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C3" w:rsidRPr="000872C3" w:rsidRDefault="000872C3" w:rsidP="000872C3">
      <w:pPr>
        <w:shd w:val="clear" w:color="auto" w:fill="00B050"/>
        <w:spacing w:after="0"/>
        <w:ind w:right="-450"/>
        <w:jc w:val="center"/>
        <w:rPr>
          <w:rFonts w:asciiTheme="majorBidi" w:hAnsiTheme="majorBidi" w:cstheme="majorBidi"/>
          <w:b/>
          <w:bCs/>
          <w:sz w:val="32"/>
          <w:szCs w:val="32"/>
        </w:rPr>
      </w:pPr>
      <w:r w:rsidRPr="006C1E68">
        <w:rPr>
          <w:rFonts w:ascii="Times New Roman" w:hAnsi="Times New Roman" w:cs="Times New Roman"/>
          <w:b/>
          <w:bCs/>
          <w:color w:val="FFFFFF"/>
          <w:sz w:val="28"/>
          <w:szCs w:val="28"/>
        </w:rPr>
        <w:t>Reviewer’s Comments</w:t>
      </w:r>
    </w:p>
    <w:p w:rsidR="000872C3" w:rsidRDefault="000872C3" w:rsidP="000872C3">
      <w:pPr>
        <w:pStyle w:val="NoSpacing"/>
        <w:bidi w:val="0"/>
        <w:spacing w:line="276" w:lineRule="auto"/>
        <w:jc w:val="center"/>
        <w:rPr>
          <w:rFonts w:asciiTheme="majorBidi" w:hAnsiTheme="majorBidi" w:cstheme="majorBidi"/>
          <w:b/>
          <w:bCs/>
          <w:sz w:val="32"/>
          <w:szCs w:val="32"/>
        </w:rPr>
      </w:pPr>
      <w:commentRangeStart w:id="0"/>
      <w:r>
        <w:rPr>
          <w:rFonts w:asciiTheme="majorBidi" w:hAnsiTheme="majorBidi" w:cstheme="majorBidi"/>
          <w:b/>
          <w:bCs/>
          <w:noProof/>
          <w:sz w:val="32"/>
          <w:szCs w:val="32"/>
          <w:lang w:eastAsia="en-US"/>
        </w:rPr>
        <w:drawing>
          <wp:inline distT="0" distB="0" distL="0" distR="0">
            <wp:extent cx="5759450" cy="20843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59450" cy="2084386"/>
                    </a:xfrm>
                    <a:prstGeom prst="rect">
                      <a:avLst/>
                    </a:prstGeom>
                    <a:noFill/>
                    <a:ln w="9525">
                      <a:noFill/>
                      <a:miter lim="800000"/>
                      <a:headEnd/>
                      <a:tailEnd/>
                    </a:ln>
                  </pic:spPr>
                </pic:pic>
              </a:graphicData>
            </a:graphic>
          </wp:inline>
        </w:drawing>
      </w:r>
      <w:commentRangeEnd w:id="0"/>
      <w:r>
        <w:rPr>
          <w:rStyle w:val="CommentReference"/>
        </w:rPr>
        <w:commentReference w:id="0"/>
      </w:r>
    </w:p>
    <w:p w:rsidR="003C058E" w:rsidRDefault="00ED624C" w:rsidP="000872C3">
      <w:pPr>
        <w:pStyle w:val="NoSpacing"/>
        <w:bidi w:val="0"/>
        <w:spacing w:line="276" w:lineRule="auto"/>
        <w:jc w:val="center"/>
        <w:rPr>
          <w:rFonts w:asciiTheme="majorBidi" w:hAnsiTheme="majorBidi" w:cstheme="majorBidi"/>
          <w:b/>
          <w:bCs/>
          <w:sz w:val="32"/>
          <w:szCs w:val="32"/>
        </w:rPr>
      </w:pPr>
      <w:commentRangeStart w:id="1"/>
      <w:r w:rsidRPr="00BA4D28">
        <w:rPr>
          <w:rFonts w:asciiTheme="majorBidi" w:hAnsiTheme="majorBidi" w:cstheme="majorBidi"/>
          <w:b/>
          <w:bCs/>
          <w:sz w:val="32"/>
          <w:szCs w:val="32"/>
        </w:rPr>
        <w:t>Seroprevalence of Viral Marker (Hepatitis B and C, HIV) among Medical Waste Handlers in some Hospitals at Sana'a City- Yemen</w:t>
      </w:r>
      <w:commentRangeEnd w:id="1"/>
      <w:r w:rsidR="003C058E">
        <w:rPr>
          <w:rStyle w:val="CommentReference"/>
        </w:rPr>
        <w:commentReference w:id="1"/>
      </w:r>
    </w:p>
    <w:p w:rsidR="003C058E" w:rsidRDefault="003C058E" w:rsidP="003C058E">
      <w:pPr>
        <w:pStyle w:val="NoSpacing"/>
        <w:bidi w:val="0"/>
        <w:spacing w:line="276" w:lineRule="auto"/>
        <w:jc w:val="center"/>
        <w:rPr>
          <w:rFonts w:asciiTheme="majorBidi" w:hAnsiTheme="majorBidi" w:cstheme="majorBidi"/>
          <w:b/>
          <w:bCs/>
          <w:sz w:val="32"/>
          <w:szCs w:val="32"/>
        </w:rPr>
      </w:pPr>
    </w:p>
    <w:p w:rsidR="00BA3AE2" w:rsidRPr="00BA4D28" w:rsidRDefault="00BA3AE2" w:rsidP="00C31FE6">
      <w:pPr>
        <w:pStyle w:val="NoSpacing"/>
        <w:bidi w:val="0"/>
        <w:spacing w:line="276" w:lineRule="auto"/>
        <w:jc w:val="both"/>
        <w:rPr>
          <w:rFonts w:asciiTheme="majorBidi" w:hAnsiTheme="majorBidi" w:cstheme="majorBidi"/>
          <w:b/>
          <w:bCs/>
          <w:sz w:val="32"/>
          <w:szCs w:val="32"/>
          <w:lang w:bidi="ar-YE"/>
        </w:rPr>
      </w:pPr>
      <w:r w:rsidRPr="00BA4D28">
        <w:rPr>
          <w:rFonts w:asciiTheme="majorBidi" w:hAnsiTheme="majorBidi" w:cstheme="majorBidi"/>
          <w:b/>
          <w:bCs/>
          <w:sz w:val="32"/>
          <w:szCs w:val="32"/>
          <w:lang w:bidi="ar-YE"/>
        </w:rPr>
        <w:t>Abstract</w:t>
      </w:r>
    </w:p>
    <w:p w:rsidR="0069289E" w:rsidRDefault="00A370D7" w:rsidP="0069289E">
      <w:pPr>
        <w:pStyle w:val="NoSpacing"/>
        <w:bidi w:val="0"/>
        <w:spacing w:line="276" w:lineRule="auto"/>
        <w:jc w:val="both"/>
        <w:rPr>
          <w:rFonts w:asciiTheme="majorBidi" w:hAnsiTheme="majorBidi" w:cstheme="majorBidi"/>
          <w:sz w:val="24"/>
          <w:szCs w:val="24"/>
          <w:lang w:bidi="ar-YE"/>
        </w:rPr>
      </w:pPr>
      <w:r w:rsidRPr="00BA4D28">
        <w:rPr>
          <w:rFonts w:asciiTheme="majorBidi" w:hAnsiTheme="majorBidi" w:cstheme="majorBidi"/>
          <w:b/>
          <w:bCs/>
          <w:sz w:val="24"/>
          <w:szCs w:val="24"/>
        </w:rPr>
        <w:t>Background and Objective</w:t>
      </w:r>
      <w:r w:rsidR="000B704F" w:rsidRPr="00BA4D28">
        <w:rPr>
          <w:rFonts w:asciiTheme="majorBidi" w:hAnsiTheme="majorBidi" w:cstheme="majorBidi"/>
          <w:b/>
          <w:bCs/>
          <w:sz w:val="24"/>
          <w:szCs w:val="24"/>
          <w:lang w:bidi="ar-YE"/>
        </w:rPr>
        <w:t>:</w:t>
      </w:r>
      <w:r w:rsidR="00E4727C">
        <w:rPr>
          <w:rFonts w:asciiTheme="majorBidi" w:hAnsiTheme="majorBidi" w:cstheme="majorBidi"/>
          <w:b/>
          <w:bCs/>
          <w:sz w:val="24"/>
          <w:szCs w:val="24"/>
          <w:lang w:bidi="ar-YE"/>
        </w:rPr>
        <w:t xml:space="preserve"> </w:t>
      </w:r>
      <w:commentRangeStart w:id="2"/>
      <w:r w:rsidR="009B4476" w:rsidRPr="00BA4D28">
        <w:rPr>
          <w:rFonts w:asciiTheme="majorBidi" w:hAnsiTheme="majorBidi" w:cstheme="majorBidi"/>
          <w:sz w:val="24"/>
          <w:szCs w:val="24"/>
          <w:lang w:bidi="ar-YE"/>
        </w:rPr>
        <w:t xml:space="preserve">The hepatitis B virus (HBV), hepatitis C virus (HCV), and human immunodeficiency virus (HIV) are highly contagious pathogens </w:t>
      </w:r>
      <w:r w:rsidR="00817536" w:rsidRPr="00BA4D28">
        <w:rPr>
          <w:rFonts w:asciiTheme="majorBidi" w:hAnsiTheme="majorBidi" w:cstheme="majorBidi"/>
          <w:sz w:val="24"/>
          <w:szCs w:val="24"/>
          <w:lang w:bidi="ar-YE"/>
        </w:rPr>
        <w:t>that</w:t>
      </w:r>
      <w:r w:rsidR="00E22986" w:rsidRPr="00BA4D28">
        <w:rPr>
          <w:rFonts w:asciiTheme="majorBidi" w:hAnsiTheme="majorBidi" w:cstheme="majorBidi"/>
          <w:sz w:val="24"/>
          <w:szCs w:val="24"/>
          <w:lang w:bidi="ar-YE"/>
        </w:rPr>
        <w:t xml:space="preserve"> threaten</w:t>
      </w:r>
      <w:r w:rsidR="009B4476" w:rsidRPr="00BA4D28">
        <w:rPr>
          <w:rFonts w:asciiTheme="majorBidi" w:hAnsiTheme="majorBidi" w:cstheme="majorBidi"/>
          <w:sz w:val="24"/>
          <w:szCs w:val="24"/>
          <w:lang w:bidi="ar-YE"/>
        </w:rPr>
        <w:t xml:space="preserve"> the medical waste handlers who are highly vulnerable to these viruses due to </w:t>
      </w:r>
      <w:r w:rsidR="00E22986" w:rsidRPr="00BA4D28">
        <w:rPr>
          <w:rFonts w:asciiTheme="majorBidi" w:hAnsiTheme="majorBidi" w:cstheme="majorBidi"/>
          <w:sz w:val="24"/>
          <w:szCs w:val="24"/>
          <w:lang w:bidi="ar-YE"/>
        </w:rPr>
        <w:t xml:space="preserve">the </w:t>
      </w:r>
      <w:r w:rsidR="009B4476" w:rsidRPr="00BA4D28">
        <w:rPr>
          <w:rFonts w:asciiTheme="majorBidi" w:hAnsiTheme="majorBidi" w:cstheme="majorBidi"/>
          <w:sz w:val="24"/>
          <w:szCs w:val="24"/>
          <w:lang w:bidi="ar-YE"/>
        </w:rPr>
        <w:t xml:space="preserve">nature of their job. </w:t>
      </w:r>
      <w:r w:rsidR="00FD743D" w:rsidRPr="00BA4D28">
        <w:rPr>
          <w:rFonts w:asciiTheme="majorBidi" w:hAnsiTheme="majorBidi" w:cstheme="majorBidi"/>
          <w:sz w:val="24"/>
          <w:szCs w:val="24"/>
          <w:lang w:bidi="ar-YE"/>
        </w:rPr>
        <w:t>Up to now, n</w:t>
      </w:r>
      <w:r w:rsidR="006465B9" w:rsidRPr="00BA4D28">
        <w:rPr>
          <w:rFonts w:asciiTheme="majorBidi" w:hAnsiTheme="majorBidi" w:cstheme="majorBidi"/>
          <w:sz w:val="24"/>
          <w:szCs w:val="24"/>
          <w:lang w:bidi="ar-YE"/>
        </w:rPr>
        <w:t xml:space="preserve">o data </w:t>
      </w:r>
      <w:r w:rsidR="002A2C09" w:rsidRPr="00BA4D28">
        <w:rPr>
          <w:rFonts w:asciiTheme="majorBidi" w:hAnsiTheme="majorBidi" w:cstheme="majorBidi"/>
          <w:sz w:val="24"/>
          <w:szCs w:val="24"/>
          <w:lang w:bidi="ar-YE"/>
        </w:rPr>
        <w:t xml:space="preserve">is available </w:t>
      </w:r>
      <w:r w:rsidR="006465B9" w:rsidRPr="00BA4D28">
        <w:rPr>
          <w:rFonts w:asciiTheme="majorBidi" w:hAnsiTheme="majorBidi" w:cstheme="majorBidi"/>
          <w:sz w:val="24"/>
          <w:szCs w:val="24"/>
          <w:lang w:bidi="ar-YE"/>
        </w:rPr>
        <w:t xml:space="preserve">about the prevalence of </w:t>
      </w:r>
      <w:r w:rsidR="00301591" w:rsidRPr="00BA4D28">
        <w:rPr>
          <w:rFonts w:asciiTheme="majorBidi" w:hAnsiTheme="majorBidi" w:cstheme="majorBidi"/>
          <w:sz w:val="24"/>
          <w:szCs w:val="24"/>
          <w:lang w:bidi="ar-YE"/>
        </w:rPr>
        <w:t>viral markers (</w:t>
      </w:r>
      <w:r w:rsidR="006465B9" w:rsidRPr="00BA4D28">
        <w:rPr>
          <w:rFonts w:asciiTheme="majorBidi" w:hAnsiTheme="majorBidi" w:cstheme="majorBidi"/>
          <w:sz w:val="24"/>
          <w:szCs w:val="24"/>
          <w:lang w:bidi="ar-YE"/>
        </w:rPr>
        <w:t>HBV, HCV, and HIV</w:t>
      </w:r>
      <w:r w:rsidR="00301591" w:rsidRPr="00BA4D28">
        <w:rPr>
          <w:rFonts w:asciiTheme="majorBidi" w:hAnsiTheme="majorBidi" w:cstheme="majorBidi"/>
          <w:sz w:val="24"/>
          <w:szCs w:val="24"/>
          <w:lang w:bidi="ar-YE"/>
        </w:rPr>
        <w:t>)</w:t>
      </w:r>
      <w:r w:rsidR="006465B9" w:rsidRPr="00BA4D28">
        <w:rPr>
          <w:rFonts w:asciiTheme="majorBidi" w:hAnsiTheme="majorBidi" w:cstheme="majorBidi"/>
          <w:sz w:val="24"/>
          <w:szCs w:val="24"/>
          <w:lang w:bidi="ar-YE"/>
        </w:rPr>
        <w:t xml:space="preserve"> among medical waste handlers in </w:t>
      </w:r>
      <w:r w:rsidR="005E3A02" w:rsidRPr="00BA4D28">
        <w:rPr>
          <w:rFonts w:asciiTheme="majorBidi" w:hAnsiTheme="majorBidi" w:cstheme="majorBidi"/>
          <w:sz w:val="24"/>
          <w:szCs w:val="24"/>
          <w:lang w:bidi="ar-YE"/>
        </w:rPr>
        <w:t>Sana'a city</w:t>
      </w:r>
      <w:r w:rsidR="006465B9" w:rsidRPr="00BA4D28">
        <w:rPr>
          <w:rFonts w:asciiTheme="majorBidi" w:hAnsiTheme="majorBidi" w:cstheme="majorBidi"/>
          <w:sz w:val="24"/>
          <w:szCs w:val="24"/>
          <w:lang w:bidi="ar-YE"/>
        </w:rPr>
        <w:t xml:space="preserve">, </w:t>
      </w:r>
      <w:r w:rsidR="005E3A02" w:rsidRPr="00BA4D28">
        <w:rPr>
          <w:rFonts w:asciiTheme="majorBidi" w:hAnsiTheme="majorBidi" w:cstheme="majorBidi"/>
          <w:sz w:val="24"/>
          <w:szCs w:val="24"/>
          <w:lang w:bidi="ar-YE"/>
        </w:rPr>
        <w:t xml:space="preserve">Yemen. </w:t>
      </w:r>
      <w:r w:rsidR="00884BDD" w:rsidRPr="00BA4D28">
        <w:rPr>
          <w:rFonts w:asciiTheme="majorBidi" w:hAnsiTheme="majorBidi" w:cstheme="majorBidi"/>
          <w:sz w:val="24"/>
          <w:szCs w:val="24"/>
          <w:lang w:bidi="ar-YE"/>
        </w:rPr>
        <w:t>Consequently</w:t>
      </w:r>
      <w:r w:rsidR="005E3A02" w:rsidRPr="00BA4D28">
        <w:rPr>
          <w:rFonts w:asciiTheme="majorBidi" w:hAnsiTheme="majorBidi" w:cstheme="majorBidi"/>
          <w:sz w:val="24"/>
          <w:szCs w:val="24"/>
          <w:lang w:bidi="ar-YE"/>
        </w:rPr>
        <w:t>,</w:t>
      </w:r>
      <w:r w:rsidR="001A17AC">
        <w:rPr>
          <w:rFonts w:asciiTheme="majorBidi" w:hAnsiTheme="majorBidi" w:cstheme="majorBidi"/>
          <w:sz w:val="24"/>
          <w:szCs w:val="24"/>
          <w:lang w:bidi="ar-YE"/>
        </w:rPr>
        <w:t xml:space="preserve"> </w:t>
      </w:r>
      <w:r w:rsidR="00884BDD" w:rsidRPr="00BA4D28">
        <w:rPr>
          <w:rFonts w:asciiTheme="majorBidi" w:hAnsiTheme="majorBidi" w:cstheme="majorBidi"/>
          <w:sz w:val="24"/>
          <w:szCs w:val="24"/>
          <w:lang w:bidi="ar-YE"/>
        </w:rPr>
        <w:t xml:space="preserve">this work </w:t>
      </w:r>
      <w:r w:rsidR="006465B9" w:rsidRPr="00BA4D28">
        <w:rPr>
          <w:rFonts w:asciiTheme="majorBidi" w:hAnsiTheme="majorBidi" w:cstheme="majorBidi"/>
          <w:sz w:val="24"/>
          <w:szCs w:val="24"/>
          <w:lang w:bidi="ar-YE"/>
        </w:rPr>
        <w:t xml:space="preserve">was conducted to </w:t>
      </w:r>
      <w:r w:rsidR="00652C25" w:rsidRPr="00BA4D28">
        <w:rPr>
          <w:rFonts w:asciiTheme="majorBidi" w:hAnsiTheme="majorBidi" w:cstheme="majorBidi"/>
          <w:sz w:val="24"/>
          <w:szCs w:val="24"/>
          <w:lang w:bidi="ar-YE"/>
        </w:rPr>
        <w:t xml:space="preserve">find out </w:t>
      </w:r>
      <w:r w:rsidR="006465B9" w:rsidRPr="00BA4D28">
        <w:rPr>
          <w:rFonts w:asciiTheme="majorBidi" w:hAnsiTheme="majorBidi" w:cstheme="majorBidi"/>
          <w:sz w:val="24"/>
          <w:szCs w:val="24"/>
          <w:lang w:bidi="ar-YE"/>
        </w:rPr>
        <w:t xml:space="preserve">the prevalence of </w:t>
      </w:r>
      <w:r w:rsidR="00301591" w:rsidRPr="00BA4D28">
        <w:rPr>
          <w:rFonts w:asciiTheme="majorBidi" w:hAnsiTheme="majorBidi" w:cstheme="majorBidi"/>
          <w:sz w:val="24"/>
          <w:szCs w:val="24"/>
          <w:lang w:bidi="ar-YE"/>
        </w:rPr>
        <w:t xml:space="preserve">viral markers </w:t>
      </w:r>
      <w:r w:rsidR="006465B9" w:rsidRPr="00BA4D28">
        <w:rPr>
          <w:rFonts w:asciiTheme="majorBidi" w:hAnsiTheme="majorBidi" w:cstheme="majorBidi"/>
          <w:sz w:val="24"/>
          <w:szCs w:val="24"/>
          <w:lang w:bidi="ar-YE"/>
        </w:rPr>
        <w:t>among</w:t>
      </w:r>
      <w:r w:rsidR="001A17AC">
        <w:rPr>
          <w:rFonts w:asciiTheme="majorBidi" w:hAnsiTheme="majorBidi" w:cstheme="majorBidi"/>
          <w:sz w:val="24"/>
          <w:szCs w:val="24"/>
          <w:lang w:bidi="ar-YE"/>
        </w:rPr>
        <w:t xml:space="preserve"> </w:t>
      </w:r>
      <w:r w:rsidR="006465B9" w:rsidRPr="00BA4D28">
        <w:rPr>
          <w:rFonts w:asciiTheme="majorBidi" w:hAnsiTheme="majorBidi" w:cstheme="majorBidi"/>
          <w:sz w:val="24"/>
          <w:szCs w:val="24"/>
          <w:lang w:bidi="ar-YE"/>
        </w:rPr>
        <w:t xml:space="preserve">medical waste handlers </w:t>
      </w:r>
      <w:r w:rsidR="00884BDD" w:rsidRPr="00BA4D28">
        <w:rPr>
          <w:rFonts w:asciiTheme="majorBidi" w:hAnsiTheme="majorBidi" w:cstheme="majorBidi"/>
          <w:sz w:val="24"/>
          <w:szCs w:val="24"/>
          <w:lang w:bidi="ar-YE"/>
        </w:rPr>
        <w:t>working in some hospitals</w:t>
      </w:r>
      <w:r w:rsidR="001A17AC">
        <w:rPr>
          <w:rFonts w:asciiTheme="majorBidi" w:hAnsiTheme="majorBidi" w:cstheme="majorBidi"/>
          <w:sz w:val="24"/>
          <w:szCs w:val="24"/>
          <w:lang w:bidi="ar-YE"/>
        </w:rPr>
        <w:t xml:space="preserve"> </w:t>
      </w:r>
      <w:r w:rsidR="00884BDD" w:rsidRPr="00BA4D28">
        <w:rPr>
          <w:rFonts w:asciiTheme="majorBidi" w:hAnsiTheme="majorBidi" w:cstheme="majorBidi"/>
          <w:sz w:val="24"/>
          <w:szCs w:val="24"/>
          <w:lang w:bidi="ar-YE"/>
        </w:rPr>
        <w:t>in</w:t>
      </w:r>
      <w:r w:rsidR="00301591" w:rsidRPr="00BA4D28">
        <w:rPr>
          <w:rFonts w:asciiTheme="majorBidi" w:hAnsiTheme="majorBidi" w:cstheme="majorBidi"/>
          <w:sz w:val="24"/>
          <w:szCs w:val="24"/>
          <w:lang w:bidi="ar-YE"/>
        </w:rPr>
        <w:t xml:space="preserve"> Sana'a </w:t>
      </w:r>
      <w:r w:rsidR="00884BDD" w:rsidRPr="00BA4D28">
        <w:rPr>
          <w:rFonts w:asciiTheme="majorBidi" w:hAnsiTheme="majorBidi" w:cstheme="majorBidi"/>
          <w:sz w:val="24"/>
          <w:szCs w:val="24"/>
          <w:lang w:bidi="ar-YE"/>
        </w:rPr>
        <w:t>capital of</w:t>
      </w:r>
      <w:r w:rsidR="00301591" w:rsidRPr="00BA4D28">
        <w:rPr>
          <w:rFonts w:asciiTheme="majorBidi" w:hAnsiTheme="majorBidi" w:cstheme="majorBidi"/>
          <w:sz w:val="24"/>
          <w:szCs w:val="24"/>
          <w:lang w:bidi="ar-YE"/>
        </w:rPr>
        <w:t xml:space="preserve"> Yemen.</w:t>
      </w:r>
      <w:r w:rsidR="00E4727C">
        <w:rPr>
          <w:rFonts w:asciiTheme="majorBidi" w:hAnsiTheme="majorBidi" w:cstheme="majorBidi"/>
          <w:sz w:val="24"/>
          <w:szCs w:val="24"/>
          <w:lang w:bidi="ar-YE"/>
        </w:rPr>
        <w:t xml:space="preserve"> </w:t>
      </w:r>
      <w:commentRangeEnd w:id="2"/>
      <w:r w:rsidR="0069289E">
        <w:rPr>
          <w:rStyle w:val="CommentReference"/>
        </w:rPr>
        <w:commentReference w:id="2"/>
      </w:r>
    </w:p>
    <w:p w:rsidR="00960E98" w:rsidRDefault="00C90495" w:rsidP="00960E98">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b/>
          <w:bCs/>
          <w:sz w:val="24"/>
          <w:szCs w:val="24"/>
          <w:lang w:bidi="ar-YE"/>
        </w:rPr>
        <w:t>Methods:</w:t>
      </w:r>
      <w:r w:rsidR="00E4727C">
        <w:rPr>
          <w:rFonts w:asciiTheme="majorBidi" w:hAnsiTheme="majorBidi" w:cstheme="majorBidi"/>
          <w:b/>
          <w:bCs/>
          <w:sz w:val="24"/>
          <w:szCs w:val="24"/>
          <w:lang w:bidi="ar-YE"/>
        </w:rPr>
        <w:t xml:space="preserve"> </w:t>
      </w:r>
      <w:r w:rsidR="000B704F" w:rsidRPr="00BA4D28">
        <w:rPr>
          <w:rFonts w:asciiTheme="majorBidi" w:hAnsiTheme="majorBidi" w:cstheme="majorBidi"/>
          <w:sz w:val="24"/>
          <w:szCs w:val="24"/>
        </w:rPr>
        <w:t xml:space="preserve">A cross-sectional prospective study was conducted </w:t>
      </w:r>
      <w:commentRangeStart w:id="3"/>
      <w:r w:rsidR="000B704F" w:rsidRPr="00BA4D28">
        <w:rPr>
          <w:rFonts w:asciiTheme="majorBidi" w:hAnsiTheme="majorBidi" w:cstheme="majorBidi"/>
          <w:sz w:val="24"/>
          <w:szCs w:val="24"/>
        </w:rPr>
        <w:t>among</w:t>
      </w:r>
      <w:commentRangeEnd w:id="3"/>
      <w:r w:rsidR="00960E98">
        <w:rPr>
          <w:rStyle w:val="CommentReference"/>
        </w:rPr>
        <w:commentReference w:id="3"/>
      </w:r>
      <w:r w:rsidR="000B704F" w:rsidRPr="00BA4D28">
        <w:rPr>
          <w:rFonts w:asciiTheme="majorBidi" w:hAnsiTheme="majorBidi" w:cstheme="majorBidi"/>
          <w:sz w:val="24"/>
          <w:szCs w:val="24"/>
        </w:rPr>
        <w:t xml:space="preserve"> 120 randomly selected medical waste handlers from January </w:t>
      </w:r>
      <w:r w:rsidR="00B329D2" w:rsidRPr="00BA4D28">
        <w:rPr>
          <w:rFonts w:asciiTheme="majorBidi" w:hAnsiTheme="majorBidi" w:cstheme="majorBidi"/>
          <w:sz w:val="24"/>
          <w:szCs w:val="24"/>
        </w:rPr>
        <w:t xml:space="preserve">to </w:t>
      </w:r>
      <w:r w:rsidR="000B704F" w:rsidRPr="00BA4D28">
        <w:rPr>
          <w:rFonts w:asciiTheme="majorBidi" w:hAnsiTheme="majorBidi" w:cstheme="majorBidi"/>
          <w:sz w:val="24"/>
          <w:szCs w:val="24"/>
        </w:rPr>
        <w:t>June 2022. A pretested and designed questionnai</w:t>
      </w:r>
      <w:r w:rsidR="00035391" w:rsidRPr="00BA4D28">
        <w:rPr>
          <w:rFonts w:asciiTheme="majorBidi" w:hAnsiTheme="majorBidi" w:cstheme="majorBidi"/>
          <w:sz w:val="24"/>
          <w:szCs w:val="24"/>
        </w:rPr>
        <w:t xml:space="preserve">re was used to </w:t>
      </w:r>
      <w:commentRangeStart w:id="4"/>
      <w:r w:rsidR="00035391" w:rsidRPr="00BA4D28">
        <w:rPr>
          <w:rFonts w:asciiTheme="majorBidi" w:hAnsiTheme="majorBidi" w:cstheme="majorBidi"/>
          <w:sz w:val="24"/>
          <w:szCs w:val="24"/>
        </w:rPr>
        <w:t>gather</w:t>
      </w:r>
      <w:commentRangeEnd w:id="4"/>
      <w:r w:rsidR="00960E98">
        <w:rPr>
          <w:rStyle w:val="CommentReference"/>
        </w:rPr>
        <w:commentReference w:id="4"/>
      </w:r>
      <w:r w:rsidR="00035391" w:rsidRPr="00BA4D28">
        <w:rPr>
          <w:rFonts w:asciiTheme="majorBidi" w:hAnsiTheme="majorBidi" w:cstheme="majorBidi"/>
          <w:sz w:val="24"/>
          <w:szCs w:val="24"/>
        </w:rPr>
        <w:t xml:space="preserve"> </w:t>
      </w:r>
      <w:r w:rsidR="00B35205" w:rsidRPr="00BA4D28">
        <w:rPr>
          <w:rFonts w:asciiTheme="majorBidi" w:hAnsiTheme="majorBidi" w:cstheme="majorBidi"/>
          <w:sz w:val="24"/>
          <w:szCs w:val="24"/>
        </w:rPr>
        <w:t xml:space="preserve">the </w:t>
      </w:r>
      <w:r w:rsidR="00035391" w:rsidRPr="00BA4D28">
        <w:rPr>
          <w:rFonts w:asciiTheme="majorBidi" w:hAnsiTheme="majorBidi" w:cstheme="majorBidi"/>
          <w:sz w:val="24"/>
          <w:szCs w:val="24"/>
        </w:rPr>
        <w:t>required data</w:t>
      </w:r>
      <w:r w:rsidR="000B704F" w:rsidRPr="00BA4D28">
        <w:rPr>
          <w:rFonts w:asciiTheme="majorBidi" w:hAnsiTheme="majorBidi" w:cstheme="majorBidi"/>
          <w:sz w:val="24"/>
          <w:szCs w:val="24"/>
        </w:rPr>
        <w:t xml:space="preserve">. </w:t>
      </w:r>
      <w:commentRangeStart w:id="5"/>
      <w:r w:rsidR="000B704F" w:rsidRPr="00BA4D28">
        <w:rPr>
          <w:rFonts w:asciiTheme="majorBidi" w:hAnsiTheme="majorBidi" w:cstheme="majorBidi"/>
          <w:sz w:val="24"/>
          <w:szCs w:val="24"/>
        </w:rPr>
        <w:t>About</w:t>
      </w:r>
      <w:commentRangeEnd w:id="5"/>
      <w:r w:rsidR="00AF68A9">
        <w:rPr>
          <w:rStyle w:val="CommentReference"/>
        </w:rPr>
        <w:commentReference w:id="5"/>
      </w:r>
      <w:r w:rsidR="000B704F" w:rsidRPr="00BA4D28">
        <w:rPr>
          <w:rFonts w:asciiTheme="majorBidi" w:hAnsiTheme="majorBidi" w:cstheme="majorBidi"/>
          <w:sz w:val="24"/>
          <w:szCs w:val="24"/>
        </w:rPr>
        <w:t xml:space="preserve"> 5-mL of venous blood </w:t>
      </w:r>
      <w:r w:rsidR="007B1B77" w:rsidRPr="00BA4D28">
        <w:rPr>
          <w:rFonts w:asciiTheme="majorBidi" w:hAnsiTheme="majorBidi" w:cstheme="majorBidi"/>
          <w:sz w:val="24"/>
          <w:szCs w:val="24"/>
        </w:rPr>
        <w:t>was</w:t>
      </w:r>
      <w:r w:rsidR="000B704F" w:rsidRPr="00BA4D28">
        <w:rPr>
          <w:rFonts w:asciiTheme="majorBidi" w:hAnsiTheme="majorBidi" w:cstheme="majorBidi"/>
          <w:sz w:val="24"/>
          <w:szCs w:val="24"/>
        </w:rPr>
        <w:t xml:space="preserve"> collected </w:t>
      </w:r>
      <w:commentRangeStart w:id="6"/>
      <w:r w:rsidR="000B704F" w:rsidRPr="00BA4D28">
        <w:rPr>
          <w:rFonts w:asciiTheme="majorBidi" w:hAnsiTheme="majorBidi" w:cstheme="majorBidi"/>
          <w:sz w:val="24"/>
          <w:szCs w:val="24"/>
        </w:rPr>
        <w:t>and centrifuged</w:t>
      </w:r>
      <w:commentRangeEnd w:id="6"/>
      <w:r w:rsidR="00AF68A9">
        <w:rPr>
          <w:rStyle w:val="CommentReference"/>
        </w:rPr>
        <w:commentReference w:id="6"/>
      </w:r>
      <w:r w:rsidR="000B704F" w:rsidRPr="00BA4D28">
        <w:rPr>
          <w:rFonts w:asciiTheme="majorBidi" w:hAnsiTheme="majorBidi" w:cstheme="majorBidi"/>
          <w:sz w:val="24"/>
          <w:szCs w:val="24"/>
        </w:rPr>
        <w:t xml:space="preserve">. </w:t>
      </w:r>
      <w:commentRangeStart w:id="7"/>
      <w:r w:rsidR="000B704F" w:rsidRPr="00BA4D28">
        <w:rPr>
          <w:rFonts w:asciiTheme="majorBidi" w:hAnsiTheme="majorBidi" w:cstheme="majorBidi"/>
          <w:sz w:val="24"/>
          <w:szCs w:val="24"/>
        </w:rPr>
        <w:t>The</w:t>
      </w:r>
      <w:commentRangeEnd w:id="7"/>
      <w:r w:rsidR="005B2B6F">
        <w:rPr>
          <w:rStyle w:val="CommentReference"/>
        </w:rPr>
        <w:commentReference w:id="7"/>
      </w:r>
      <w:r w:rsidR="000B704F" w:rsidRPr="00BA4D28">
        <w:rPr>
          <w:rFonts w:asciiTheme="majorBidi" w:hAnsiTheme="majorBidi" w:cstheme="majorBidi"/>
          <w:sz w:val="24"/>
          <w:szCs w:val="24"/>
        </w:rPr>
        <w:t xml:space="preserve"> </w:t>
      </w:r>
      <w:r w:rsidR="00B70876" w:rsidRPr="00BA4D28">
        <w:rPr>
          <w:rFonts w:asciiTheme="majorBidi" w:hAnsiTheme="majorBidi" w:cstheme="majorBidi"/>
          <w:sz w:val="24"/>
          <w:szCs w:val="24"/>
        </w:rPr>
        <w:t>hepatitis B surface antigen and anti-HCV</w:t>
      </w:r>
      <w:r w:rsidR="007B1B77" w:rsidRPr="00BA4D28">
        <w:rPr>
          <w:rFonts w:asciiTheme="majorBidi" w:hAnsiTheme="majorBidi" w:cstheme="majorBidi"/>
          <w:sz w:val="24"/>
          <w:szCs w:val="24"/>
        </w:rPr>
        <w:t>,</w:t>
      </w:r>
      <w:r w:rsidR="00B70876" w:rsidRPr="00BA4D28">
        <w:rPr>
          <w:rFonts w:asciiTheme="majorBidi" w:hAnsiTheme="majorBidi" w:cstheme="majorBidi"/>
          <w:sz w:val="24"/>
          <w:szCs w:val="24"/>
        </w:rPr>
        <w:t xml:space="preserve"> as well as HIV antibody</w:t>
      </w:r>
      <w:r w:rsidR="007B1B77" w:rsidRPr="00BA4D28">
        <w:rPr>
          <w:rFonts w:asciiTheme="majorBidi" w:hAnsiTheme="majorBidi" w:cstheme="majorBidi"/>
          <w:sz w:val="24"/>
          <w:szCs w:val="24"/>
        </w:rPr>
        <w:t>,</w:t>
      </w:r>
      <w:r w:rsidR="00B70876" w:rsidRPr="00BA4D28">
        <w:rPr>
          <w:rFonts w:asciiTheme="majorBidi" w:hAnsiTheme="majorBidi" w:cstheme="majorBidi"/>
          <w:sz w:val="24"/>
          <w:szCs w:val="24"/>
        </w:rPr>
        <w:t xml:space="preserve"> were detected using a qualitative by rapid test cassette and </w:t>
      </w:r>
      <w:commentRangeStart w:id="8"/>
      <w:r w:rsidR="00B70876" w:rsidRPr="00BA4D28">
        <w:rPr>
          <w:rFonts w:asciiTheme="majorBidi" w:hAnsiTheme="majorBidi" w:cstheme="majorBidi"/>
          <w:sz w:val="24"/>
          <w:szCs w:val="24"/>
        </w:rPr>
        <w:t>the</w:t>
      </w:r>
      <w:commentRangeEnd w:id="8"/>
      <w:r w:rsidR="00AF68A9">
        <w:rPr>
          <w:rStyle w:val="CommentReference"/>
        </w:rPr>
        <w:commentReference w:id="8"/>
      </w:r>
      <w:r w:rsidR="00B70876" w:rsidRPr="00BA4D28">
        <w:rPr>
          <w:rFonts w:asciiTheme="majorBidi" w:hAnsiTheme="majorBidi" w:cstheme="majorBidi"/>
          <w:sz w:val="24"/>
          <w:szCs w:val="24"/>
        </w:rPr>
        <w:t xml:space="preserve"> positive results were confirmed by </w:t>
      </w:r>
      <w:commentRangeStart w:id="9"/>
      <w:r w:rsidR="007B1B77" w:rsidRPr="00BA4D28">
        <w:rPr>
          <w:rFonts w:asciiTheme="majorBidi" w:hAnsiTheme="majorBidi" w:cstheme="majorBidi"/>
          <w:sz w:val="24"/>
          <w:szCs w:val="24"/>
        </w:rPr>
        <w:t>the</w:t>
      </w:r>
      <w:commentRangeEnd w:id="9"/>
      <w:r w:rsidR="00AF68A9">
        <w:rPr>
          <w:rStyle w:val="CommentReference"/>
        </w:rPr>
        <w:commentReference w:id="9"/>
      </w:r>
      <w:r w:rsidR="007B1B77" w:rsidRPr="00BA4D28">
        <w:rPr>
          <w:rFonts w:asciiTheme="majorBidi" w:hAnsiTheme="majorBidi" w:cstheme="majorBidi"/>
          <w:sz w:val="24"/>
          <w:szCs w:val="24"/>
        </w:rPr>
        <w:t xml:space="preserve"> </w:t>
      </w:r>
      <w:r w:rsidR="00B70876" w:rsidRPr="00BA4D28">
        <w:rPr>
          <w:rFonts w:asciiTheme="majorBidi" w:hAnsiTheme="majorBidi" w:cstheme="majorBidi"/>
          <w:sz w:val="24"/>
          <w:szCs w:val="24"/>
        </w:rPr>
        <w:t xml:space="preserve">ELIZA technique. </w:t>
      </w:r>
    </w:p>
    <w:p w:rsidR="00FA727A" w:rsidRDefault="00B70876" w:rsidP="00FA727A">
      <w:pPr>
        <w:pStyle w:val="NoSpacing"/>
        <w:bidi w:val="0"/>
        <w:spacing w:line="276" w:lineRule="auto"/>
        <w:jc w:val="both"/>
        <w:rPr>
          <w:rFonts w:asciiTheme="majorBidi" w:hAnsiTheme="majorBidi" w:cstheme="majorBidi"/>
          <w:b/>
          <w:bCs/>
          <w:sz w:val="24"/>
          <w:szCs w:val="24"/>
          <w:lang w:bidi="ar-YE"/>
        </w:rPr>
      </w:pPr>
      <w:r w:rsidRPr="00BA4D28">
        <w:rPr>
          <w:rFonts w:asciiTheme="majorBidi" w:hAnsiTheme="majorBidi" w:cstheme="majorBidi"/>
          <w:b/>
          <w:bCs/>
          <w:sz w:val="24"/>
          <w:szCs w:val="24"/>
        </w:rPr>
        <w:t>Results:</w:t>
      </w:r>
      <w:r w:rsidRPr="00BA4D28">
        <w:rPr>
          <w:rFonts w:asciiTheme="majorBidi" w:hAnsiTheme="majorBidi" w:cstheme="majorBidi"/>
          <w:sz w:val="24"/>
          <w:szCs w:val="24"/>
        </w:rPr>
        <w:t xml:space="preserve"> </w:t>
      </w:r>
      <w:commentRangeStart w:id="10"/>
      <w:r w:rsidRPr="00BA4D28">
        <w:rPr>
          <w:rFonts w:asciiTheme="majorBidi" w:hAnsiTheme="majorBidi" w:cstheme="majorBidi"/>
          <w:sz w:val="24"/>
          <w:szCs w:val="24"/>
        </w:rPr>
        <w:t xml:space="preserve">The </w:t>
      </w:r>
      <w:r w:rsidR="008357F6" w:rsidRPr="00BA4D28">
        <w:rPr>
          <w:rFonts w:asciiTheme="majorBidi" w:hAnsiTheme="majorBidi" w:cstheme="majorBidi"/>
          <w:sz w:val="24"/>
          <w:szCs w:val="24"/>
        </w:rPr>
        <w:t>overall rate</w:t>
      </w:r>
      <w:r w:rsidR="00F35573" w:rsidRPr="00BA4D28">
        <w:rPr>
          <w:rFonts w:asciiTheme="majorBidi" w:hAnsiTheme="majorBidi" w:cstheme="majorBidi"/>
          <w:sz w:val="24"/>
          <w:szCs w:val="24"/>
        </w:rPr>
        <w:t xml:space="preserve"> of HBsAg,</w:t>
      </w:r>
      <w:r w:rsidR="00B35CE1" w:rsidRPr="00BA4D28">
        <w:rPr>
          <w:rFonts w:asciiTheme="majorBidi" w:hAnsiTheme="majorBidi" w:cstheme="majorBidi"/>
          <w:sz w:val="24"/>
          <w:szCs w:val="24"/>
        </w:rPr>
        <w:t xml:space="preserve"> anti-HCV</w:t>
      </w:r>
      <w:r w:rsidR="00F35573" w:rsidRPr="00BA4D28">
        <w:rPr>
          <w:rFonts w:asciiTheme="majorBidi" w:hAnsiTheme="majorBidi" w:cstheme="majorBidi"/>
          <w:sz w:val="24"/>
          <w:szCs w:val="24"/>
        </w:rPr>
        <w:t>, and HIV</w:t>
      </w:r>
      <w:r w:rsidR="00057B50">
        <w:rPr>
          <w:rFonts w:asciiTheme="majorBidi" w:hAnsiTheme="majorBidi" w:cstheme="majorBidi"/>
          <w:sz w:val="24"/>
          <w:szCs w:val="24"/>
        </w:rPr>
        <w:t xml:space="preserve"> </w:t>
      </w:r>
      <w:r w:rsidR="005515D7" w:rsidRPr="00BA4D28">
        <w:rPr>
          <w:rFonts w:asciiTheme="majorBidi" w:hAnsiTheme="majorBidi" w:cstheme="majorBidi"/>
          <w:sz w:val="24"/>
          <w:szCs w:val="24"/>
        </w:rPr>
        <w:t xml:space="preserve">positivity </w:t>
      </w:r>
      <w:r w:rsidR="00A3561D" w:rsidRPr="00BA4D28">
        <w:rPr>
          <w:rFonts w:asciiTheme="majorBidi" w:hAnsiTheme="majorBidi" w:cstheme="majorBidi"/>
          <w:sz w:val="24"/>
          <w:szCs w:val="24"/>
        </w:rPr>
        <w:t>were</w:t>
      </w:r>
      <w:r w:rsidR="00057B50">
        <w:rPr>
          <w:rFonts w:asciiTheme="majorBidi" w:hAnsiTheme="majorBidi" w:cstheme="majorBidi"/>
          <w:sz w:val="24"/>
          <w:szCs w:val="24"/>
        </w:rPr>
        <w:t xml:space="preserve"> </w:t>
      </w:r>
      <w:r w:rsidR="00CA3F20" w:rsidRPr="00BA4D28">
        <w:rPr>
          <w:rFonts w:asciiTheme="majorBidi" w:hAnsiTheme="majorBidi" w:cstheme="majorBidi"/>
          <w:sz w:val="24"/>
          <w:szCs w:val="24"/>
        </w:rPr>
        <w:t xml:space="preserve">detected in </w:t>
      </w:r>
      <w:r w:rsidR="00F35573" w:rsidRPr="00BA4D28">
        <w:rPr>
          <w:rFonts w:asciiTheme="majorBidi" w:hAnsiTheme="majorBidi" w:cstheme="majorBidi"/>
          <w:sz w:val="24"/>
          <w:szCs w:val="24"/>
        </w:rPr>
        <w:t>9.17%, 5.0%, and 0.0%</w:t>
      </w:r>
      <w:r w:rsidR="00A3561D" w:rsidRPr="00BA4D28">
        <w:rPr>
          <w:rFonts w:asciiTheme="majorBidi" w:hAnsiTheme="majorBidi" w:cstheme="majorBidi"/>
          <w:sz w:val="24"/>
          <w:szCs w:val="24"/>
        </w:rPr>
        <w:t>, respectively</w:t>
      </w:r>
      <w:r w:rsidR="00072827" w:rsidRPr="00BA4D28">
        <w:rPr>
          <w:rFonts w:asciiTheme="majorBidi" w:hAnsiTheme="majorBidi" w:cstheme="majorBidi"/>
          <w:sz w:val="24"/>
          <w:szCs w:val="24"/>
        </w:rPr>
        <w:t>, rapid test</w:t>
      </w:r>
      <w:r w:rsidR="00A3561D" w:rsidRPr="00BA4D28">
        <w:rPr>
          <w:rFonts w:asciiTheme="majorBidi" w:hAnsiTheme="majorBidi" w:cstheme="majorBidi"/>
          <w:sz w:val="24"/>
          <w:szCs w:val="24"/>
        </w:rPr>
        <w:t>.</w:t>
      </w:r>
      <w:r w:rsidR="00057B50">
        <w:rPr>
          <w:rFonts w:asciiTheme="majorBidi" w:hAnsiTheme="majorBidi" w:cstheme="majorBidi"/>
          <w:sz w:val="24"/>
          <w:szCs w:val="24"/>
        </w:rPr>
        <w:t xml:space="preserve"> </w:t>
      </w:r>
      <w:r w:rsidR="00F27096" w:rsidRPr="00BA4D28">
        <w:rPr>
          <w:rFonts w:asciiTheme="majorBidi" w:hAnsiTheme="majorBidi" w:cstheme="majorBidi"/>
          <w:sz w:val="24"/>
          <w:szCs w:val="24"/>
        </w:rPr>
        <w:t xml:space="preserve">No </w:t>
      </w:r>
      <w:r w:rsidR="003A6AEE" w:rsidRPr="00BA4D28">
        <w:rPr>
          <w:rFonts w:asciiTheme="majorBidi" w:hAnsiTheme="majorBidi" w:cstheme="majorBidi"/>
          <w:sz w:val="24"/>
          <w:szCs w:val="24"/>
        </w:rPr>
        <w:t xml:space="preserve">significant differences </w:t>
      </w:r>
      <w:r w:rsidR="004918CD" w:rsidRPr="00BA4D28">
        <w:rPr>
          <w:rFonts w:asciiTheme="majorBidi" w:hAnsiTheme="majorBidi" w:cstheme="majorBidi"/>
          <w:sz w:val="24"/>
          <w:szCs w:val="24"/>
        </w:rPr>
        <w:t xml:space="preserve">were </w:t>
      </w:r>
      <w:r w:rsidR="008357F6" w:rsidRPr="00BA4D28">
        <w:rPr>
          <w:rFonts w:asciiTheme="majorBidi" w:hAnsiTheme="majorBidi" w:cstheme="majorBidi"/>
          <w:sz w:val="24"/>
          <w:szCs w:val="24"/>
        </w:rPr>
        <w:t>detected</w:t>
      </w:r>
      <w:r w:rsidR="00E4727C">
        <w:rPr>
          <w:rFonts w:asciiTheme="majorBidi" w:hAnsiTheme="majorBidi" w:cstheme="majorBidi"/>
          <w:sz w:val="24"/>
          <w:szCs w:val="24"/>
        </w:rPr>
        <w:t xml:space="preserve"> </w:t>
      </w:r>
      <w:r w:rsidR="003A6AEE" w:rsidRPr="00BA4D28">
        <w:rPr>
          <w:rFonts w:asciiTheme="majorBidi" w:hAnsiTheme="majorBidi" w:cstheme="majorBidi"/>
          <w:sz w:val="24"/>
          <w:szCs w:val="24"/>
        </w:rPr>
        <w:t>between socio-demographic characteristics and HBV and HCV infection</w:t>
      </w:r>
      <w:r w:rsidR="008357F6" w:rsidRPr="00BA4D28">
        <w:rPr>
          <w:rFonts w:asciiTheme="majorBidi" w:hAnsiTheme="majorBidi" w:cstheme="majorBidi"/>
          <w:sz w:val="24"/>
          <w:szCs w:val="24"/>
        </w:rPr>
        <w:t>s</w:t>
      </w:r>
      <w:r w:rsidR="003A6AEE" w:rsidRPr="00BA4D28">
        <w:rPr>
          <w:rFonts w:asciiTheme="majorBidi" w:hAnsiTheme="majorBidi" w:cstheme="majorBidi"/>
          <w:sz w:val="24"/>
          <w:szCs w:val="24"/>
        </w:rPr>
        <w:t>. High rate</w:t>
      </w:r>
      <w:r w:rsidR="00FB50BD" w:rsidRPr="00BA4D28">
        <w:rPr>
          <w:rFonts w:asciiTheme="majorBidi" w:hAnsiTheme="majorBidi" w:cstheme="majorBidi"/>
          <w:sz w:val="24"/>
          <w:szCs w:val="24"/>
        </w:rPr>
        <w:t>s</w:t>
      </w:r>
      <w:r w:rsidR="003A6AEE" w:rsidRPr="00BA4D28">
        <w:rPr>
          <w:rFonts w:asciiTheme="majorBidi" w:hAnsiTheme="majorBidi" w:cstheme="majorBidi"/>
          <w:sz w:val="24"/>
          <w:szCs w:val="24"/>
        </w:rPr>
        <w:t xml:space="preserve"> of</w:t>
      </w:r>
      <w:r w:rsidR="003A6AEE" w:rsidRPr="00BA4D28">
        <w:rPr>
          <w:rFonts w:asciiTheme="majorBidi" w:eastAsia="Calibri" w:hAnsiTheme="majorBidi" w:cstheme="majorBidi"/>
          <w:sz w:val="24"/>
          <w:szCs w:val="24"/>
          <w:lang w:eastAsia="en-US"/>
        </w:rPr>
        <w:t xml:space="preserve"> hepatitis B and C infection were </w:t>
      </w:r>
      <w:r w:rsidR="00D53300" w:rsidRPr="00BA4D28">
        <w:rPr>
          <w:rFonts w:asciiTheme="majorBidi" w:eastAsia="Calibri" w:hAnsiTheme="majorBidi" w:cstheme="majorBidi"/>
          <w:sz w:val="24"/>
          <w:szCs w:val="24"/>
          <w:lang w:eastAsia="en-US"/>
        </w:rPr>
        <w:t xml:space="preserve">found </w:t>
      </w:r>
      <w:r w:rsidR="003A6AEE" w:rsidRPr="00BA4D28">
        <w:rPr>
          <w:rFonts w:asciiTheme="majorBidi" w:eastAsia="Calibri" w:hAnsiTheme="majorBidi" w:cstheme="majorBidi"/>
          <w:sz w:val="24"/>
          <w:szCs w:val="24"/>
          <w:lang w:eastAsia="en-US"/>
        </w:rPr>
        <w:t xml:space="preserve">in the age group of </w:t>
      </w:r>
      <w:r w:rsidR="003A6AEE" w:rsidRPr="00BA4D28">
        <w:rPr>
          <w:rFonts w:asciiTheme="majorBidi" w:hAnsiTheme="majorBidi" w:cstheme="majorBidi"/>
          <w:sz w:val="24"/>
          <w:szCs w:val="24"/>
        </w:rPr>
        <w:t>≥41 years (9.17%)</w:t>
      </w:r>
      <w:r w:rsidR="003A6AEE" w:rsidRPr="00BA4D28">
        <w:rPr>
          <w:rFonts w:asciiTheme="majorBidi" w:eastAsia="Calibri" w:hAnsiTheme="majorBidi" w:cstheme="majorBidi"/>
          <w:sz w:val="24"/>
          <w:szCs w:val="24"/>
          <w:lang w:eastAsia="en-US"/>
        </w:rPr>
        <w:t xml:space="preserve"> and 21-30 years (8.77%)</w:t>
      </w:r>
      <w:r w:rsidR="00B55ED1" w:rsidRPr="00BA4D28">
        <w:rPr>
          <w:rFonts w:asciiTheme="majorBidi" w:eastAsia="Calibri" w:hAnsiTheme="majorBidi" w:cstheme="majorBidi"/>
          <w:sz w:val="24"/>
          <w:szCs w:val="24"/>
          <w:lang w:eastAsia="en-US"/>
        </w:rPr>
        <w:t xml:space="preserve">, respectively. Also, both of these viruses were detected among </w:t>
      </w:r>
      <w:r w:rsidR="003A6AEE" w:rsidRPr="00BA4D28">
        <w:rPr>
          <w:rFonts w:asciiTheme="majorBidi" w:hAnsiTheme="majorBidi" w:cstheme="majorBidi"/>
          <w:sz w:val="24"/>
          <w:szCs w:val="24"/>
        </w:rPr>
        <w:t>married participants</w:t>
      </w:r>
      <w:r w:rsidR="00057B50">
        <w:rPr>
          <w:rFonts w:asciiTheme="majorBidi" w:hAnsiTheme="majorBidi" w:cstheme="majorBidi"/>
          <w:sz w:val="24"/>
          <w:szCs w:val="24"/>
        </w:rPr>
        <w:t xml:space="preserve"> </w:t>
      </w:r>
      <w:r w:rsidR="006B516B" w:rsidRPr="00BA4D28">
        <w:rPr>
          <w:rFonts w:asciiTheme="majorBidi" w:hAnsiTheme="majorBidi" w:cstheme="majorBidi"/>
          <w:sz w:val="24"/>
          <w:szCs w:val="24"/>
        </w:rPr>
        <w:t xml:space="preserve">and </w:t>
      </w:r>
      <w:r w:rsidR="00B55ED1" w:rsidRPr="00BA4D28">
        <w:rPr>
          <w:rFonts w:asciiTheme="majorBidi" w:hAnsiTheme="majorBidi" w:cstheme="majorBidi"/>
          <w:sz w:val="24"/>
          <w:szCs w:val="24"/>
        </w:rPr>
        <w:t>who</w:t>
      </w:r>
      <w:r w:rsidR="00057B50">
        <w:rPr>
          <w:rFonts w:asciiTheme="majorBidi" w:hAnsiTheme="majorBidi" w:cstheme="majorBidi"/>
          <w:sz w:val="24"/>
          <w:szCs w:val="24"/>
        </w:rPr>
        <w:t xml:space="preserve"> </w:t>
      </w:r>
      <w:r w:rsidR="00DD5F41" w:rsidRPr="00BA4D28">
        <w:rPr>
          <w:rFonts w:asciiTheme="majorBidi" w:hAnsiTheme="majorBidi" w:cstheme="majorBidi"/>
          <w:sz w:val="24"/>
          <w:szCs w:val="24"/>
        </w:rPr>
        <w:t xml:space="preserve">had a history of </w:t>
      </w:r>
      <w:r w:rsidR="00D71F29" w:rsidRPr="00BA4D28">
        <w:rPr>
          <w:rFonts w:asciiTheme="majorBidi" w:hAnsiTheme="majorBidi" w:cstheme="majorBidi"/>
          <w:sz w:val="24"/>
          <w:szCs w:val="24"/>
        </w:rPr>
        <w:t>sharp injured between 7-9 times</w:t>
      </w:r>
      <w:r w:rsidR="00D71F29" w:rsidRPr="00BA4D28">
        <w:rPr>
          <w:rFonts w:asciiTheme="majorBidi" w:hAnsiTheme="majorBidi" w:cstheme="majorBidi"/>
          <w:sz w:val="24"/>
          <w:szCs w:val="24"/>
          <w:lang w:eastAsia="en-US"/>
        </w:rPr>
        <w:t>.</w:t>
      </w:r>
      <w:r w:rsidR="00057B50">
        <w:rPr>
          <w:rFonts w:asciiTheme="majorBidi" w:hAnsiTheme="majorBidi" w:cstheme="majorBidi"/>
          <w:sz w:val="24"/>
          <w:szCs w:val="24"/>
          <w:lang w:eastAsia="en-US"/>
        </w:rPr>
        <w:t xml:space="preserve"> </w:t>
      </w:r>
      <w:r w:rsidR="00775CBB" w:rsidRPr="00BA4D28">
        <w:rPr>
          <w:rFonts w:asciiTheme="majorBidi" w:eastAsia="Calibri" w:hAnsiTheme="majorBidi" w:cstheme="majorBidi"/>
          <w:sz w:val="24"/>
          <w:szCs w:val="24"/>
          <w:lang w:eastAsia="en-US"/>
        </w:rPr>
        <w:t>There was a significant association between HBsAg positivity and history of</w:t>
      </w:r>
      <w:r w:rsidR="00775CBB" w:rsidRPr="00BA4D28">
        <w:rPr>
          <w:rFonts w:asciiTheme="majorBidi" w:hAnsiTheme="majorBidi" w:cstheme="majorBidi"/>
          <w:sz w:val="24"/>
          <w:szCs w:val="24"/>
          <w:lang w:eastAsia="en-US"/>
        </w:rPr>
        <w:t xml:space="preserve"> blood trans</w:t>
      </w:r>
      <w:r w:rsidR="00775CBB" w:rsidRPr="00BA4D28">
        <w:rPr>
          <w:rFonts w:asciiTheme="majorBidi" w:eastAsia="Calibri" w:hAnsiTheme="majorBidi" w:cstheme="majorBidi"/>
          <w:sz w:val="24"/>
          <w:szCs w:val="24"/>
          <w:lang w:eastAsia="en-US"/>
        </w:rPr>
        <w:t>fusion as well as between HBsAg</w:t>
      </w:r>
      <w:r w:rsidR="009A3490">
        <w:rPr>
          <w:rFonts w:asciiTheme="majorBidi" w:eastAsia="Calibri" w:hAnsiTheme="majorBidi" w:cstheme="majorBidi"/>
          <w:sz w:val="24"/>
          <w:szCs w:val="24"/>
          <w:lang w:eastAsia="en-US"/>
        </w:rPr>
        <w:t xml:space="preserve"> </w:t>
      </w:r>
      <w:r w:rsidR="00C86B4C" w:rsidRPr="00BA4D28">
        <w:rPr>
          <w:rFonts w:asciiTheme="majorBidi" w:eastAsia="Calibri" w:hAnsiTheme="majorBidi" w:cstheme="majorBidi"/>
          <w:sz w:val="24"/>
          <w:szCs w:val="24"/>
          <w:lang w:eastAsia="en-US"/>
        </w:rPr>
        <w:t xml:space="preserve">and </w:t>
      </w:r>
      <w:r w:rsidR="00775CBB" w:rsidRPr="00BA4D28">
        <w:rPr>
          <w:rFonts w:asciiTheme="majorBidi" w:eastAsia="Calibri" w:hAnsiTheme="majorBidi" w:cstheme="majorBidi"/>
          <w:sz w:val="24"/>
          <w:szCs w:val="24"/>
          <w:lang w:eastAsia="en-US"/>
        </w:rPr>
        <w:t xml:space="preserve">anti-HCV positivity and history </w:t>
      </w:r>
      <w:commentRangeStart w:id="11"/>
      <w:r w:rsidR="00775CBB" w:rsidRPr="00BA4D28">
        <w:rPr>
          <w:rFonts w:asciiTheme="majorBidi" w:eastAsia="Calibri" w:hAnsiTheme="majorBidi" w:cstheme="majorBidi"/>
          <w:sz w:val="24"/>
          <w:szCs w:val="24"/>
          <w:lang w:eastAsia="en-US"/>
        </w:rPr>
        <w:t>of</w:t>
      </w:r>
      <w:commentRangeEnd w:id="11"/>
      <w:r w:rsidR="00CF3449">
        <w:rPr>
          <w:rStyle w:val="CommentReference"/>
        </w:rPr>
        <w:commentReference w:id="11"/>
      </w:r>
      <w:r w:rsidR="00057B50">
        <w:rPr>
          <w:rFonts w:asciiTheme="majorBidi" w:eastAsia="Calibri" w:hAnsiTheme="majorBidi" w:cstheme="majorBidi"/>
          <w:sz w:val="24"/>
          <w:szCs w:val="24"/>
          <w:lang w:eastAsia="en-US"/>
        </w:rPr>
        <w:t xml:space="preserve"> </w:t>
      </w:r>
      <w:r w:rsidR="00775CBB" w:rsidRPr="00BA4D28">
        <w:rPr>
          <w:rFonts w:asciiTheme="majorBidi" w:hAnsiTheme="majorBidi" w:cstheme="majorBidi"/>
          <w:sz w:val="24"/>
          <w:szCs w:val="24"/>
        </w:rPr>
        <w:t>vaccinated for hepatitis B.</w:t>
      </w:r>
      <w:r w:rsidR="009A3490">
        <w:rPr>
          <w:rFonts w:asciiTheme="majorBidi" w:hAnsiTheme="majorBidi" w:cstheme="majorBidi"/>
          <w:sz w:val="24"/>
          <w:szCs w:val="24"/>
        </w:rPr>
        <w:t xml:space="preserve"> </w:t>
      </w:r>
      <w:r w:rsidR="003F6A7C" w:rsidRPr="00BA4D28">
        <w:rPr>
          <w:rFonts w:asciiTheme="majorBidi" w:eastAsia="Times New Roman" w:hAnsiTheme="majorBidi" w:cstheme="majorBidi"/>
          <w:sz w:val="24"/>
          <w:szCs w:val="24"/>
          <w:lang w:eastAsia="en-US" w:bidi="ar-YE"/>
        </w:rPr>
        <w:t xml:space="preserve">The </w:t>
      </w:r>
      <w:r w:rsidR="00F55901" w:rsidRPr="00BA4D28">
        <w:rPr>
          <w:rFonts w:asciiTheme="majorBidi" w:eastAsia="Times New Roman" w:hAnsiTheme="majorBidi" w:cstheme="majorBidi"/>
          <w:sz w:val="24"/>
          <w:szCs w:val="24"/>
          <w:lang w:eastAsia="en-US" w:bidi="ar-YE"/>
        </w:rPr>
        <w:t>ELISA technique</w:t>
      </w:r>
      <w:r w:rsidR="00057B50">
        <w:rPr>
          <w:rFonts w:asciiTheme="majorBidi" w:eastAsia="Times New Roman" w:hAnsiTheme="majorBidi" w:cstheme="majorBidi"/>
          <w:sz w:val="24"/>
          <w:szCs w:val="24"/>
          <w:lang w:eastAsia="en-US" w:bidi="ar-YE"/>
        </w:rPr>
        <w:t xml:space="preserve"> </w:t>
      </w:r>
      <w:r w:rsidR="00E558E4" w:rsidRPr="00BA4D28">
        <w:rPr>
          <w:rFonts w:asciiTheme="majorBidi" w:eastAsia="Times New Roman" w:hAnsiTheme="majorBidi" w:cstheme="majorBidi"/>
          <w:sz w:val="24"/>
          <w:szCs w:val="24"/>
          <w:lang w:eastAsia="en-US" w:bidi="ar-YE"/>
        </w:rPr>
        <w:t>revealed that the</w:t>
      </w:r>
      <w:r w:rsidR="00057B50">
        <w:rPr>
          <w:rFonts w:asciiTheme="majorBidi" w:eastAsia="Times New Roman" w:hAnsiTheme="majorBidi" w:cstheme="majorBidi"/>
          <w:sz w:val="24"/>
          <w:szCs w:val="24"/>
          <w:lang w:eastAsia="en-US" w:bidi="ar-YE"/>
        </w:rPr>
        <w:t xml:space="preserve"> </w:t>
      </w:r>
      <w:r w:rsidR="00E558E4" w:rsidRPr="00BA4D28">
        <w:rPr>
          <w:rFonts w:asciiTheme="majorBidi" w:eastAsia="Calibri" w:hAnsiTheme="majorBidi" w:cstheme="majorBidi"/>
          <w:sz w:val="24"/>
          <w:szCs w:val="24"/>
          <w:lang w:eastAsia="en-US"/>
        </w:rPr>
        <w:t>HBsAg</w:t>
      </w:r>
      <w:r w:rsidR="00057B50">
        <w:rPr>
          <w:rFonts w:asciiTheme="majorBidi" w:eastAsia="Calibri" w:hAnsiTheme="majorBidi" w:cstheme="majorBidi"/>
          <w:sz w:val="24"/>
          <w:szCs w:val="24"/>
          <w:lang w:eastAsia="en-US"/>
        </w:rPr>
        <w:t xml:space="preserve"> </w:t>
      </w:r>
      <w:r w:rsidR="002615E4" w:rsidRPr="00BA4D28">
        <w:rPr>
          <w:rFonts w:asciiTheme="majorBidi" w:eastAsia="Times New Roman" w:hAnsiTheme="majorBidi" w:cstheme="majorBidi"/>
          <w:sz w:val="24"/>
          <w:szCs w:val="24"/>
          <w:lang w:eastAsia="en-US" w:bidi="ar-YE"/>
        </w:rPr>
        <w:t xml:space="preserve">was detected in 4.17% </w:t>
      </w:r>
      <w:r w:rsidR="00E558E4" w:rsidRPr="00BA4D28">
        <w:rPr>
          <w:rFonts w:asciiTheme="majorBidi" w:eastAsia="Calibri" w:hAnsiTheme="majorBidi" w:cstheme="majorBidi"/>
          <w:sz w:val="24"/>
          <w:szCs w:val="24"/>
          <w:lang w:eastAsia="en-US"/>
        </w:rPr>
        <w:t>and anti-HCV</w:t>
      </w:r>
      <w:r w:rsidR="002615E4" w:rsidRPr="00BA4D28">
        <w:rPr>
          <w:rFonts w:asciiTheme="majorBidi" w:eastAsia="Times New Roman" w:hAnsiTheme="majorBidi" w:cstheme="majorBidi"/>
          <w:sz w:val="24"/>
          <w:szCs w:val="24"/>
          <w:lang w:eastAsia="en-US" w:bidi="ar-YE"/>
        </w:rPr>
        <w:t>in2.5%</w:t>
      </w:r>
      <w:r w:rsidR="00E558E4" w:rsidRPr="00BA4D28">
        <w:rPr>
          <w:rFonts w:asciiTheme="majorBidi" w:eastAsia="Times New Roman" w:hAnsiTheme="majorBidi" w:cstheme="majorBidi"/>
          <w:sz w:val="24"/>
          <w:szCs w:val="24"/>
          <w:lang w:eastAsia="en-US" w:bidi="ar-YE"/>
        </w:rPr>
        <w:t>.</w:t>
      </w:r>
      <w:r w:rsidR="008A5C1A" w:rsidRPr="00BA4D28">
        <w:rPr>
          <w:rFonts w:asciiTheme="majorBidi" w:hAnsiTheme="majorBidi" w:cstheme="majorBidi"/>
          <w:b/>
          <w:bCs/>
          <w:sz w:val="24"/>
          <w:szCs w:val="24"/>
          <w:lang w:bidi="ar-YE"/>
        </w:rPr>
        <w:t xml:space="preserve"> </w:t>
      </w:r>
      <w:commentRangeEnd w:id="10"/>
      <w:r w:rsidR="00FA727A">
        <w:rPr>
          <w:rStyle w:val="CommentReference"/>
        </w:rPr>
        <w:commentReference w:id="10"/>
      </w:r>
    </w:p>
    <w:p w:rsidR="008A5C1A" w:rsidRPr="00BA4D28" w:rsidRDefault="008A5C1A" w:rsidP="00B81078">
      <w:pPr>
        <w:pStyle w:val="NoSpacing"/>
        <w:bidi w:val="0"/>
        <w:spacing w:line="276" w:lineRule="auto"/>
        <w:jc w:val="both"/>
        <w:rPr>
          <w:rFonts w:asciiTheme="majorBidi" w:hAnsiTheme="majorBidi" w:cstheme="majorBidi"/>
          <w:b/>
          <w:bCs/>
          <w:sz w:val="24"/>
          <w:szCs w:val="24"/>
          <w:lang w:bidi="ar-YE"/>
        </w:rPr>
      </w:pPr>
      <w:r w:rsidRPr="00BA4D28">
        <w:rPr>
          <w:rFonts w:asciiTheme="majorBidi" w:hAnsiTheme="majorBidi" w:cstheme="majorBidi"/>
          <w:b/>
          <w:bCs/>
          <w:sz w:val="24"/>
          <w:szCs w:val="24"/>
          <w:lang w:bidi="ar-YE"/>
        </w:rPr>
        <w:t>Conclusion:</w:t>
      </w:r>
      <w:r w:rsidRPr="00BA4D28">
        <w:rPr>
          <w:rFonts w:asciiTheme="majorBidi" w:hAnsiTheme="majorBidi" w:cstheme="majorBidi"/>
          <w:sz w:val="24"/>
          <w:szCs w:val="24"/>
          <w:lang w:bidi="ar-YE"/>
        </w:rPr>
        <w:t xml:space="preserve"> Appropriate training, immunization against HBV, and regular motivation of </w:t>
      </w:r>
      <w:r w:rsidRPr="00BA4D28">
        <w:rPr>
          <w:rFonts w:asciiTheme="majorBidi" w:hAnsiTheme="majorBidi" w:cstheme="majorBidi"/>
          <w:sz w:val="24"/>
          <w:szCs w:val="24"/>
        </w:rPr>
        <w:t xml:space="preserve">medical waste handlers </w:t>
      </w:r>
      <w:r w:rsidRPr="00BA4D28">
        <w:rPr>
          <w:rFonts w:asciiTheme="majorBidi" w:hAnsiTheme="majorBidi" w:cstheme="majorBidi"/>
          <w:sz w:val="24"/>
          <w:szCs w:val="24"/>
          <w:lang w:bidi="ar-YE"/>
        </w:rPr>
        <w:t xml:space="preserve">on the practices of universal standard precautions are recommended to reduce </w:t>
      </w:r>
      <w:commentRangeStart w:id="12"/>
      <w:r w:rsidRPr="00BA4D28">
        <w:rPr>
          <w:rFonts w:asciiTheme="majorBidi" w:hAnsiTheme="majorBidi" w:cstheme="majorBidi"/>
          <w:sz w:val="24"/>
          <w:szCs w:val="24"/>
          <w:lang w:bidi="ar-YE"/>
        </w:rPr>
        <w:t>HBV, HCV, and HIV transmission</w:t>
      </w:r>
      <w:commentRangeEnd w:id="12"/>
      <w:r w:rsidR="00FA727A">
        <w:rPr>
          <w:rStyle w:val="CommentReference"/>
        </w:rPr>
        <w:commentReference w:id="12"/>
      </w:r>
      <w:r w:rsidRPr="00BA4D28">
        <w:rPr>
          <w:rFonts w:asciiTheme="majorBidi" w:hAnsiTheme="majorBidi" w:cstheme="majorBidi"/>
          <w:sz w:val="24"/>
          <w:szCs w:val="24"/>
          <w:lang w:bidi="ar-YE"/>
        </w:rPr>
        <w:t>.</w:t>
      </w:r>
    </w:p>
    <w:p w:rsidR="00FA727A" w:rsidRDefault="00FA727A" w:rsidP="00FA727A">
      <w:pPr>
        <w:pStyle w:val="HTMLPreformatted"/>
        <w:shd w:val="clear" w:color="auto" w:fill="F8F9FA"/>
        <w:spacing w:line="276" w:lineRule="auto"/>
        <w:rPr>
          <w:rStyle w:val="y2iqfc"/>
          <w:rFonts w:asciiTheme="majorBidi" w:hAnsiTheme="majorBidi" w:cstheme="majorBidi"/>
          <w:sz w:val="24"/>
          <w:szCs w:val="24"/>
        </w:rPr>
      </w:pPr>
    </w:p>
    <w:p w:rsidR="00623A01" w:rsidRPr="008D1322" w:rsidRDefault="00AD2E4A" w:rsidP="00C31FE6">
      <w:pPr>
        <w:pStyle w:val="NoSpacing"/>
        <w:bidi w:val="0"/>
        <w:spacing w:line="276" w:lineRule="auto"/>
        <w:jc w:val="both"/>
        <w:rPr>
          <w:rFonts w:asciiTheme="majorBidi" w:hAnsiTheme="majorBidi" w:cstheme="majorBidi"/>
          <w:color w:val="000000" w:themeColor="text1"/>
          <w:sz w:val="24"/>
          <w:szCs w:val="24"/>
        </w:rPr>
      </w:pPr>
      <w:r w:rsidRPr="008D1322">
        <w:rPr>
          <w:rFonts w:asciiTheme="majorBidi" w:hAnsiTheme="majorBidi" w:cstheme="majorBidi"/>
          <w:b/>
          <w:bCs/>
          <w:color w:val="000000" w:themeColor="text1"/>
          <w:sz w:val="24"/>
          <w:szCs w:val="24"/>
        </w:rPr>
        <w:t>Keyword</w:t>
      </w:r>
      <w:r w:rsidR="00FB1958">
        <w:rPr>
          <w:rFonts w:asciiTheme="majorBidi" w:hAnsiTheme="majorBidi" w:cstheme="majorBidi"/>
          <w:b/>
          <w:bCs/>
          <w:color w:val="000000" w:themeColor="text1"/>
          <w:sz w:val="24"/>
          <w:szCs w:val="24"/>
        </w:rPr>
        <w:t>s</w:t>
      </w:r>
      <w:r w:rsidRPr="008D1322">
        <w:rPr>
          <w:rFonts w:asciiTheme="majorBidi" w:hAnsiTheme="majorBidi" w:cstheme="majorBidi"/>
          <w:b/>
          <w:bCs/>
          <w:color w:val="000000" w:themeColor="text1"/>
          <w:sz w:val="24"/>
          <w:szCs w:val="24"/>
        </w:rPr>
        <w:t>:</w:t>
      </w:r>
      <w:r w:rsidRPr="008D1322">
        <w:rPr>
          <w:rFonts w:asciiTheme="majorBidi" w:eastAsia="Times New Roman" w:hAnsiTheme="majorBidi" w:cstheme="majorBidi"/>
          <w:color w:val="000000"/>
          <w:sz w:val="24"/>
          <w:szCs w:val="24"/>
          <w:lang w:eastAsia="en-US" w:bidi="ar-YE"/>
        </w:rPr>
        <w:t xml:space="preserve"> ELISA</w:t>
      </w:r>
      <w:r w:rsidRPr="008D1322">
        <w:rPr>
          <w:rFonts w:asciiTheme="majorBidi" w:hAnsiTheme="majorBidi" w:cstheme="majorBidi"/>
          <w:color w:val="000000" w:themeColor="text1"/>
          <w:sz w:val="24"/>
          <w:szCs w:val="24"/>
        </w:rPr>
        <w:t xml:space="preserve">, </w:t>
      </w:r>
      <w:r w:rsidRPr="008D1322">
        <w:rPr>
          <w:rFonts w:asciiTheme="majorBidi" w:eastAsia="Calibri" w:hAnsiTheme="majorBidi" w:cstheme="majorBidi"/>
          <w:color w:val="000000" w:themeColor="text1"/>
          <w:sz w:val="24"/>
          <w:szCs w:val="24"/>
          <w:lang w:eastAsia="en-US"/>
        </w:rPr>
        <w:t>HBsAg, HCV, HIV</w:t>
      </w:r>
      <w:r w:rsidR="00597132" w:rsidRPr="008D1322">
        <w:rPr>
          <w:rFonts w:asciiTheme="majorBidi" w:eastAsia="Calibri" w:hAnsiTheme="majorBidi" w:cstheme="majorBidi"/>
          <w:color w:val="000000" w:themeColor="text1"/>
          <w:sz w:val="24"/>
          <w:szCs w:val="24"/>
          <w:lang w:eastAsia="en-US"/>
        </w:rPr>
        <w:t xml:space="preserve">, </w:t>
      </w:r>
      <w:r w:rsidR="008D1322">
        <w:rPr>
          <w:rFonts w:asciiTheme="majorBidi" w:hAnsiTheme="majorBidi" w:cstheme="majorBidi"/>
          <w:sz w:val="24"/>
          <w:szCs w:val="24"/>
          <w:lang w:bidi="ar-YE"/>
        </w:rPr>
        <w:t xml:space="preserve">Hospitals, </w:t>
      </w:r>
      <w:r w:rsidR="00597132" w:rsidRPr="008D1322">
        <w:rPr>
          <w:rFonts w:asciiTheme="majorBidi" w:hAnsiTheme="majorBidi" w:cstheme="majorBidi"/>
          <w:sz w:val="24"/>
          <w:szCs w:val="24"/>
          <w:lang w:bidi="ar-YE"/>
        </w:rPr>
        <w:t>Medical Waste Handlers, Sana'a, Yemen</w:t>
      </w:r>
    </w:p>
    <w:p w:rsidR="00577F35" w:rsidRPr="00BA4D28" w:rsidRDefault="00577F35" w:rsidP="00C31FE6">
      <w:pPr>
        <w:pStyle w:val="NoSpacing"/>
        <w:bidi w:val="0"/>
        <w:spacing w:line="276" w:lineRule="auto"/>
        <w:jc w:val="both"/>
        <w:rPr>
          <w:rFonts w:asciiTheme="majorBidi" w:hAnsiTheme="majorBidi" w:cstheme="majorBidi"/>
          <w:sz w:val="28"/>
          <w:szCs w:val="28"/>
        </w:rPr>
      </w:pPr>
    </w:p>
    <w:p w:rsidR="00390964" w:rsidRPr="00BA4D28" w:rsidRDefault="00390964" w:rsidP="00C31FE6">
      <w:pPr>
        <w:pStyle w:val="NoSpacing"/>
        <w:bidi w:val="0"/>
        <w:spacing w:line="276" w:lineRule="auto"/>
        <w:jc w:val="both"/>
        <w:rPr>
          <w:rFonts w:asciiTheme="majorBidi" w:hAnsiTheme="majorBidi" w:cstheme="majorBidi"/>
          <w:b/>
          <w:bCs/>
          <w:sz w:val="24"/>
          <w:szCs w:val="24"/>
        </w:rPr>
      </w:pPr>
      <w:commentRangeStart w:id="13"/>
      <w:r w:rsidRPr="00BA4D28">
        <w:rPr>
          <w:rFonts w:asciiTheme="majorBidi" w:hAnsiTheme="majorBidi" w:cstheme="majorBidi"/>
          <w:b/>
          <w:bCs/>
          <w:sz w:val="24"/>
          <w:szCs w:val="24"/>
        </w:rPr>
        <w:t>INTRODUCTION</w:t>
      </w:r>
      <w:commentRangeEnd w:id="13"/>
      <w:r w:rsidR="000872C3">
        <w:rPr>
          <w:rStyle w:val="CommentReference"/>
        </w:rPr>
        <w:commentReference w:id="13"/>
      </w:r>
    </w:p>
    <w:p w:rsidR="00371895" w:rsidRPr="00372839" w:rsidRDefault="00371895" w:rsidP="003D6AAB">
      <w:pPr>
        <w:bidi w:val="0"/>
        <w:spacing w:after="0"/>
        <w:jc w:val="both"/>
        <w:rPr>
          <w:rFonts w:asciiTheme="majorBidi" w:hAnsiTheme="majorBidi" w:cstheme="majorBidi"/>
          <w:sz w:val="24"/>
          <w:szCs w:val="24"/>
        </w:rPr>
      </w:pPr>
      <w:commentRangeStart w:id="14"/>
      <w:r w:rsidRPr="00372839">
        <w:rPr>
          <w:rFonts w:asciiTheme="majorBidi" w:hAnsiTheme="majorBidi" w:cstheme="majorBidi"/>
          <w:sz w:val="24"/>
          <w:szCs w:val="24"/>
        </w:rPr>
        <w:t>M</w:t>
      </w:r>
      <w:r w:rsidR="00DA15C1" w:rsidRPr="00372839">
        <w:rPr>
          <w:rFonts w:asciiTheme="majorBidi" w:hAnsiTheme="majorBidi" w:cstheme="majorBidi"/>
          <w:sz w:val="24"/>
          <w:szCs w:val="24"/>
        </w:rPr>
        <w:t>edical waste handlers are high</w:t>
      </w:r>
      <w:r w:rsidRPr="00372839">
        <w:rPr>
          <w:rFonts w:asciiTheme="majorBidi" w:hAnsiTheme="majorBidi" w:cstheme="majorBidi"/>
          <w:sz w:val="24"/>
          <w:szCs w:val="24"/>
        </w:rPr>
        <w:t xml:space="preserve"> exposure to infectious agents throughout </w:t>
      </w:r>
      <w:r w:rsidR="00DA15C1" w:rsidRPr="00372839">
        <w:rPr>
          <w:rFonts w:asciiTheme="majorBidi" w:hAnsiTheme="majorBidi" w:cstheme="majorBidi"/>
          <w:sz w:val="24"/>
          <w:szCs w:val="24"/>
        </w:rPr>
        <w:t xml:space="preserve">the </w:t>
      </w:r>
      <w:r w:rsidRPr="00372839">
        <w:rPr>
          <w:rFonts w:asciiTheme="majorBidi" w:hAnsiTheme="majorBidi" w:cstheme="majorBidi"/>
          <w:sz w:val="24"/>
          <w:szCs w:val="24"/>
        </w:rPr>
        <w:t>waste collection, segregation, transportation, storage, and final disposal of all types of waste that</w:t>
      </w:r>
      <w:r w:rsidR="00FB50BD" w:rsidRPr="00372839">
        <w:rPr>
          <w:rFonts w:asciiTheme="majorBidi" w:hAnsiTheme="majorBidi" w:cstheme="majorBidi"/>
          <w:sz w:val="24"/>
          <w:szCs w:val="24"/>
        </w:rPr>
        <w:t xml:space="preserve"> carr</w:t>
      </w:r>
      <w:r w:rsidR="00DA15C1" w:rsidRPr="00372839">
        <w:rPr>
          <w:rFonts w:asciiTheme="majorBidi" w:hAnsiTheme="majorBidi" w:cstheme="majorBidi"/>
          <w:sz w:val="24"/>
          <w:szCs w:val="24"/>
        </w:rPr>
        <w:t>y</w:t>
      </w:r>
      <w:r w:rsidR="00C50BA9" w:rsidRPr="00372839">
        <w:rPr>
          <w:rFonts w:asciiTheme="majorBidi" w:hAnsiTheme="majorBidi" w:cstheme="majorBidi"/>
          <w:sz w:val="24"/>
          <w:szCs w:val="24"/>
        </w:rPr>
        <w:t xml:space="preserve"> a high potential for infection</w:t>
      </w:r>
      <w:r w:rsidR="00BA29E1" w:rsidRPr="00372839">
        <w:rPr>
          <w:rFonts w:asciiTheme="majorBidi" w:hAnsiTheme="majorBidi" w:cstheme="majorBidi"/>
          <w:sz w:val="24"/>
          <w:szCs w:val="24"/>
          <w:vertAlign w:val="superscript"/>
        </w:rPr>
        <w:t xml:space="preserve"> 1</w:t>
      </w:r>
      <w:r w:rsidR="00C50BA9" w:rsidRPr="00372839">
        <w:rPr>
          <w:rFonts w:asciiTheme="majorBidi" w:hAnsiTheme="majorBidi" w:cstheme="majorBidi"/>
          <w:sz w:val="24"/>
          <w:szCs w:val="24"/>
        </w:rPr>
        <w:t>.</w:t>
      </w:r>
      <w:r w:rsidR="003D6AAB">
        <w:rPr>
          <w:rFonts w:asciiTheme="majorBidi" w:hAnsiTheme="majorBidi" w:cstheme="majorBidi"/>
          <w:sz w:val="24"/>
          <w:szCs w:val="24"/>
        </w:rPr>
        <w:t xml:space="preserve"> </w:t>
      </w:r>
      <w:r w:rsidRPr="00372839">
        <w:rPr>
          <w:rFonts w:asciiTheme="majorBidi" w:hAnsiTheme="majorBidi" w:cstheme="majorBidi"/>
          <w:sz w:val="24"/>
          <w:szCs w:val="24"/>
        </w:rPr>
        <w:t xml:space="preserve">Exposure of medical waste handlers to infectious agents </w:t>
      </w:r>
      <w:r w:rsidR="00DA15C1" w:rsidRPr="00372839">
        <w:rPr>
          <w:rFonts w:asciiTheme="majorBidi" w:hAnsiTheme="majorBidi" w:cstheme="majorBidi"/>
          <w:sz w:val="24"/>
          <w:szCs w:val="24"/>
        </w:rPr>
        <w:t xml:space="preserve">is the most </w:t>
      </w:r>
      <w:r w:rsidR="00DA15C1" w:rsidRPr="00372839">
        <w:rPr>
          <w:rFonts w:asciiTheme="majorBidi" w:hAnsiTheme="majorBidi" w:cstheme="majorBidi"/>
          <w:sz w:val="24"/>
          <w:szCs w:val="24"/>
        </w:rPr>
        <w:lastRenderedPageBreak/>
        <w:t>common problem</w:t>
      </w:r>
      <w:r w:rsidRPr="00372839">
        <w:rPr>
          <w:rFonts w:asciiTheme="majorBidi" w:hAnsiTheme="majorBidi" w:cstheme="majorBidi"/>
          <w:sz w:val="24"/>
          <w:szCs w:val="24"/>
        </w:rPr>
        <w:t xml:space="preserve"> worldwide that occurs as a result of poor medical waste management practices in developing countries</w:t>
      </w:r>
      <w:r w:rsidR="00BA29E1" w:rsidRPr="00372839">
        <w:rPr>
          <w:rFonts w:asciiTheme="majorBidi" w:hAnsiTheme="majorBidi" w:cstheme="majorBidi"/>
          <w:sz w:val="24"/>
          <w:szCs w:val="24"/>
          <w:vertAlign w:val="superscript"/>
        </w:rPr>
        <w:t>2,3</w:t>
      </w:r>
      <w:r w:rsidRPr="00372839">
        <w:rPr>
          <w:rFonts w:asciiTheme="majorBidi" w:hAnsiTheme="majorBidi" w:cstheme="majorBidi"/>
          <w:sz w:val="24"/>
          <w:szCs w:val="24"/>
        </w:rPr>
        <w:t>.</w:t>
      </w:r>
      <w:r w:rsidR="003D6AAB">
        <w:rPr>
          <w:rFonts w:asciiTheme="majorBidi" w:hAnsiTheme="majorBidi" w:cstheme="majorBidi"/>
          <w:sz w:val="24"/>
          <w:szCs w:val="24"/>
        </w:rPr>
        <w:t xml:space="preserve"> </w:t>
      </w:r>
      <w:r w:rsidRPr="00372839">
        <w:rPr>
          <w:rFonts w:asciiTheme="majorBidi" w:hAnsiTheme="majorBidi" w:cstheme="majorBidi"/>
          <w:sz w:val="24"/>
          <w:szCs w:val="24"/>
        </w:rPr>
        <w:t>Medical waste which is generated during hospitals activities carries a varied range of pathogens such as hepatitis B virus (HBV), hepatitis C virus (HCV), and human immunodeficiency virus (HIV) which account for most cases of occupational infection documented in the literature</w:t>
      </w:r>
      <w:r w:rsidR="00AD6086" w:rsidRPr="00372839">
        <w:rPr>
          <w:rFonts w:asciiTheme="majorBidi" w:hAnsiTheme="majorBidi" w:cstheme="majorBidi"/>
          <w:sz w:val="24"/>
          <w:szCs w:val="24"/>
          <w:vertAlign w:val="superscript"/>
        </w:rPr>
        <w:t>4,5</w:t>
      </w:r>
      <w:r w:rsidRPr="00372839">
        <w:rPr>
          <w:rFonts w:asciiTheme="majorBidi" w:hAnsiTheme="majorBidi" w:cstheme="majorBidi"/>
          <w:sz w:val="24"/>
          <w:szCs w:val="24"/>
        </w:rPr>
        <w:t>.</w:t>
      </w:r>
      <w:r w:rsidR="003D6AAB">
        <w:rPr>
          <w:rFonts w:asciiTheme="majorBidi" w:hAnsiTheme="majorBidi" w:cstheme="majorBidi"/>
          <w:sz w:val="24"/>
          <w:szCs w:val="24"/>
        </w:rPr>
        <w:t xml:space="preserve"> </w:t>
      </w:r>
      <w:r w:rsidRPr="00372839">
        <w:rPr>
          <w:rFonts w:asciiTheme="majorBidi" w:hAnsiTheme="majorBidi" w:cstheme="majorBidi"/>
          <w:sz w:val="24"/>
          <w:szCs w:val="24"/>
        </w:rPr>
        <w:t>Transmission of these viruses are resulting from exposure to</w:t>
      </w:r>
      <w:r w:rsidRPr="00372839">
        <w:rPr>
          <w:rFonts w:asciiTheme="majorBidi" w:eastAsia="Times New Roman" w:hAnsiTheme="majorBidi" w:cstheme="majorBidi"/>
          <w:sz w:val="24"/>
          <w:szCs w:val="24"/>
        </w:rPr>
        <w:t xml:space="preserve"> infectious blood or body fluids containing blood,blood transfusions or their products, and sexual contact</w:t>
      </w:r>
      <w:r w:rsidRPr="00372839">
        <w:rPr>
          <w:rFonts w:asciiTheme="majorBidi" w:hAnsiTheme="majorBidi" w:cstheme="majorBidi"/>
          <w:sz w:val="24"/>
          <w:szCs w:val="24"/>
        </w:rPr>
        <w:t>. Also, in hospitals</w:t>
      </w:r>
      <w:r w:rsidR="002209D2" w:rsidRPr="00372839">
        <w:rPr>
          <w:rFonts w:asciiTheme="majorBidi" w:hAnsiTheme="majorBidi" w:cstheme="majorBidi"/>
          <w:sz w:val="24"/>
          <w:szCs w:val="24"/>
        </w:rPr>
        <w:t>,</w:t>
      </w:r>
      <w:r w:rsidRPr="00372839">
        <w:rPr>
          <w:rFonts w:asciiTheme="majorBidi" w:hAnsiTheme="majorBidi" w:cstheme="majorBidi"/>
          <w:sz w:val="24"/>
          <w:szCs w:val="24"/>
        </w:rPr>
        <w:t xml:space="preserve"> the </w:t>
      </w:r>
      <w:r w:rsidRPr="00372839">
        <w:rPr>
          <w:rFonts w:asciiTheme="majorBidi" w:eastAsia="Times New Roman" w:hAnsiTheme="majorBidi" w:cstheme="majorBidi"/>
          <w:sz w:val="24"/>
          <w:szCs w:val="24"/>
        </w:rPr>
        <w:t xml:space="preserve">re-use of contaminated needles and syringes, multiple-use medication vials; infusion bags; and improperly sterilized surgical equipment are the factors contributing </w:t>
      </w:r>
      <w:r w:rsidR="002209D2" w:rsidRPr="00372839">
        <w:rPr>
          <w:rFonts w:asciiTheme="majorBidi" w:eastAsia="Times New Roman" w:hAnsiTheme="majorBidi" w:cstheme="majorBidi"/>
          <w:sz w:val="24"/>
          <w:szCs w:val="24"/>
        </w:rPr>
        <w:t xml:space="preserve">tothe </w:t>
      </w:r>
      <w:r w:rsidRPr="00372839">
        <w:rPr>
          <w:rFonts w:asciiTheme="majorBidi" w:eastAsia="Times New Roman" w:hAnsiTheme="majorBidi" w:cstheme="majorBidi"/>
          <w:sz w:val="24"/>
          <w:szCs w:val="24"/>
        </w:rPr>
        <w:t>transmission of these viruses</w:t>
      </w:r>
      <w:r w:rsidR="00AD6086" w:rsidRPr="00372839">
        <w:rPr>
          <w:rFonts w:asciiTheme="majorBidi" w:eastAsia="Times New Roman" w:hAnsiTheme="majorBidi" w:cstheme="majorBidi"/>
          <w:sz w:val="24"/>
          <w:szCs w:val="24"/>
          <w:vertAlign w:val="superscript"/>
        </w:rPr>
        <w:t>6,7</w:t>
      </w:r>
      <w:r w:rsidRPr="00372839">
        <w:rPr>
          <w:rFonts w:asciiTheme="majorBidi" w:hAnsiTheme="majorBidi" w:cstheme="majorBidi"/>
          <w:sz w:val="24"/>
          <w:szCs w:val="24"/>
        </w:rPr>
        <w:t>.</w:t>
      </w:r>
      <w:r w:rsidRPr="00372839">
        <w:rPr>
          <w:rFonts w:asciiTheme="majorBidi" w:eastAsia="Times New Roman" w:hAnsiTheme="majorBidi" w:cstheme="majorBidi"/>
          <w:sz w:val="24"/>
          <w:szCs w:val="24"/>
        </w:rPr>
        <w:t xml:space="preserve"> The transmission of HBV is 50 to 100 times more infectious than HIV</w:t>
      </w:r>
      <w:r w:rsidR="00AD6086" w:rsidRPr="00372839">
        <w:rPr>
          <w:rFonts w:asciiTheme="majorBidi" w:eastAsia="Times New Roman" w:hAnsiTheme="majorBidi" w:cstheme="majorBidi"/>
          <w:sz w:val="24"/>
          <w:szCs w:val="24"/>
          <w:vertAlign w:val="superscript"/>
        </w:rPr>
        <w:t xml:space="preserve"> 8</w:t>
      </w:r>
      <w:r w:rsidRPr="00372839">
        <w:rPr>
          <w:rFonts w:asciiTheme="majorBidi" w:eastAsia="Times New Roman" w:hAnsiTheme="majorBidi" w:cstheme="majorBidi"/>
          <w:sz w:val="24"/>
          <w:szCs w:val="24"/>
        </w:rPr>
        <w:t>. </w:t>
      </w:r>
      <w:r w:rsidRPr="00372839">
        <w:rPr>
          <w:rFonts w:asciiTheme="majorBidi" w:hAnsiTheme="majorBidi" w:cstheme="majorBidi"/>
          <w:sz w:val="24"/>
          <w:szCs w:val="24"/>
        </w:rPr>
        <w:t xml:space="preserve">In the year 2010, it was documented that the new cases were 33,800, 1.7 million, and 315,000, respectively, reported for HIV, HBV, and HCV resulting from </w:t>
      </w:r>
      <w:r w:rsidR="00000ECC" w:rsidRPr="00372839">
        <w:rPr>
          <w:rFonts w:asciiTheme="majorBidi" w:hAnsiTheme="majorBidi" w:cstheme="majorBidi"/>
          <w:sz w:val="24"/>
          <w:szCs w:val="24"/>
        </w:rPr>
        <w:t xml:space="preserve">the </w:t>
      </w:r>
      <w:r w:rsidRPr="00372839">
        <w:rPr>
          <w:rFonts w:asciiTheme="majorBidi" w:hAnsiTheme="majorBidi" w:cstheme="majorBidi"/>
          <w:sz w:val="24"/>
          <w:szCs w:val="24"/>
        </w:rPr>
        <w:t xml:space="preserve">use </w:t>
      </w:r>
      <w:r w:rsidR="00000ECC" w:rsidRPr="00372839">
        <w:rPr>
          <w:rFonts w:asciiTheme="majorBidi" w:hAnsiTheme="majorBidi" w:cstheme="majorBidi"/>
          <w:sz w:val="24"/>
          <w:szCs w:val="24"/>
        </w:rPr>
        <w:t xml:space="preserve">of </w:t>
      </w:r>
      <w:r w:rsidRPr="00372839">
        <w:rPr>
          <w:rFonts w:asciiTheme="majorBidi" w:hAnsiTheme="majorBidi" w:cstheme="majorBidi"/>
          <w:sz w:val="24"/>
          <w:szCs w:val="24"/>
        </w:rPr>
        <w:t>unsafe injection</w:t>
      </w:r>
      <w:r w:rsidR="00000ECC" w:rsidRPr="00372839">
        <w:rPr>
          <w:rFonts w:asciiTheme="majorBidi" w:hAnsiTheme="majorBidi" w:cstheme="majorBidi"/>
          <w:sz w:val="24"/>
          <w:szCs w:val="24"/>
        </w:rPr>
        <w:t>s</w:t>
      </w:r>
      <w:r w:rsidRPr="00372839">
        <w:rPr>
          <w:rFonts w:asciiTheme="majorBidi" w:hAnsiTheme="majorBidi" w:cstheme="majorBidi"/>
          <w:sz w:val="24"/>
          <w:szCs w:val="24"/>
        </w:rPr>
        <w:t xml:space="preserve"> in hospitals</w:t>
      </w:r>
      <w:r w:rsidR="00AD6086" w:rsidRPr="00372839">
        <w:rPr>
          <w:rFonts w:asciiTheme="majorBidi" w:hAnsiTheme="majorBidi" w:cstheme="majorBidi"/>
          <w:sz w:val="24"/>
          <w:szCs w:val="24"/>
          <w:vertAlign w:val="superscript"/>
        </w:rPr>
        <w:t xml:space="preserve"> 9</w:t>
      </w:r>
      <w:r w:rsidRPr="00372839">
        <w:rPr>
          <w:rFonts w:asciiTheme="majorBidi" w:hAnsiTheme="majorBidi" w:cstheme="majorBidi"/>
          <w:sz w:val="24"/>
          <w:szCs w:val="24"/>
        </w:rPr>
        <w:t xml:space="preserve">. </w:t>
      </w:r>
      <w:r w:rsidR="003D6AAB">
        <w:rPr>
          <w:rFonts w:asciiTheme="majorBidi" w:hAnsiTheme="majorBidi" w:cstheme="majorBidi"/>
          <w:sz w:val="24"/>
          <w:szCs w:val="24"/>
        </w:rPr>
        <w:t xml:space="preserve"> </w:t>
      </w:r>
      <w:r w:rsidRPr="00372839">
        <w:rPr>
          <w:rFonts w:asciiTheme="majorBidi" w:hAnsiTheme="majorBidi" w:cstheme="majorBidi"/>
          <w:sz w:val="24"/>
          <w:szCs w:val="24"/>
        </w:rPr>
        <w:t xml:space="preserve">Hepatitis B and C viruses are the most common causes of chronic hepatitis, cirrhosis of </w:t>
      </w:r>
      <w:r w:rsidR="005D1962" w:rsidRPr="00372839">
        <w:rPr>
          <w:rFonts w:asciiTheme="majorBidi" w:hAnsiTheme="majorBidi" w:cstheme="majorBidi"/>
          <w:sz w:val="24"/>
          <w:szCs w:val="24"/>
        </w:rPr>
        <w:t xml:space="preserve">the </w:t>
      </w:r>
      <w:r w:rsidRPr="00372839">
        <w:rPr>
          <w:rFonts w:asciiTheme="majorBidi" w:hAnsiTheme="majorBidi" w:cstheme="majorBidi"/>
          <w:sz w:val="24"/>
          <w:szCs w:val="24"/>
        </w:rPr>
        <w:t xml:space="preserve">liver, liver failure, and hepatocellular carcinoma resulting </w:t>
      </w:r>
      <w:r w:rsidR="002043E2" w:rsidRPr="00372839">
        <w:rPr>
          <w:rFonts w:asciiTheme="majorBidi" w:hAnsiTheme="majorBidi" w:cstheme="majorBidi"/>
          <w:sz w:val="24"/>
          <w:szCs w:val="24"/>
        </w:rPr>
        <w:t xml:space="preserve">worldwide </w:t>
      </w:r>
      <w:r w:rsidRPr="00372839">
        <w:rPr>
          <w:rFonts w:asciiTheme="majorBidi" w:hAnsiTheme="majorBidi" w:cstheme="majorBidi"/>
          <w:sz w:val="24"/>
          <w:szCs w:val="24"/>
        </w:rPr>
        <w:t>in high morbidity and mortality</w:t>
      </w:r>
      <w:r w:rsidR="00AD6086" w:rsidRPr="00372839">
        <w:rPr>
          <w:rFonts w:asciiTheme="majorBidi" w:hAnsiTheme="majorBidi" w:cstheme="majorBidi"/>
          <w:sz w:val="24"/>
          <w:szCs w:val="24"/>
          <w:vertAlign w:val="superscript"/>
        </w:rPr>
        <w:t xml:space="preserve"> 10,11</w:t>
      </w:r>
      <w:r w:rsidRPr="00372839">
        <w:rPr>
          <w:rFonts w:asciiTheme="majorBidi" w:hAnsiTheme="majorBidi" w:cstheme="majorBidi"/>
          <w:sz w:val="24"/>
          <w:szCs w:val="24"/>
        </w:rPr>
        <w:t xml:space="preserve">. </w:t>
      </w:r>
      <w:commentRangeEnd w:id="14"/>
      <w:r w:rsidR="003D6AAB">
        <w:rPr>
          <w:rStyle w:val="CommentReference"/>
        </w:rPr>
        <w:commentReference w:id="14"/>
      </w:r>
    </w:p>
    <w:p w:rsidR="000304AF" w:rsidRPr="00372839" w:rsidRDefault="00371895" w:rsidP="00C31FE6">
      <w:pPr>
        <w:pStyle w:val="NoSpacing"/>
        <w:bidi w:val="0"/>
        <w:spacing w:line="276" w:lineRule="auto"/>
        <w:jc w:val="both"/>
        <w:rPr>
          <w:rFonts w:asciiTheme="majorBidi" w:hAnsiTheme="majorBidi" w:cstheme="majorBidi"/>
          <w:sz w:val="24"/>
          <w:szCs w:val="24"/>
        </w:rPr>
      </w:pPr>
      <w:commentRangeStart w:id="15"/>
      <w:r w:rsidRPr="00372839">
        <w:rPr>
          <w:rFonts w:asciiTheme="majorBidi" w:hAnsiTheme="majorBidi" w:cstheme="majorBidi"/>
          <w:sz w:val="24"/>
          <w:szCs w:val="24"/>
        </w:rPr>
        <w:t>Globally, the World Health Organization estimated that more than 500 million people are chronically infected with either of these two viruses that were responsible for an estimated 1.34 million deaths in the year 2015</w:t>
      </w:r>
      <w:r w:rsidR="007D4DA8" w:rsidRPr="00372839">
        <w:rPr>
          <w:rFonts w:asciiTheme="majorBidi" w:hAnsiTheme="majorBidi" w:cstheme="majorBidi"/>
          <w:sz w:val="24"/>
          <w:szCs w:val="24"/>
          <w:vertAlign w:val="superscript"/>
        </w:rPr>
        <w:t xml:space="preserve"> 12,13</w:t>
      </w:r>
      <w:r w:rsidRPr="00372839">
        <w:rPr>
          <w:rFonts w:asciiTheme="majorBidi" w:hAnsiTheme="majorBidi" w:cstheme="majorBidi"/>
          <w:sz w:val="24"/>
          <w:szCs w:val="24"/>
        </w:rPr>
        <w:t>. Also, HBV and HCV together are presenting a major worldwide health problem and in 2013 viral hepatitis infection was the seventh foremost cause of global mortality</w:t>
      </w:r>
      <w:r w:rsidR="007D4DA8" w:rsidRPr="00372839">
        <w:rPr>
          <w:rFonts w:asciiTheme="majorBidi" w:hAnsiTheme="majorBidi" w:cstheme="majorBidi"/>
          <w:sz w:val="24"/>
          <w:szCs w:val="24"/>
          <w:vertAlign w:val="superscript"/>
        </w:rPr>
        <w:t>14</w:t>
      </w:r>
      <w:commentRangeEnd w:id="15"/>
      <w:r w:rsidR="00714A50">
        <w:rPr>
          <w:rStyle w:val="CommentReference"/>
        </w:rPr>
        <w:commentReference w:id="15"/>
      </w:r>
      <w:r w:rsidRPr="00372839">
        <w:rPr>
          <w:rFonts w:asciiTheme="majorBidi" w:hAnsiTheme="majorBidi" w:cstheme="majorBidi"/>
          <w:sz w:val="24"/>
          <w:szCs w:val="24"/>
        </w:rPr>
        <w:t>.</w:t>
      </w:r>
    </w:p>
    <w:p w:rsidR="00D675D3" w:rsidRPr="00372839" w:rsidRDefault="00EA4791" w:rsidP="00D675D3">
      <w:pPr>
        <w:pStyle w:val="NoSpacing"/>
        <w:bidi w:val="0"/>
        <w:spacing w:line="276" w:lineRule="auto"/>
        <w:jc w:val="both"/>
        <w:rPr>
          <w:rFonts w:asciiTheme="majorBidi" w:hAnsiTheme="majorBidi" w:cstheme="majorBidi"/>
          <w:sz w:val="24"/>
          <w:szCs w:val="24"/>
        </w:rPr>
      </w:pPr>
      <w:r w:rsidRPr="00372839">
        <w:rPr>
          <w:rFonts w:asciiTheme="majorBidi" w:hAnsiTheme="majorBidi" w:cstheme="majorBidi"/>
          <w:sz w:val="24"/>
          <w:szCs w:val="24"/>
        </w:rPr>
        <w:t xml:space="preserve">Commonly, medical waste handlers who are working in </w:t>
      </w:r>
      <w:r w:rsidR="005D1962" w:rsidRPr="00372839">
        <w:rPr>
          <w:rFonts w:asciiTheme="majorBidi" w:hAnsiTheme="majorBidi" w:cstheme="majorBidi"/>
          <w:sz w:val="24"/>
          <w:szCs w:val="24"/>
        </w:rPr>
        <w:t xml:space="preserve">the </w:t>
      </w:r>
      <w:r w:rsidRPr="00372839">
        <w:rPr>
          <w:rFonts w:asciiTheme="majorBidi" w:hAnsiTheme="majorBidi" w:cstheme="majorBidi"/>
          <w:sz w:val="24"/>
          <w:szCs w:val="24"/>
        </w:rPr>
        <w:t>collection, transportation, cleaning</w:t>
      </w:r>
      <w:r w:rsidR="005D1962" w:rsidRPr="00372839">
        <w:rPr>
          <w:rFonts w:asciiTheme="majorBidi" w:hAnsiTheme="majorBidi" w:cstheme="majorBidi"/>
          <w:sz w:val="24"/>
          <w:szCs w:val="24"/>
        </w:rPr>
        <w:t>,</w:t>
      </w:r>
      <w:r w:rsidRPr="00372839">
        <w:rPr>
          <w:rFonts w:asciiTheme="majorBidi" w:hAnsiTheme="majorBidi" w:cstheme="majorBidi"/>
          <w:sz w:val="24"/>
          <w:szCs w:val="24"/>
        </w:rPr>
        <w:t xml:space="preserve"> and disposal of medical wastes are vulnerable to HBV, HCV, </w:t>
      </w:r>
      <w:r w:rsidR="005D1962" w:rsidRPr="00372839">
        <w:rPr>
          <w:rFonts w:asciiTheme="majorBidi" w:hAnsiTheme="majorBidi" w:cstheme="majorBidi"/>
          <w:sz w:val="24"/>
          <w:szCs w:val="24"/>
        </w:rPr>
        <w:t xml:space="preserve">and </w:t>
      </w:r>
      <w:r w:rsidRPr="00372839">
        <w:rPr>
          <w:rFonts w:asciiTheme="majorBidi" w:hAnsiTheme="majorBidi" w:cstheme="majorBidi"/>
          <w:sz w:val="24"/>
          <w:szCs w:val="24"/>
        </w:rPr>
        <w:t xml:space="preserve">HIV infection </w:t>
      </w:r>
      <w:r w:rsidR="004834DE" w:rsidRPr="00372839">
        <w:rPr>
          <w:rFonts w:asciiTheme="majorBidi" w:hAnsiTheme="majorBidi" w:cstheme="majorBidi"/>
          <w:sz w:val="24"/>
          <w:szCs w:val="24"/>
        </w:rPr>
        <w:t>particularly in developing countries</w:t>
      </w:r>
      <w:r w:rsidR="007D4DA8" w:rsidRPr="00372839">
        <w:rPr>
          <w:rFonts w:asciiTheme="majorBidi" w:hAnsiTheme="majorBidi" w:cstheme="majorBidi"/>
          <w:sz w:val="24"/>
          <w:szCs w:val="24"/>
          <w:vertAlign w:val="superscript"/>
        </w:rPr>
        <w:t>15</w:t>
      </w:r>
      <w:r w:rsidR="00714A50">
        <w:rPr>
          <w:rFonts w:asciiTheme="majorBidi" w:hAnsiTheme="majorBidi" w:cstheme="majorBidi"/>
          <w:sz w:val="24"/>
          <w:szCs w:val="24"/>
        </w:rPr>
        <w:t xml:space="preserve">. </w:t>
      </w:r>
      <w:commentRangeStart w:id="16"/>
      <w:r w:rsidR="00D675D3" w:rsidRPr="00372839">
        <w:rPr>
          <w:rFonts w:asciiTheme="majorBidi" w:hAnsiTheme="majorBidi" w:cstheme="majorBidi"/>
          <w:sz w:val="24"/>
          <w:szCs w:val="24"/>
        </w:rPr>
        <w:t>According to previous reports, the medical waste handlers were infected by HBsAg(20.4%)in Ethiopia</w:t>
      </w:r>
      <w:r w:rsidR="00D675D3" w:rsidRPr="00372839">
        <w:rPr>
          <w:rFonts w:asciiTheme="majorBidi" w:hAnsiTheme="majorBidi" w:cstheme="majorBidi"/>
          <w:sz w:val="24"/>
          <w:szCs w:val="24"/>
          <w:vertAlign w:val="superscript"/>
        </w:rPr>
        <w:t>1</w:t>
      </w:r>
      <w:r w:rsidR="00D675D3" w:rsidRPr="00372839">
        <w:rPr>
          <w:rFonts w:asciiTheme="majorBidi" w:hAnsiTheme="majorBidi" w:cstheme="majorBidi"/>
          <w:sz w:val="24"/>
          <w:szCs w:val="24"/>
        </w:rPr>
        <w:t>,</w:t>
      </w:r>
      <w:r w:rsidR="00D675D3" w:rsidRPr="00372839">
        <w:rPr>
          <w:rFonts w:asciiTheme="majorBidi" w:hAnsiTheme="majorBidi" w:cstheme="majorBidi"/>
          <w:sz w:val="24"/>
          <w:szCs w:val="24"/>
          <w:lang w:bidi="ar-YE"/>
        </w:rPr>
        <w:t xml:space="preserve">HBsAg(1.3%) and HCV (0.7%) in </w:t>
      </w:r>
      <w:r w:rsidR="00D675D3" w:rsidRPr="00372839">
        <w:rPr>
          <w:rFonts w:asciiTheme="majorBidi" w:hAnsiTheme="majorBidi" w:cstheme="majorBidi"/>
          <w:sz w:val="24"/>
          <w:szCs w:val="24"/>
        </w:rPr>
        <w:t>southern Ethiopia</w:t>
      </w:r>
      <w:r w:rsidR="00D675D3" w:rsidRPr="00372839">
        <w:rPr>
          <w:rFonts w:asciiTheme="majorBidi" w:eastAsia="Calibri" w:hAnsiTheme="majorBidi" w:cstheme="majorBidi"/>
          <w:sz w:val="24"/>
          <w:szCs w:val="24"/>
          <w:vertAlign w:val="superscript"/>
          <w:lang w:eastAsia="en-US"/>
        </w:rPr>
        <w:t>16</w:t>
      </w:r>
      <w:r w:rsidR="00D675D3" w:rsidRPr="00372839">
        <w:rPr>
          <w:rFonts w:asciiTheme="majorBidi" w:hAnsiTheme="majorBidi" w:cstheme="majorBidi"/>
          <w:sz w:val="24"/>
          <w:szCs w:val="24"/>
          <w:lang w:bidi="ar-YE"/>
        </w:rPr>
        <w:t>,HBsAg(2.3%)</w:t>
      </w:r>
      <w:r w:rsidR="00D675D3" w:rsidRPr="00372839">
        <w:rPr>
          <w:rFonts w:asciiTheme="majorBidi" w:hAnsiTheme="majorBidi" w:cstheme="majorBidi"/>
          <w:sz w:val="24"/>
          <w:szCs w:val="24"/>
        </w:rPr>
        <w:t>and HCV (2.7%) in</w:t>
      </w:r>
      <w:r w:rsidR="00D675D3" w:rsidRPr="00372839">
        <w:rPr>
          <w:rFonts w:asciiTheme="majorBidi" w:hAnsiTheme="majorBidi" w:cstheme="majorBidi"/>
          <w:sz w:val="24"/>
          <w:szCs w:val="24"/>
          <w:lang w:bidi="ar-YE"/>
        </w:rPr>
        <w:t xml:space="preserve"> Tripoli, Libya</w:t>
      </w:r>
      <w:r w:rsidR="00D675D3" w:rsidRPr="00372839">
        <w:rPr>
          <w:rFonts w:asciiTheme="majorBidi" w:hAnsiTheme="majorBidi" w:cstheme="majorBidi"/>
          <w:sz w:val="24"/>
          <w:szCs w:val="24"/>
          <w:vertAlign w:val="superscript"/>
          <w:lang w:bidi="ar-YE"/>
        </w:rPr>
        <w:t xml:space="preserve"> 15</w:t>
      </w:r>
      <w:r w:rsidR="00D675D3" w:rsidRPr="00372839">
        <w:rPr>
          <w:rFonts w:asciiTheme="majorBidi" w:hAnsiTheme="majorBidi" w:cstheme="majorBidi"/>
          <w:sz w:val="24"/>
          <w:szCs w:val="24"/>
          <w:lang w:bidi="ar-YE"/>
        </w:rPr>
        <w:t>, 1.59% for HBsAgin Palestine</w:t>
      </w:r>
      <w:r w:rsidR="00D675D3" w:rsidRPr="00372839">
        <w:rPr>
          <w:rFonts w:asciiTheme="majorBidi" w:hAnsiTheme="majorBidi" w:cstheme="majorBidi"/>
          <w:sz w:val="24"/>
          <w:szCs w:val="24"/>
          <w:vertAlign w:val="superscript"/>
          <w:lang w:bidi="ar-YE"/>
        </w:rPr>
        <w:t>17</w:t>
      </w:r>
      <w:r w:rsidR="00D675D3" w:rsidRPr="00372839">
        <w:rPr>
          <w:rFonts w:asciiTheme="majorBidi" w:hAnsiTheme="majorBidi" w:cstheme="majorBidi"/>
          <w:sz w:val="24"/>
          <w:szCs w:val="24"/>
          <w:lang w:bidi="ar-YE"/>
        </w:rPr>
        <w:t>,</w:t>
      </w:r>
      <w:r w:rsidR="00D675D3" w:rsidRPr="00372839">
        <w:rPr>
          <w:rFonts w:asciiTheme="majorBidi" w:hAnsiTheme="majorBidi" w:cstheme="majorBidi"/>
          <w:sz w:val="24"/>
          <w:szCs w:val="24"/>
        </w:rPr>
        <w:t xml:space="preserve"> 6.3% for HBV and 1% for HCV in Bangladesh</w:t>
      </w:r>
      <w:r w:rsidR="00D675D3" w:rsidRPr="00372839">
        <w:rPr>
          <w:rFonts w:asciiTheme="majorBidi" w:hAnsiTheme="majorBidi" w:cstheme="majorBidi"/>
          <w:sz w:val="24"/>
          <w:szCs w:val="24"/>
          <w:vertAlign w:val="superscript"/>
          <w:lang w:eastAsia="en-US"/>
        </w:rPr>
        <w:t>18</w:t>
      </w:r>
      <w:r w:rsidR="00D675D3" w:rsidRPr="00372839">
        <w:rPr>
          <w:rFonts w:asciiTheme="majorBidi" w:hAnsiTheme="majorBidi" w:cstheme="majorBidi"/>
          <w:sz w:val="24"/>
          <w:szCs w:val="24"/>
        </w:rPr>
        <w:t>, and HIV (5%) in Africa</w:t>
      </w:r>
      <w:r w:rsidR="00D675D3" w:rsidRPr="00372839">
        <w:rPr>
          <w:rFonts w:asciiTheme="majorBidi" w:hAnsiTheme="majorBidi" w:cstheme="majorBidi"/>
          <w:sz w:val="24"/>
          <w:szCs w:val="24"/>
          <w:vertAlign w:val="superscript"/>
        </w:rPr>
        <w:t xml:space="preserve"> 19</w:t>
      </w:r>
      <w:commentRangeEnd w:id="16"/>
      <w:r w:rsidR="00D675D3">
        <w:rPr>
          <w:rStyle w:val="CommentReference"/>
        </w:rPr>
        <w:commentReference w:id="16"/>
      </w:r>
      <w:r w:rsidR="00D675D3" w:rsidRPr="00372839">
        <w:rPr>
          <w:rFonts w:asciiTheme="majorBidi" w:hAnsiTheme="majorBidi" w:cstheme="majorBidi"/>
          <w:sz w:val="24"/>
          <w:szCs w:val="24"/>
        </w:rPr>
        <w:t>.</w:t>
      </w:r>
    </w:p>
    <w:p w:rsidR="00D11DA0" w:rsidRPr="00372839" w:rsidRDefault="00D2614F" w:rsidP="004C6443">
      <w:pPr>
        <w:pStyle w:val="NoSpacing"/>
        <w:bidi w:val="0"/>
        <w:spacing w:line="276" w:lineRule="auto"/>
        <w:jc w:val="both"/>
        <w:rPr>
          <w:rFonts w:asciiTheme="majorBidi" w:hAnsiTheme="majorBidi" w:cstheme="majorBidi"/>
          <w:sz w:val="24"/>
          <w:szCs w:val="24"/>
        </w:rPr>
      </w:pPr>
      <w:commentRangeStart w:id="17"/>
      <w:r w:rsidRPr="00372839">
        <w:rPr>
          <w:rFonts w:asciiTheme="majorBidi" w:hAnsiTheme="majorBidi" w:cstheme="majorBidi"/>
          <w:sz w:val="24"/>
          <w:szCs w:val="24"/>
        </w:rPr>
        <w:t xml:space="preserve">Yemen is one of the </w:t>
      </w:r>
      <w:r w:rsidR="0057701D" w:rsidRPr="00372839">
        <w:rPr>
          <w:rFonts w:asciiTheme="majorBidi" w:hAnsiTheme="majorBidi" w:cstheme="majorBidi"/>
          <w:sz w:val="24"/>
          <w:szCs w:val="24"/>
        </w:rPr>
        <w:t>developing countries</w:t>
      </w:r>
      <w:r w:rsidR="00714A50">
        <w:rPr>
          <w:rFonts w:asciiTheme="majorBidi" w:hAnsiTheme="majorBidi" w:cstheme="majorBidi"/>
          <w:sz w:val="24"/>
          <w:szCs w:val="24"/>
        </w:rPr>
        <w:t xml:space="preserve"> </w:t>
      </w:r>
      <w:r w:rsidR="002F52B4" w:rsidRPr="00372839">
        <w:rPr>
          <w:rFonts w:asciiTheme="majorBidi" w:hAnsiTheme="majorBidi" w:cstheme="majorBidi"/>
          <w:sz w:val="24"/>
          <w:szCs w:val="24"/>
        </w:rPr>
        <w:t xml:space="preserve">where the infectious </w:t>
      </w:r>
      <w:r w:rsidR="00EF375F" w:rsidRPr="00372839">
        <w:rPr>
          <w:rFonts w:asciiTheme="majorBidi" w:hAnsiTheme="majorBidi" w:cstheme="majorBidi"/>
          <w:sz w:val="24"/>
          <w:szCs w:val="24"/>
        </w:rPr>
        <w:t>pathogenic microorganisms</w:t>
      </w:r>
      <w:r w:rsidR="00C4773C" w:rsidRPr="00372839">
        <w:rPr>
          <w:rFonts w:asciiTheme="majorBidi" w:hAnsiTheme="majorBidi" w:cstheme="majorBidi"/>
          <w:sz w:val="24"/>
          <w:szCs w:val="24"/>
        </w:rPr>
        <w:t xml:space="preserve"> are easily spread among </w:t>
      </w:r>
      <w:r w:rsidR="00625895" w:rsidRPr="00372839">
        <w:rPr>
          <w:rFonts w:asciiTheme="majorBidi" w:hAnsiTheme="majorBidi" w:cstheme="majorBidi"/>
          <w:sz w:val="24"/>
          <w:szCs w:val="24"/>
        </w:rPr>
        <w:t xml:space="preserve">the </w:t>
      </w:r>
      <w:r w:rsidR="00C4773C" w:rsidRPr="00372839">
        <w:rPr>
          <w:rFonts w:asciiTheme="majorBidi" w:hAnsiTheme="majorBidi" w:cstheme="majorBidi"/>
          <w:sz w:val="24"/>
          <w:szCs w:val="24"/>
        </w:rPr>
        <w:t xml:space="preserve">population </w:t>
      </w:r>
      <w:r w:rsidR="00046738" w:rsidRPr="00372839">
        <w:rPr>
          <w:rFonts w:asciiTheme="majorBidi" w:hAnsiTheme="majorBidi" w:cstheme="majorBidi"/>
          <w:sz w:val="24"/>
          <w:szCs w:val="24"/>
        </w:rPr>
        <w:t xml:space="preserve">due to the lack of </w:t>
      </w:r>
      <w:r w:rsidR="00625895" w:rsidRPr="00372839">
        <w:rPr>
          <w:rFonts w:asciiTheme="majorBidi" w:hAnsiTheme="majorBidi" w:cstheme="majorBidi"/>
          <w:sz w:val="24"/>
          <w:szCs w:val="24"/>
        </w:rPr>
        <w:t xml:space="preserve">an </w:t>
      </w:r>
      <w:r w:rsidR="0065266A" w:rsidRPr="00372839">
        <w:rPr>
          <w:rFonts w:asciiTheme="majorBidi" w:hAnsiTheme="majorBidi" w:cstheme="majorBidi"/>
          <w:sz w:val="24"/>
          <w:szCs w:val="24"/>
        </w:rPr>
        <w:t>effective health system</w:t>
      </w:r>
      <w:r w:rsidR="00C4773C" w:rsidRPr="00372839">
        <w:rPr>
          <w:rFonts w:asciiTheme="majorBidi" w:hAnsiTheme="majorBidi" w:cstheme="majorBidi"/>
          <w:sz w:val="24"/>
          <w:szCs w:val="24"/>
        </w:rPr>
        <w:t>, unsafe</w:t>
      </w:r>
      <w:r w:rsidR="007A06A0" w:rsidRPr="00372839">
        <w:rPr>
          <w:rFonts w:asciiTheme="majorBidi" w:hAnsiTheme="majorBidi" w:cstheme="majorBidi"/>
          <w:sz w:val="24"/>
          <w:szCs w:val="24"/>
        </w:rPr>
        <w:t xml:space="preserve"> drinking water, poor environmental sensation,</w:t>
      </w:r>
      <w:r w:rsidR="00714A50">
        <w:rPr>
          <w:rFonts w:asciiTheme="majorBidi" w:hAnsiTheme="majorBidi" w:cstheme="majorBidi"/>
          <w:sz w:val="24"/>
          <w:szCs w:val="24"/>
        </w:rPr>
        <w:t xml:space="preserve"> </w:t>
      </w:r>
      <w:r w:rsidR="0065266A" w:rsidRPr="00372839">
        <w:rPr>
          <w:rFonts w:asciiTheme="majorBidi" w:hAnsiTheme="majorBidi" w:cstheme="majorBidi"/>
          <w:sz w:val="24"/>
          <w:szCs w:val="24"/>
        </w:rPr>
        <w:t>and</w:t>
      </w:r>
      <w:r w:rsidR="007A06A0" w:rsidRPr="00372839">
        <w:rPr>
          <w:rFonts w:asciiTheme="majorBidi" w:hAnsiTheme="majorBidi" w:cstheme="majorBidi"/>
          <w:sz w:val="24"/>
          <w:szCs w:val="24"/>
        </w:rPr>
        <w:t xml:space="preserve"> uncontrolled</w:t>
      </w:r>
      <w:r w:rsidR="00721DBA" w:rsidRPr="00372839">
        <w:rPr>
          <w:rFonts w:asciiTheme="majorBidi" w:hAnsiTheme="majorBidi" w:cstheme="majorBidi"/>
          <w:sz w:val="24"/>
          <w:szCs w:val="24"/>
        </w:rPr>
        <w:t xml:space="preserve"> disease transmission</w:t>
      </w:r>
      <w:r w:rsidR="00AC466E" w:rsidRPr="00372839">
        <w:rPr>
          <w:rFonts w:asciiTheme="majorBidi" w:hAnsiTheme="majorBidi" w:cstheme="majorBidi"/>
          <w:sz w:val="24"/>
          <w:szCs w:val="24"/>
          <w:vertAlign w:val="superscript"/>
        </w:rPr>
        <w:t>20-25</w:t>
      </w:r>
      <w:r w:rsidR="00721DBA" w:rsidRPr="00372839">
        <w:rPr>
          <w:rFonts w:asciiTheme="majorBidi" w:hAnsiTheme="majorBidi" w:cstheme="majorBidi"/>
          <w:sz w:val="24"/>
          <w:szCs w:val="24"/>
        </w:rPr>
        <w:t>.</w:t>
      </w:r>
      <w:commentRangeEnd w:id="17"/>
      <w:r w:rsidR="004C6443">
        <w:rPr>
          <w:rStyle w:val="CommentReference"/>
        </w:rPr>
        <w:commentReference w:id="17"/>
      </w:r>
      <w:r w:rsidR="00721DBA" w:rsidRPr="00372839">
        <w:rPr>
          <w:rFonts w:asciiTheme="majorBidi" w:hAnsiTheme="majorBidi" w:cstheme="majorBidi"/>
          <w:sz w:val="24"/>
          <w:szCs w:val="24"/>
        </w:rPr>
        <w:t xml:space="preserve"> </w:t>
      </w:r>
      <w:r w:rsidR="004914F6" w:rsidRPr="00372839">
        <w:rPr>
          <w:rFonts w:asciiTheme="majorBidi" w:hAnsiTheme="majorBidi" w:cstheme="majorBidi"/>
          <w:sz w:val="24"/>
          <w:szCs w:val="24"/>
        </w:rPr>
        <w:t xml:space="preserve">The prevalence rate of </w:t>
      </w:r>
      <w:r w:rsidR="00480BB6" w:rsidRPr="00372839">
        <w:rPr>
          <w:rFonts w:asciiTheme="majorBidi" w:hAnsiTheme="majorBidi" w:cstheme="majorBidi"/>
          <w:sz w:val="24"/>
          <w:szCs w:val="24"/>
        </w:rPr>
        <w:t xml:space="preserve">positive </w:t>
      </w:r>
      <w:commentRangeStart w:id="18"/>
      <w:r w:rsidR="00110E5F" w:rsidRPr="00372839">
        <w:rPr>
          <w:rFonts w:asciiTheme="majorBidi" w:hAnsiTheme="majorBidi" w:cstheme="majorBidi"/>
          <w:sz w:val="24"/>
          <w:szCs w:val="24"/>
        </w:rPr>
        <w:t>HBsAg</w:t>
      </w:r>
      <w:commentRangeEnd w:id="18"/>
      <w:r w:rsidR="004C6443">
        <w:rPr>
          <w:rStyle w:val="CommentReference"/>
        </w:rPr>
        <w:commentReference w:id="18"/>
      </w:r>
      <w:r w:rsidR="00714A50">
        <w:rPr>
          <w:rFonts w:asciiTheme="majorBidi" w:hAnsiTheme="majorBidi" w:cstheme="majorBidi"/>
          <w:sz w:val="24"/>
          <w:szCs w:val="24"/>
        </w:rPr>
        <w:t xml:space="preserve"> </w:t>
      </w:r>
      <w:r w:rsidR="006C3BAB" w:rsidRPr="00372839">
        <w:rPr>
          <w:rFonts w:asciiTheme="majorBidi" w:hAnsiTheme="majorBidi" w:cstheme="majorBidi"/>
          <w:sz w:val="24"/>
          <w:szCs w:val="24"/>
        </w:rPr>
        <w:t xml:space="preserve">among </w:t>
      </w:r>
      <w:r w:rsidR="00625895" w:rsidRPr="00372839">
        <w:rPr>
          <w:rFonts w:asciiTheme="majorBidi" w:hAnsiTheme="majorBidi" w:cstheme="majorBidi"/>
          <w:sz w:val="24"/>
          <w:szCs w:val="24"/>
        </w:rPr>
        <w:t xml:space="preserve">the </w:t>
      </w:r>
      <w:r w:rsidR="006C3BAB" w:rsidRPr="00372839">
        <w:rPr>
          <w:rFonts w:asciiTheme="majorBidi" w:hAnsiTheme="majorBidi" w:cstheme="majorBidi"/>
          <w:sz w:val="24"/>
          <w:szCs w:val="24"/>
        </w:rPr>
        <w:t xml:space="preserve">population </w:t>
      </w:r>
      <w:r w:rsidR="00480BB6" w:rsidRPr="00372839">
        <w:rPr>
          <w:rFonts w:asciiTheme="majorBidi" w:hAnsiTheme="majorBidi" w:cstheme="majorBidi"/>
          <w:sz w:val="24"/>
          <w:szCs w:val="24"/>
        </w:rPr>
        <w:t>was between</w:t>
      </w:r>
      <w:r w:rsidR="004C6443">
        <w:rPr>
          <w:rFonts w:asciiTheme="majorBidi" w:hAnsiTheme="majorBidi" w:cstheme="majorBidi"/>
          <w:sz w:val="24"/>
          <w:szCs w:val="24"/>
        </w:rPr>
        <w:t xml:space="preserve"> </w:t>
      </w:r>
      <w:r w:rsidR="00480BB6" w:rsidRPr="00372839">
        <w:rPr>
          <w:rFonts w:asciiTheme="majorBidi" w:hAnsiTheme="majorBidi" w:cstheme="majorBidi"/>
          <w:sz w:val="24"/>
          <w:szCs w:val="24"/>
        </w:rPr>
        <w:t>8-50% in 2000 by</w:t>
      </w:r>
      <w:r w:rsidR="007B51D7" w:rsidRPr="00372839">
        <w:rPr>
          <w:rFonts w:asciiTheme="majorBidi" w:hAnsiTheme="majorBidi" w:cstheme="majorBidi"/>
          <w:sz w:val="24"/>
          <w:szCs w:val="24"/>
        </w:rPr>
        <w:t xml:space="preserve"> Al-Shamahy</w:t>
      </w:r>
      <w:r w:rsidR="007B51D7" w:rsidRPr="00372839">
        <w:rPr>
          <w:rFonts w:asciiTheme="majorBidi" w:hAnsiTheme="majorBidi" w:cstheme="majorBidi"/>
          <w:sz w:val="24"/>
          <w:szCs w:val="24"/>
          <w:vertAlign w:val="superscript"/>
        </w:rPr>
        <w:t>26</w:t>
      </w:r>
      <w:r w:rsidR="00074B4D" w:rsidRPr="00372839">
        <w:rPr>
          <w:rFonts w:asciiTheme="majorBidi" w:hAnsiTheme="majorBidi" w:cstheme="majorBidi"/>
          <w:sz w:val="24"/>
          <w:szCs w:val="24"/>
        </w:rPr>
        <w:t xml:space="preserve"> and</w:t>
      </w:r>
      <w:r w:rsidR="00845043" w:rsidRPr="00372839">
        <w:rPr>
          <w:rFonts w:asciiTheme="majorBidi" w:hAnsiTheme="majorBidi" w:cstheme="majorBidi"/>
          <w:sz w:val="24"/>
          <w:szCs w:val="24"/>
        </w:rPr>
        <w:t xml:space="preserve"> between </w:t>
      </w:r>
      <w:r w:rsidR="000B53C8" w:rsidRPr="00372839">
        <w:rPr>
          <w:rFonts w:asciiTheme="majorBidi" w:hAnsiTheme="majorBidi" w:cstheme="majorBidi"/>
          <w:sz w:val="24"/>
          <w:szCs w:val="24"/>
        </w:rPr>
        <w:t>20%</w:t>
      </w:r>
      <w:r w:rsidR="00074B4D" w:rsidRPr="00372839">
        <w:rPr>
          <w:rFonts w:asciiTheme="majorBidi" w:hAnsiTheme="majorBidi" w:cstheme="majorBidi"/>
          <w:sz w:val="24"/>
          <w:szCs w:val="24"/>
        </w:rPr>
        <w:t xml:space="preserve"> by </w:t>
      </w:r>
      <w:r w:rsidR="000B53C8" w:rsidRPr="00372839">
        <w:rPr>
          <w:rFonts w:asciiTheme="majorBidi" w:hAnsiTheme="majorBidi" w:cstheme="majorBidi"/>
          <w:sz w:val="24"/>
          <w:szCs w:val="24"/>
        </w:rPr>
        <w:t>Sallam</w:t>
      </w:r>
      <w:r w:rsidR="000B53C8" w:rsidRPr="00372839">
        <w:rPr>
          <w:rFonts w:asciiTheme="majorBidi" w:hAnsiTheme="majorBidi" w:cstheme="majorBidi"/>
          <w:i/>
          <w:iCs/>
          <w:sz w:val="24"/>
          <w:szCs w:val="24"/>
        </w:rPr>
        <w:t>et al.</w:t>
      </w:r>
      <w:r w:rsidR="000B53C8" w:rsidRPr="00372839">
        <w:rPr>
          <w:rFonts w:asciiTheme="majorBidi" w:hAnsiTheme="majorBidi" w:cstheme="majorBidi"/>
          <w:sz w:val="24"/>
          <w:szCs w:val="24"/>
          <w:vertAlign w:val="superscript"/>
        </w:rPr>
        <w:t xml:space="preserve"> 26</w:t>
      </w:r>
      <w:r w:rsidR="00074B4D" w:rsidRPr="00372839">
        <w:rPr>
          <w:rFonts w:asciiTheme="majorBidi" w:hAnsiTheme="majorBidi" w:cstheme="majorBidi"/>
          <w:sz w:val="24"/>
          <w:szCs w:val="24"/>
        </w:rPr>
        <w:t>.</w:t>
      </w:r>
      <w:r w:rsidR="0063696B" w:rsidRPr="00372839">
        <w:rPr>
          <w:rFonts w:asciiTheme="majorBidi" w:hAnsiTheme="majorBidi" w:cstheme="majorBidi"/>
          <w:sz w:val="24"/>
          <w:szCs w:val="24"/>
        </w:rPr>
        <w:t xml:space="preserve"> The previous studies focused on </w:t>
      </w:r>
      <w:r w:rsidR="00361052" w:rsidRPr="00372839">
        <w:rPr>
          <w:rFonts w:asciiTheme="majorBidi" w:hAnsiTheme="majorBidi" w:cstheme="majorBidi"/>
          <w:sz w:val="24"/>
          <w:szCs w:val="24"/>
        </w:rPr>
        <w:t xml:space="preserve">the </w:t>
      </w:r>
      <w:r w:rsidR="0063696B" w:rsidRPr="00372839">
        <w:rPr>
          <w:rFonts w:asciiTheme="majorBidi" w:hAnsiTheme="majorBidi" w:cstheme="majorBidi"/>
          <w:sz w:val="24"/>
          <w:szCs w:val="24"/>
        </w:rPr>
        <w:t>prevalence of viral</w:t>
      </w:r>
      <w:r w:rsidR="00E0326B" w:rsidRPr="00372839">
        <w:rPr>
          <w:rFonts w:asciiTheme="majorBidi" w:hAnsiTheme="majorBidi" w:cstheme="majorBidi"/>
          <w:sz w:val="24"/>
          <w:szCs w:val="24"/>
        </w:rPr>
        <w:t xml:space="preserve"> viruses among adult </w:t>
      </w:r>
      <w:r w:rsidR="004C6443">
        <w:rPr>
          <w:rFonts w:asciiTheme="majorBidi" w:hAnsiTheme="majorBidi" w:cstheme="majorBidi"/>
          <w:sz w:val="24"/>
          <w:szCs w:val="24"/>
        </w:rPr>
        <w:t xml:space="preserve"> </w:t>
      </w:r>
      <w:r w:rsidR="00D11DA0" w:rsidRPr="00372839">
        <w:rPr>
          <w:rFonts w:asciiTheme="majorBidi" w:hAnsiTheme="majorBidi" w:cstheme="majorBidi"/>
          <w:sz w:val="24"/>
          <w:szCs w:val="24"/>
        </w:rPr>
        <w:t xml:space="preserve">Up to now, there </w:t>
      </w:r>
      <w:commentRangeStart w:id="19"/>
      <w:r w:rsidR="00D11DA0" w:rsidRPr="00372839">
        <w:rPr>
          <w:rFonts w:asciiTheme="majorBidi" w:hAnsiTheme="majorBidi" w:cstheme="majorBidi"/>
          <w:sz w:val="24"/>
          <w:szCs w:val="24"/>
        </w:rPr>
        <w:t xml:space="preserve">no </w:t>
      </w:r>
      <w:commentRangeEnd w:id="19"/>
      <w:r w:rsidR="004C6443">
        <w:rPr>
          <w:rStyle w:val="CommentReference"/>
        </w:rPr>
        <w:commentReference w:id="19"/>
      </w:r>
      <w:r w:rsidR="00D11DA0" w:rsidRPr="00372839">
        <w:rPr>
          <w:rFonts w:asciiTheme="majorBidi" w:hAnsiTheme="majorBidi" w:cstheme="majorBidi"/>
          <w:sz w:val="24"/>
          <w:szCs w:val="24"/>
        </w:rPr>
        <w:t>information about the prevalence of viral marker</w:t>
      </w:r>
      <w:r w:rsidR="006E25D5" w:rsidRPr="00372839">
        <w:rPr>
          <w:rFonts w:asciiTheme="majorBidi" w:hAnsiTheme="majorBidi" w:cstheme="majorBidi"/>
          <w:sz w:val="24"/>
          <w:szCs w:val="24"/>
        </w:rPr>
        <w:t>s</w:t>
      </w:r>
      <w:r w:rsidR="00D11DA0" w:rsidRPr="00372839">
        <w:rPr>
          <w:rFonts w:asciiTheme="majorBidi" w:hAnsiTheme="majorBidi" w:cstheme="majorBidi"/>
          <w:sz w:val="24"/>
          <w:szCs w:val="24"/>
        </w:rPr>
        <w:t xml:space="preserve"> (HBV, HCV, and HIV) among medical waste handlers is available in Yemen. So, the present work aimed to identify the magnitude of HBV, HCV, and HIV infection and their associated risk factors among medical waste handlers working in some hospitals in Sana'a city –Yemen.</w:t>
      </w:r>
    </w:p>
    <w:p w:rsidR="00D11DA0" w:rsidRPr="00BA4D28" w:rsidRDefault="00D11DA0" w:rsidP="00C31FE6">
      <w:pPr>
        <w:pStyle w:val="NoSpacing"/>
        <w:bidi w:val="0"/>
        <w:spacing w:line="276" w:lineRule="auto"/>
        <w:ind w:firstLine="350"/>
        <w:jc w:val="both"/>
        <w:rPr>
          <w:rFonts w:asciiTheme="majorBidi" w:hAnsiTheme="majorBidi" w:cstheme="majorBidi"/>
          <w:sz w:val="28"/>
          <w:szCs w:val="28"/>
        </w:rPr>
      </w:pPr>
    </w:p>
    <w:p w:rsidR="0019456C" w:rsidRPr="00BA4D28" w:rsidRDefault="0019456C" w:rsidP="00C31FE6">
      <w:pPr>
        <w:pStyle w:val="NoSpacing"/>
        <w:bidi w:val="0"/>
        <w:spacing w:line="276" w:lineRule="auto"/>
        <w:jc w:val="both"/>
        <w:rPr>
          <w:rFonts w:asciiTheme="majorBidi" w:hAnsiTheme="majorBidi" w:cstheme="majorBidi"/>
          <w:b/>
          <w:bCs/>
          <w:sz w:val="28"/>
          <w:szCs w:val="28"/>
        </w:rPr>
      </w:pPr>
      <w:r w:rsidRPr="00BA4D28">
        <w:rPr>
          <w:rFonts w:asciiTheme="majorBidi" w:hAnsiTheme="majorBidi" w:cstheme="majorBidi"/>
          <w:b/>
          <w:bCs/>
          <w:sz w:val="28"/>
          <w:szCs w:val="28"/>
        </w:rPr>
        <w:t xml:space="preserve">MATERIALS AND </w:t>
      </w:r>
      <w:commentRangeStart w:id="20"/>
      <w:r w:rsidRPr="00BA4D28">
        <w:rPr>
          <w:rFonts w:asciiTheme="majorBidi" w:hAnsiTheme="majorBidi" w:cstheme="majorBidi"/>
          <w:b/>
          <w:bCs/>
          <w:sz w:val="28"/>
          <w:szCs w:val="28"/>
        </w:rPr>
        <w:t>METHODS</w:t>
      </w:r>
      <w:commentRangeEnd w:id="20"/>
      <w:r w:rsidR="000872C3">
        <w:rPr>
          <w:rStyle w:val="CommentReference"/>
        </w:rPr>
        <w:commentReference w:id="20"/>
      </w: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Study design and period</w:t>
      </w:r>
    </w:p>
    <w:p w:rsidR="00D3441F" w:rsidRPr="00BA4D28" w:rsidRDefault="00D3441F"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 xml:space="preserve">This is a cross-sectional prospective study in which blood specimens were collected from waste medical handlers working in three public and three private hospitals located </w:t>
      </w:r>
      <w:r w:rsidR="001648A8" w:rsidRPr="00BA4D28">
        <w:rPr>
          <w:rFonts w:asciiTheme="majorBidi" w:hAnsiTheme="majorBidi" w:cstheme="majorBidi"/>
          <w:sz w:val="24"/>
          <w:szCs w:val="24"/>
        </w:rPr>
        <w:t>in</w:t>
      </w:r>
      <w:r w:rsidRPr="00BA4D28">
        <w:rPr>
          <w:rFonts w:asciiTheme="majorBidi" w:hAnsiTheme="majorBidi" w:cstheme="majorBidi"/>
          <w:sz w:val="24"/>
          <w:szCs w:val="24"/>
        </w:rPr>
        <w:t xml:space="preserve"> Sana’a city, Yemen during a period from January 2022 to June </w:t>
      </w:r>
      <w:commentRangeStart w:id="21"/>
      <w:r w:rsidRPr="00BA4D28">
        <w:rPr>
          <w:rFonts w:asciiTheme="majorBidi" w:hAnsiTheme="majorBidi" w:cstheme="majorBidi"/>
          <w:sz w:val="24"/>
          <w:szCs w:val="24"/>
        </w:rPr>
        <w:t>2022</w:t>
      </w:r>
      <w:commentRangeEnd w:id="21"/>
      <w:r w:rsidR="00E024AC">
        <w:rPr>
          <w:rStyle w:val="CommentReference"/>
        </w:rPr>
        <w:commentReference w:id="21"/>
      </w:r>
    </w:p>
    <w:p w:rsidR="00D2518F" w:rsidRPr="00BA4D28" w:rsidRDefault="00D2518F" w:rsidP="00C31FE6">
      <w:pPr>
        <w:pStyle w:val="NoSpacing"/>
        <w:bidi w:val="0"/>
        <w:spacing w:line="276" w:lineRule="auto"/>
        <w:rPr>
          <w:rFonts w:asciiTheme="majorBidi" w:hAnsiTheme="majorBidi" w:cstheme="majorBidi"/>
        </w:rPr>
      </w:pP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Study population </w:t>
      </w:r>
    </w:p>
    <w:p w:rsidR="00D3441F" w:rsidRPr="00BA4D28" w:rsidRDefault="00D3441F"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 xml:space="preserve">This study was conducted among </w:t>
      </w:r>
      <w:r w:rsidR="00AF6287" w:rsidRPr="00BA4D28">
        <w:rPr>
          <w:rFonts w:asciiTheme="majorBidi" w:hAnsiTheme="majorBidi" w:cstheme="majorBidi"/>
          <w:sz w:val="24"/>
          <w:szCs w:val="24"/>
        </w:rPr>
        <w:t xml:space="preserve">120 </w:t>
      </w:r>
      <w:r w:rsidRPr="00BA4D28">
        <w:rPr>
          <w:rFonts w:asciiTheme="majorBidi" w:hAnsiTheme="majorBidi" w:cstheme="majorBidi"/>
          <w:sz w:val="24"/>
          <w:szCs w:val="24"/>
        </w:rPr>
        <w:t>medical waste handlers working in six hospitals including; Al-Gimhori,</w:t>
      </w:r>
      <w:r w:rsidR="00ED59F0">
        <w:rPr>
          <w:rFonts w:asciiTheme="majorBidi" w:hAnsiTheme="majorBidi" w:cstheme="majorBidi"/>
          <w:sz w:val="24"/>
          <w:szCs w:val="24"/>
        </w:rPr>
        <w:t xml:space="preserve"> </w:t>
      </w:r>
      <w:r w:rsidRPr="00BA4D28">
        <w:rPr>
          <w:rFonts w:asciiTheme="majorBidi" w:hAnsiTheme="majorBidi" w:cstheme="majorBidi"/>
          <w:sz w:val="24"/>
          <w:szCs w:val="24"/>
        </w:rPr>
        <w:t>Al-Sabeen Maternal,</w:t>
      </w:r>
      <w:r w:rsidR="00ED59F0">
        <w:rPr>
          <w:rFonts w:asciiTheme="majorBidi" w:hAnsiTheme="majorBidi" w:cstheme="majorBidi"/>
          <w:sz w:val="24"/>
          <w:szCs w:val="24"/>
        </w:rPr>
        <w:t xml:space="preserve"> </w:t>
      </w:r>
      <w:r w:rsidR="00FB075B" w:rsidRPr="00BA4D28">
        <w:rPr>
          <w:rFonts w:asciiTheme="majorBidi" w:hAnsiTheme="majorBidi" w:cstheme="majorBidi"/>
          <w:sz w:val="24"/>
          <w:szCs w:val="24"/>
        </w:rPr>
        <w:t>Al-Thoawra</w:t>
      </w:r>
      <w:r w:rsidR="00ED59F0">
        <w:rPr>
          <w:rFonts w:asciiTheme="majorBidi" w:hAnsiTheme="majorBidi" w:cstheme="majorBidi"/>
          <w:sz w:val="24"/>
          <w:szCs w:val="24"/>
        </w:rPr>
        <w:t xml:space="preserve"> </w:t>
      </w:r>
      <w:r w:rsidR="00AF6287" w:rsidRPr="00BA4D28">
        <w:rPr>
          <w:rFonts w:asciiTheme="majorBidi" w:hAnsiTheme="majorBidi" w:cstheme="majorBidi"/>
          <w:sz w:val="24"/>
          <w:szCs w:val="24"/>
        </w:rPr>
        <w:t>g</w:t>
      </w:r>
      <w:r w:rsidRPr="00BA4D28">
        <w:rPr>
          <w:rFonts w:asciiTheme="majorBidi" w:hAnsiTheme="majorBidi" w:cstheme="majorBidi"/>
          <w:sz w:val="24"/>
          <w:szCs w:val="24"/>
        </w:rPr>
        <w:t>eneral,</w:t>
      </w:r>
      <w:r w:rsidR="00ED59F0">
        <w:rPr>
          <w:rFonts w:asciiTheme="majorBidi" w:hAnsiTheme="majorBidi" w:cstheme="majorBidi"/>
          <w:sz w:val="24"/>
          <w:szCs w:val="24"/>
        </w:rPr>
        <w:t xml:space="preserve"> </w:t>
      </w:r>
      <w:r w:rsidRPr="00BA4D28">
        <w:rPr>
          <w:rFonts w:asciiTheme="majorBidi" w:hAnsiTheme="majorBidi" w:cstheme="majorBidi"/>
          <w:sz w:val="24"/>
          <w:szCs w:val="24"/>
        </w:rPr>
        <w:t xml:space="preserve">University </w:t>
      </w:r>
      <w:r w:rsidR="00D2518F" w:rsidRPr="00BA4D28">
        <w:rPr>
          <w:rFonts w:asciiTheme="majorBidi" w:hAnsiTheme="majorBidi" w:cstheme="majorBidi"/>
          <w:sz w:val="24"/>
          <w:szCs w:val="24"/>
        </w:rPr>
        <w:t>o</w:t>
      </w:r>
      <w:r w:rsidRPr="00BA4D28">
        <w:rPr>
          <w:rFonts w:asciiTheme="majorBidi" w:hAnsiTheme="majorBidi" w:cstheme="majorBidi"/>
          <w:sz w:val="24"/>
          <w:szCs w:val="24"/>
        </w:rPr>
        <w:t xml:space="preserve">f Science </w:t>
      </w:r>
      <w:r w:rsidR="00D2518F" w:rsidRPr="00BA4D28">
        <w:rPr>
          <w:rFonts w:asciiTheme="majorBidi" w:hAnsiTheme="majorBidi" w:cstheme="majorBidi"/>
          <w:sz w:val="24"/>
          <w:szCs w:val="24"/>
        </w:rPr>
        <w:t>a</w:t>
      </w:r>
      <w:r w:rsidRPr="00BA4D28">
        <w:rPr>
          <w:rFonts w:asciiTheme="majorBidi" w:hAnsiTheme="majorBidi" w:cstheme="majorBidi"/>
          <w:sz w:val="24"/>
          <w:szCs w:val="24"/>
        </w:rPr>
        <w:t>nd Technology,Modern European,</w:t>
      </w:r>
      <w:r w:rsidR="00ED59F0">
        <w:rPr>
          <w:rFonts w:asciiTheme="majorBidi" w:hAnsiTheme="majorBidi" w:cstheme="majorBidi"/>
          <w:sz w:val="24"/>
          <w:szCs w:val="24"/>
        </w:rPr>
        <w:t xml:space="preserve"> </w:t>
      </w:r>
      <w:r w:rsidRPr="00BA4D28">
        <w:rPr>
          <w:rFonts w:asciiTheme="majorBidi" w:hAnsiTheme="majorBidi" w:cstheme="majorBidi"/>
          <w:sz w:val="24"/>
          <w:szCs w:val="24"/>
        </w:rPr>
        <w:t>Abdulkader Al</w:t>
      </w:r>
      <w:r w:rsidR="00D2518F" w:rsidRPr="00BA4D28">
        <w:rPr>
          <w:rFonts w:asciiTheme="majorBidi" w:hAnsiTheme="majorBidi" w:cstheme="majorBidi"/>
          <w:sz w:val="24"/>
          <w:szCs w:val="24"/>
        </w:rPr>
        <w:t>-M</w:t>
      </w:r>
      <w:r w:rsidRPr="00BA4D28">
        <w:rPr>
          <w:rFonts w:asciiTheme="majorBidi" w:hAnsiTheme="majorBidi" w:cstheme="majorBidi"/>
          <w:sz w:val="24"/>
          <w:szCs w:val="24"/>
        </w:rPr>
        <w:t xml:space="preserve">utawakel which </w:t>
      </w:r>
      <w:r w:rsidR="001648A8" w:rsidRPr="00BA4D28">
        <w:rPr>
          <w:rFonts w:asciiTheme="majorBidi" w:hAnsiTheme="majorBidi" w:cstheme="majorBidi"/>
          <w:sz w:val="24"/>
          <w:szCs w:val="24"/>
        </w:rPr>
        <w:t xml:space="preserve">is </w:t>
      </w:r>
      <w:r w:rsidRPr="00BA4D28">
        <w:rPr>
          <w:rFonts w:asciiTheme="majorBidi" w:hAnsiTheme="majorBidi" w:cstheme="majorBidi"/>
          <w:sz w:val="24"/>
          <w:szCs w:val="24"/>
        </w:rPr>
        <w:t>located at Sana’a City, Yemen.</w:t>
      </w:r>
    </w:p>
    <w:p w:rsidR="00D3441F" w:rsidRPr="00BA4D28" w:rsidRDefault="00D3441F" w:rsidP="00C31FE6">
      <w:pPr>
        <w:pStyle w:val="NoSpacing"/>
        <w:bidi w:val="0"/>
        <w:spacing w:line="276" w:lineRule="auto"/>
        <w:rPr>
          <w:rFonts w:asciiTheme="majorBidi" w:hAnsiTheme="majorBidi" w:cstheme="majorBidi"/>
        </w:rPr>
      </w:pPr>
    </w:p>
    <w:p w:rsidR="00D3441F" w:rsidRPr="00BA4D28" w:rsidRDefault="00D3441F" w:rsidP="00C31FE6">
      <w:pPr>
        <w:pStyle w:val="NoSpacing"/>
        <w:bidi w:val="0"/>
        <w:spacing w:line="276" w:lineRule="auto"/>
        <w:jc w:val="both"/>
        <w:rPr>
          <w:rFonts w:asciiTheme="majorBidi" w:hAnsiTheme="majorBidi" w:cstheme="majorBidi"/>
          <w:b/>
          <w:bCs/>
          <w:sz w:val="24"/>
          <w:szCs w:val="24"/>
        </w:rPr>
      </w:pPr>
      <w:commentRangeStart w:id="22"/>
      <w:r w:rsidRPr="00BA4D28">
        <w:rPr>
          <w:rFonts w:asciiTheme="majorBidi" w:hAnsiTheme="majorBidi" w:cstheme="majorBidi"/>
          <w:b/>
          <w:bCs/>
          <w:sz w:val="24"/>
          <w:szCs w:val="24"/>
        </w:rPr>
        <w:lastRenderedPageBreak/>
        <w:t>Sample size</w:t>
      </w:r>
    </w:p>
    <w:p w:rsidR="00240982" w:rsidRDefault="00D3441F"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One hundred and twenty (120) blood specimens were randomly collected from medical waste handlers aged between 16-60 years old working in six hospitals in Sana’a city.</w:t>
      </w: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Data </w:t>
      </w:r>
      <w:r w:rsidR="003B33E5" w:rsidRPr="00BA4D28">
        <w:rPr>
          <w:rFonts w:asciiTheme="majorBidi" w:hAnsiTheme="majorBidi" w:cstheme="majorBidi"/>
          <w:b/>
          <w:bCs/>
          <w:sz w:val="24"/>
          <w:szCs w:val="24"/>
        </w:rPr>
        <w:t>c</w:t>
      </w:r>
      <w:r w:rsidRPr="00BA4D28">
        <w:rPr>
          <w:rFonts w:asciiTheme="majorBidi" w:hAnsiTheme="majorBidi" w:cstheme="majorBidi"/>
          <w:b/>
          <w:bCs/>
          <w:sz w:val="24"/>
          <w:szCs w:val="24"/>
        </w:rPr>
        <w:t>ollection</w:t>
      </w:r>
    </w:p>
    <w:p w:rsidR="00F51892" w:rsidRPr="00BA4D28" w:rsidRDefault="00A37B21"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 xml:space="preserve">The required data </w:t>
      </w:r>
      <w:r w:rsidR="00237A03" w:rsidRPr="00BA4D28">
        <w:rPr>
          <w:rFonts w:asciiTheme="majorBidi" w:hAnsiTheme="majorBidi" w:cstheme="majorBidi"/>
          <w:sz w:val="24"/>
          <w:szCs w:val="24"/>
        </w:rPr>
        <w:t>were</w:t>
      </w:r>
      <w:r w:rsidRPr="00BA4D28">
        <w:rPr>
          <w:rFonts w:asciiTheme="majorBidi" w:hAnsiTheme="majorBidi" w:cstheme="majorBidi"/>
          <w:sz w:val="24"/>
          <w:szCs w:val="24"/>
        </w:rPr>
        <w:t xml:space="preserve"> collected from </w:t>
      </w:r>
      <w:r w:rsidR="00237A03" w:rsidRPr="00BA4D28">
        <w:rPr>
          <w:rFonts w:asciiTheme="majorBidi" w:hAnsiTheme="majorBidi" w:cstheme="majorBidi"/>
          <w:sz w:val="24"/>
          <w:szCs w:val="24"/>
        </w:rPr>
        <w:t xml:space="preserve">a </w:t>
      </w:r>
      <w:r w:rsidR="00BE1523" w:rsidRPr="00BA4D28">
        <w:rPr>
          <w:rFonts w:asciiTheme="majorBidi" w:hAnsiTheme="majorBidi" w:cstheme="majorBidi"/>
          <w:sz w:val="24"/>
          <w:szCs w:val="24"/>
        </w:rPr>
        <w:t xml:space="preserve">subject study by </w:t>
      </w:r>
      <w:r w:rsidRPr="00BA4D28">
        <w:rPr>
          <w:rFonts w:asciiTheme="majorBidi" w:hAnsiTheme="majorBidi" w:cstheme="majorBidi"/>
          <w:sz w:val="24"/>
          <w:szCs w:val="24"/>
        </w:rPr>
        <w:t xml:space="preserve">using a </w:t>
      </w:r>
      <w:r w:rsidR="00373754" w:rsidRPr="00BA4D28">
        <w:rPr>
          <w:rFonts w:asciiTheme="majorBidi" w:hAnsiTheme="majorBidi" w:cstheme="majorBidi"/>
          <w:sz w:val="24"/>
          <w:szCs w:val="24"/>
        </w:rPr>
        <w:t xml:space="preserve">designed </w:t>
      </w:r>
      <w:r w:rsidR="00D3441F" w:rsidRPr="00BA4D28">
        <w:rPr>
          <w:rFonts w:asciiTheme="majorBidi" w:hAnsiTheme="majorBidi" w:cstheme="majorBidi"/>
          <w:sz w:val="24"/>
          <w:szCs w:val="24"/>
        </w:rPr>
        <w:t xml:space="preserve">questionnaire. </w:t>
      </w:r>
      <w:r w:rsidR="00753D3A" w:rsidRPr="00BA4D28">
        <w:rPr>
          <w:rFonts w:asciiTheme="majorBidi" w:hAnsiTheme="majorBidi" w:cstheme="majorBidi"/>
          <w:sz w:val="24"/>
          <w:szCs w:val="24"/>
        </w:rPr>
        <w:t>The</w:t>
      </w:r>
      <w:r w:rsidR="00D3441F" w:rsidRPr="00BA4D28">
        <w:rPr>
          <w:rFonts w:asciiTheme="majorBidi" w:hAnsiTheme="majorBidi" w:cstheme="majorBidi"/>
          <w:sz w:val="24"/>
          <w:szCs w:val="24"/>
        </w:rPr>
        <w:t xml:space="preserve"> gender, age, marital state, educational level, working area, years of service (years)</w:t>
      </w:r>
      <w:r w:rsidR="00F026EE" w:rsidRPr="00BA4D28">
        <w:rPr>
          <w:rFonts w:asciiTheme="majorBidi" w:hAnsiTheme="majorBidi" w:cstheme="majorBidi"/>
          <w:sz w:val="24"/>
          <w:szCs w:val="24"/>
        </w:rPr>
        <w:t>, and</w:t>
      </w:r>
      <w:r w:rsidR="00D3441F" w:rsidRPr="00BA4D28">
        <w:rPr>
          <w:rFonts w:asciiTheme="majorBidi" w:hAnsiTheme="majorBidi" w:cstheme="majorBidi"/>
          <w:sz w:val="24"/>
          <w:szCs w:val="24"/>
        </w:rPr>
        <w:t xml:space="preserve"> frequency of sharp injury were asked. Also, history of blood transfusion or donation, surgical operations, dental procedures, </w:t>
      </w:r>
      <w:r w:rsidR="00347A77" w:rsidRPr="00BA4D28">
        <w:rPr>
          <w:rFonts w:asciiTheme="majorBidi" w:hAnsiTheme="majorBidi" w:cstheme="majorBidi"/>
          <w:sz w:val="24"/>
          <w:szCs w:val="24"/>
        </w:rPr>
        <w:t xml:space="preserve">needle prick, cupping, china acupuncture, </w:t>
      </w:r>
      <w:r w:rsidR="00D3441F" w:rsidRPr="00BA4D28">
        <w:rPr>
          <w:rFonts w:asciiTheme="majorBidi" w:hAnsiTheme="majorBidi" w:cstheme="majorBidi"/>
          <w:sz w:val="24"/>
          <w:szCs w:val="24"/>
        </w:rPr>
        <w:t xml:space="preserve">history of liver disease, </w:t>
      </w:r>
      <w:r w:rsidR="00640556" w:rsidRPr="00BA4D28">
        <w:rPr>
          <w:rFonts w:asciiTheme="majorBidi" w:hAnsiTheme="majorBidi" w:cstheme="majorBidi"/>
          <w:sz w:val="24"/>
          <w:szCs w:val="24"/>
        </w:rPr>
        <w:t xml:space="preserve">their </w:t>
      </w:r>
      <w:r w:rsidR="00D3441F" w:rsidRPr="00BA4D28">
        <w:rPr>
          <w:rFonts w:asciiTheme="majorBidi" w:hAnsiTheme="majorBidi" w:cstheme="majorBidi"/>
          <w:sz w:val="24"/>
          <w:szCs w:val="24"/>
        </w:rPr>
        <w:t xml:space="preserve">family history of liver disease, and vaccinated </w:t>
      </w:r>
      <w:r w:rsidR="001706DB" w:rsidRPr="00BA4D28">
        <w:rPr>
          <w:rFonts w:asciiTheme="majorBidi" w:hAnsiTheme="majorBidi" w:cstheme="majorBidi"/>
          <w:sz w:val="24"/>
          <w:szCs w:val="24"/>
        </w:rPr>
        <w:t xml:space="preserve">for HBV </w:t>
      </w:r>
      <w:r w:rsidR="007419E8" w:rsidRPr="00BA4D28">
        <w:rPr>
          <w:rFonts w:asciiTheme="majorBidi" w:hAnsiTheme="majorBidi" w:cstheme="majorBidi"/>
          <w:sz w:val="24"/>
          <w:szCs w:val="24"/>
        </w:rPr>
        <w:t xml:space="preserve">were gathered by interview </w:t>
      </w:r>
      <w:r w:rsidR="00C256FD" w:rsidRPr="00BA4D28">
        <w:rPr>
          <w:rFonts w:asciiTheme="majorBidi" w:hAnsiTheme="majorBidi" w:cstheme="majorBidi"/>
          <w:sz w:val="24"/>
          <w:szCs w:val="24"/>
        </w:rPr>
        <w:t>face-face.</w:t>
      </w:r>
    </w:p>
    <w:p w:rsidR="00D3441F" w:rsidRPr="00BA4D28" w:rsidRDefault="00D3441F"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Inclusion and exclusion criteria</w:t>
      </w:r>
    </w:p>
    <w:p w:rsidR="00C45FB1" w:rsidRPr="00BA4D28" w:rsidRDefault="00D3441F"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 xml:space="preserve">All medical waste handlers who were working at </w:t>
      </w:r>
      <w:r w:rsidR="00F15DDC" w:rsidRPr="00BA4D28">
        <w:rPr>
          <w:rFonts w:asciiTheme="majorBidi" w:hAnsiTheme="majorBidi" w:cstheme="majorBidi"/>
          <w:sz w:val="24"/>
          <w:szCs w:val="24"/>
        </w:rPr>
        <w:t>hospitals</w:t>
      </w:r>
      <w:r w:rsidR="00DA271C" w:rsidRPr="00BA4D28">
        <w:rPr>
          <w:rFonts w:asciiTheme="majorBidi" w:hAnsiTheme="majorBidi" w:cstheme="majorBidi"/>
          <w:sz w:val="24"/>
          <w:szCs w:val="24"/>
        </w:rPr>
        <w:t xml:space="preserve"> and signed </w:t>
      </w:r>
      <w:r w:rsidR="00534C74" w:rsidRPr="00BA4D28">
        <w:rPr>
          <w:rFonts w:asciiTheme="majorBidi" w:hAnsiTheme="majorBidi" w:cstheme="majorBidi"/>
          <w:sz w:val="24"/>
          <w:szCs w:val="24"/>
        </w:rPr>
        <w:t>in</w:t>
      </w:r>
      <w:r w:rsidR="00DA271C" w:rsidRPr="00BA4D28">
        <w:rPr>
          <w:rFonts w:asciiTheme="majorBidi" w:hAnsiTheme="majorBidi" w:cstheme="majorBidi"/>
          <w:sz w:val="24"/>
          <w:szCs w:val="24"/>
        </w:rPr>
        <w:t>forme</w:t>
      </w:r>
      <w:r w:rsidR="00534C74" w:rsidRPr="00BA4D28">
        <w:rPr>
          <w:rFonts w:asciiTheme="majorBidi" w:hAnsiTheme="majorBidi" w:cstheme="majorBidi"/>
          <w:sz w:val="24"/>
          <w:szCs w:val="24"/>
        </w:rPr>
        <w:t>d</w:t>
      </w:r>
      <w:r w:rsidR="00DA271C" w:rsidRPr="00BA4D28">
        <w:rPr>
          <w:rFonts w:asciiTheme="majorBidi" w:hAnsiTheme="majorBidi" w:cstheme="majorBidi"/>
          <w:sz w:val="24"/>
          <w:szCs w:val="24"/>
        </w:rPr>
        <w:t xml:space="preserve"> consent</w:t>
      </w:r>
      <w:r w:rsidR="00F65461">
        <w:rPr>
          <w:rFonts w:asciiTheme="majorBidi" w:hAnsiTheme="majorBidi" w:cstheme="majorBidi"/>
          <w:sz w:val="24"/>
          <w:szCs w:val="24"/>
        </w:rPr>
        <w:t xml:space="preserve"> were included </w:t>
      </w:r>
      <w:r w:rsidRPr="00BA4D28">
        <w:rPr>
          <w:rFonts w:asciiTheme="majorBidi" w:hAnsiTheme="majorBidi" w:cstheme="majorBidi"/>
          <w:sz w:val="24"/>
          <w:szCs w:val="24"/>
        </w:rPr>
        <w:t>in thi</w:t>
      </w:r>
      <w:r w:rsidR="00A73A44" w:rsidRPr="00BA4D28">
        <w:rPr>
          <w:rFonts w:asciiTheme="majorBidi" w:hAnsiTheme="majorBidi" w:cstheme="majorBidi"/>
          <w:sz w:val="24"/>
          <w:szCs w:val="24"/>
        </w:rPr>
        <w:t xml:space="preserve">s study. Also, the excluded </w:t>
      </w:r>
      <w:commentRangeEnd w:id="22"/>
      <w:r w:rsidR="00D66DA5">
        <w:rPr>
          <w:rStyle w:val="CommentReference"/>
        </w:rPr>
        <w:commentReference w:id="22"/>
      </w:r>
      <w:r w:rsidR="00A73A44" w:rsidRPr="00BA4D28">
        <w:rPr>
          <w:rFonts w:asciiTheme="majorBidi" w:hAnsiTheme="majorBidi" w:cstheme="majorBidi"/>
          <w:sz w:val="24"/>
          <w:szCs w:val="24"/>
        </w:rPr>
        <w:t xml:space="preserve">participants </w:t>
      </w:r>
      <w:r w:rsidR="00A31751" w:rsidRPr="00BA4D28">
        <w:rPr>
          <w:rFonts w:asciiTheme="majorBidi" w:hAnsiTheme="majorBidi" w:cstheme="majorBidi"/>
          <w:sz w:val="24"/>
          <w:szCs w:val="24"/>
        </w:rPr>
        <w:t>refused to fi</w:t>
      </w:r>
      <w:r w:rsidR="00343160" w:rsidRPr="00BA4D28">
        <w:rPr>
          <w:rFonts w:asciiTheme="majorBidi" w:hAnsiTheme="majorBidi" w:cstheme="majorBidi"/>
          <w:sz w:val="24"/>
          <w:szCs w:val="24"/>
        </w:rPr>
        <w:t>ll the questionnaire and sign the informed consent.</w:t>
      </w:r>
    </w:p>
    <w:p w:rsidR="00D55D0D" w:rsidRPr="00BA4D28" w:rsidRDefault="00D55D0D"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b/>
          <w:bCs/>
          <w:sz w:val="24"/>
          <w:szCs w:val="24"/>
        </w:rPr>
        <w:t xml:space="preserve">Sample </w:t>
      </w:r>
      <w:commentRangeStart w:id="23"/>
      <w:r w:rsidRPr="00BA4D28">
        <w:rPr>
          <w:rFonts w:asciiTheme="majorBidi" w:hAnsiTheme="majorBidi" w:cstheme="majorBidi"/>
          <w:b/>
          <w:bCs/>
          <w:sz w:val="24"/>
          <w:szCs w:val="24"/>
        </w:rPr>
        <w:t xml:space="preserve">collection </w:t>
      </w:r>
    </w:p>
    <w:p w:rsidR="00D55D0D" w:rsidRPr="00BA4D28" w:rsidRDefault="00D55D0D"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About 5-ml of venous blood samples were collected in a plain vacutainer tube under aseptic procedures and allowed to stand for about 20 min for clotting blood before centrifuging.</w:t>
      </w:r>
    </w:p>
    <w:p w:rsidR="00D55D0D" w:rsidRPr="00BA4D28" w:rsidRDefault="00D55D0D"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Serological assay</w:t>
      </w:r>
    </w:p>
    <w:p w:rsidR="00A6201E" w:rsidRPr="00BA4D28" w:rsidRDefault="00A6201E" w:rsidP="00C31FE6">
      <w:pPr>
        <w:pStyle w:val="NoSpacing"/>
        <w:bidi w:val="0"/>
        <w:spacing w:line="276" w:lineRule="auto"/>
        <w:jc w:val="both"/>
        <w:rPr>
          <w:rFonts w:asciiTheme="majorBidi" w:hAnsiTheme="majorBidi" w:cstheme="majorBidi"/>
          <w:sz w:val="24"/>
          <w:szCs w:val="24"/>
        </w:rPr>
      </w:pPr>
      <w:r w:rsidRPr="00BA4D28">
        <w:rPr>
          <w:rFonts w:asciiTheme="majorBidi" w:hAnsiTheme="majorBidi" w:cstheme="majorBidi"/>
          <w:sz w:val="24"/>
          <w:szCs w:val="24"/>
        </w:rPr>
        <w:t xml:space="preserve">In the rapid test, about 3 drops of the serum were transferred separately by a sterile micropipette to the wells of the test kit to detect HBsAg (LUNGENE Rapid test Cassette HBsAg, China) and HCV (LUNGENE Rapid test Cassette Anti-HCV, China) as well as HIV antibody by rapid test Cassette (LUNGENE, China). The test was conducted after 10-15 minutes. The appearance of 2 distinctive red lines on the control and the test regions of the kit represented </w:t>
      </w:r>
      <w:r w:rsidR="005442D9" w:rsidRPr="00BA4D28">
        <w:rPr>
          <w:rFonts w:asciiTheme="majorBidi" w:hAnsiTheme="majorBidi" w:cstheme="majorBidi"/>
          <w:sz w:val="24"/>
          <w:szCs w:val="24"/>
        </w:rPr>
        <w:t xml:space="preserve">a </w:t>
      </w:r>
      <w:r w:rsidRPr="00BA4D28">
        <w:rPr>
          <w:rFonts w:asciiTheme="majorBidi" w:hAnsiTheme="majorBidi" w:cstheme="majorBidi"/>
          <w:sz w:val="24"/>
          <w:szCs w:val="24"/>
        </w:rPr>
        <w:t xml:space="preserve">positive reaction. Then, the positive results for HBsAg detection were confirmed by using an enzyme-linked immunosorbent assay (ELISA) (Labsystem Reader) using a commercially </w:t>
      </w:r>
      <w:commentRangeEnd w:id="23"/>
      <w:r w:rsidR="00D66DA5">
        <w:rPr>
          <w:rStyle w:val="CommentReference"/>
        </w:rPr>
        <w:commentReference w:id="23"/>
      </w:r>
      <w:r w:rsidRPr="00BA4D28">
        <w:rPr>
          <w:rFonts w:asciiTheme="majorBidi" w:hAnsiTheme="majorBidi" w:cstheme="majorBidi"/>
          <w:sz w:val="24"/>
          <w:szCs w:val="24"/>
        </w:rPr>
        <w:t>available kit (Biokit, Spain) at the AULAQI Specialized Med. Lab.</w:t>
      </w:r>
    </w:p>
    <w:p w:rsidR="00D3441F" w:rsidRPr="00BA4D28" w:rsidRDefault="00D3441F" w:rsidP="00C31FE6">
      <w:pPr>
        <w:pStyle w:val="NoSpacing"/>
        <w:bidi w:val="0"/>
        <w:spacing w:line="276" w:lineRule="auto"/>
        <w:jc w:val="both"/>
        <w:rPr>
          <w:rFonts w:asciiTheme="majorBidi" w:hAnsiTheme="majorBidi" w:cstheme="majorBidi"/>
          <w:b/>
          <w:bCs/>
          <w:sz w:val="24"/>
          <w:szCs w:val="24"/>
        </w:rPr>
      </w:pPr>
      <w:commentRangeStart w:id="24"/>
      <w:commentRangeStart w:id="25"/>
      <w:r w:rsidRPr="00BA4D28">
        <w:rPr>
          <w:rFonts w:asciiTheme="majorBidi" w:hAnsiTheme="majorBidi" w:cstheme="majorBidi"/>
          <w:b/>
          <w:bCs/>
          <w:sz w:val="24"/>
          <w:szCs w:val="24"/>
        </w:rPr>
        <w:t xml:space="preserve">Ethical </w:t>
      </w:r>
      <w:r w:rsidR="008035B9" w:rsidRPr="00BA4D28">
        <w:rPr>
          <w:rFonts w:asciiTheme="majorBidi" w:hAnsiTheme="majorBidi" w:cstheme="majorBidi"/>
          <w:b/>
          <w:bCs/>
          <w:sz w:val="24"/>
          <w:szCs w:val="24"/>
        </w:rPr>
        <w:t>consideration</w:t>
      </w:r>
      <w:commentRangeEnd w:id="24"/>
      <w:r w:rsidR="0035486F">
        <w:rPr>
          <w:rStyle w:val="CommentReference"/>
        </w:rPr>
        <w:commentReference w:id="24"/>
      </w:r>
    </w:p>
    <w:p w:rsidR="00F4188D" w:rsidRPr="00BA4D28" w:rsidRDefault="00D3441F" w:rsidP="00C31FE6">
      <w:pPr>
        <w:pStyle w:val="NormalWeb"/>
        <w:spacing w:before="0" w:beforeAutospacing="0" w:after="0" w:afterAutospacing="0" w:line="276" w:lineRule="auto"/>
        <w:jc w:val="both"/>
        <w:rPr>
          <w:rFonts w:asciiTheme="majorBidi" w:hAnsiTheme="majorBidi" w:cstheme="majorBidi"/>
        </w:rPr>
      </w:pPr>
      <w:r w:rsidRPr="00BA4D28">
        <w:rPr>
          <w:rFonts w:asciiTheme="majorBidi" w:hAnsiTheme="majorBidi" w:cstheme="majorBidi"/>
        </w:rPr>
        <w:t xml:space="preserve">The </w:t>
      </w:r>
      <w:r w:rsidR="00040ED3" w:rsidRPr="00BA4D28">
        <w:rPr>
          <w:rFonts w:asciiTheme="majorBidi" w:hAnsiTheme="majorBidi" w:cstheme="majorBidi"/>
        </w:rPr>
        <w:t>ethical approval</w:t>
      </w:r>
      <w:r w:rsidR="00F65461">
        <w:rPr>
          <w:rFonts w:asciiTheme="majorBidi" w:hAnsiTheme="majorBidi" w:cstheme="majorBidi"/>
        </w:rPr>
        <w:t xml:space="preserve"> </w:t>
      </w:r>
      <w:r w:rsidR="00A24E9C" w:rsidRPr="00BA4D28">
        <w:rPr>
          <w:rFonts w:asciiTheme="majorBidi" w:hAnsiTheme="majorBidi" w:cstheme="majorBidi"/>
        </w:rPr>
        <w:t>for</w:t>
      </w:r>
      <w:r w:rsidR="00796F50" w:rsidRPr="00BA4D28">
        <w:rPr>
          <w:rFonts w:asciiTheme="majorBidi" w:hAnsiTheme="majorBidi" w:cstheme="majorBidi"/>
        </w:rPr>
        <w:t xml:space="preserve"> this </w:t>
      </w:r>
      <w:r w:rsidRPr="00BA4D28">
        <w:rPr>
          <w:rFonts w:asciiTheme="majorBidi" w:hAnsiTheme="majorBidi" w:cstheme="majorBidi"/>
        </w:rPr>
        <w:t xml:space="preserve">study was </w:t>
      </w:r>
      <w:r w:rsidR="00796F50" w:rsidRPr="00BA4D28">
        <w:rPr>
          <w:rFonts w:asciiTheme="majorBidi" w:hAnsiTheme="majorBidi" w:cstheme="majorBidi"/>
        </w:rPr>
        <w:t>approved</w:t>
      </w:r>
      <w:r w:rsidR="00F65461">
        <w:rPr>
          <w:rFonts w:asciiTheme="majorBidi" w:hAnsiTheme="majorBidi" w:cstheme="majorBidi"/>
        </w:rPr>
        <w:t xml:space="preserve"> </w:t>
      </w:r>
      <w:r w:rsidRPr="00BA4D28">
        <w:rPr>
          <w:rFonts w:asciiTheme="majorBidi" w:hAnsiTheme="majorBidi" w:cstheme="majorBidi"/>
        </w:rPr>
        <w:t xml:space="preserve">by </w:t>
      </w:r>
      <w:r w:rsidR="00384836" w:rsidRPr="00BA4D28">
        <w:rPr>
          <w:rFonts w:asciiTheme="majorBidi" w:hAnsiTheme="majorBidi" w:cstheme="majorBidi"/>
        </w:rPr>
        <w:t xml:space="preserve">the </w:t>
      </w:r>
      <w:r w:rsidR="00796F50" w:rsidRPr="00BA4D28">
        <w:rPr>
          <w:rFonts w:asciiTheme="majorBidi" w:hAnsiTheme="majorBidi" w:cstheme="majorBidi"/>
        </w:rPr>
        <w:t>Al-Razi</w:t>
      </w:r>
      <w:r w:rsidR="00384836" w:rsidRPr="00BA4D28">
        <w:rPr>
          <w:rFonts w:asciiTheme="majorBidi" w:hAnsiTheme="majorBidi" w:cstheme="majorBidi"/>
        </w:rPr>
        <w:t xml:space="preserve"> University </w:t>
      </w:r>
      <w:r w:rsidRPr="00BA4D28">
        <w:rPr>
          <w:rFonts w:asciiTheme="majorBidi" w:eastAsia="Calibri" w:hAnsiTheme="majorBidi" w:cstheme="majorBidi"/>
        </w:rPr>
        <w:t xml:space="preserve">Ethics </w:t>
      </w:r>
      <w:r w:rsidR="00384836" w:rsidRPr="00BA4D28">
        <w:rPr>
          <w:rFonts w:asciiTheme="majorBidi" w:eastAsia="Calibri" w:hAnsiTheme="majorBidi" w:cstheme="majorBidi"/>
        </w:rPr>
        <w:t xml:space="preserve">and </w:t>
      </w:r>
      <w:r w:rsidRPr="00BA4D28">
        <w:rPr>
          <w:rFonts w:asciiTheme="majorBidi" w:eastAsia="Calibri" w:hAnsiTheme="majorBidi" w:cstheme="majorBidi"/>
        </w:rPr>
        <w:t>Review Committee</w:t>
      </w:r>
      <w:r w:rsidRPr="00BA4D28">
        <w:rPr>
          <w:rFonts w:asciiTheme="majorBidi" w:hAnsiTheme="majorBidi" w:cstheme="majorBidi"/>
        </w:rPr>
        <w:t xml:space="preserve"> and </w:t>
      </w:r>
      <w:r w:rsidR="005D6163" w:rsidRPr="00BA4D28">
        <w:rPr>
          <w:rFonts w:asciiTheme="majorBidi" w:hAnsiTheme="majorBidi" w:cstheme="majorBidi"/>
        </w:rPr>
        <w:t xml:space="preserve">also </w:t>
      </w:r>
      <w:r w:rsidR="004D27DC" w:rsidRPr="00BA4D28">
        <w:rPr>
          <w:rFonts w:asciiTheme="majorBidi" w:hAnsiTheme="majorBidi" w:cstheme="majorBidi"/>
        </w:rPr>
        <w:t>permitted</w:t>
      </w:r>
      <w:r w:rsidR="00F65461">
        <w:rPr>
          <w:rFonts w:asciiTheme="majorBidi" w:hAnsiTheme="majorBidi" w:cstheme="majorBidi"/>
        </w:rPr>
        <w:t xml:space="preserve"> </w:t>
      </w:r>
      <w:r w:rsidR="009F2583" w:rsidRPr="00BA4D28">
        <w:rPr>
          <w:rFonts w:asciiTheme="majorBidi" w:hAnsiTheme="majorBidi" w:cstheme="majorBidi"/>
        </w:rPr>
        <w:t>by</w:t>
      </w:r>
      <w:r w:rsidR="00F65461">
        <w:rPr>
          <w:rFonts w:asciiTheme="majorBidi" w:hAnsiTheme="majorBidi" w:cstheme="majorBidi"/>
        </w:rPr>
        <w:t xml:space="preserve"> </w:t>
      </w:r>
      <w:r w:rsidR="00A31751" w:rsidRPr="00BA4D28">
        <w:rPr>
          <w:rFonts w:asciiTheme="majorBidi" w:hAnsiTheme="majorBidi" w:cstheme="majorBidi"/>
        </w:rPr>
        <w:t xml:space="preserve">the </w:t>
      </w:r>
      <w:r w:rsidR="00C80D93" w:rsidRPr="00BA4D28">
        <w:rPr>
          <w:rFonts w:asciiTheme="majorBidi" w:hAnsiTheme="majorBidi" w:cstheme="majorBidi"/>
        </w:rPr>
        <w:t xml:space="preserve">responsible </w:t>
      </w:r>
      <w:r w:rsidR="00CF7998" w:rsidRPr="00BA4D28">
        <w:rPr>
          <w:rFonts w:asciiTheme="majorBidi" w:hAnsiTheme="majorBidi" w:cstheme="majorBidi"/>
        </w:rPr>
        <w:t>subjected</w:t>
      </w:r>
      <w:r w:rsidR="009B1AC5" w:rsidRPr="00BA4D28">
        <w:rPr>
          <w:rFonts w:asciiTheme="majorBidi" w:hAnsiTheme="majorBidi" w:cstheme="majorBidi"/>
        </w:rPr>
        <w:t xml:space="preserve"> hospitals</w:t>
      </w:r>
      <w:r w:rsidR="000C6D42" w:rsidRPr="00BA4D28">
        <w:rPr>
          <w:rFonts w:asciiTheme="majorBidi" w:hAnsiTheme="majorBidi" w:cstheme="majorBidi"/>
        </w:rPr>
        <w:t>'</w:t>
      </w:r>
      <w:r w:rsidR="009B1AC5" w:rsidRPr="00BA4D28">
        <w:rPr>
          <w:rFonts w:asciiTheme="majorBidi" w:hAnsiTheme="majorBidi" w:cstheme="majorBidi"/>
        </w:rPr>
        <w:t xml:space="preserve"> administrations</w:t>
      </w:r>
      <w:r w:rsidRPr="00BA4D28">
        <w:rPr>
          <w:rFonts w:asciiTheme="majorBidi" w:hAnsiTheme="majorBidi" w:cstheme="majorBidi"/>
        </w:rPr>
        <w:t>.</w:t>
      </w:r>
      <w:r w:rsidR="00F65461">
        <w:rPr>
          <w:rFonts w:asciiTheme="majorBidi" w:hAnsiTheme="majorBidi" w:cstheme="majorBidi"/>
        </w:rPr>
        <w:t xml:space="preserve"> </w:t>
      </w:r>
      <w:r w:rsidR="00125342" w:rsidRPr="00BA4D28">
        <w:rPr>
          <w:rFonts w:asciiTheme="majorBidi" w:hAnsiTheme="majorBidi" w:cstheme="majorBidi"/>
        </w:rPr>
        <w:t xml:space="preserve">The concept and purpose of this study were </w:t>
      </w:r>
      <w:r w:rsidR="00823D46" w:rsidRPr="00BA4D28">
        <w:rPr>
          <w:rFonts w:asciiTheme="majorBidi" w:hAnsiTheme="majorBidi" w:cstheme="majorBidi"/>
        </w:rPr>
        <w:t>explained to</w:t>
      </w:r>
      <w:r w:rsidR="009F2583" w:rsidRPr="00BA4D28">
        <w:rPr>
          <w:rFonts w:asciiTheme="majorBidi" w:hAnsiTheme="majorBidi" w:cstheme="majorBidi"/>
        </w:rPr>
        <w:t xml:space="preserve"> study</w:t>
      </w:r>
      <w:r w:rsidR="00F65461">
        <w:rPr>
          <w:rFonts w:asciiTheme="majorBidi" w:hAnsiTheme="majorBidi" w:cstheme="majorBidi"/>
        </w:rPr>
        <w:t xml:space="preserve"> </w:t>
      </w:r>
      <w:r w:rsidR="009F2583" w:rsidRPr="00BA4D28">
        <w:rPr>
          <w:rFonts w:asciiTheme="majorBidi" w:hAnsiTheme="majorBidi" w:cstheme="majorBidi"/>
        </w:rPr>
        <w:t>participants</w:t>
      </w:r>
      <w:r w:rsidR="00F4188D" w:rsidRPr="00BA4D28">
        <w:rPr>
          <w:rFonts w:asciiTheme="majorBidi" w:hAnsiTheme="majorBidi" w:cstheme="majorBidi"/>
        </w:rPr>
        <w:t>.</w:t>
      </w:r>
    </w:p>
    <w:p w:rsidR="00F4188D" w:rsidRPr="00BA4D28" w:rsidRDefault="00F4188D"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Statistical analysis</w:t>
      </w:r>
    </w:p>
    <w:p w:rsidR="00F4188D" w:rsidRPr="00BA4D28" w:rsidRDefault="00F4188D" w:rsidP="00C31FE6">
      <w:pPr>
        <w:pStyle w:val="NormalWeb"/>
        <w:spacing w:before="0" w:beforeAutospacing="0" w:after="0" w:afterAutospacing="0" w:line="276" w:lineRule="auto"/>
        <w:jc w:val="both"/>
        <w:rPr>
          <w:rFonts w:asciiTheme="majorBidi" w:hAnsiTheme="majorBidi" w:cstheme="majorBidi"/>
          <w:rtl/>
        </w:rPr>
      </w:pPr>
      <w:r w:rsidRPr="00BA4D28">
        <w:rPr>
          <w:rFonts w:asciiTheme="majorBidi" w:hAnsiTheme="majorBidi" w:cstheme="majorBidi"/>
        </w:rPr>
        <w:t xml:space="preserve">The obtained data were statistically analyzed by using the SPSS program (version 20.0). A significant difference between the proportions and the variables associated with HBV infections was </w:t>
      </w:r>
      <w:commentRangeEnd w:id="25"/>
      <w:r w:rsidR="00D66DA5">
        <w:rPr>
          <w:rStyle w:val="CommentReference"/>
          <w:rFonts w:ascii="Calibri" w:eastAsia="SimSun" w:hAnsi="Calibri" w:cs="Arial"/>
          <w:lang w:eastAsia="zh-CN"/>
        </w:rPr>
        <w:commentReference w:id="25"/>
      </w:r>
      <w:r w:rsidRPr="00BA4D28">
        <w:rPr>
          <w:rFonts w:asciiTheme="majorBidi" w:hAnsiTheme="majorBidi" w:cstheme="majorBidi"/>
        </w:rPr>
        <w:t xml:space="preserve">determined. A </w:t>
      </w:r>
      <w:r w:rsidRPr="00BA4D28">
        <w:rPr>
          <w:rFonts w:asciiTheme="majorBidi" w:hAnsiTheme="majorBidi" w:cstheme="majorBidi"/>
          <w:i/>
          <w:iCs/>
        </w:rPr>
        <w:t>P</w:t>
      </w:r>
      <w:r w:rsidRPr="00BA4D28">
        <w:rPr>
          <w:rFonts w:asciiTheme="majorBidi" w:hAnsiTheme="majorBidi" w:cstheme="majorBidi"/>
        </w:rPr>
        <w:t>-value (&lt; 0.05) was considered statistically significant.</w:t>
      </w:r>
    </w:p>
    <w:p w:rsidR="0097093C" w:rsidRPr="00BA4D28" w:rsidRDefault="0097093C" w:rsidP="00C31FE6">
      <w:pPr>
        <w:pStyle w:val="NormalWeb"/>
        <w:spacing w:before="0" w:beforeAutospacing="0" w:after="0" w:afterAutospacing="0" w:line="276" w:lineRule="auto"/>
        <w:jc w:val="both"/>
        <w:rPr>
          <w:rFonts w:asciiTheme="majorBidi" w:hAnsiTheme="majorBidi" w:cstheme="majorBidi"/>
        </w:rPr>
      </w:pPr>
    </w:p>
    <w:p w:rsidR="000A0EF1" w:rsidRPr="00BA4D28" w:rsidRDefault="000A0EF1" w:rsidP="00C31FE6">
      <w:pPr>
        <w:pStyle w:val="NoSpacing"/>
        <w:bidi w:val="0"/>
        <w:spacing w:line="276" w:lineRule="auto"/>
        <w:jc w:val="both"/>
        <w:rPr>
          <w:rFonts w:asciiTheme="majorBidi" w:hAnsiTheme="majorBidi" w:cstheme="majorBidi"/>
          <w:color w:val="FF0000"/>
          <w:sz w:val="28"/>
          <w:szCs w:val="28"/>
          <w:u w:val="single"/>
          <w:lang w:bidi="ar-YE"/>
        </w:rPr>
      </w:pPr>
    </w:p>
    <w:p w:rsidR="0019456C" w:rsidRPr="00BA4D28" w:rsidRDefault="0019456C" w:rsidP="00C31FE6">
      <w:pPr>
        <w:pStyle w:val="NormalWeb"/>
        <w:spacing w:before="0" w:beforeAutospacing="0" w:after="0" w:afterAutospacing="0" w:line="276" w:lineRule="auto"/>
        <w:jc w:val="both"/>
        <w:rPr>
          <w:rFonts w:asciiTheme="majorBidi" w:hAnsiTheme="majorBidi" w:cstheme="majorBidi"/>
          <w:sz w:val="20"/>
          <w:szCs w:val="20"/>
          <w:lang w:bidi="ar-DZ"/>
        </w:rPr>
      </w:pPr>
      <w:commentRangeStart w:id="26"/>
      <w:r w:rsidRPr="00BA4D28">
        <w:rPr>
          <w:rFonts w:asciiTheme="majorBidi" w:hAnsiTheme="majorBidi" w:cstheme="majorBidi"/>
          <w:b/>
          <w:bCs/>
          <w:sz w:val="28"/>
          <w:szCs w:val="28"/>
        </w:rPr>
        <w:t>RESULTS</w:t>
      </w:r>
      <w:commentRangeEnd w:id="26"/>
      <w:r w:rsidR="000872C3">
        <w:rPr>
          <w:rStyle w:val="CommentReference"/>
          <w:rFonts w:ascii="Calibri" w:eastAsia="SimSun" w:hAnsi="Calibri" w:cs="Arial"/>
          <w:lang w:eastAsia="zh-CN"/>
        </w:rPr>
        <w:commentReference w:id="26"/>
      </w:r>
    </w:p>
    <w:p w:rsidR="00307EFA" w:rsidRPr="00BA4D28" w:rsidRDefault="00307EFA"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Socio-demographic </w:t>
      </w:r>
    </w:p>
    <w:p w:rsidR="00524B5F" w:rsidRPr="00BA4D28" w:rsidRDefault="00307000" w:rsidP="00C31FE6">
      <w:pPr>
        <w:pStyle w:val="NormalWeb"/>
        <w:spacing w:before="0" w:beforeAutospacing="0" w:after="0" w:afterAutospacing="0" w:line="276" w:lineRule="auto"/>
        <w:jc w:val="both"/>
        <w:rPr>
          <w:rFonts w:asciiTheme="majorBidi" w:hAnsiTheme="majorBidi" w:cstheme="majorBidi"/>
        </w:rPr>
      </w:pPr>
      <w:r w:rsidRPr="00BA4D28">
        <w:rPr>
          <w:rFonts w:asciiTheme="majorBidi" w:hAnsiTheme="majorBidi" w:cstheme="majorBidi"/>
        </w:rPr>
        <w:t>M</w:t>
      </w:r>
      <w:r w:rsidR="00307EFA" w:rsidRPr="00BA4D28">
        <w:rPr>
          <w:rFonts w:asciiTheme="majorBidi" w:hAnsiTheme="majorBidi" w:cstheme="majorBidi"/>
        </w:rPr>
        <w:t xml:space="preserve">ost blood specimens </w:t>
      </w:r>
      <w:commentRangeStart w:id="27"/>
      <w:r w:rsidR="00307EFA" w:rsidRPr="00BA4D28">
        <w:rPr>
          <w:rFonts w:asciiTheme="majorBidi" w:hAnsiTheme="majorBidi" w:cstheme="majorBidi"/>
        </w:rPr>
        <w:t xml:space="preserve">were </w:t>
      </w:r>
      <w:r w:rsidR="00A80860" w:rsidRPr="00BA4D28">
        <w:rPr>
          <w:rFonts w:asciiTheme="majorBidi" w:hAnsiTheme="majorBidi" w:cstheme="majorBidi"/>
        </w:rPr>
        <w:t>sampled</w:t>
      </w:r>
      <w:r w:rsidR="00307EFA" w:rsidRPr="00BA4D28">
        <w:rPr>
          <w:rFonts w:asciiTheme="majorBidi" w:hAnsiTheme="majorBidi" w:cstheme="majorBidi"/>
        </w:rPr>
        <w:t xml:space="preserve"> from </w:t>
      </w:r>
      <w:r w:rsidR="00A14096" w:rsidRPr="00BA4D28">
        <w:rPr>
          <w:rFonts w:asciiTheme="majorBidi" w:hAnsiTheme="majorBidi" w:cstheme="majorBidi"/>
        </w:rPr>
        <w:t xml:space="preserve">medical waste handlers </w:t>
      </w:r>
      <w:r w:rsidR="00307EFA" w:rsidRPr="00BA4D28">
        <w:rPr>
          <w:rFonts w:asciiTheme="majorBidi" w:hAnsiTheme="majorBidi" w:cstheme="majorBidi"/>
        </w:rPr>
        <w:t>age</w:t>
      </w:r>
      <w:r w:rsidR="00A14096" w:rsidRPr="00BA4D28">
        <w:rPr>
          <w:rFonts w:asciiTheme="majorBidi" w:hAnsiTheme="majorBidi" w:cstheme="majorBidi"/>
        </w:rPr>
        <w:t>d between</w:t>
      </w:r>
      <w:r w:rsidR="00307EFA" w:rsidRPr="00BA4D28">
        <w:rPr>
          <w:rFonts w:asciiTheme="majorBidi" w:hAnsiTheme="majorBidi" w:cstheme="majorBidi"/>
        </w:rPr>
        <w:t xml:space="preserve"> 21-30 years</w:t>
      </w:r>
      <w:r w:rsidR="00BA1A88" w:rsidRPr="00BA4D28">
        <w:rPr>
          <w:rFonts w:asciiTheme="majorBidi" w:hAnsiTheme="majorBidi" w:cstheme="majorBidi"/>
        </w:rPr>
        <w:t xml:space="preserve"> (47.5%)</w:t>
      </w:r>
      <w:r w:rsidR="00307EFA" w:rsidRPr="00BA4D28">
        <w:rPr>
          <w:rFonts w:asciiTheme="majorBidi" w:hAnsiTheme="majorBidi" w:cstheme="majorBidi"/>
        </w:rPr>
        <w:t>,</w:t>
      </w:r>
      <w:r w:rsidR="000E73AC" w:rsidRPr="00BA4D28">
        <w:rPr>
          <w:rFonts w:asciiTheme="majorBidi" w:hAnsiTheme="majorBidi" w:cstheme="majorBidi"/>
        </w:rPr>
        <w:t xml:space="preserve"> male (100%),</w:t>
      </w:r>
      <w:r w:rsidR="00307EFA" w:rsidRPr="00BA4D28">
        <w:rPr>
          <w:rFonts w:asciiTheme="majorBidi" w:hAnsiTheme="majorBidi" w:cstheme="majorBidi"/>
        </w:rPr>
        <w:t xml:space="preserve"> married (61.67%)</w:t>
      </w:r>
      <w:r w:rsidR="00BA1A88" w:rsidRPr="00BA4D28">
        <w:rPr>
          <w:rFonts w:asciiTheme="majorBidi" w:hAnsiTheme="majorBidi" w:cstheme="majorBidi"/>
        </w:rPr>
        <w:t>,</w:t>
      </w:r>
      <w:r w:rsidR="00A276CE" w:rsidRPr="00BA4D28">
        <w:rPr>
          <w:rFonts w:asciiTheme="majorBidi" w:hAnsiTheme="majorBidi" w:cstheme="majorBidi"/>
        </w:rPr>
        <w:t xml:space="preserve">uneducated </w:t>
      </w:r>
      <w:r w:rsidR="00307EFA" w:rsidRPr="00BA4D28">
        <w:rPr>
          <w:rFonts w:asciiTheme="majorBidi" w:hAnsiTheme="majorBidi" w:cstheme="majorBidi"/>
        </w:rPr>
        <w:t>(31.67%)</w:t>
      </w:r>
      <w:r w:rsidR="002C2B3C" w:rsidRPr="00BA4D28">
        <w:rPr>
          <w:rFonts w:asciiTheme="majorBidi" w:hAnsiTheme="majorBidi" w:cstheme="majorBidi"/>
        </w:rPr>
        <w:t>,</w:t>
      </w:r>
      <w:r w:rsidR="00307EFA" w:rsidRPr="00BA4D28">
        <w:rPr>
          <w:rFonts w:asciiTheme="majorBidi" w:hAnsiTheme="majorBidi" w:cstheme="majorBidi"/>
        </w:rPr>
        <w:t xml:space="preserve"> working in </w:t>
      </w:r>
      <w:r w:rsidRPr="00BA4D28">
        <w:rPr>
          <w:rFonts w:asciiTheme="majorBidi" w:hAnsiTheme="majorBidi" w:cstheme="majorBidi"/>
        </w:rPr>
        <w:t xml:space="preserve">the </w:t>
      </w:r>
      <w:r w:rsidR="00307EFA" w:rsidRPr="00BA4D28">
        <w:rPr>
          <w:rFonts w:asciiTheme="majorBidi" w:hAnsiTheme="majorBidi" w:cstheme="majorBidi"/>
        </w:rPr>
        <w:t>laboratory department (25%)</w:t>
      </w:r>
      <w:r w:rsidR="00781E25" w:rsidRPr="00BA4D28">
        <w:rPr>
          <w:rFonts w:asciiTheme="majorBidi" w:hAnsiTheme="majorBidi" w:cstheme="majorBidi"/>
        </w:rPr>
        <w:t xml:space="preserve">, </w:t>
      </w:r>
      <w:r w:rsidR="006A4EE0" w:rsidRPr="00BA4D28">
        <w:rPr>
          <w:rFonts w:asciiTheme="majorBidi" w:hAnsiTheme="majorBidi" w:cstheme="majorBidi"/>
        </w:rPr>
        <w:t xml:space="preserve">and had </w:t>
      </w:r>
      <w:r w:rsidRPr="00BA4D28">
        <w:rPr>
          <w:rFonts w:asciiTheme="majorBidi" w:hAnsiTheme="majorBidi" w:cstheme="majorBidi"/>
        </w:rPr>
        <w:t xml:space="preserve">a </w:t>
      </w:r>
      <w:r w:rsidR="006A4EE0" w:rsidRPr="00BA4D28">
        <w:rPr>
          <w:rFonts w:asciiTheme="majorBidi" w:hAnsiTheme="majorBidi" w:cstheme="majorBidi"/>
        </w:rPr>
        <w:t xml:space="preserve">history of </w:t>
      </w:r>
      <w:r w:rsidR="00BA1E01" w:rsidRPr="00BA4D28">
        <w:rPr>
          <w:rFonts w:asciiTheme="majorBidi" w:hAnsiTheme="majorBidi" w:cstheme="majorBidi"/>
        </w:rPr>
        <w:t xml:space="preserve">diagnosed for hepatitis test before work attending (74.17%), </w:t>
      </w:r>
      <w:r w:rsidR="009B4855" w:rsidRPr="00BA4D28">
        <w:rPr>
          <w:rFonts w:asciiTheme="majorBidi" w:hAnsiTheme="majorBidi" w:cstheme="majorBidi"/>
        </w:rPr>
        <w:t xml:space="preserve">no one of them checked </w:t>
      </w:r>
      <w:r w:rsidR="00524B5F" w:rsidRPr="00BA4D28">
        <w:rPr>
          <w:rFonts w:asciiTheme="majorBidi" w:hAnsiTheme="majorBidi" w:cstheme="majorBidi"/>
        </w:rPr>
        <w:t>every 5-6 month (100%),every one year (</w:t>
      </w:r>
      <w:r w:rsidR="00DD27AD" w:rsidRPr="00BA4D28">
        <w:rPr>
          <w:rFonts w:asciiTheme="majorBidi" w:hAnsiTheme="majorBidi" w:cstheme="majorBidi"/>
        </w:rPr>
        <w:t>19.17</w:t>
      </w:r>
      <w:r w:rsidR="00524B5F" w:rsidRPr="00BA4D28">
        <w:rPr>
          <w:rFonts w:asciiTheme="majorBidi" w:hAnsiTheme="majorBidi" w:cstheme="majorBidi"/>
        </w:rPr>
        <w:t>%), and every four years (</w:t>
      </w:r>
      <w:r w:rsidR="00DD27AD" w:rsidRPr="00BA4D28">
        <w:rPr>
          <w:rFonts w:asciiTheme="majorBidi" w:hAnsiTheme="majorBidi" w:cstheme="majorBidi"/>
        </w:rPr>
        <w:t>0.83</w:t>
      </w:r>
      <w:r w:rsidR="00524B5F" w:rsidRPr="00BA4D28">
        <w:rPr>
          <w:rFonts w:asciiTheme="majorBidi" w:hAnsiTheme="majorBidi" w:cstheme="majorBidi"/>
        </w:rPr>
        <w:t>%).</w:t>
      </w:r>
      <w:r w:rsidR="00E75815" w:rsidRPr="00BA4D28">
        <w:rPr>
          <w:rFonts w:asciiTheme="majorBidi" w:hAnsiTheme="majorBidi" w:cstheme="majorBidi"/>
        </w:rPr>
        <w:t xml:space="preserve"> Also, 54.17% of study subjects </w:t>
      </w:r>
      <w:r w:rsidR="00C529C7" w:rsidRPr="00BA4D28">
        <w:rPr>
          <w:rFonts w:asciiTheme="majorBidi" w:hAnsiTheme="majorBidi" w:cstheme="majorBidi"/>
        </w:rPr>
        <w:t>had</w:t>
      </w:r>
      <w:r w:rsidR="00E6080A">
        <w:rPr>
          <w:rFonts w:asciiTheme="majorBidi" w:hAnsiTheme="majorBidi" w:cstheme="majorBidi"/>
        </w:rPr>
        <w:t xml:space="preserve"> </w:t>
      </w:r>
      <w:r w:rsidR="00C529C7" w:rsidRPr="00BA4D28">
        <w:rPr>
          <w:rFonts w:asciiTheme="majorBidi" w:hAnsiTheme="majorBidi" w:cstheme="majorBidi"/>
        </w:rPr>
        <w:t>work</w:t>
      </w:r>
      <w:r w:rsidR="0021694C" w:rsidRPr="00BA4D28">
        <w:rPr>
          <w:rFonts w:asciiTheme="majorBidi" w:hAnsiTheme="majorBidi" w:cstheme="majorBidi"/>
        </w:rPr>
        <w:t xml:space="preserve"> experiences between </w:t>
      </w:r>
      <w:r w:rsidR="00E75815" w:rsidRPr="00BA4D28">
        <w:rPr>
          <w:rFonts w:asciiTheme="majorBidi" w:hAnsiTheme="majorBidi" w:cstheme="majorBidi"/>
        </w:rPr>
        <w:t>1-4 years</w:t>
      </w:r>
      <w:r w:rsidR="0021694C" w:rsidRPr="00BA4D28">
        <w:rPr>
          <w:rFonts w:asciiTheme="majorBidi" w:hAnsiTheme="majorBidi" w:cstheme="majorBidi"/>
        </w:rPr>
        <w:t xml:space="preserve"> and </w:t>
      </w:r>
      <w:r w:rsidR="003B0DB9" w:rsidRPr="00BA4D28">
        <w:rPr>
          <w:rFonts w:asciiTheme="majorBidi" w:hAnsiTheme="majorBidi" w:cstheme="majorBidi"/>
        </w:rPr>
        <w:t xml:space="preserve">33.33% of them said </w:t>
      </w:r>
      <w:commentRangeEnd w:id="27"/>
      <w:r w:rsidR="00D66DA5">
        <w:rPr>
          <w:rStyle w:val="CommentReference"/>
          <w:rFonts w:ascii="Calibri" w:eastAsia="SimSun" w:hAnsi="Calibri" w:cs="Arial"/>
          <w:lang w:eastAsia="zh-CN"/>
        </w:rPr>
        <w:commentReference w:id="27"/>
      </w:r>
      <w:r w:rsidR="003B0DB9" w:rsidRPr="00BA4D28">
        <w:rPr>
          <w:rFonts w:asciiTheme="majorBidi" w:hAnsiTheme="majorBidi" w:cstheme="majorBidi"/>
        </w:rPr>
        <w:t xml:space="preserve">they had history of sharp injury between 1-3 times </w:t>
      </w:r>
      <w:r w:rsidR="003B0DB9" w:rsidRPr="00BA4D28">
        <w:rPr>
          <w:rFonts w:asciiTheme="majorBidi" w:hAnsiTheme="majorBidi" w:cstheme="majorBidi"/>
          <w:b/>
          <w:bCs/>
        </w:rPr>
        <w:t>(Table 1).</w:t>
      </w:r>
    </w:p>
    <w:p w:rsidR="00680CCB" w:rsidRPr="00BA4D28" w:rsidRDefault="00A842AA" w:rsidP="00C31FE6">
      <w:pPr>
        <w:pStyle w:val="NormalWeb"/>
        <w:spacing w:before="0" w:beforeAutospacing="0" w:after="0" w:afterAutospacing="0" w:line="276" w:lineRule="auto"/>
        <w:jc w:val="center"/>
        <w:rPr>
          <w:rFonts w:asciiTheme="majorBidi" w:hAnsiTheme="majorBidi" w:cstheme="majorBidi"/>
          <w:b/>
          <w:bCs/>
        </w:rPr>
      </w:pPr>
      <w:r w:rsidRPr="00BA4D28">
        <w:rPr>
          <w:rFonts w:asciiTheme="majorBidi" w:hAnsiTheme="majorBidi" w:cstheme="majorBidi"/>
          <w:b/>
          <w:bCs/>
        </w:rPr>
        <w:t xml:space="preserve">Table </w:t>
      </w:r>
      <w:r w:rsidR="00680CCB" w:rsidRPr="00BA4D28">
        <w:rPr>
          <w:rFonts w:asciiTheme="majorBidi" w:hAnsiTheme="majorBidi" w:cstheme="majorBidi"/>
          <w:b/>
          <w:bCs/>
        </w:rPr>
        <w:t xml:space="preserve">1: </w:t>
      </w:r>
      <w:r w:rsidR="00680CCB" w:rsidRPr="00BA4D28">
        <w:rPr>
          <w:rFonts w:asciiTheme="majorBidi" w:hAnsiTheme="majorBidi" w:cstheme="majorBidi"/>
        </w:rPr>
        <w:t>Socio-demographic of participated medical waste handlers</w:t>
      </w:r>
    </w:p>
    <w:tbl>
      <w:tblPr>
        <w:tblW w:w="8855" w:type="dxa"/>
        <w:jc w:val="center"/>
        <w:tblInd w:w="-76" w:type="dxa"/>
        <w:tblBorders>
          <w:top w:val="single" w:sz="4" w:space="0" w:color="auto"/>
          <w:bottom w:val="single" w:sz="4" w:space="0" w:color="auto"/>
          <w:insideH w:val="single" w:sz="4" w:space="0" w:color="auto"/>
          <w:insideV w:val="single" w:sz="4" w:space="0" w:color="auto"/>
        </w:tblBorders>
        <w:shd w:val="clear" w:color="auto" w:fill="FFFFFF" w:themeFill="background1"/>
        <w:tblLook w:val="04A0"/>
      </w:tblPr>
      <w:tblGrid>
        <w:gridCol w:w="1701"/>
        <w:gridCol w:w="1417"/>
        <w:gridCol w:w="1346"/>
        <w:gridCol w:w="1353"/>
        <w:gridCol w:w="1771"/>
        <w:gridCol w:w="1267"/>
      </w:tblGrid>
      <w:tr w:rsidR="001641BF" w:rsidRPr="00BA4D28" w:rsidTr="00C111B7">
        <w:trPr>
          <w:trHeight w:val="222"/>
          <w:jc w:val="center"/>
        </w:trPr>
        <w:tc>
          <w:tcPr>
            <w:tcW w:w="3118" w:type="dxa"/>
            <w:gridSpan w:val="2"/>
            <w:tcBorders>
              <w:right w:val="nil"/>
            </w:tcBorders>
            <w:shd w:val="clear" w:color="auto" w:fill="FFFFFF" w:themeFill="background1"/>
            <w:vAlign w:val="center"/>
          </w:tcPr>
          <w:p w:rsidR="001641BF" w:rsidRPr="00BA4D28" w:rsidRDefault="001641BF"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Variables</w:t>
            </w:r>
          </w:p>
        </w:tc>
        <w:tc>
          <w:tcPr>
            <w:tcW w:w="1346" w:type="dxa"/>
            <w:tcBorders>
              <w:left w:val="nil"/>
            </w:tcBorders>
            <w:shd w:val="clear" w:color="auto" w:fill="FFFFFF" w:themeFill="background1"/>
            <w:vAlign w:val="center"/>
          </w:tcPr>
          <w:p w:rsidR="001641BF" w:rsidRPr="00BA4D28" w:rsidRDefault="001641BF"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Examined No.(%)</w:t>
            </w:r>
          </w:p>
        </w:tc>
        <w:tc>
          <w:tcPr>
            <w:tcW w:w="3124" w:type="dxa"/>
            <w:gridSpan w:val="2"/>
            <w:tcBorders>
              <w:right w:val="nil"/>
            </w:tcBorders>
            <w:shd w:val="clear" w:color="auto" w:fill="FFFFFF" w:themeFill="background1"/>
            <w:vAlign w:val="center"/>
          </w:tcPr>
          <w:p w:rsidR="001641BF" w:rsidRPr="00BA4D28" w:rsidRDefault="001641BF"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Variables</w:t>
            </w:r>
          </w:p>
        </w:tc>
        <w:tc>
          <w:tcPr>
            <w:tcW w:w="1267" w:type="dxa"/>
            <w:tcBorders>
              <w:left w:val="nil"/>
            </w:tcBorders>
            <w:shd w:val="clear" w:color="auto" w:fill="FFFFFF" w:themeFill="background1"/>
            <w:vAlign w:val="center"/>
          </w:tcPr>
          <w:p w:rsidR="001641BF" w:rsidRPr="00BA4D28" w:rsidRDefault="001641BF"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Examined No.(%)</w:t>
            </w:r>
          </w:p>
        </w:tc>
      </w:tr>
      <w:tr w:rsidR="00B12751" w:rsidRPr="00BA4D28" w:rsidTr="00C111B7">
        <w:trPr>
          <w:trHeight w:val="222"/>
          <w:jc w:val="center"/>
        </w:trPr>
        <w:tc>
          <w:tcPr>
            <w:tcW w:w="1701"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Age group</w:t>
            </w:r>
          </w:p>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(in years)</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20</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25 (20.83)</w:t>
            </w:r>
          </w:p>
        </w:tc>
        <w:tc>
          <w:tcPr>
            <w:tcW w:w="1353"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r w:rsidRPr="00BA4D28">
              <w:rPr>
                <w:rFonts w:asciiTheme="majorBidi" w:hAnsiTheme="majorBidi" w:cstheme="majorBidi"/>
                <w:b/>
                <w:bCs/>
              </w:rPr>
              <w:t>Educational level</w:t>
            </w:r>
          </w:p>
        </w:tc>
        <w:tc>
          <w:tcPr>
            <w:tcW w:w="1771" w:type="dxa"/>
            <w:tcBorders>
              <w:left w:val="nil"/>
              <w:right w:val="nil"/>
            </w:tcBorders>
            <w:shd w:val="clear" w:color="auto" w:fill="FFFFFF" w:themeFill="background1"/>
          </w:tcPr>
          <w:p w:rsidR="00B12751" w:rsidRPr="00BA4D28" w:rsidRDefault="00BA1A88"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Illiterate</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38(31.67)</w:t>
            </w:r>
          </w:p>
        </w:tc>
      </w:tr>
      <w:tr w:rsidR="00B12751" w:rsidRPr="00BA4D28" w:rsidTr="00C111B7">
        <w:trPr>
          <w:trHeight w:val="222"/>
          <w:jc w:val="center"/>
        </w:trPr>
        <w:tc>
          <w:tcPr>
            <w:tcW w:w="1701"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21-30</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57(47.5)</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Primary </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19(15.83)</w:t>
            </w:r>
          </w:p>
        </w:tc>
      </w:tr>
      <w:tr w:rsidR="000C0950" w:rsidRPr="00BA4D28" w:rsidTr="00C111B7">
        <w:trPr>
          <w:trHeight w:val="222"/>
          <w:jc w:val="center"/>
        </w:trPr>
        <w:tc>
          <w:tcPr>
            <w:tcW w:w="1701" w:type="dxa"/>
            <w:vMerge/>
            <w:tcBorders>
              <w:right w:val="nil"/>
            </w:tcBorders>
            <w:shd w:val="clear" w:color="auto" w:fill="FFFFFF" w:themeFill="background1"/>
            <w:vAlign w:val="center"/>
          </w:tcPr>
          <w:p w:rsidR="000C0950" w:rsidRPr="00BA4D28" w:rsidRDefault="000C0950"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0C0950" w:rsidRPr="00BA4D28" w:rsidRDefault="000C0950"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31-40</w:t>
            </w:r>
          </w:p>
        </w:tc>
        <w:tc>
          <w:tcPr>
            <w:tcW w:w="1346" w:type="dxa"/>
            <w:tcBorders>
              <w:left w:val="nil"/>
            </w:tcBorders>
            <w:shd w:val="clear" w:color="auto" w:fill="FFFFFF" w:themeFill="background1"/>
            <w:vAlign w:val="center"/>
          </w:tcPr>
          <w:p w:rsidR="000C0950" w:rsidRPr="00BA4D28" w:rsidRDefault="000C0950"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29(24.17)</w:t>
            </w:r>
          </w:p>
        </w:tc>
        <w:tc>
          <w:tcPr>
            <w:tcW w:w="1353" w:type="dxa"/>
            <w:vMerge/>
            <w:tcBorders>
              <w:right w:val="nil"/>
            </w:tcBorders>
            <w:shd w:val="clear" w:color="auto" w:fill="FFFFFF" w:themeFill="background1"/>
            <w:vAlign w:val="center"/>
          </w:tcPr>
          <w:p w:rsidR="000C0950" w:rsidRPr="00BA4D28" w:rsidRDefault="000C0950"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0C0950" w:rsidRPr="00BA4D28" w:rsidRDefault="000C0950"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Junior-high  </w:t>
            </w:r>
          </w:p>
        </w:tc>
        <w:tc>
          <w:tcPr>
            <w:tcW w:w="1267" w:type="dxa"/>
            <w:tcBorders>
              <w:left w:val="nil"/>
            </w:tcBorders>
            <w:shd w:val="clear" w:color="auto" w:fill="FFFFFF" w:themeFill="background1"/>
          </w:tcPr>
          <w:p w:rsidR="000C0950" w:rsidRPr="00BA4D28" w:rsidRDefault="000C0950"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29(24.17)</w:t>
            </w:r>
          </w:p>
        </w:tc>
      </w:tr>
      <w:tr w:rsidR="00B12751" w:rsidRPr="00BA4D28" w:rsidTr="00C111B7">
        <w:trPr>
          <w:trHeight w:val="222"/>
          <w:jc w:val="center"/>
        </w:trPr>
        <w:tc>
          <w:tcPr>
            <w:tcW w:w="1701"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≥41</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9(7.5)</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Secondary </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34(28.33)</w:t>
            </w:r>
          </w:p>
        </w:tc>
      </w:tr>
      <w:tr w:rsidR="00B12751" w:rsidRPr="00BA4D28" w:rsidTr="00C111B7">
        <w:trPr>
          <w:trHeight w:val="222"/>
          <w:jc w:val="center"/>
        </w:trPr>
        <w:tc>
          <w:tcPr>
            <w:tcW w:w="1701"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Gender</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Male</w:t>
            </w:r>
          </w:p>
        </w:tc>
        <w:tc>
          <w:tcPr>
            <w:tcW w:w="1346"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120(100)</w:t>
            </w:r>
          </w:p>
        </w:tc>
        <w:tc>
          <w:tcPr>
            <w:tcW w:w="1353"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Work</w:t>
            </w:r>
          </w:p>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location</w:t>
            </w:r>
          </w:p>
        </w:tc>
        <w:tc>
          <w:tcPr>
            <w:tcW w:w="1771"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Laboratory</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30(25.0)</w:t>
            </w:r>
          </w:p>
        </w:tc>
      </w:tr>
      <w:tr w:rsidR="00B12751" w:rsidRPr="00BA4D28" w:rsidTr="00C111B7">
        <w:trPr>
          <w:trHeight w:val="222"/>
          <w:jc w:val="center"/>
        </w:trPr>
        <w:tc>
          <w:tcPr>
            <w:tcW w:w="1701" w:type="dxa"/>
            <w:vMerge/>
            <w:tcBorders>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bottom w:val="single" w:sz="4" w:space="0" w:color="auto"/>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Female</w:t>
            </w:r>
          </w:p>
        </w:tc>
        <w:tc>
          <w:tcPr>
            <w:tcW w:w="1346" w:type="dxa"/>
            <w:tcBorders>
              <w:left w:val="nil"/>
              <w:bottom w:val="single" w:sz="4" w:space="0" w:color="auto"/>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0(0)</w:t>
            </w:r>
          </w:p>
        </w:tc>
        <w:tc>
          <w:tcPr>
            <w:tcW w:w="1353" w:type="dxa"/>
            <w:vMerge/>
            <w:tcBorders>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bottom w:val="single" w:sz="4" w:space="0" w:color="auto"/>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Operating Room</w:t>
            </w:r>
          </w:p>
        </w:tc>
        <w:tc>
          <w:tcPr>
            <w:tcW w:w="1267" w:type="dxa"/>
            <w:tcBorders>
              <w:left w:val="nil"/>
              <w:bottom w:val="single" w:sz="4" w:space="0" w:color="auto"/>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18(15.0)</w:t>
            </w:r>
          </w:p>
        </w:tc>
      </w:tr>
      <w:tr w:rsidR="00B12751" w:rsidRPr="00BA4D28" w:rsidTr="00C111B7">
        <w:trPr>
          <w:trHeight w:val="222"/>
          <w:jc w:val="center"/>
        </w:trPr>
        <w:tc>
          <w:tcPr>
            <w:tcW w:w="1701"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Marital state</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Married</w:t>
            </w:r>
          </w:p>
        </w:tc>
        <w:tc>
          <w:tcPr>
            <w:tcW w:w="1346"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74(61.67)</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ICU</w:t>
            </w:r>
          </w:p>
        </w:tc>
        <w:tc>
          <w:tcPr>
            <w:tcW w:w="1267" w:type="dxa"/>
            <w:tcBorders>
              <w:lef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18(15.0)</w:t>
            </w:r>
          </w:p>
        </w:tc>
      </w:tr>
      <w:tr w:rsidR="00B12751" w:rsidRPr="00BA4D28" w:rsidTr="00C111B7">
        <w:trPr>
          <w:trHeight w:val="222"/>
          <w:jc w:val="center"/>
        </w:trPr>
        <w:tc>
          <w:tcPr>
            <w:tcW w:w="1701" w:type="dxa"/>
            <w:vMerge/>
            <w:tcBorders>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bottom w:val="single" w:sz="4" w:space="0" w:color="auto"/>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Single</w:t>
            </w:r>
          </w:p>
        </w:tc>
        <w:tc>
          <w:tcPr>
            <w:tcW w:w="1346" w:type="dxa"/>
            <w:tcBorders>
              <w:left w:val="nil"/>
              <w:bottom w:val="single" w:sz="4" w:space="0" w:color="auto"/>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46(38.33)</w:t>
            </w:r>
          </w:p>
        </w:tc>
        <w:tc>
          <w:tcPr>
            <w:tcW w:w="1353" w:type="dxa"/>
            <w:vMerge/>
            <w:tcBorders>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bottom w:val="single" w:sz="4" w:space="0" w:color="auto"/>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Emergency</w:t>
            </w:r>
          </w:p>
        </w:tc>
        <w:tc>
          <w:tcPr>
            <w:tcW w:w="1267" w:type="dxa"/>
            <w:tcBorders>
              <w:left w:val="nil"/>
              <w:bottom w:val="single" w:sz="4" w:space="0" w:color="auto"/>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6(5.0)</w:t>
            </w:r>
          </w:p>
        </w:tc>
      </w:tr>
      <w:tr w:rsidR="00EC6269" w:rsidRPr="00BA4D28" w:rsidTr="00C111B7">
        <w:trPr>
          <w:trHeight w:val="222"/>
          <w:jc w:val="center"/>
        </w:trPr>
        <w:tc>
          <w:tcPr>
            <w:tcW w:w="4464" w:type="dxa"/>
            <w:gridSpan w:val="3"/>
            <w:tcBorders>
              <w:left w:val="nil"/>
            </w:tcBorders>
            <w:shd w:val="clear" w:color="auto" w:fill="FFFFFF" w:themeFill="background1"/>
            <w:vAlign w:val="center"/>
          </w:tcPr>
          <w:p w:rsidR="00EC6269" w:rsidRPr="00BA4D28" w:rsidRDefault="00EC6269" w:rsidP="00C31FE6">
            <w:pPr>
              <w:pStyle w:val="NoSpacing"/>
              <w:bidi w:val="0"/>
              <w:spacing w:line="276" w:lineRule="auto"/>
              <w:rPr>
                <w:rFonts w:asciiTheme="majorBidi" w:hAnsiTheme="majorBidi" w:cstheme="majorBidi"/>
                <w:b/>
                <w:bCs/>
                <w:color w:val="FF0000"/>
              </w:rPr>
            </w:pPr>
            <w:r w:rsidRPr="00BA4D28">
              <w:rPr>
                <w:rFonts w:asciiTheme="majorBidi" w:hAnsiTheme="majorBidi" w:cstheme="majorBidi"/>
                <w:b/>
                <w:bCs/>
              </w:rPr>
              <w:t xml:space="preserve">History of hepatitis </w:t>
            </w:r>
            <w:r w:rsidR="00A55B01" w:rsidRPr="00BA4D28">
              <w:rPr>
                <w:rFonts w:asciiTheme="majorBidi" w:hAnsiTheme="majorBidi" w:cstheme="majorBidi"/>
                <w:b/>
                <w:bCs/>
              </w:rPr>
              <w:t>diagnosis:</w:t>
            </w:r>
          </w:p>
        </w:tc>
        <w:tc>
          <w:tcPr>
            <w:tcW w:w="1353" w:type="dxa"/>
            <w:vMerge/>
            <w:tcBorders>
              <w:right w:val="nil"/>
            </w:tcBorders>
            <w:shd w:val="clear" w:color="auto" w:fill="FFFFFF" w:themeFill="background1"/>
            <w:vAlign w:val="center"/>
          </w:tcPr>
          <w:p w:rsidR="00EC6269" w:rsidRPr="00BA4D28" w:rsidRDefault="00EC6269" w:rsidP="00C31FE6">
            <w:pPr>
              <w:pStyle w:val="NoSpacing"/>
              <w:bidi w:val="0"/>
              <w:spacing w:line="276" w:lineRule="auto"/>
              <w:jc w:val="center"/>
              <w:rPr>
                <w:rFonts w:asciiTheme="majorBidi" w:hAnsiTheme="majorBidi" w:cstheme="majorBidi"/>
                <w:b/>
                <w:bCs/>
              </w:rPr>
            </w:pPr>
          </w:p>
        </w:tc>
        <w:tc>
          <w:tcPr>
            <w:tcW w:w="1771" w:type="dxa"/>
            <w:tcBorders>
              <w:left w:val="nil"/>
              <w:right w:val="nil"/>
            </w:tcBorders>
            <w:shd w:val="clear" w:color="auto" w:fill="FFFFFF" w:themeFill="background1"/>
            <w:vAlign w:val="center"/>
          </w:tcPr>
          <w:p w:rsidR="00EC6269" w:rsidRPr="00BA4D28" w:rsidRDefault="00EC6269"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Patients room</w:t>
            </w:r>
          </w:p>
        </w:tc>
        <w:tc>
          <w:tcPr>
            <w:tcW w:w="1267" w:type="dxa"/>
            <w:tcBorders>
              <w:left w:val="nil"/>
              <w:right w:val="nil"/>
            </w:tcBorders>
            <w:shd w:val="clear" w:color="auto" w:fill="FFFFFF" w:themeFill="background1"/>
          </w:tcPr>
          <w:p w:rsidR="00EC6269" w:rsidRPr="00BA4D28" w:rsidRDefault="00EC6269"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10(8.33)</w:t>
            </w:r>
          </w:p>
        </w:tc>
      </w:tr>
      <w:tr w:rsidR="00B12751" w:rsidRPr="00BA4D28" w:rsidTr="00C111B7">
        <w:trPr>
          <w:trHeight w:val="222"/>
          <w:jc w:val="center"/>
        </w:trPr>
        <w:tc>
          <w:tcPr>
            <w:tcW w:w="1701" w:type="dxa"/>
            <w:vMerge w:val="restart"/>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Before work </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89(74.17)</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Laundry</w:t>
            </w:r>
          </w:p>
        </w:tc>
        <w:tc>
          <w:tcPr>
            <w:tcW w:w="126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3(2.5)</w:t>
            </w:r>
          </w:p>
        </w:tc>
      </w:tr>
      <w:tr w:rsidR="00B12751" w:rsidRPr="00BA4D28" w:rsidTr="00C111B7">
        <w:trPr>
          <w:trHeight w:val="222"/>
          <w:jc w:val="center"/>
        </w:trPr>
        <w:tc>
          <w:tcPr>
            <w:tcW w:w="1701" w:type="dxa"/>
            <w:vMerge/>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No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31(</w:t>
            </w:r>
            <w:r w:rsidRPr="00BA4D28">
              <w:rPr>
                <w:rFonts w:asciiTheme="majorBidi" w:hAnsiTheme="majorBidi" w:cstheme="majorBidi"/>
              </w:rPr>
              <w:t>25.83)</w:t>
            </w:r>
          </w:p>
        </w:tc>
        <w:tc>
          <w:tcPr>
            <w:tcW w:w="1353" w:type="dxa"/>
            <w:vMerge/>
            <w:tcBorders>
              <w:right w:val="nil"/>
            </w:tcBorders>
            <w:shd w:val="clear" w:color="auto" w:fill="FFFFFF" w:themeFill="background1"/>
            <w:vAlign w:val="center"/>
          </w:tcPr>
          <w:p w:rsidR="00B12751" w:rsidRPr="00BA4D28" w:rsidRDefault="00B12751" w:rsidP="00C31FE6">
            <w:pPr>
              <w:pStyle w:val="NoSpacing"/>
              <w:tabs>
                <w:tab w:val="left" w:pos="258"/>
              </w:tabs>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Outpatient</w:t>
            </w:r>
          </w:p>
        </w:tc>
        <w:tc>
          <w:tcPr>
            <w:tcW w:w="126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6(5.0)</w:t>
            </w:r>
          </w:p>
        </w:tc>
      </w:tr>
      <w:tr w:rsidR="00B12751" w:rsidRPr="00BA4D28" w:rsidTr="00C111B7">
        <w:trPr>
          <w:trHeight w:val="222"/>
          <w:jc w:val="center"/>
        </w:trPr>
        <w:tc>
          <w:tcPr>
            <w:tcW w:w="1701" w:type="dxa"/>
            <w:vMerge w:val="restart"/>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Periodically</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rPr>
            </w:pPr>
            <w:r w:rsidRPr="00BA4D28">
              <w:rPr>
                <w:rFonts w:asciiTheme="majorBidi" w:eastAsia="Times New Roman" w:hAnsiTheme="majorBidi" w:cstheme="majorBidi"/>
              </w:rPr>
              <w:t>95(</w:t>
            </w:r>
            <w:r w:rsidRPr="00BA4D28">
              <w:rPr>
                <w:rFonts w:asciiTheme="majorBidi" w:hAnsiTheme="majorBidi" w:cstheme="majorBidi"/>
              </w:rPr>
              <w:t>79.17)</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Movement</w:t>
            </w:r>
          </w:p>
        </w:tc>
        <w:tc>
          <w:tcPr>
            <w:tcW w:w="126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29(24.17)</w:t>
            </w:r>
          </w:p>
        </w:tc>
      </w:tr>
      <w:tr w:rsidR="00B12751" w:rsidRPr="00BA4D28" w:rsidTr="00C111B7">
        <w:trPr>
          <w:trHeight w:val="113"/>
          <w:jc w:val="center"/>
        </w:trPr>
        <w:tc>
          <w:tcPr>
            <w:tcW w:w="1701" w:type="dxa"/>
            <w:vMerge/>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No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rPr>
            </w:pPr>
            <w:r w:rsidRPr="00BA4D28">
              <w:rPr>
                <w:rFonts w:asciiTheme="majorBidi" w:eastAsia="Times New Roman" w:hAnsiTheme="majorBidi" w:cstheme="majorBidi"/>
              </w:rPr>
              <w:t>25(</w:t>
            </w:r>
            <w:r w:rsidRPr="00BA4D28">
              <w:rPr>
                <w:rFonts w:asciiTheme="majorBidi" w:hAnsiTheme="majorBidi" w:cstheme="majorBidi"/>
              </w:rPr>
              <w:t>20.83)</w:t>
            </w:r>
          </w:p>
        </w:tc>
        <w:tc>
          <w:tcPr>
            <w:tcW w:w="1353" w:type="dxa"/>
            <w:vMerge w:val="restart"/>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r w:rsidRPr="00BA4D28">
              <w:rPr>
                <w:rFonts w:asciiTheme="majorBidi" w:hAnsiTheme="majorBidi" w:cstheme="majorBidi"/>
                <w:b/>
                <w:bCs/>
              </w:rPr>
              <w:t>Work experience (years)</w:t>
            </w: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1-4</w:t>
            </w:r>
          </w:p>
        </w:tc>
        <w:tc>
          <w:tcPr>
            <w:tcW w:w="1267"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65(54.17)</w:t>
            </w:r>
          </w:p>
        </w:tc>
      </w:tr>
      <w:tr w:rsidR="00B12751" w:rsidRPr="00BA4D28" w:rsidTr="00C111B7">
        <w:trPr>
          <w:trHeight w:val="113"/>
          <w:jc w:val="center"/>
        </w:trPr>
        <w:tc>
          <w:tcPr>
            <w:tcW w:w="1701" w:type="dxa"/>
            <w:vMerge w:val="restart"/>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Every 5-6 month</w:t>
            </w: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rPr>
            </w:pPr>
            <w:r w:rsidRPr="00BA4D28">
              <w:rPr>
                <w:rFonts w:asciiTheme="majorBidi" w:eastAsia="Times New Roman" w:hAnsiTheme="majorBidi" w:cstheme="majorBidi"/>
              </w:rPr>
              <w:t>0(0)</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5-10</w:t>
            </w:r>
          </w:p>
        </w:tc>
        <w:tc>
          <w:tcPr>
            <w:tcW w:w="1267"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43(35.83)</w:t>
            </w:r>
          </w:p>
        </w:tc>
      </w:tr>
      <w:tr w:rsidR="00B12751" w:rsidRPr="00BA4D28" w:rsidTr="00C111B7">
        <w:trPr>
          <w:trHeight w:val="113"/>
          <w:jc w:val="center"/>
        </w:trPr>
        <w:tc>
          <w:tcPr>
            <w:tcW w:w="1701" w:type="dxa"/>
            <w:vMerge/>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lang w:bidi="ar-YE"/>
              </w:rPr>
            </w:pPr>
          </w:p>
        </w:tc>
        <w:tc>
          <w:tcPr>
            <w:tcW w:w="1417"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No </w:t>
            </w:r>
          </w:p>
        </w:tc>
        <w:tc>
          <w:tcPr>
            <w:tcW w:w="1346" w:type="dxa"/>
            <w:tcBorders>
              <w:lef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120(100)</w:t>
            </w:r>
          </w:p>
        </w:tc>
        <w:tc>
          <w:tcPr>
            <w:tcW w:w="1353" w:type="dxa"/>
            <w:vMerge/>
            <w:tcBorders>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B12751" w:rsidRPr="00BA4D28" w:rsidRDefault="00B12751"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≥11</w:t>
            </w:r>
          </w:p>
        </w:tc>
        <w:tc>
          <w:tcPr>
            <w:tcW w:w="1267" w:type="dxa"/>
            <w:tcBorders>
              <w:left w:val="nil"/>
              <w:right w:val="nil"/>
            </w:tcBorders>
            <w:shd w:val="clear" w:color="auto" w:fill="FFFFFF" w:themeFill="background1"/>
            <w:vAlign w:val="center"/>
          </w:tcPr>
          <w:p w:rsidR="00B12751" w:rsidRPr="00BA4D28" w:rsidRDefault="00B12751"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12(10)</w:t>
            </w:r>
          </w:p>
        </w:tc>
      </w:tr>
      <w:tr w:rsidR="006A7164" w:rsidRPr="00BA4D28" w:rsidTr="00C111B7">
        <w:trPr>
          <w:trHeight w:val="113"/>
          <w:jc w:val="center"/>
        </w:trPr>
        <w:tc>
          <w:tcPr>
            <w:tcW w:w="1701" w:type="dxa"/>
            <w:vMerge w:val="restart"/>
            <w:tcBorders>
              <w:left w:val="nil"/>
              <w:right w:val="nil"/>
            </w:tcBorders>
            <w:shd w:val="clear" w:color="auto" w:fill="FFFFFF" w:themeFill="background1"/>
            <w:vAlign w:val="center"/>
          </w:tcPr>
          <w:p w:rsidR="00A92379" w:rsidRPr="00BA4D28" w:rsidRDefault="006A7164" w:rsidP="00C31FE6">
            <w:pPr>
              <w:pStyle w:val="NoSpacing"/>
              <w:bidi w:val="0"/>
              <w:spacing w:line="276" w:lineRule="auto"/>
              <w:jc w:val="center"/>
              <w:rPr>
                <w:rFonts w:asciiTheme="majorBidi" w:hAnsiTheme="majorBidi" w:cstheme="majorBidi"/>
                <w:lang w:bidi="ar-YE"/>
              </w:rPr>
            </w:pPr>
            <w:r w:rsidRPr="00BA4D28">
              <w:rPr>
                <w:rFonts w:asciiTheme="majorBidi" w:hAnsiTheme="majorBidi" w:cstheme="majorBidi"/>
                <w:b/>
                <w:bCs/>
              </w:rPr>
              <w:t>Every one year</w:t>
            </w:r>
          </w:p>
        </w:tc>
        <w:tc>
          <w:tcPr>
            <w:tcW w:w="1417"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23(</w:t>
            </w:r>
            <w:r w:rsidRPr="00BA4D28">
              <w:rPr>
                <w:rFonts w:asciiTheme="majorBidi" w:hAnsiTheme="majorBidi" w:cstheme="majorBidi"/>
              </w:rPr>
              <w:t>19.17)</w:t>
            </w:r>
          </w:p>
        </w:tc>
        <w:tc>
          <w:tcPr>
            <w:tcW w:w="1353" w:type="dxa"/>
            <w:vMerge w:val="restart"/>
            <w:tcBorders>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hAnsiTheme="majorBidi" w:cstheme="majorBidi"/>
              </w:rPr>
            </w:pPr>
            <w:r w:rsidRPr="00BA4D28">
              <w:rPr>
                <w:rFonts w:asciiTheme="majorBidi" w:hAnsiTheme="majorBidi" w:cstheme="majorBidi"/>
                <w:b/>
                <w:bCs/>
              </w:rPr>
              <w:t>Frequency of sharp injury (times)</w:t>
            </w:r>
          </w:p>
        </w:tc>
        <w:tc>
          <w:tcPr>
            <w:tcW w:w="1771"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1-3 </w:t>
            </w:r>
          </w:p>
        </w:tc>
        <w:tc>
          <w:tcPr>
            <w:tcW w:w="1267" w:type="dxa"/>
            <w:tcBorders>
              <w:left w:val="nil"/>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themeColor="text1"/>
              </w:rPr>
            </w:pPr>
            <w:r w:rsidRPr="00BA4D28">
              <w:rPr>
                <w:rFonts w:asciiTheme="majorBidi" w:eastAsia="Times New Roman" w:hAnsiTheme="majorBidi" w:cstheme="majorBidi"/>
                <w:color w:val="000000" w:themeColor="text1"/>
              </w:rPr>
              <w:t>40 (</w:t>
            </w:r>
            <w:r w:rsidRPr="00BA4D28">
              <w:rPr>
                <w:rFonts w:asciiTheme="majorBidi" w:hAnsiTheme="majorBidi" w:cstheme="majorBidi"/>
                <w:color w:val="000000" w:themeColor="text1"/>
              </w:rPr>
              <w:t>33.33)</w:t>
            </w:r>
          </w:p>
        </w:tc>
      </w:tr>
      <w:tr w:rsidR="006A7164" w:rsidRPr="00BA4D28" w:rsidTr="00C111B7">
        <w:trPr>
          <w:trHeight w:val="50"/>
          <w:jc w:val="center"/>
        </w:trPr>
        <w:tc>
          <w:tcPr>
            <w:tcW w:w="1701" w:type="dxa"/>
            <w:vMerge/>
            <w:tcBorders>
              <w:left w:val="nil"/>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6A7164" w:rsidRPr="00BA4D28" w:rsidRDefault="00A92379"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No</w:t>
            </w:r>
          </w:p>
        </w:tc>
        <w:tc>
          <w:tcPr>
            <w:tcW w:w="1346" w:type="dxa"/>
            <w:tcBorders>
              <w:left w:val="nil"/>
            </w:tcBorders>
            <w:shd w:val="clear" w:color="auto" w:fill="FFFFFF" w:themeFill="background1"/>
            <w:vAlign w:val="center"/>
          </w:tcPr>
          <w:p w:rsidR="00A92379" w:rsidRPr="00BA4D28" w:rsidRDefault="006A7164"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97(</w:t>
            </w:r>
            <w:r w:rsidRPr="00BA4D28">
              <w:rPr>
                <w:rFonts w:asciiTheme="majorBidi" w:hAnsiTheme="majorBidi" w:cstheme="majorBidi"/>
              </w:rPr>
              <w:t>80.83)</w:t>
            </w:r>
          </w:p>
        </w:tc>
        <w:tc>
          <w:tcPr>
            <w:tcW w:w="1353" w:type="dxa"/>
            <w:vMerge/>
            <w:tcBorders>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4-6</w:t>
            </w:r>
          </w:p>
        </w:tc>
        <w:tc>
          <w:tcPr>
            <w:tcW w:w="1267" w:type="dxa"/>
            <w:tcBorders>
              <w:left w:val="nil"/>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themeColor="text1"/>
              </w:rPr>
            </w:pPr>
            <w:r w:rsidRPr="00BA4D28">
              <w:rPr>
                <w:rFonts w:asciiTheme="majorBidi" w:eastAsia="Times New Roman" w:hAnsiTheme="majorBidi" w:cstheme="majorBidi"/>
                <w:color w:val="000000" w:themeColor="text1"/>
              </w:rPr>
              <w:t>38 (31.67)</w:t>
            </w:r>
          </w:p>
        </w:tc>
      </w:tr>
      <w:tr w:rsidR="006A7164" w:rsidRPr="00BA4D28" w:rsidTr="00C111B7">
        <w:trPr>
          <w:trHeight w:val="113"/>
          <w:jc w:val="center"/>
        </w:trPr>
        <w:tc>
          <w:tcPr>
            <w:tcW w:w="1701" w:type="dxa"/>
            <w:vMerge w:val="restart"/>
            <w:tcBorders>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hAnsiTheme="majorBidi" w:cstheme="majorBidi"/>
                <w:lang w:bidi="ar-YE"/>
              </w:rPr>
            </w:pPr>
            <w:r w:rsidRPr="00BA4D28">
              <w:rPr>
                <w:rFonts w:asciiTheme="majorBidi" w:hAnsiTheme="majorBidi" w:cstheme="majorBidi"/>
                <w:b/>
                <w:bCs/>
              </w:rPr>
              <w:t>Every four year</w:t>
            </w:r>
          </w:p>
        </w:tc>
        <w:tc>
          <w:tcPr>
            <w:tcW w:w="1417"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Yes </w:t>
            </w:r>
          </w:p>
        </w:tc>
        <w:tc>
          <w:tcPr>
            <w:tcW w:w="1346" w:type="dxa"/>
            <w:tcBorders>
              <w:lef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1(</w:t>
            </w:r>
            <w:r w:rsidRPr="00BA4D28">
              <w:rPr>
                <w:rFonts w:asciiTheme="majorBidi" w:hAnsiTheme="majorBidi" w:cstheme="majorBidi"/>
              </w:rPr>
              <w:t>0.83)</w:t>
            </w:r>
          </w:p>
        </w:tc>
        <w:tc>
          <w:tcPr>
            <w:tcW w:w="1353" w:type="dxa"/>
            <w:vMerge/>
            <w:tcBorders>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7-9</w:t>
            </w:r>
          </w:p>
        </w:tc>
        <w:tc>
          <w:tcPr>
            <w:tcW w:w="1267" w:type="dxa"/>
            <w:tcBorders>
              <w:lef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6 (5)</w:t>
            </w:r>
          </w:p>
        </w:tc>
      </w:tr>
      <w:tr w:rsidR="006A7164" w:rsidRPr="00BA4D28" w:rsidTr="00C111B7">
        <w:trPr>
          <w:trHeight w:val="113"/>
          <w:jc w:val="center"/>
        </w:trPr>
        <w:tc>
          <w:tcPr>
            <w:tcW w:w="1701" w:type="dxa"/>
            <w:vMerge/>
            <w:tcBorders>
              <w:righ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hAnsiTheme="majorBidi" w:cstheme="majorBidi"/>
                <w:b/>
                <w:bCs/>
              </w:rPr>
            </w:pPr>
          </w:p>
        </w:tc>
        <w:tc>
          <w:tcPr>
            <w:tcW w:w="1417"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xml:space="preserve">No </w:t>
            </w:r>
          </w:p>
        </w:tc>
        <w:tc>
          <w:tcPr>
            <w:tcW w:w="1346" w:type="dxa"/>
            <w:tcBorders>
              <w:left w:val="nil"/>
            </w:tcBorders>
            <w:shd w:val="clear" w:color="auto" w:fill="FFFFFF" w:themeFill="background1"/>
            <w:vAlign w:val="center"/>
          </w:tcPr>
          <w:p w:rsidR="006A7164" w:rsidRPr="00BA4D28" w:rsidRDefault="006A7164" w:rsidP="00C31FE6">
            <w:pPr>
              <w:pStyle w:val="NoSpacing"/>
              <w:bidi w:val="0"/>
              <w:spacing w:line="276" w:lineRule="auto"/>
              <w:jc w:val="center"/>
              <w:rPr>
                <w:rFonts w:asciiTheme="majorBidi" w:eastAsia="Times New Roman" w:hAnsiTheme="majorBidi" w:cstheme="majorBidi"/>
                <w:color w:val="000000"/>
              </w:rPr>
            </w:pPr>
            <w:r w:rsidRPr="00BA4D28">
              <w:rPr>
                <w:rFonts w:asciiTheme="majorBidi" w:eastAsia="Times New Roman" w:hAnsiTheme="majorBidi" w:cstheme="majorBidi"/>
                <w:color w:val="000000"/>
              </w:rPr>
              <w:t>119(</w:t>
            </w:r>
            <w:r w:rsidRPr="00BA4D28">
              <w:rPr>
                <w:rFonts w:asciiTheme="majorBidi" w:hAnsiTheme="majorBidi" w:cstheme="majorBidi"/>
              </w:rPr>
              <w:t>99.17)</w:t>
            </w:r>
          </w:p>
        </w:tc>
        <w:tc>
          <w:tcPr>
            <w:tcW w:w="1353" w:type="dxa"/>
            <w:vMerge/>
            <w:tcBorders>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rPr>
            </w:pPr>
          </w:p>
        </w:tc>
        <w:tc>
          <w:tcPr>
            <w:tcW w:w="1771" w:type="dxa"/>
            <w:tcBorders>
              <w:left w:val="nil"/>
              <w:righ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b/>
                <w:bCs/>
              </w:rPr>
            </w:pPr>
            <w:r w:rsidRPr="00BA4D28">
              <w:rPr>
                <w:rFonts w:asciiTheme="majorBidi" w:hAnsiTheme="majorBidi" w:cstheme="majorBidi"/>
                <w:b/>
                <w:bCs/>
              </w:rPr>
              <w:t>≥ 10</w:t>
            </w:r>
          </w:p>
        </w:tc>
        <w:tc>
          <w:tcPr>
            <w:tcW w:w="1267" w:type="dxa"/>
            <w:tcBorders>
              <w:left w:val="nil"/>
            </w:tcBorders>
            <w:shd w:val="clear" w:color="auto" w:fill="FFFFFF" w:themeFill="background1"/>
          </w:tcPr>
          <w:p w:rsidR="006A7164" w:rsidRPr="00BA4D28" w:rsidRDefault="006A7164" w:rsidP="00C31FE6">
            <w:pPr>
              <w:pStyle w:val="NoSpacing"/>
              <w:bidi w:val="0"/>
              <w:spacing w:line="276" w:lineRule="auto"/>
              <w:jc w:val="center"/>
              <w:rPr>
                <w:rFonts w:asciiTheme="majorBidi" w:hAnsiTheme="majorBidi" w:cstheme="majorBidi"/>
                <w:color w:val="000000" w:themeColor="text1"/>
              </w:rPr>
            </w:pPr>
            <w:r w:rsidRPr="00BA4D28">
              <w:rPr>
                <w:rFonts w:asciiTheme="majorBidi" w:hAnsiTheme="majorBidi" w:cstheme="majorBidi"/>
                <w:color w:val="000000" w:themeColor="text1"/>
              </w:rPr>
              <w:t>36 (30)</w:t>
            </w:r>
          </w:p>
        </w:tc>
      </w:tr>
    </w:tbl>
    <w:p w:rsidR="00FC1151" w:rsidRPr="00BA4D28" w:rsidRDefault="00FC1151" w:rsidP="00C31FE6">
      <w:pPr>
        <w:bidi w:val="0"/>
        <w:spacing w:after="0"/>
        <w:rPr>
          <w:rFonts w:asciiTheme="majorBidi" w:eastAsia="Calibri" w:hAnsiTheme="majorBidi" w:cstheme="majorBidi"/>
          <w:sz w:val="28"/>
          <w:szCs w:val="28"/>
          <w:lang w:eastAsia="en-US"/>
        </w:rPr>
      </w:pPr>
    </w:p>
    <w:p w:rsidR="00897D58" w:rsidRPr="00BA4D28" w:rsidRDefault="0027442E" w:rsidP="00C31FE6">
      <w:pPr>
        <w:pStyle w:val="NormalWeb"/>
        <w:spacing w:before="0" w:beforeAutospacing="0" w:after="0" w:afterAutospacing="0" w:line="276" w:lineRule="auto"/>
        <w:jc w:val="both"/>
        <w:rPr>
          <w:rFonts w:asciiTheme="majorBidi" w:eastAsia="Calibri" w:hAnsiTheme="majorBidi" w:cstheme="majorBidi"/>
        </w:rPr>
      </w:pPr>
      <w:commentRangeStart w:id="28"/>
      <w:r w:rsidRPr="006547F9">
        <w:rPr>
          <w:rFonts w:asciiTheme="majorBidi" w:eastAsia="Calibri" w:hAnsiTheme="majorBidi" w:cstheme="majorBidi"/>
        </w:rPr>
        <w:t>Table 2 shows that</w:t>
      </w:r>
      <w:r w:rsidR="00E6080A" w:rsidRPr="006547F9">
        <w:rPr>
          <w:rFonts w:asciiTheme="majorBidi" w:eastAsia="Calibri" w:hAnsiTheme="majorBidi" w:cstheme="majorBidi"/>
        </w:rPr>
        <w:t xml:space="preserve"> </w:t>
      </w:r>
      <w:r w:rsidR="00E7778E" w:rsidRPr="006547F9">
        <w:rPr>
          <w:rFonts w:asciiTheme="majorBidi" w:eastAsia="Calibri" w:hAnsiTheme="majorBidi" w:cstheme="majorBidi"/>
        </w:rPr>
        <w:t xml:space="preserve">most </w:t>
      </w:r>
      <w:r w:rsidR="00C529C7" w:rsidRPr="006547F9">
        <w:rPr>
          <w:rFonts w:asciiTheme="majorBidi" w:eastAsia="Calibri" w:hAnsiTheme="majorBidi" w:cstheme="majorBidi"/>
        </w:rPr>
        <w:t xml:space="preserve">of </w:t>
      </w:r>
      <w:r w:rsidR="00CD0246" w:rsidRPr="006547F9">
        <w:rPr>
          <w:rFonts w:asciiTheme="majorBidi" w:eastAsia="Calibri" w:hAnsiTheme="majorBidi" w:cstheme="majorBidi"/>
        </w:rPr>
        <w:t xml:space="preserve">participated respondents </w:t>
      </w:r>
      <w:r w:rsidR="00E7778E" w:rsidRPr="006547F9">
        <w:rPr>
          <w:rFonts w:asciiTheme="majorBidi" w:eastAsia="Calibri" w:hAnsiTheme="majorBidi" w:cstheme="majorBidi"/>
        </w:rPr>
        <w:t xml:space="preserve">said that they </w:t>
      </w:r>
      <w:r w:rsidR="002D5415" w:rsidRPr="006547F9">
        <w:rPr>
          <w:rFonts w:asciiTheme="majorBidi" w:eastAsia="Calibri" w:hAnsiTheme="majorBidi" w:cstheme="majorBidi"/>
        </w:rPr>
        <w:t xml:space="preserve">didn't have </w:t>
      </w:r>
      <w:r w:rsidR="00356F2B" w:rsidRPr="006547F9">
        <w:rPr>
          <w:rFonts w:asciiTheme="majorBidi" w:eastAsia="Calibri" w:hAnsiTheme="majorBidi" w:cstheme="majorBidi"/>
        </w:rPr>
        <w:t xml:space="preserve">a </w:t>
      </w:r>
      <w:r w:rsidR="00CD0246" w:rsidRPr="006547F9">
        <w:rPr>
          <w:rFonts w:asciiTheme="majorBidi" w:eastAsia="Calibri" w:hAnsiTheme="majorBidi" w:cstheme="majorBidi"/>
        </w:rPr>
        <w:t>history of</w:t>
      </w:r>
      <w:r w:rsidR="00E6080A" w:rsidRPr="006547F9">
        <w:rPr>
          <w:rFonts w:asciiTheme="majorBidi" w:eastAsia="Calibri" w:hAnsiTheme="majorBidi" w:cstheme="majorBidi"/>
        </w:rPr>
        <w:t xml:space="preserve"> </w:t>
      </w:r>
      <w:r w:rsidR="008D2579" w:rsidRPr="006547F9">
        <w:rPr>
          <w:rFonts w:asciiTheme="majorBidi" w:eastAsia="Calibri" w:hAnsiTheme="majorBidi" w:cstheme="majorBidi"/>
        </w:rPr>
        <w:t>blood transfusion</w:t>
      </w:r>
      <w:r w:rsidR="003011B5" w:rsidRPr="006547F9">
        <w:rPr>
          <w:rFonts w:asciiTheme="majorBidi" w:eastAsia="Calibri" w:hAnsiTheme="majorBidi" w:cstheme="majorBidi"/>
        </w:rPr>
        <w:t xml:space="preserve">, blood </w:t>
      </w:r>
      <w:r w:rsidR="008D2579" w:rsidRPr="006547F9">
        <w:rPr>
          <w:rFonts w:asciiTheme="majorBidi" w:eastAsia="Calibri" w:hAnsiTheme="majorBidi" w:cstheme="majorBidi"/>
        </w:rPr>
        <w:t>donation</w:t>
      </w:r>
      <w:r w:rsidR="003011B5" w:rsidRPr="006547F9">
        <w:rPr>
          <w:rFonts w:asciiTheme="majorBidi" w:eastAsia="Calibri" w:hAnsiTheme="majorBidi" w:cstheme="majorBidi"/>
        </w:rPr>
        <w:t>, surgical operation</w:t>
      </w:r>
      <w:r w:rsidR="005B6EF1" w:rsidRPr="006547F9">
        <w:rPr>
          <w:rFonts w:asciiTheme="majorBidi" w:eastAsia="Calibri" w:hAnsiTheme="majorBidi" w:cstheme="majorBidi"/>
        </w:rPr>
        <w:t>,</w:t>
      </w:r>
      <w:r w:rsidR="003011B5" w:rsidRPr="006547F9">
        <w:rPr>
          <w:rFonts w:asciiTheme="majorBidi" w:eastAsia="Calibri" w:hAnsiTheme="majorBidi" w:cstheme="majorBidi"/>
        </w:rPr>
        <w:t xml:space="preserve"> dental procedure</w:t>
      </w:r>
      <w:r w:rsidR="00307EFA" w:rsidRPr="006547F9">
        <w:rPr>
          <w:rFonts w:asciiTheme="majorBidi" w:eastAsia="Calibri" w:hAnsiTheme="majorBidi" w:cstheme="majorBidi"/>
        </w:rPr>
        <w:t xml:space="preserve">, </w:t>
      </w:r>
      <w:r w:rsidR="008D2579" w:rsidRPr="006547F9">
        <w:rPr>
          <w:rFonts w:asciiTheme="majorBidi" w:eastAsia="Calibri" w:hAnsiTheme="majorBidi" w:cstheme="majorBidi"/>
        </w:rPr>
        <w:t>cupping</w:t>
      </w:r>
      <w:r w:rsidR="009A6994" w:rsidRPr="006547F9">
        <w:rPr>
          <w:rFonts w:asciiTheme="majorBidi" w:eastAsia="Calibri" w:hAnsiTheme="majorBidi" w:cstheme="majorBidi"/>
        </w:rPr>
        <w:t>,</w:t>
      </w:r>
      <w:r w:rsidR="00E6080A" w:rsidRPr="006547F9">
        <w:rPr>
          <w:rFonts w:asciiTheme="majorBidi" w:eastAsia="Calibri" w:hAnsiTheme="majorBidi" w:cstheme="majorBidi"/>
        </w:rPr>
        <w:t xml:space="preserve"> </w:t>
      </w:r>
      <w:r w:rsidR="008D2579" w:rsidRPr="006547F9">
        <w:rPr>
          <w:rFonts w:asciiTheme="majorBidi" w:eastAsia="Calibri" w:hAnsiTheme="majorBidi" w:cstheme="majorBidi"/>
        </w:rPr>
        <w:t>china acupuncture</w:t>
      </w:r>
      <w:r w:rsidR="00D311CC" w:rsidRPr="006547F9">
        <w:rPr>
          <w:rFonts w:asciiTheme="majorBidi" w:eastAsia="Calibri" w:hAnsiTheme="majorBidi" w:cstheme="majorBidi"/>
        </w:rPr>
        <w:t>, having</w:t>
      </w:r>
      <w:r w:rsidR="00D311CC" w:rsidRPr="006547F9">
        <w:rPr>
          <w:rFonts w:asciiTheme="majorBidi" w:hAnsiTheme="majorBidi" w:cstheme="majorBidi"/>
        </w:rPr>
        <w:t xml:space="preserve"> liver disease</w:t>
      </w:r>
      <w:r w:rsidR="00D311CC" w:rsidRPr="006547F9">
        <w:rPr>
          <w:rFonts w:asciiTheme="majorBidi" w:eastAsia="Calibri" w:hAnsiTheme="majorBidi" w:cstheme="majorBidi"/>
        </w:rPr>
        <w:t xml:space="preserve">, </w:t>
      </w:r>
      <w:r w:rsidR="008D2579" w:rsidRPr="006547F9">
        <w:rPr>
          <w:rFonts w:asciiTheme="majorBidi" w:eastAsia="Calibri" w:hAnsiTheme="majorBidi" w:cstheme="majorBidi"/>
        </w:rPr>
        <w:t xml:space="preserve">and </w:t>
      </w:r>
      <w:r w:rsidR="0094006E" w:rsidRPr="006547F9">
        <w:rPr>
          <w:rFonts w:asciiTheme="majorBidi" w:eastAsia="Calibri" w:hAnsiTheme="majorBidi" w:cstheme="majorBidi"/>
        </w:rPr>
        <w:t>their family had liver disease with HB</w:t>
      </w:r>
      <w:r w:rsidR="008D2579" w:rsidRPr="006547F9">
        <w:rPr>
          <w:rFonts w:asciiTheme="majorBidi" w:eastAsia="Calibri" w:hAnsiTheme="majorBidi" w:cstheme="majorBidi"/>
        </w:rPr>
        <w:t xml:space="preserve">V. </w:t>
      </w:r>
      <w:r w:rsidR="002D5415" w:rsidRPr="006547F9">
        <w:rPr>
          <w:rFonts w:asciiTheme="majorBidi" w:eastAsia="Calibri" w:hAnsiTheme="majorBidi" w:cstheme="majorBidi"/>
        </w:rPr>
        <w:t xml:space="preserve">While most of them </w:t>
      </w:r>
      <w:r w:rsidR="008D2579" w:rsidRPr="006547F9">
        <w:rPr>
          <w:rFonts w:asciiTheme="majorBidi" w:eastAsia="Calibri" w:hAnsiTheme="majorBidi" w:cstheme="majorBidi"/>
        </w:rPr>
        <w:t xml:space="preserve">were </w:t>
      </w:r>
      <w:r w:rsidR="002D5415" w:rsidRPr="006547F9">
        <w:rPr>
          <w:rFonts w:asciiTheme="majorBidi" w:eastAsia="Calibri" w:hAnsiTheme="majorBidi" w:cstheme="majorBidi"/>
        </w:rPr>
        <w:t>exposed to needle prick</w:t>
      </w:r>
      <w:r w:rsidR="00F57835" w:rsidRPr="006547F9">
        <w:rPr>
          <w:rFonts w:asciiTheme="majorBidi" w:eastAsia="Calibri" w:hAnsiTheme="majorBidi" w:cstheme="majorBidi"/>
        </w:rPr>
        <w:t xml:space="preserve"> and</w:t>
      </w:r>
      <w:r w:rsidR="00E6080A" w:rsidRPr="006547F9">
        <w:rPr>
          <w:rFonts w:asciiTheme="majorBidi" w:eastAsia="Calibri" w:hAnsiTheme="majorBidi" w:cstheme="majorBidi"/>
        </w:rPr>
        <w:t xml:space="preserve"> </w:t>
      </w:r>
      <w:r w:rsidR="00F57835" w:rsidRPr="006547F9">
        <w:rPr>
          <w:rFonts w:asciiTheme="majorBidi" w:eastAsia="Calibri" w:hAnsiTheme="majorBidi" w:cstheme="majorBidi"/>
        </w:rPr>
        <w:t>vaccinated for HBV</w:t>
      </w:r>
      <w:r w:rsidR="008D2579" w:rsidRPr="006547F9">
        <w:rPr>
          <w:rFonts w:asciiTheme="majorBidi" w:eastAsia="Calibri" w:hAnsiTheme="majorBidi" w:cstheme="majorBidi"/>
        </w:rPr>
        <w:t>.</w:t>
      </w:r>
      <w:commentRangeEnd w:id="28"/>
      <w:r w:rsidR="00D66DA5">
        <w:rPr>
          <w:rStyle w:val="CommentReference"/>
          <w:rFonts w:ascii="Calibri" w:eastAsia="SimSun" w:hAnsi="Calibri" w:cs="Arial"/>
          <w:lang w:eastAsia="zh-CN"/>
        </w:rPr>
        <w:commentReference w:id="28"/>
      </w:r>
    </w:p>
    <w:p w:rsidR="00307EFA" w:rsidRDefault="00307EFA" w:rsidP="00C31FE6">
      <w:pPr>
        <w:bidi w:val="0"/>
        <w:spacing w:after="0"/>
        <w:jc w:val="center"/>
        <w:rPr>
          <w:rFonts w:asciiTheme="majorBidi" w:eastAsia="Calibri" w:hAnsiTheme="majorBidi" w:cstheme="majorBidi"/>
          <w:b/>
          <w:bCs/>
          <w:sz w:val="20"/>
          <w:szCs w:val="20"/>
          <w:lang w:eastAsia="en-US"/>
        </w:rPr>
      </w:pPr>
    </w:p>
    <w:p w:rsidR="00C111B7" w:rsidRDefault="00C111B7" w:rsidP="00C31FE6">
      <w:pPr>
        <w:bidi w:val="0"/>
        <w:spacing w:after="0"/>
        <w:jc w:val="center"/>
        <w:rPr>
          <w:rFonts w:asciiTheme="majorBidi" w:eastAsia="Calibri" w:hAnsiTheme="majorBidi" w:cstheme="majorBidi"/>
          <w:b/>
          <w:bCs/>
          <w:sz w:val="20"/>
          <w:szCs w:val="20"/>
          <w:lang w:eastAsia="en-US"/>
        </w:rPr>
      </w:pPr>
    </w:p>
    <w:p w:rsidR="00C111B7" w:rsidRDefault="00C111B7" w:rsidP="00C31FE6">
      <w:pPr>
        <w:bidi w:val="0"/>
        <w:spacing w:after="0"/>
        <w:jc w:val="center"/>
        <w:rPr>
          <w:rFonts w:asciiTheme="majorBidi" w:eastAsia="Calibri" w:hAnsiTheme="majorBidi" w:cstheme="majorBidi"/>
          <w:b/>
          <w:bCs/>
          <w:sz w:val="20"/>
          <w:szCs w:val="20"/>
          <w:lang w:eastAsia="en-US"/>
        </w:rPr>
      </w:pPr>
    </w:p>
    <w:p w:rsidR="00C111B7" w:rsidRPr="00BA4D28" w:rsidRDefault="00C111B7" w:rsidP="00C31FE6">
      <w:pPr>
        <w:bidi w:val="0"/>
        <w:spacing w:after="0"/>
        <w:jc w:val="center"/>
        <w:rPr>
          <w:rFonts w:asciiTheme="majorBidi" w:eastAsia="Calibri" w:hAnsiTheme="majorBidi" w:cstheme="majorBidi"/>
          <w:b/>
          <w:bCs/>
          <w:sz w:val="20"/>
          <w:szCs w:val="20"/>
          <w:rtl/>
          <w:lang w:eastAsia="en-US"/>
        </w:rPr>
      </w:pPr>
    </w:p>
    <w:p w:rsidR="00307EFA" w:rsidRPr="00BA4D28" w:rsidRDefault="00A74BE5" w:rsidP="00C31FE6">
      <w:pPr>
        <w:bidi w:val="0"/>
        <w:spacing w:after="0"/>
        <w:jc w:val="center"/>
        <w:rPr>
          <w:rFonts w:asciiTheme="majorBidi" w:eastAsia="Calibri" w:hAnsiTheme="majorBidi" w:cstheme="majorBidi"/>
          <w:sz w:val="24"/>
          <w:szCs w:val="24"/>
          <w:lang w:eastAsia="en-US"/>
        </w:rPr>
      </w:pPr>
      <w:r w:rsidRPr="00BA4D28">
        <w:rPr>
          <w:rFonts w:asciiTheme="majorBidi" w:eastAsia="Calibri" w:hAnsiTheme="majorBidi" w:cstheme="majorBidi"/>
          <w:b/>
          <w:bCs/>
          <w:sz w:val="24"/>
          <w:szCs w:val="24"/>
          <w:lang w:eastAsia="en-US"/>
        </w:rPr>
        <w:t xml:space="preserve">Table </w:t>
      </w:r>
      <w:r w:rsidR="00D414BE" w:rsidRPr="00BA4D28">
        <w:rPr>
          <w:rFonts w:asciiTheme="majorBidi" w:eastAsia="Calibri" w:hAnsiTheme="majorBidi" w:cstheme="majorBidi"/>
          <w:b/>
          <w:bCs/>
          <w:sz w:val="24"/>
          <w:szCs w:val="24"/>
          <w:lang w:eastAsia="en-US"/>
        </w:rPr>
        <w:t>2</w:t>
      </w:r>
      <w:r w:rsidR="00307EFA" w:rsidRPr="00BA4D28">
        <w:rPr>
          <w:rFonts w:asciiTheme="majorBidi" w:eastAsia="Calibri" w:hAnsiTheme="majorBidi" w:cstheme="majorBidi"/>
          <w:b/>
          <w:bCs/>
          <w:sz w:val="24"/>
          <w:szCs w:val="24"/>
          <w:lang w:eastAsia="en-US"/>
        </w:rPr>
        <w:t xml:space="preserve">. </w:t>
      </w:r>
      <w:r w:rsidR="00307EFA" w:rsidRPr="00BA4D28">
        <w:rPr>
          <w:rFonts w:asciiTheme="majorBidi" w:eastAsia="Calibri" w:hAnsiTheme="majorBidi" w:cstheme="majorBidi"/>
          <w:sz w:val="24"/>
          <w:szCs w:val="24"/>
          <w:lang w:eastAsia="en-US" w:bidi="ar-YE"/>
        </w:rPr>
        <w:t xml:space="preserve">Clinically risk </w:t>
      </w:r>
      <w:r w:rsidR="00307EFA" w:rsidRPr="00BA4D28">
        <w:rPr>
          <w:rFonts w:asciiTheme="majorBidi" w:eastAsia="Calibri" w:hAnsiTheme="majorBidi" w:cstheme="majorBidi"/>
          <w:sz w:val="24"/>
          <w:szCs w:val="24"/>
          <w:lang w:eastAsia="en-US"/>
        </w:rPr>
        <w:t xml:space="preserve">factors associated with prevalence of </w:t>
      </w:r>
      <w:r w:rsidR="00550C3C" w:rsidRPr="00BA4D28">
        <w:rPr>
          <w:rFonts w:asciiTheme="majorBidi" w:eastAsia="Calibri" w:hAnsiTheme="majorBidi" w:cstheme="majorBidi"/>
          <w:sz w:val="24"/>
          <w:szCs w:val="24"/>
          <w:lang w:eastAsia="en-US"/>
        </w:rPr>
        <w:t>viral markers</w:t>
      </w:r>
    </w:p>
    <w:tbl>
      <w:tblPr>
        <w:tblW w:w="8179"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3"/>
        <w:gridCol w:w="2179"/>
        <w:gridCol w:w="2357"/>
      </w:tblGrid>
      <w:tr w:rsidR="00307EFA" w:rsidRPr="001D7CC1" w:rsidTr="00C111B7">
        <w:trPr>
          <w:jc w:val="center"/>
        </w:trPr>
        <w:tc>
          <w:tcPr>
            <w:tcW w:w="3643" w:type="dxa"/>
            <w:shd w:val="clear" w:color="auto" w:fill="auto"/>
            <w:vAlign w:val="center"/>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b/>
                <w:bCs/>
                <w:sz w:val="24"/>
                <w:szCs w:val="24"/>
              </w:rPr>
              <w:t>Variables</w:t>
            </w:r>
          </w:p>
        </w:tc>
        <w:tc>
          <w:tcPr>
            <w:tcW w:w="2179" w:type="dxa"/>
            <w:shd w:val="clear" w:color="auto" w:fill="auto"/>
          </w:tcPr>
          <w:p w:rsidR="00307EFA" w:rsidRPr="001D7CC1" w:rsidRDefault="00307EFA" w:rsidP="00C31FE6">
            <w:pPr>
              <w:bidi w:val="0"/>
              <w:spacing w:after="0"/>
              <w:jc w:val="center"/>
              <w:rPr>
                <w:rFonts w:asciiTheme="majorBidi" w:eastAsia="Calibri" w:hAnsiTheme="majorBidi" w:cstheme="majorBidi"/>
                <w:b/>
                <w:bCs/>
                <w:sz w:val="24"/>
                <w:szCs w:val="24"/>
                <w:lang w:eastAsia="en-US"/>
              </w:rPr>
            </w:pPr>
            <w:r w:rsidRPr="001D7CC1">
              <w:rPr>
                <w:rFonts w:asciiTheme="majorBidi" w:hAnsiTheme="majorBidi" w:cstheme="majorBidi"/>
                <w:b/>
                <w:bCs/>
                <w:sz w:val="24"/>
                <w:szCs w:val="24"/>
              </w:rPr>
              <w:t>Yes</w:t>
            </w:r>
            <w:r w:rsidR="000A143B" w:rsidRPr="001D7CC1">
              <w:rPr>
                <w:rFonts w:asciiTheme="majorBidi" w:hAnsiTheme="majorBidi" w:cstheme="majorBidi"/>
                <w:b/>
                <w:bCs/>
                <w:sz w:val="24"/>
                <w:szCs w:val="24"/>
              </w:rPr>
              <w:t xml:space="preserve"> response</w:t>
            </w:r>
          </w:p>
          <w:p w:rsidR="00307EFA" w:rsidRPr="001D7CC1" w:rsidRDefault="00307EFA" w:rsidP="00C31FE6">
            <w:pPr>
              <w:bidi w:val="0"/>
              <w:spacing w:after="0"/>
              <w:jc w:val="center"/>
              <w:rPr>
                <w:rFonts w:asciiTheme="majorBidi" w:hAnsiTheme="majorBidi" w:cstheme="majorBidi"/>
                <w:b/>
                <w:bCs/>
                <w:sz w:val="24"/>
                <w:szCs w:val="24"/>
              </w:rPr>
            </w:pPr>
            <w:r w:rsidRPr="001D7CC1">
              <w:rPr>
                <w:rFonts w:asciiTheme="majorBidi" w:eastAsia="Calibri" w:hAnsiTheme="majorBidi" w:cstheme="majorBidi"/>
                <w:b/>
                <w:bCs/>
                <w:sz w:val="24"/>
                <w:szCs w:val="24"/>
                <w:lang w:eastAsia="en-US"/>
              </w:rPr>
              <w:t>No. examined (%)</w:t>
            </w:r>
          </w:p>
        </w:tc>
        <w:tc>
          <w:tcPr>
            <w:tcW w:w="2357" w:type="dxa"/>
            <w:shd w:val="clear" w:color="auto" w:fill="auto"/>
          </w:tcPr>
          <w:p w:rsidR="00307EFA" w:rsidRPr="001D7CC1" w:rsidRDefault="00307EFA" w:rsidP="00C31FE6">
            <w:pPr>
              <w:bidi w:val="0"/>
              <w:spacing w:after="0"/>
              <w:jc w:val="center"/>
              <w:rPr>
                <w:rFonts w:asciiTheme="majorBidi" w:eastAsia="Calibri" w:hAnsiTheme="majorBidi" w:cstheme="majorBidi"/>
                <w:b/>
                <w:bCs/>
                <w:sz w:val="24"/>
                <w:szCs w:val="24"/>
                <w:lang w:eastAsia="en-US"/>
              </w:rPr>
            </w:pPr>
            <w:r w:rsidRPr="001D7CC1">
              <w:rPr>
                <w:rFonts w:asciiTheme="majorBidi" w:hAnsiTheme="majorBidi" w:cstheme="majorBidi"/>
                <w:b/>
                <w:bCs/>
                <w:sz w:val="24"/>
                <w:szCs w:val="24"/>
              </w:rPr>
              <w:t>No</w:t>
            </w:r>
            <w:r w:rsidR="000A143B" w:rsidRPr="001D7CC1">
              <w:rPr>
                <w:rFonts w:asciiTheme="majorBidi" w:hAnsiTheme="majorBidi" w:cstheme="majorBidi"/>
                <w:b/>
                <w:bCs/>
                <w:sz w:val="24"/>
                <w:szCs w:val="24"/>
              </w:rPr>
              <w:t xml:space="preserve"> response </w:t>
            </w:r>
          </w:p>
          <w:p w:rsidR="00307EFA" w:rsidRPr="001D7CC1" w:rsidRDefault="00307EFA" w:rsidP="00C31FE6">
            <w:pPr>
              <w:bidi w:val="0"/>
              <w:spacing w:after="0"/>
              <w:jc w:val="center"/>
              <w:rPr>
                <w:rFonts w:asciiTheme="majorBidi" w:hAnsiTheme="majorBidi" w:cstheme="majorBidi"/>
                <w:b/>
                <w:bCs/>
                <w:sz w:val="24"/>
                <w:szCs w:val="24"/>
              </w:rPr>
            </w:pPr>
            <w:r w:rsidRPr="001D7CC1">
              <w:rPr>
                <w:rFonts w:asciiTheme="majorBidi" w:eastAsia="Calibri" w:hAnsiTheme="majorBidi" w:cstheme="majorBidi"/>
                <w:b/>
                <w:bCs/>
                <w:sz w:val="24"/>
                <w:szCs w:val="24"/>
                <w:lang w:eastAsia="en-US"/>
              </w:rPr>
              <w:t>No. examined (%)</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Received blood transfusion</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lang w:bidi="ar-YE"/>
              </w:rPr>
            </w:pPr>
            <w:r w:rsidRPr="001D7CC1">
              <w:rPr>
                <w:rFonts w:asciiTheme="majorBidi" w:hAnsiTheme="majorBidi" w:cstheme="majorBidi"/>
                <w:sz w:val="24"/>
                <w:szCs w:val="24"/>
                <w:lang w:bidi="ar-YE"/>
              </w:rPr>
              <w:t>32 (26.67)</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88 (73.33)</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Blood donation</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31(25.83)</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89 (74.17)</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Surgical operations</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39(32.5)</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81(67.5)</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Dental procedures</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4(3.33)</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116(96.67)</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Needle prick</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99(82.5)</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21(17.5)</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Cupping</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27(22.5)</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93(77.5)</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 xml:space="preserve">China acupuncture </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20(16.67)</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100(38.33)</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History of liver disease</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5(4.17)</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115(95.83)</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 xml:space="preserve">Any family member with hepatitis </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14(11.67)</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106(88.33)</w:t>
            </w:r>
          </w:p>
        </w:tc>
      </w:tr>
      <w:tr w:rsidR="00307EFA" w:rsidRPr="001D7CC1" w:rsidTr="00C111B7">
        <w:trPr>
          <w:jc w:val="center"/>
        </w:trPr>
        <w:tc>
          <w:tcPr>
            <w:tcW w:w="3643" w:type="dxa"/>
            <w:shd w:val="clear" w:color="auto" w:fill="auto"/>
          </w:tcPr>
          <w:p w:rsidR="00307EFA" w:rsidRPr="001D7CC1" w:rsidRDefault="00307EFA" w:rsidP="00C31FE6">
            <w:pPr>
              <w:bidi w:val="0"/>
              <w:spacing w:after="0"/>
              <w:rPr>
                <w:rFonts w:asciiTheme="majorBidi" w:hAnsiTheme="majorBidi" w:cstheme="majorBidi"/>
                <w:sz w:val="24"/>
                <w:szCs w:val="24"/>
              </w:rPr>
            </w:pPr>
            <w:r w:rsidRPr="001D7CC1">
              <w:rPr>
                <w:rFonts w:asciiTheme="majorBidi" w:hAnsiTheme="majorBidi" w:cstheme="majorBidi"/>
                <w:sz w:val="24"/>
                <w:szCs w:val="24"/>
              </w:rPr>
              <w:t>Vaccinated for hepatitis B</w:t>
            </w:r>
          </w:p>
        </w:tc>
        <w:tc>
          <w:tcPr>
            <w:tcW w:w="2179"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61(50.83)</w:t>
            </w:r>
          </w:p>
        </w:tc>
        <w:tc>
          <w:tcPr>
            <w:tcW w:w="2357" w:type="dxa"/>
            <w:shd w:val="clear" w:color="auto" w:fill="auto"/>
          </w:tcPr>
          <w:p w:rsidR="00307EFA" w:rsidRPr="001D7CC1" w:rsidRDefault="00307EFA" w:rsidP="00C31FE6">
            <w:pPr>
              <w:bidi w:val="0"/>
              <w:spacing w:after="0"/>
              <w:jc w:val="center"/>
              <w:rPr>
                <w:rFonts w:asciiTheme="majorBidi" w:hAnsiTheme="majorBidi" w:cstheme="majorBidi"/>
                <w:sz w:val="24"/>
                <w:szCs w:val="24"/>
              </w:rPr>
            </w:pPr>
            <w:r w:rsidRPr="001D7CC1">
              <w:rPr>
                <w:rFonts w:asciiTheme="majorBidi" w:hAnsiTheme="majorBidi" w:cstheme="majorBidi"/>
                <w:sz w:val="24"/>
                <w:szCs w:val="24"/>
              </w:rPr>
              <w:t>59(49.17)</w:t>
            </w:r>
          </w:p>
        </w:tc>
      </w:tr>
    </w:tbl>
    <w:p w:rsidR="00307EFA" w:rsidRPr="00BA4D28" w:rsidRDefault="00307EFA" w:rsidP="00C31FE6">
      <w:pPr>
        <w:bidi w:val="0"/>
        <w:spacing w:after="0"/>
        <w:jc w:val="center"/>
        <w:rPr>
          <w:rFonts w:asciiTheme="majorBidi" w:eastAsia="Calibri" w:hAnsiTheme="majorBidi" w:cstheme="majorBidi"/>
          <w:sz w:val="24"/>
          <w:szCs w:val="24"/>
          <w:lang w:eastAsia="en-US"/>
        </w:rPr>
      </w:pPr>
      <w:commentRangeStart w:id="29"/>
    </w:p>
    <w:p w:rsidR="00307EFA" w:rsidRPr="00BA4D28" w:rsidRDefault="00307EFA" w:rsidP="00C31FE6">
      <w:pPr>
        <w:pStyle w:val="NormalWeb"/>
        <w:spacing w:before="0" w:beforeAutospacing="0" w:after="0" w:afterAutospacing="0" w:line="276" w:lineRule="auto"/>
        <w:jc w:val="both"/>
        <w:rPr>
          <w:rFonts w:asciiTheme="majorBidi" w:eastAsia="Calibri" w:hAnsiTheme="majorBidi" w:cstheme="majorBidi"/>
          <w:b/>
          <w:bCs/>
        </w:rPr>
      </w:pPr>
      <w:r w:rsidRPr="00BA4D28">
        <w:rPr>
          <w:rFonts w:asciiTheme="majorBidi" w:eastAsia="Calibri" w:hAnsiTheme="majorBidi" w:cstheme="majorBidi"/>
          <w:b/>
          <w:bCs/>
        </w:rPr>
        <w:t>Sero</w:t>
      </w:r>
      <w:r w:rsidR="006547F9">
        <w:rPr>
          <w:rFonts w:asciiTheme="majorBidi" w:eastAsia="Calibri" w:hAnsiTheme="majorBidi" w:cstheme="majorBidi"/>
          <w:b/>
          <w:bCs/>
        </w:rPr>
        <w:t>-</w:t>
      </w:r>
      <w:r w:rsidRPr="00BA4D28">
        <w:rPr>
          <w:rFonts w:asciiTheme="majorBidi" w:eastAsia="Calibri" w:hAnsiTheme="majorBidi" w:cstheme="majorBidi"/>
          <w:b/>
          <w:bCs/>
        </w:rPr>
        <w:t>prevalence</w:t>
      </w:r>
      <w:r w:rsidR="006547F9">
        <w:rPr>
          <w:rFonts w:asciiTheme="majorBidi" w:eastAsia="Calibri" w:hAnsiTheme="majorBidi" w:cstheme="majorBidi"/>
          <w:b/>
          <w:bCs/>
        </w:rPr>
        <w:t xml:space="preserve"> </w:t>
      </w:r>
      <w:r w:rsidR="004259BC" w:rsidRPr="00BA4D28">
        <w:rPr>
          <w:rFonts w:asciiTheme="majorBidi" w:eastAsia="Calibri" w:hAnsiTheme="majorBidi" w:cstheme="majorBidi"/>
          <w:b/>
          <w:bCs/>
        </w:rPr>
        <w:t xml:space="preserve">result </w:t>
      </w:r>
      <w:r w:rsidRPr="00BA4D28">
        <w:rPr>
          <w:rFonts w:asciiTheme="majorBidi" w:eastAsia="Calibri" w:hAnsiTheme="majorBidi" w:cstheme="majorBidi"/>
          <w:b/>
          <w:bCs/>
        </w:rPr>
        <w:t xml:space="preserve">of </w:t>
      </w:r>
      <w:r w:rsidR="00D0465E" w:rsidRPr="00BA4D28">
        <w:rPr>
          <w:rFonts w:asciiTheme="majorBidi" w:eastAsia="Calibri" w:hAnsiTheme="majorBidi" w:cstheme="majorBidi"/>
          <w:b/>
          <w:bCs/>
        </w:rPr>
        <w:t>viral markers</w:t>
      </w:r>
    </w:p>
    <w:p w:rsidR="00307EFA" w:rsidRPr="001D7CC1" w:rsidRDefault="00307EFA" w:rsidP="00C31FE6">
      <w:pPr>
        <w:pStyle w:val="NormalWeb"/>
        <w:spacing w:before="0" w:beforeAutospacing="0" w:after="0" w:afterAutospacing="0" w:line="276" w:lineRule="auto"/>
        <w:jc w:val="both"/>
        <w:rPr>
          <w:rFonts w:asciiTheme="majorBidi" w:hAnsiTheme="majorBidi" w:cstheme="majorBidi"/>
        </w:rPr>
      </w:pPr>
      <w:r w:rsidRPr="001D7CC1">
        <w:rPr>
          <w:rFonts w:asciiTheme="majorBidi" w:hAnsiTheme="majorBidi" w:cstheme="majorBidi"/>
        </w:rPr>
        <w:t xml:space="preserve">The present study revealed that </w:t>
      </w:r>
      <w:r w:rsidR="005E72B1" w:rsidRPr="001D7CC1">
        <w:rPr>
          <w:rFonts w:asciiTheme="majorBidi" w:hAnsiTheme="majorBidi" w:cstheme="majorBidi"/>
        </w:rPr>
        <w:t xml:space="preserve">the </w:t>
      </w:r>
      <w:r w:rsidRPr="001D7CC1">
        <w:rPr>
          <w:rFonts w:asciiTheme="majorBidi" w:hAnsiTheme="majorBidi" w:cstheme="majorBidi"/>
        </w:rPr>
        <w:t>seroprevalence of HBsAg and anti-HCV among medical waste handlers was 11(9.17%) and 6(5.0%), respectively. While all study subjects were free from HIV antibodies as figure</w:t>
      </w:r>
      <w:r w:rsidR="004C0889" w:rsidRPr="001D7CC1">
        <w:rPr>
          <w:rFonts w:asciiTheme="majorBidi" w:hAnsiTheme="majorBidi" w:cstheme="majorBidi"/>
        </w:rPr>
        <w:t>d</w:t>
      </w:r>
      <w:r w:rsidRPr="001D7CC1">
        <w:rPr>
          <w:rFonts w:asciiTheme="majorBidi" w:hAnsiTheme="majorBidi" w:cstheme="majorBidi"/>
        </w:rPr>
        <w:t xml:space="preserve"> in </w:t>
      </w:r>
      <w:commentRangeStart w:id="30"/>
      <w:r w:rsidRPr="001D7CC1">
        <w:rPr>
          <w:rFonts w:asciiTheme="majorBidi" w:hAnsiTheme="majorBidi" w:cstheme="majorBidi"/>
        </w:rPr>
        <w:t>Fig. (1</w:t>
      </w:r>
      <w:commentRangeEnd w:id="30"/>
      <w:r w:rsidR="00D66DA5">
        <w:rPr>
          <w:rStyle w:val="CommentReference"/>
          <w:rFonts w:ascii="Calibri" w:eastAsia="SimSun" w:hAnsi="Calibri" w:cs="Arial"/>
          <w:lang w:eastAsia="zh-CN"/>
        </w:rPr>
        <w:commentReference w:id="30"/>
      </w:r>
      <w:r w:rsidRPr="001D7CC1">
        <w:rPr>
          <w:rFonts w:asciiTheme="majorBidi" w:hAnsiTheme="majorBidi" w:cstheme="majorBidi"/>
        </w:rPr>
        <w:t>).</w:t>
      </w:r>
    </w:p>
    <w:commentRangeEnd w:id="29"/>
    <w:p w:rsidR="00307EFA" w:rsidRPr="00BA4D28" w:rsidRDefault="00D66DA5" w:rsidP="00C31FE6">
      <w:pPr>
        <w:bidi w:val="0"/>
        <w:spacing w:after="0"/>
        <w:jc w:val="center"/>
        <w:rPr>
          <w:rFonts w:asciiTheme="majorBidi" w:eastAsia="Calibri" w:hAnsiTheme="majorBidi" w:cstheme="majorBidi"/>
          <w:sz w:val="24"/>
          <w:szCs w:val="24"/>
          <w:lang w:eastAsia="en-US"/>
        </w:rPr>
      </w:pPr>
      <w:r>
        <w:rPr>
          <w:rStyle w:val="CommentReference"/>
        </w:rPr>
        <w:commentReference w:id="29"/>
      </w:r>
    </w:p>
    <w:p w:rsidR="00307EFA" w:rsidRPr="00BA4D28" w:rsidRDefault="00877A7E" w:rsidP="00C31FE6">
      <w:pPr>
        <w:bidi w:val="0"/>
        <w:spacing w:after="0"/>
        <w:jc w:val="center"/>
        <w:rPr>
          <w:rFonts w:asciiTheme="majorBidi" w:eastAsia="Calibri" w:hAnsiTheme="majorBidi" w:cstheme="majorBidi"/>
          <w:sz w:val="24"/>
          <w:szCs w:val="24"/>
          <w:lang w:eastAsia="en-US"/>
        </w:rPr>
      </w:pPr>
      <w:r w:rsidRPr="00BA4D28">
        <w:rPr>
          <w:rFonts w:asciiTheme="majorBidi" w:hAnsiTheme="majorBidi" w:cstheme="majorBidi"/>
          <w:noProof/>
          <w:lang w:eastAsia="en-US"/>
        </w:rPr>
        <w:lastRenderedPageBreak/>
        <w:drawing>
          <wp:inline distT="0" distB="0" distL="0" distR="0">
            <wp:extent cx="4571365" cy="2742565"/>
            <wp:effectExtent l="0" t="0" r="19685" b="19685"/>
            <wp:docPr id="6"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7EFA" w:rsidRPr="001D7CC1" w:rsidRDefault="000A6D32" w:rsidP="00C31FE6">
      <w:pPr>
        <w:bidi w:val="0"/>
        <w:spacing w:after="0"/>
        <w:jc w:val="center"/>
        <w:rPr>
          <w:rFonts w:asciiTheme="majorBidi" w:eastAsia="Calibri" w:hAnsiTheme="majorBidi" w:cstheme="majorBidi"/>
          <w:lang w:eastAsia="en-US"/>
        </w:rPr>
      </w:pPr>
      <w:r w:rsidRPr="001D7CC1">
        <w:rPr>
          <w:rFonts w:asciiTheme="majorBidi" w:eastAsia="Calibri" w:hAnsiTheme="majorBidi" w:cstheme="majorBidi"/>
          <w:b/>
          <w:bCs/>
          <w:lang w:eastAsia="en-US"/>
        </w:rPr>
        <w:t>Figure 1</w:t>
      </w:r>
      <w:r w:rsidR="00307EFA" w:rsidRPr="001D7CC1">
        <w:rPr>
          <w:rFonts w:asciiTheme="majorBidi" w:eastAsia="Calibri" w:hAnsiTheme="majorBidi" w:cstheme="majorBidi"/>
          <w:b/>
          <w:bCs/>
          <w:lang w:eastAsia="en-US"/>
        </w:rPr>
        <w:t>:</w:t>
      </w:r>
      <w:r w:rsidR="00307EFA" w:rsidRPr="001D7CC1">
        <w:rPr>
          <w:rFonts w:asciiTheme="majorBidi" w:eastAsia="Calibri" w:hAnsiTheme="majorBidi" w:cstheme="majorBidi"/>
          <w:lang w:eastAsia="en-US"/>
        </w:rPr>
        <w:t xml:space="preserve">Seroprevalence of </w:t>
      </w:r>
      <w:r w:rsidR="00A60A16" w:rsidRPr="001D7CC1">
        <w:rPr>
          <w:rFonts w:asciiTheme="majorBidi" w:eastAsia="Calibri" w:hAnsiTheme="majorBidi" w:cstheme="majorBidi"/>
          <w:lang w:eastAsia="en-US"/>
        </w:rPr>
        <w:t>viral ma</w:t>
      </w:r>
      <w:r w:rsidR="00C14084" w:rsidRPr="001D7CC1">
        <w:rPr>
          <w:rFonts w:asciiTheme="majorBidi" w:eastAsia="Calibri" w:hAnsiTheme="majorBidi" w:cstheme="majorBidi"/>
          <w:lang w:eastAsia="en-US"/>
        </w:rPr>
        <w:t>rkers among medical waste handlers</w:t>
      </w:r>
    </w:p>
    <w:p w:rsidR="00624754" w:rsidRPr="00BA4D28" w:rsidRDefault="00624754" w:rsidP="00C31FE6">
      <w:pPr>
        <w:pStyle w:val="NoSpacing"/>
        <w:bidi w:val="0"/>
        <w:spacing w:line="276" w:lineRule="auto"/>
        <w:jc w:val="both"/>
        <w:rPr>
          <w:rFonts w:asciiTheme="majorBidi" w:hAnsiTheme="majorBidi" w:cstheme="majorBidi"/>
          <w:b/>
          <w:bCs/>
          <w:color w:val="FF0000"/>
          <w:sz w:val="24"/>
          <w:szCs w:val="24"/>
        </w:rPr>
      </w:pPr>
    </w:p>
    <w:p w:rsidR="00313702" w:rsidRPr="001D7CC1" w:rsidRDefault="00624754" w:rsidP="00C31FE6">
      <w:pPr>
        <w:pStyle w:val="NoSpacing"/>
        <w:bidi w:val="0"/>
        <w:spacing w:line="276" w:lineRule="auto"/>
        <w:jc w:val="both"/>
        <w:rPr>
          <w:rFonts w:asciiTheme="majorBidi" w:hAnsiTheme="majorBidi" w:cstheme="majorBidi"/>
          <w:sz w:val="24"/>
          <w:szCs w:val="24"/>
        </w:rPr>
      </w:pPr>
      <w:commentRangeStart w:id="31"/>
      <w:r w:rsidRPr="001D7CC1">
        <w:rPr>
          <w:rFonts w:asciiTheme="majorBidi" w:hAnsiTheme="majorBidi" w:cstheme="majorBidi"/>
          <w:sz w:val="24"/>
          <w:szCs w:val="24"/>
        </w:rPr>
        <w:t>This result showed that the higher rate of</w:t>
      </w:r>
      <w:r w:rsidR="006547F9">
        <w:rPr>
          <w:rFonts w:asciiTheme="majorBidi" w:hAnsiTheme="majorBidi" w:cstheme="majorBidi"/>
          <w:sz w:val="24"/>
          <w:szCs w:val="24"/>
        </w:rPr>
        <w:t xml:space="preserve"> </w:t>
      </w:r>
      <w:r w:rsidRPr="001D7CC1">
        <w:rPr>
          <w:rFonts w:asciiTheme="majorBidi" w:eastAsia="Calibri" w:hAnsiTheme="majorBidi" w:cstheme="majorBidi"/>
          <w:sz w:val="24"/>
          <w:szCs w:val="24"/>
          <w:lang w:eastAsia="en-US"/>
        </w:rPr>
        <w:t>HBsAg</w:t>
      </w:r>
      <w:r w:rsidR="006547F9">
        <w:rPr>
          <w:rFonts w:asciiTheme="majorBidi" w:eastAsia="Calibri" w:hAnsiTheme="majorBidi" w:cstheme="majorBidi"/>
          <w:sz w:val="24"/>
          <w:szCs w:val="24"/>
          <w:lang w:eastAsia="en-US"/>
        </w:rPr>
        <w:t xml:space="preserve"> </w:t>
      </w:r>
      <w:r w:rsidR="00215C71" w:rsidRPr="001D7CC1">
        <w:rPr>
          <w:rFonts w:asciiTheme="majorBidi" w:eastAsia="Calibri" w:hAnsiTheme="majorBidi" w:cstheme="majorBidi"/>
          <w:sz w:val="24"/>
          <w:szCs w:val="24"/>
          <w:lang w:eastAsia="en-US"/>
        </w:rPr>
        <w:t xml:space="preserve">and anti- HCV </w:t>
      </w:r>
      <w:r w:rsidR="004D15E9" w:rsidRPr="001D7CC1">
        <w:rPr>
          <w:rFonts w:asciiTheme="majorBidi" w:eastAsia="Calibri" w:hAnsiTheme="majorBidi" w:cstheme="majorBidi"/>
          <w:sz w:val="24"/>
          <w:szCs w:val="24"/>
          <w:lang w:eastAsia="en-US"/>
        </w:rPr>
        <w:t xml:space="preserve">positivity </w:t>
      </w:r>
      <w:r w:rsidR="00215C71" w:rsidRPr="001D7CC1">
        <w:rPr>
          <w:rFonts w:asciiTheme="majorBidi" w:eastAsia="Calibri" w:hAnsiTheme="majorBidi" w:cstheme="majorBidi"/>
          <w:sz w:val="24"/>
          <w:szCs w:val="24"/>
          <w:lang w:eastAsia="en-US"/>
        </w:rPr>
        <w:t>were</w:t>
      </w:r>
      <w:r w:rsidRPr="001D7CC1">
        <w:rPr>
          <w:rFonts w:asciiTheme="majorBidi" w:eastAsia="Calibri" w:hAnsiTheme="majorBidi" w:cstheme="majorBidi"/>
          <w:sz w:val="24"/>
          <w:szCs w:val="24"/>
          <w:lang w:eastAsia="en-US"/>
        </w:rPr>
        <w:t xml:space="preserve"> recorded among the age group of </w:t>
      </w:r>
      <w:r w:rsidRPr="001D7CC1">
        <w:rPr>
          <w:rFonts w:asciiTheme="majorBidi" w:hAnsiTheme="majorBidi" w:cstheme="majorBidi"/>
          <w:sz w:val="24"/>
          <w:szCs w:val="24"/>
        </w:rPr>
        <w:t>≥41 years</w:t>
      </w:r>
      <w:r w:rsidR="00215C71" w:rsidRPr="001D7CC1">
        <w:rPr>
          <w:rFonts w:asciiTheme="majorBidi" w:eastAsia="Calibri" w:hAnsiTheme="majorBidi" w:cstheme="majorBidi"/>
          <w:sz w:val="24"/>
          <w:szCs w:val="24"/>
          <w:lang w:eastAsia="en-US"/>
        </w:rPr>
        <w:t xml:space="preserve"> and31-40 years</w:t>
      </w:r>
      <w:r w:rsidR="00E266F5" w:rsidRPr="001D7CC1">
        <w:rPr>
          <w:rFonts w:asciiTheme="majorBidi" w:eastAsia="Calibri" w:hAnsiTheme="majorBidi" w:cstheme="majorBidi"/>
          <w:sz w:val="24"/>
          <w:szCs w:val="24"/>
          <w:lang w:eastAsia="en-US"/>
        </w:rPr>
        <w:t>, respectively, and</w:t>
      </w:r>
      <w:r w:rsidR="006547F9">
        <w:rPr>
          <w:rFonts w:asciiTheme="majorBidi" w:eastAsia="Calibri" w:hAnsiTheme="majorBidi" w:cstheme="majorBidi"/>
          <w:sz w:val="24"/>
          <w:szCs w:val="24"/>
          <w:lang w:eastAsia="en-US"/>
        </w:rPr>
        <w:t xml:space="preserve"> </w:t>
      </w:r>
      <w:r w:rsidR="009154B7" w:rsidRPr="001D7CC1">
        <w:rPr>
          <w:rFonts w:asciiTheme="majorBidi" w:eastAsia="Calibri" w:hAnsiTheme="majorBidi" w:cstheme="majorBidi"/>
          <w:sz w:val="24"/>
          <w:szCs w:val="24"/>
          <w:lang w:eastAsia="en-US"/>
        </w:rPr>
        <w:t xml:space="preserve">both among </w:t>
      </w:r>
      <w:r w:rsidR="00FB44EA" w:rsidRPr="001D7CC1">
        <w:rPr>
          <w:rFonts w:asciiTheme="majorBidi" w:hAnsiTheme="majorBidi" w:cstheme="majorBidi"/>
          <w:sz w:val="24"/>
          <w:szCs w:val="24"/>
        </w:rPr>
        <w:t>married participants</w:t>
      </w:r>
      <w:r w:rsidR="006547F9">
        <w:rPr>
          <w:rFonts w:asciiTheme="majorBidi" w:hAnsiTheme="majorBidi" w:cstheme="majorBidi"/>
          <w:sz w:val="24"/>
          <w:szCs w:val="24"/>
        </w:rPr>
        <w:t xml:space="preserve"> </w:t>
      </w:r>
      <w:r w:rsidR="00803005" w:rsidRPr="001D7CC1">
        <w:rPr>
          <w:rFonts w:asciiTheme="majorBidi" w:eastAsia="Calibri" w:hAnsiTheme="majorBidi" w:cstheme="majorBidi"/>
          <w:sz w:val="24"/>
          <w:szCs w:val="24"/>
          <w:lang w:eastAsia="en-US"/>
        </w:rPr>
        <w:t xml:space="preserve">who </w:t>
      </w:r>
      <w:r w:rsidR="006F1634" w:rsidRPr="001D7CC1">
        <w:rPr>
          <w:rFonts w:asciiTheme="majorBidi" w:hAnsiTheme="majorBidi" w:cstheme="majorBidi"/>
          <w:sz w:val="24"/>
          <w:szCs w:val="24"/>
        </w:rPr>
        <w:t>hold</w:t>
      </w:r>
      <w:r w:rsidR="00F76DDD" w:rsidRPr="001D7CC1">
        <w:rPr>
          <w:rFonts w:asciiTheme="majorBidi" w:hAnsiTheme="majorBidi" w:cstheme="majorBidi"/>
          <w:sz w:val="24"/>
          <w:szCs w:val="24"/>
        </w:rPr>
        <w:t xml:space="preserve"> junior-high</w:t>
      </w:r>
      <w:r w:rsidR="00803005" w:rsidRPr="001D7CC1">
        <w:rPr>
          <w:rFonts w:asciiTheme="majorBidi" w:hAnsiTheme="majorBidi" w:cstheme="majorBidi"/>
          <w:sz w:val="24"/>
          <w:szCs w:val="24"/>
        </w:rPr>
        <w:t xml:space="preserve"> school</w:t>
      </w:r>
      <w:r w:rsidR="00803005" w:rsidRPr="001D7CC1">
        <w:rPr>
          <w:rFonts w:asciiTheme="majorBidi" w:eastAsia="Calibri" w:hAnsiTheme="majorBidi" w:cstheme="majorBidi"/>
          <w:sz w:val="24"/>
          <w:szCs w:val="24"/>
          <w:lang w:eastAsia="en-US"/>
        </w:rPr>
        <w:t xml:space="preserve"> education and</w:t>
      </w:r>
      <w:r w:rsidR="006547F9">
        <w:rPr>
          <w:rFonts w:asciiTheme="majorBidi" w:eastAsia="Calibri" w:hAnsiTheme="majorBidi" w:cstheme="majorBidi"/>
          <w:sz w:val="24"/>
          <w:szCs w:val="24"/>
          <w:lang w:eastAsia="en-US"/>
        </w:rPr>
        <w:t xml:space="preserve"> </w:t>
      </w:r>
      <w:r w:rsidR="006F1634" w:rsidRPr="001D7CC1">
        <w:rPr>
          <w:rFonts w:asciiTheme="majorBidi" w:hAnsiTheme="majorBidi" w:cstheme="majorBidi"/>
          <w:sz w:val="24"/>
          <w:szCs w:val="24"/>
        </w:rPr>
        <w:t>work</w:t>
      </w:r>
      <w:r w:rsidR="00803005" w:rsidRPr="001D7CC1">
        <w:rPr>
          <w:rFonts w:asciiTheme="majorBidi" w:hAnsiTheme="majorBidi" w:cstheme="majorBidi"/>
          <w:sz w:val="24"/>
          <w:szCs w:val="24"/>
        </w:rPr>
        <w:t xml:space="preserve"> in ICU</w:t>
      </w:r>
      <w:r w:rsidR="009154B7" w:rsidRPr="001D7CC1">
        <w:rPr>
          <w:rFonts w:asciiTheme="majorBidi" w:hAnsiTheme="majorBidi" w:cstheme="majorBidi"/>
          <w:sz w:val="24"/>
          <w:szCs w:val="24"/>
        </w:rPr>
        <w:t xml:space="preserve">. </w:t>
      </w:r>
      <w:r w:rsidR="008455A6" w:rsidRPr="001D7CC1">
        <w:rPr>
          <w:rFonts w:asciiTheme="majorBidi" w:eastAsia="Calibri" w:hAnsiTheme="majorBidi" w:cstheme="majorBidi"/>
          <w:sz w:val="24"/>
          <w:szCs w:val="24"/>
          <w:lang w:eastAsia="en-US"/>
        </w:rPr>
        <w:t xml:space="preserve">Also, </w:t>
      </w:r>
      <w:r w:rsidR="00313702" w:rsidRPr="001D7CC1">
        <w:rPr>
          <w:rFonts w:asciiTheme="majorBidi" w:hAnsiTheme="majorBidi" w:cstheme="majorBidi"/>
          <w:sz w:val="24"/>
          <w:szCs w:val="24"/>
        </w:rPr>
        <w:t xml:space="preserve">the study subjects </w:t>
      </w:r>
      <w:r w:rsidR="006F1634" w:rsidRPr="001D7CC1">
        <w:rPr>
          <w:rFonts w:asciiTheme="majorBidi" w:hAnsiTheme="majorBidi" w:cstheme="majorBidi"/>
          <w:sz w:val="24"/>
          <w:szCs w:val="24"/>
        </w:rPr>
        <w:t xml:space="preserve">who </w:t>
      </w:r>
      <w:r w:rsidR="00313702" w:rsidRPr="001D7CC1">
        <w:rPr>
          <w:rFonts w:asciiTheme="majorBidi" w:hAnsiTheme="majorBidi" w:cstheme="majorBidi"/>
          <w:sz w:val="24"/>
          <w:szCs w:val="24"/>
        </w:rPr>
        <w:t xml:space="preserve">had work experience between 5 to 10 years </w:t>
      </w:r>
      <w:r w:rsidR="004A7598" w:rsidRPr="001D7CC1">
        <w:rPr>
          <w:rFonts w:asciiTheme="majorBidi" w:hAnsiTheme="majorBidi" w:cstheme="majorBidi"/>
          <w:sz w:val="24"/>
          <w:szCs w:val="24"/>
        </w:rPr>
        <w:t>and ≥11years</w:t>
      </w:r>
      <w:r w:rsidR="00313702" w:rsidRPr="001D7CC1">
        <w:rPr>
          <w:rFonts w:asciiTheme="majorBidi" w:hAnsiTheme="majorBidi" w:cstheme="majorBidi"/>
          <w:sz w:val="24"/>
          <w:szCs w:val="24"/>
        </w:rPr>
        <w:t xml:space="preserve">were more infected by </w:t>
      </w:r>
      <w:r w:rsidR="00313702" w:rsidRPr="001D7CC1">
        <w:rPr>
          <w:rFonts w:asciiTheme="majorBidi" w:eastAsia="Calibri" w:hAnsiTheme="majorBidi" w:cstheme="majorBidi"/>
          <w:sz w:val="24"/>
          <w:szCs w:val="24"/>
          <w:lang w:eastAsia="en-US"/>
        </w:rPr>
        <w:t>HBsAg (16.28%)</w:t>
      </w:r>
      <w:r w:rsidR="004A7598" w:rsidRPr="001D7CC1">
        <w:rPr>
          <w:rFonts w:asciiTheme="majorBidi" w:eastAsia="Calibri" w:hAnsiTheme="majorBidi" w:cstheme="majorBidi"/>
          <w:sz w:val="24"/>
          <w:szCs w:val="24"/>
          <w:lang w:eastAsia="en-US"/>
        </w:rPr>
        <w:t xml:space="preserve"> and </w:t>
      </w:r>
      <w:r w:rsidR="00313702" w:rsidRPr="001D7CC1">
        <w:rPr>
          <w:rFonts w:asciiTheme="majorBidi" w:eastAsia="Calibri" w:hAnsiTheme="majorBidi" w:cstheme="majorBidi"/>
          <w:sz w:val="24"/>
          <w:szCs w:val="24"/>
          <w:lang w:eastAsia="en-US"/>
        </w:rPr>
        <w:t>anti-HCV</w:t>
      </w:r>
      <w:r w:rsidR="00470F05" w:rsidRPr="001D7CC1">
        <w:rPr>
          <w:rFonts w:asciiTheme="majorBidi" w:hAnsiTheme="majorBidi" w:cstheme="majorBidi"/>
          <w:sz w:val="24"/>
          <w:szCs w:val="24"/>
        </w:rPr>
        <w:t xml:space="preserve"> (8.33%).</w:t>
      </w:r>
      <w:r w:rsidR="00D414BE" w:rsidRPr="001D7CC1">
        <w:rPr>
          <w:rFonts w:asciiTheme="majorBidi" w:hAnsiTheme="majorBidi" w:cstheme="majorBidi"/>
          <w:sz w:val="24"/>
          <w:szCs w:val="24"/>
        </w:rPr>
        <w:t xml:space="preserve"> (Table 3).</w:t>
      </w:r>
      <w:commentRangeEnd w:id="31"/>
      <w:r w:rsidR="00D66DA5">
        <w:rPr>
          <w:rStyle w:val="CommentReference"/>
        </w:rPr>
        <w:commentReference w:id="31"/>
      </w:r>
    </w:p>
    <w:p w:rsidR="00C111B7" w:rsidRDefault="00C111B7" w:rsidP="00C31FE6">
      <w:pPr>
        <w:pStyle w:val="NoSpacing"/>
        <w:bidi w:val="0"/>
        <w:spacing w:line="276" w:lineRule="auto"/>
        <w:jc w:val="center"/>
        <w:rPr>
          <w:rFonts w:asciiTheme="majorBidi" w:hAnsiTheme="majorBidi" w:cstheme="majorBidi"/>
          <w:sz w:val="28"/>
          <w:szCs w:val="28"/>
        </w:rPr>
      </w:pPr>
    </w:p>
    <w:p w:rsidR="00C111B7" w:rsidRDefault="00C111B7" w:rsidP="00C31FE6">
      <w:pPr>
        <w:pStyle w:val="NoSpacing"/>
        <w:bidi w:val="0"/>
        <w:spacing w:line="276" w:lineRule="auto"/>
        <w:jc w:val="center"/>
        <w:rPr>
          <w:rFonts w:asciiTheme="majorBidi" w:hAnsiTheme="majorBidi" w:cstheme="majorBidi"/>
          <w:sz w:val="28"/>
          <w:szCs w:val="28"/>
        </w:rPr>
      </w:pPr>
    </w:p>
    <w:p w:rsidR="00C111B7" w:rsidRDefault="00C111B7" w:rsidP="00C31FE6">
      <w:pPr>
        <w:pStyle w:val="NoSpacing"/>
        <w:bidi w:val="0"/>
        <w:spacing w:line="276" w:lineRule="auto"/>
        <w:jc w:val="center"/>
        <w:rPr>
          <w:rFonts w:asciiTheme="majorBidi" w:hAnsiTheme="majorBidi" w:cstheme="majorBidi"/>
          <w:sz w:val="28"/>
          <w:szCs w:val="28"/>
        </w:rPr>
      </w:pPr>
    </w:p>
    <w:p w:rsidR="00C111B7" w:rsidRDefault="00C111B7" w:rsidP="00C31FE6">
      <w:pPr>
        <w:pStyle w:val="NoSpacing"/>
        <w:bidi w:val="0"/>
        <w:spacing w:line="276" w:lineRule="auto"/>
        <w:jc w:val="center"/>
        <w:rPr>
          <w:rFonts w:asciiTheme="majorBidi" w:hAnsiTheme="majorBidi" w:cstheme="majorBidi"/>
          <w:sz w:val="28"/>
          <w:szCs w:val="28"/>
        </w:rPr>
      </w:pPr>
    </w:p>
    <w:p w:rsidR="008E263D" w:rsidRPr="001D7CC1" w:rsidRDefault="008E263D" w:rsidP="00C31FE6">
      <w:pPr>
        <w:pStyle w:val="NoSpacing"/>
        <w:bidi w:val="0"/>
        <w:spacing w:line="276" w:lineRule="auto"/>
        <w:jc w:val="center"/>
        <w:rPr>
          <w:rFonts w:asciiTheme="majorBidi" w:hAnsiTheme="majorBidi" w:cstheme="majorBidi"/>
          <w:b/>
          <w:bCs/>
          <w:sz w:val="24"/>
          <w:szCs w:val="24"/>
        </w:rPr>
      </w:pPr>
      <w:r w:rsidRPr="001D7CC1">
        <w:rPr>
          <w:rFonts w:asciiTheme="majorBidi" w:hAnsiTheme="majorBidi" w:cstheme="majorBidi"/>
          <w:b/>
          <w:bCs/>
          <w:sz w:val="24"/>
          <w:szCs w:val="24"/>
        </w:rPr>
        <w:t xml:space="preserve">Table </w:t>
      </w:r>
      <w:r w:rsidR="00D414BE" w:rsidRPr="001D7CC1">
        <w:rPr>
          <w:rFonts w:asciiTheme="majorBidi" w:hAnsiTheme="majorBidi" w:cstheme="majorBidi"/>
          <w:b/>
          <w:bCs/>
          <w:sz w:val="24"/>
          <w:szCs w:val="24"/>
        </w:rPr>
        <w:t>3</w:t>
      </w:r>
      <w:r w:rsidRPr="001D7CC1">
        <w:rPr>
          <w:rFonts w:asciiTheme="majorBidi" w:hAnsiTheme="majorBidi" w:cstheme="majorBidi"/>
          <w:b/>
          <w:bCs/>
          <w:sz w:val="24"/>
          <w:szCs w:val="24"/>
        </w:rPr>
        <w:t xml:space="preserve">: </w:t>
      </w:r>
      <w:r w:rsidRPr="001D7CC1">
        <w:rPr>
          <w:rFonts w:asciiTheme="majorBidi" w:eastAsia="Calibri" w:hAnsiTheme="majorBidi" w:cstheme="majorBidi"/>
          <w:sz w:val="24"/>
          <w:szCs w:val="24"/>
          <w:lang w:eastAsia="en-US"/>
        </w:rPr>
        <w:t xml:space="preserve">Seroprevalence of </w:t>
      </w:r>
      <w:r w:rsidR="00AE54A4" w:rsidRPr="001D7CC1">
        <w:rPr>
          <w:rFonts w:asciiTheme="majorBidi" w:eastAsia="Calibri" w:hAnsiTheme="majorBidi" w:cstheme="majorBidi"/>
          <w:sz w:val="24"/>
          <w:szCs w:val="24"/>
          <w:lang w:eastAsia="en-US"/>
        </w:rPr>
        <w:t xml:space="preserve">viral markers </w:t>
      </w:r>
      <w:r w:rsidRPr="001D7CC1">
        <w:rPr>
          <w:rFonts w:asciiTheme="majorBidi" w:hAnsiTheme="majorBidi" w:cstheme="majorBidi"/>
          <w:sz w:val="24"/>
          <w:szCs w:val="24"/>
        </w:rPr>
        <w:t xml:space="preserve">associated with socio-demographic </w:t>
      </w:r>
    </w:p>
    <w:tbl>
      <w:tblPr>
        <w:tblW w:w="9246"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667"/>
        <w:gridCol w:w="1134"/>
        <w:gridCol w:w="1084"/>
        <w:gridCol w:w="763"/>
        <w:gridCol w:w="1200"/>
        <w:gridCol w:w="799"/>
        <w:gridCol w:w="1149"/>
      </w:tblGrid>
      <w:tr w:rsidR="00DE4425" w:rsidRPr="00BA4D28" w:rsidTr="00421AAB">
        <w:trPr>
          <w:trHeight w:val="222"/>
          <w:jc w:val="center"/>
        </w:trPr>
        <w:tc>
          <w:tcPr>
            <w:tcW w:w="3117" w:type="dxa"/>
            <w:gridSpan w:val="2"/>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Variables</w:t>
            </w:r>
          </w:p>
        </w:tc>
        <w:tc>
          <w:tcPr>
            <w:tcW w:w="1134" w:type="dxa"/>
            <w:shd w:val="clear" w:color="auto" w:fill="F2F2F2"/>
            <w:vAlign w:val="center"/>
          </w:tcPr>
          <w:p w:rsidR="00DE4425" w:rsidRPr="00BA4D28" w:rsidRDefault="00DE442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hAnsiTheme="majorBidi" w:cstheme="majorBidi"/>
                <w:b/>
                <w:bCs/>
                <w:sz w:val="20"/>
                <w:szCs w:val="20"/>
              </w:rPr>
              <w:t>Examined</w:t>
            </w:r>
            <w:r w:rsidR="006547F9">
              <w:rPr>
                <w:rFonts w:asciiTheme="majorBidi" w:hAnsiTheme="majorBidi" w:cstheme="majorBidi"/>
                <w:b/>
                <w:bCs/>
                <w:sz w:val="20"/>
                <w:szCs w:val="20"/>
              </w:rPr>
              <w:t xml:space="preserve"> </w:t>
            </w:r>
            <w:r w:rsidRPr="00BA4D28">
              <w:rPr>
                <w:rFonts w:asciiTheme="majorBidi" w:hAnsiTheme="majorBidi" w:cstheme="majorBidi"/>
                <w:b/>
                <w:bCs/>
                <w:sz w:val="20"/>
                <w:szCs w:val="20"/>
              </w:rPr>
              <w:t xml:space="preserve">No. </w:t>
            </w:r>
            <w:r w:rsidRPr="00BA4D28">
              <w:rPr>
                <w:rFonts w:asciiTheme="majorBidi" w:eastAsia="Times New Roman" w:hAnsiTheme="majorBidi" w:cstheme="majorBidi"/>
                <w:b/>
                <w:bCs/>
                <w:sz w:val="20"/>
                <w:szCs w:val="20"/>
              </w:rPr>
              <w:t>(%)</w:t>
            </w:r>
          </w:p>
        </w:tc>
        <w:tc>
          <w:tcPr>
            <w:tcW w:w="1084" w:type="dxa"/>
            <w:shd w:val="clear" w:color="auto" w:fill="F2F2F2"/>
          </w:tcPr>
          <w:p w:rsidR="00DE4425" w:rsidRPr="00BA4D28" w:rsidRDefault="00DE442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HBsAg</w:t>
            </w:r>
            <w:r w:rsidRPr="00BA4D28">
              <w:rPr>
                <w:rFonts w:asciiTheme="majorBidi" w:eastAsia="Times New Roman" w:hAnsiTheme="majorBidi" w:cstheme="majorBidi"/>
                <w:b/>
                <w:bCs/>
                <w:sz w:val="20"/>
                <w:szCs w:val="20"/>
              </w:rPr>
              <w:t xml:space="preserve"> No. (%)</w:t>
            </w:r>
          </w:p>
        </w:tc>
        <w:tc>
          <w:tcPr>
            <w:tcW w:w="763" w:type="dxa"/>
            <w:shd w:val="clear" w:color="auto" w:fill="F2F2F2"/>
            <w:vAlign w:val="center"/>
          </w:tcPr>
          <w:p w:rsidR="00DE4425" w:rsidRPr="00BA4D28" w:rsidRDefault="00DE4425"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200" w:type="dxa"/>
            <w:shd w:val="clear" w:color="auto" w:fill="F2F2F2"/>
            <w:vAlign w:val="center"/>
          </w:tcPr>
          <w:p w:rsidR="00DE4425" w:rsidRPr="00BA4D28" w:rsidRDefault="00DE442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Anti-HCV</w:t>
            </w:r>
            <w:r w:rsidRPr="00BA4D28">
              <w:rPr>
                <w:rFonts w:asciiTheme="majorBidi" w:eastAsia="Times New Roman" w:hAnsiTheme="majorBidi" w:cstheme="majorBidi"/>
                <w:b/>
                <w:bCs/>
                <w:sz w:val="20"/>
                <w:szCs w:val="20"/>
              </w:rPr>
              <w:t xml:space="preserve"> No. (%)</w:t>
            </w:r>
          </w:p>
        </w:tc>
        <w:tc>
          <w:tcPr>
            <w:tcW w:w="799" w:type="dxa"/>
            <w:shd w:val="clear" w:color="auto" w:fill="F2F2F2"/>
            <w:vAlign w:val="center"/>
          </w:tcPr>
          <w:p w:rsidR="00DE4425" w:rsidRPr="00BA4D28" w:rsidRDefault="00DE4425"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149" w:type="dxa"/>
            <w:shd w:val="clear" w:color="auto" w:fill="F2F2F2"/>
          </w:tcPr>
          <w:p w:rsidR="00DE4425" w:rsidRPr="00BA4D28" w:rsidRDefault="00DE4425"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eastAsia="Calibri" w:hAnsiTheme="majorBidi" w:cstheme="majorBidi"/>
                <w:b/>
                <w:bCs/>
                <w:sz w:val="20"/>
                <w:szCs w:val="20"/>
                <w:lang w:eastAsia="en-US"/>
              </w:rPr>
              <w:t>Anti-</w:t>
            </w:r>
            <w:r w:rsidRPr="00BA4D28">
              <w:rPr>
                <w:rFonts w:asciiTheme="majorBidi" w:hAnsiTheme="majorBidi" w:cstheme="majorBidi"/>
                <w:b/>
                <w:bCs/>
                <w:sz w:val="20"/>
                <w:szCs w:val="20"/>
              </w:rPr>
              <w:t>HIV</w:t>
            </w:r>
            <w:r w:rsidRPr="00BA4D28">
              <w:rPr>
                <w:rFonts w:asciiTheme="majorBidi" w:eastAsia="Times New Roman" w:hAnsiTheme="majorBidi" w:cstheme="majorBidi"/>
                <w:b/>
                <w:bCs/>
                <w:sz w:val="20"/>
                <w:szCs w:val="20"/>
              </w:rPr>
              <w:t xml:space="preserve"> No.(%)</w:t>
            </w:r>
          </w:p>
        </w:tc>
      </w:tr>
      <w:tr w:rsidR="00DE4425" w:rsidRPr="00BA4D28" w:rsidTr="00421AAB">
        <w:trPr>
          <w:trHeight w:val="222"/>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Age group</w:t>
            </w:r>
          </w:p>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(in years)</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20</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25 (20.83)</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1(4.0)</w:t>
            </w:r>
          </w:p>
        </w:tc>
        <w:tc>
          <w:tcPr>
            <w:tcW w:w="763" w:type="dxa"/>
            <w:vMerge w:val="restart"/>
            <w:vAlign w:val="center"/>
          </w:tcPr>
          <w:p w:rsidR="00DE4425" w:rsidRPr="00BA4D28" w:rsidRDefault="005F72E0"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0.628</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restart"/>
            <w:vAlign w:val="center"/>
          </w:tcPr>
          <w:p w:rsidR="00DE4425" w:rsidRPr="00BA4D28" w:rsidRDefault="005F72E0"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0.286</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21-30</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57(47.5)</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5(8.77)</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5(8.77)</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31-40</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29(24.17)</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4(13.79)</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1(3.44)</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≥41</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9(7.5)</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1(16.67)</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Gender</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Male</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120(100)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11(9.17)</w:t>
            </w:r>
          </w:p>
        </w:tc>
        <w:tc>
          <w:tcPr>
            <w:tcW w:w="763" w:type="dxa"/>
            <w:vMerge w:val="restart"/>
            <w:vAlign w:val="center"/>
          </w:tcPr>
          <w:p w:rsidR="00DE4425" w:rsidRPr="00BA4D28" w:rsidRDefault="00485E87"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6(5)</w:t>
            </w:r>
          </w:p>
        </w:tc>
        <w:tc>
          <w:tcPr>
            <w:tcW w:w="799" w:type="dxa"/>
            <w:vMerge w:val="restart"/>
            <w:vAlign w:val="center"/>
          </w:tcPr>
          <w:p w:rsidR="00DE4425" w:rsidRPr="00BA4D28" w:rsidRDefault="00485E87"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Female</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0(0)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val="restart"/>
            <w:shd w:val="clear" w:color="auto" w:fill="F2F2F2"/>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Marital state</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Married</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74(61.67)</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tl/>
              </w:rPr>
              <w:t>9</w:t>
            </w:r>
            <w:r w:rsidRPr="00BA4D28">
              <w:rPr>
                <w:rFonts w:asciiTheme="majorBidi" w:hAnsiTheme="majorBidi" w:cstheme="majorBidi"/>
                <w:color w:val="000000" w:themeColor="text1"/>
                <w:sz w:val="20"/>
                <w:szCs w:val="20"/>
              </w:rPr>
              <w:t>(12.16)</w:t>
            </w:r>
          </w:p>
        </w:tc>
        <w:tc>
          <w:tcPr>
            <w:tcW w:w="763" w:type="dxa"/>
            <w:vMerge w:val="restart"/>
            <w:vAlign w:val="center"/>
          </w:tcPr>
          <w:p w:rsidR="00DE4425" w:rsidRPr="00BA4D28" w:rsidRDefault="0090222B"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0.152</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4(5.41)</w:t>
            </w:r>
          </w:p>
        </w:tc>
        <w:tc>
          <w:tcPr>
            <w:tcW w:w="799" w:type="dxa"/>
            <w:vMerge w:val="restart"/>
            <w:vAlign w:val="center"/>
          </w:tcPr>
          <w:p w:rsidR="00DE4425" w:rsidRPr="00BA4D28" w:rsidRDefault="0090222B"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0.798</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Single</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46(38.33)</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2(4.35)</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2(4.35)</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 Educational level</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Illiterate</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38(31.67)</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4(10.53)</w:t>
            </w:r>
          </w:p>
        </w:tc>
        <w:tc>
          <w:tcPr>
            <w:tcW w:w="763" w:type="dxa"/>
            <w:vMerge w:val="restart"/>
            <w:vAlign w:val="center"/>
          </w:tcPr>
          <w:p w:rsidR="00DE4425" w:rsidRPr="00BA4D28" w:rsidRDefault="00002EBC"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0.198</w:t>
            </w:r>
          </w:p>
        </w:tc>
        <w:tc>
          <w:tcPr>
            <w:tcW w:w="1200" w:type="dxa"/>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2(5.26)</w:t>
            </w:r>
          </w:p>
        </w:tc>
        <w:tc>
          <w:tcPr>
            <w:tcW w:w="799" w:type="dxa"/>
            <w:vMerge w:val="restart"/>
            <w:vAlign w:val="center"/>
          </w:tcPr>
          <w:p w:rsidR="00DE4425" w:rsidRPr="00BA4D28" w:rsidRDefault="00002EBC"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0.057</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Primary </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19(15.83)</w:t>
            </w:r>
          </w:p>
        </w:tc>
        <w:tc>
          <w:tcPr>
            <w:tcW w:w="1084" w:type="dxa"/>
            <w:shd w:val="clear" w:color="auto" w:fill="auto"/>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Junior high  </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29(24.17)</w:t>
            </w:r>
          </w:p>
        </w:tc>
        <w:tc>
          <w:tcPr>
            <w:tcW w:w="1084" w:type="dxa"/>
            <w:shd w:val="clear" w:color="auto" w:fill="auto"/>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5(17.24)</w:t>
            </w:r>
          </w:p>
        </w:tc>
        <w:tc>
          <w:tcPr>
            <w:tcW w:w="763" w:type="dxa"/>
            <w:vMerge/>
            <w:vAlign w:val="center"/>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tabs>
                <w:tab w:val="left" w:pos="258"/>
              </w:tabs>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4(13.79)</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Secondary </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34(28.33)</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2(5.88)</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Work location</w:t>
            </w: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Laboratory</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30(25.0)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2(6.67)</w:t>
            </w:r>
          </w:p>
        </w:tc>
        <w:tc>
          <w:tcPr>
            <w:tcW w:w="763" w:type="dxa"/>
            <w:vMerge w:val="restart"/>
            <w:vAlign w:val="center"/>
          </w:tcPr>
          <w:p w:rsidR="00DE4425" w:rsidRPr="00BA4D28" w:rsidRDefault="001F6BA4"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0.140</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1(3.33)</w:t>
            </w:r>
          </w:p>
        </w:tc>
        <w:tc>
          <w:tcPr>
            <w:tcW w:w="799" w:type="dxa"/>
            <w:vMerge w:val="restart"/>
            <w:vAlign w:val="center"/>
          </w:tcPr>
          <w:p w:rsidR="00DE4425" w:rsidRPr="00BA4D28" w:rsidRDefault="001F6BA4"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0.325</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Operating Room</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18(15.0)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3(16.67)</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1(5.55)</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ICU</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18(15.0)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4(22.22)</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3(16.67)</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Emergency</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6(5.0)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Patients room</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10(8.33)</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2(20.0)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1(10.0)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Laundry</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3(2.5)</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Outpatient</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6(5.0)</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2"/>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Movement</w:t>
            </w:r>
          </w:p>
        </w:tc>
        <w:tc>
          <w:tcPr>
            <w:tcW w:w="113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29(24.17)</w:t>
            </w:r>
          </w:p>
        </w:tc>
        <w:tc>
          <w:tcPr>
            <w:tcW w:w="1084"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vAlign w:val="center"/>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221"/>
          <w:jc w:val="center"/>
        </w:trPr>
        <w:tc>
          <w:tcPr>
            <w:tcW w:w="1450" w:type="dxa"/>
            <w:vMerge w:val="restart"/>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Work experience (years)</w:t>
            </w: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1-4</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65(54.17)</w:t>
            </w:r>
          </w:p>
        </w:tc>
        <w:tc>
          <w:tcPr>
            <w:tcW w:w="1084"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4(6.15)</w:t>
            </w:r>
          </w:p>
        </w:tc>
        <w:tc>
          <w:tcPr>
            <w:tcW w:w="763" w:type="dxa"/>
            <w:vMerge w:val="restart"/>
            <w:vAlign w:val="center"/>
          </w:tcPr>
          <w:p w:rsidR="00DE4425" w:rsidRPr="00BA4D28" w:rsidRDefault="00ED757F"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0.456</w:t>
            </w: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2(3.08)</w:t>
            </w:r>
          </w:p>
        </w:tc>
        <w:tc>
          <w:tcPr>
            <w:tcW w:w="799" w:type="dxa"/>
            <w:vMerge w:val="restart"/>
            <w:vAlign w:val="center"/>
          </w:tcPr>
          <w:p w:rsidR="00DE4425" w:rsidRPr="00BA4D28" w:rsidRDefault="00ED757F"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0.582</w:t>
            </w: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183"/>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5-10</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43(35.83)</w:t>
            </w:r>
          </w:p>
        </w:tc>
        <w:tc>
          <w:tcPr>
            <w:tcW w:w="1084"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7(16.28)</w:t>
            </w:r>
          </w:p>
        </w:tc>
        <w:tc>
          <w:tcPr>
            <w:tcW w:w="763"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3(6.98)</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r w:rsidR="00DE4425" w:rsidRPr="00BA4D28" w:rsidTr="00421AAB">
        <w:trPr>
          <w:trHeight w:val="137"/>
          <w:jc w:val="center"/>
        </w:trPr>
        <w:tc>
          <w:tcPr>
            <w:tcW w:w="1450" w:type="dxa"/>
            <w:vMerge/>
            <w:shd w:val="clear" w:color="auto" w:fill="F2F2F2"/>
            <w:vAlign w:val="center"/>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p>
        </w:tc>
        <w:tc>
          <w:tcPr>
            <w:tcW w:w="1667" w:type="dxa"/>
            <w:shd w:val="clear" w:color="auto" w:fill="auto"/>
          </w:tcPr>
          <w:p w:rsidR="00DE4425" w:rsidRPr="00BA4D28" w:rsidRDefault="00DE442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≥11</w:t>
            </w:r>
          </w:p>
        </w:tc>
        <w:tc>
          <w:tcPr>
            <w:tcW w:w="1134" w:type="dxa"/>
            <w:shd w:val="clear" w:color="auto" w:fill="auto"/>
            <w:vAlign w:val="center"/>
          </w:tcPr>
          <w:p w:rsidR="00DE4425" w:rsidRPr="00BA4D28" w:rsidRDefault="00DE4425" w:rsidP="00C31FE6">
            <w:pPr>
              <w:pStyle w:val="NoSpacing"/>
              <w:bidi w:val="0"/>
              <w:spacing w:line="276" w:lineRule="auto"/>
              <w:jc w:val="center"/>
              <w:rPr>
                <w:rFonts w:asciiTheme="majorBidi" w:hAnsiTheme="majorBidi" w:cstheme="majorBidi"/>
                <w:b/>
                <w:bCs/>
                <w:color w:val="000000" w:themeColor="text1"/>
                <w:sz w:val="20"/>
                <w:szCs w:val="20"/>
              </w:rPr>
            </w:pPr>
            <w:r w:rsidRPr="00BA4D28">
              <w:rPr>
                <w:rFonts w:asciiTheme="majorBidi" w:hAnsiTheme="majorBidi" w:cstheme="majorBidi"/>
                <w:b/>
                <w:bCs/>
                <w:color w:val="000000" w:themeColor="text1"/>
                <w:sz w:val="20"/>
                <w:szCs w:val="20"/>
              </w:rPr>
              <w:t>12(10)</w:t>
            </w:r>
          </w:p>
        </w:tc>
        <w:tc>
          <w:tcPr>
            <w:tcW w:w="1084"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c>
          <w:tcPr>
            <w:tcW w:w="763"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200"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1(8.33)</w:t>
            </w:r>
          </w:p>
        </w:tc>
        <w:tc>
          <w:tcPr>
            <w:tcW w:w="799" w:type="dxa"/>
            <w:vMerge/>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p>
        </w:tc>
        <w:tc>
          <w:tcPr>
            <w:tcW w:w="1149" w:type="dxa"/>
          </w:tcPr>
          <w:p w:rsidR="00DE4425" w:rsidRPr="00BA4D28" w:rsidRDefault="00DE4425" w:rsidP="00C31FE6">
            <w:pPr>
              <w:pStyle w:val="NoSpacing"/>
              <w:bidi w:val="0"/>
              <w:spacing w:line="276" w:lineRule="auto"/>
              <w:jc w:val="center"/>
              <w:rPr>
                <w:rFonts w:asciiTheme="majorBidi" w:hAnsiTheme="majorBidi" w:cstheme="majorBidi"/>
                <w:color w:val="000000" w:themeColor="text1"/>
                <w:sz w:val="20"/>
                <w:szCs w:val="20"/>
              </w:rPr>
            </w:pPr>
            <w:r w:rsidRPr="00BA4D28">
              <w:rPr>
                <w:rFonts w:asciiTheme="majorBidi" w:hAnsiTheme="majorBidi" w:cstheme="majorBidi"/>
                <w:color w:val="000000" w:themeColor="text1"/>
                <w:sz w:val="20"/>
                <w:szCs w:val="20"/>
              </w:rPr>
              <w:t>0(0)</w:t>
            </w:r>
          </w:p>
        </w:tc>
      </w:tr>
    </w:tbl>
    <w:p w:rsidR="008E263D" w:rsidRPr="00BA4D28" w:rsidRDefault="0082618D" w:rsidP="00C31FE6">
      <w:pPr>
        <w:bidi w:val="0"/>
        <w:spacing w:after="0"/>
        <w:rPr>
          <w:rFonts w:asciiTheme="majorBidi" w:eastAsia="Calibri" w:hAnsiTheme="majorBidi" w:cstheme="majorBidi"/>
          <w:b/>
          <w:bCs/>
          <w:lang w:eastAsia="en-US"/>
        </w:rPr>
      </w:pPr>
      <w:r w:rsidRPr="00BA4D28">
        <w:rPr>
          <w:rFonts w:asciiTheme="majorBidi" w:hAnsiTheme="majorBidi" w:cstheme="majorBidi"/>
          <w:sz w:val="20"/>
          <w:szCs w:val="20"/>
        </w:rPr>
        <w:t xml:space="preserve">*Significant statistics at </w:t>
      </w:r>
      <w:r w:rsidRPr="00BA4D28">
        <w:rPr>
          <w:rFonts w:asciiTheme="majorBidi" w:hAnsiTheme="majorBidi" w:cstheme="majorBidi"/>
          <w:i/>
          <w:iCs/>
          <w:sz w:val="20"/>
          <w:szCs w:val="20"/>
        </w:rPr>
        <w:t>p</w:t>
      </w:r>
      <w:r w:rsidRPr="00BA4D28">
        <w:rPr>
          <w:rFonts w:asciiTheme="majorBidi" w:hAnsiTheme="majorBidi" w:cstheme="majorBidi"/>
          <w:sz w:val="20"/>
          <w:szCs w:val="20"/>
        </w:rPr>
        <w:t>-value &lt;0.05.</w:t>
      </w:r>
    </w:p>
    <w:p w:rsidR="0082618D" w:rsidRPr="00BA4D28" w:rsidRDefault="0082618D" w:rsidP="00C31FE6">
      <w:pPr>
        <w:pStyle w:val="NoSpacing"/>
        <w:bidi w:val="0"/>
        <w:spacing w:line="276" w:lineRule="auto"/>
        <w:jc w:val="both"/>
        <w:rPr>
          <w:rFonts w:asciiTheme="majorBidi" w:hAnsiTheme="majorBidi" w:cstheme="majorBidi"/>
          <w:sz w:val="26"/>
          <w:szCs w:val="26"/>
          <w:lang w:eastAsia="en-US"/>
        </w:rPr>
      </w:pPr>
    </w:p>
    <w:p w:rsidR="00307EFA" w:rsidRPr="001D7CC1" w:rsidRDefault="00307EFA" w:rsidP="00C31FE6">
      <w:pPr>
        <w:pStyle w:val="NoSpacing"/>
        <w:bidi w:val="0"/>
        <w:spacing w:line="276" w:lineRule="auto"/>
        <w:jc w:val="both"/>
        <w:rPr>
          <w:rFonts w:asciiTheme="majorBidi" w:hAnsiTheme="majorBidi" w:cstheme="majorBidi"/>
          <w:sz w:val="24"/>
          <w:szCs w:val="24"/>
        </w:rPr>
      </w:pPr>
      <w:r w:rsidRPr="001D7CC1">
        <w:rPr>
          <w:rFonts w:asciiTheme="majorBidi" w:hAnsiTheme="majorBidi" w:cstheme="majorBidi"/>
          <w:sz w:val="24"/>
          <w:szCs w:val="24"/>
          <w:lang w:eastAsia="en-US"/>
        </w:rPr>
        <w:lastRenderedPageBreak/>
        <w:t xml:space="preserve">In the current finding, it was noticed that the study respondents who did not periodically diagnose </w:t>
      </w:r>
      <w:r w:rsidR="000958A6" w:rsidRPr="001D7CC1">
        <w:rPr>
          <w:rFonts w:asciiTheme="majorBidi" w:hAnsiTheme="majorBidi" w:cstheme="majorBidi"/>
          <w:sz w:val="24"/>
          <w:szCs w:val="24"/>
          <w:lang w:eastAsia="en-US"/>
        </w:rPr>
        <w:t>with</w:t>
      </w:r>
      <w:r w:rsidRPr="001D7CC1">
        <w:rPr>
          <w:rFonts w:asciiTheme="majorBidi" w:hAnsiTheme="majorBidi" w:cstheme="majorBidi"/>
          <w:sz w:val="24"/>
          <w:szCs w:val="24"/>
          <w:lang w:eastAsia="en-US"/>
        </w:rPr>
        <w:t xml:space="preserve"> hepatitis had </w:t>
      </w:r>
      <w:r w:rsidR="000958A6" w:rsidRPr="001D7CC1">
        <w:rPr>
          <w:rFonts w:asciiTheme="majorBidi" w:hAnsiTheme="majorBidi" w:cstheme="majorBidi"/>
          <w:sz w:val="24"/>
          <w:szCs w:val="24"/>
          <w:lang w:eastAsia="en-US"/>
        </w:rPr>
        <w:t xml:space="preserve">a </w:t>
      </w:r>
      <w:r w:rsidRPr="001D7CC1">
        <w:rPr>
          <w:rFonts w:asciiTheme="majorBidi" w:hAnsiTheme="majorBidi" w:cstheme="majorBidi"/>
          <w:sz w:val="24"/>
          <w:szCs w:val="24"/>
          <w:lang w:eastAsia="en-US"/>
        </w:rPr>
        <w:t xml:space="preserve">higher rate of HBsAg (44%) and anti-HCV (24%) while </w:t>
      </w:r>
      <w:r w:rsidR="000958A6" w:rsidRPr="001D7CC1">
        <w:rPr>
          <w:rFonts w:asciiTheme="majorBidi" w:hAnsiTheme="majorBidi" w:cstheme="majorBidi"/>
          <w:sz w:val="24"/>
          <w:szCs w:val="24"/>
          <w:lang w:eastAsia="en-US"/>
        </w:rPr>
        <w:t>a</w:t>
      </w:r>
      <w:r w:rsidRPr="001D7CC1">
        <w:rPr>
          <w:rFonts w:asciiTheme="majorBidi" w:hAnsiTheme="majorBidi" w:cstheme="majorBidi"/>
          <w:sz w:val="24"/>
          <w:szCs w:val="24"/>
          <w:lang w:eastAsia="en-US"/>
        </w:rPr>
        <w:t xml:space="preserve"> lower rate </w:t>
      </w:r>
      <w:r w:rsidR="006F1634" w:rsidRPr="001D7CC1">
        <w:rPr>
          <w:rFonts w:asciiTheme="majorBidi" w:hAnsiTheme="majorBidi" w:cstheme="majorBidi"/>
          <w:sz w:val="24"/>
          <w:szCs w:val="24"/>
          <w:lang w:eastAsia="en-US"/>
        </w:rPr>
        <w:t>was</w:t>
      </w:r>
      <w:r w:rsidRPr="001D7CC1">
        <w:rPr>
          <w:rFonts w:asciiTheme="majorBidi" w:hAnsiTheme="majorBidi" w:cstheme="majorBidi"/>
          <w:sz w:val="24"/>
          <w:szCs w:val="24"/>
          <w:lang w:eastAsia="en-US"/>
        </w:rPr>
        <w:t xml:space="preserve"> detected among study respondents who </w:t>
      </w:r>
      <w:r w:rsidR="006F1634" w:rsidRPr="001D7CC1">
        <w:rPr>
          <w:rFonts w:asciiTheme="majorBidi" w:hAnsiTheme="majorBidi" w:cstheme="majorBidi"/>
          <w:sz w:val="24"/>
          <w:szCs w:val="24"/>
          <w:lang w:eastAsia="en-US"/>
        </w:rPr>
        <w:t xml:space="preserve">had </w:t>
      </w:r>
      <w:r w:rsidRPr="001D7CC1">
        <w:rPr>
          <w:rFonts w:asciiTheme="majorBidi" w:hAnsiTheme="majorBidi" w:cstheme="majorBidi"/>
          <w:sz w:val="24"/>
          <w:szCs w:val="24"/>
          <w:lang w:eastAsia="en-US"/>
        </w:rPr>
        <w:t>hepatitis diagnose</w:t>
      </w:r>
      <w:r w:rsidR="00D414BE" w:rsidRPr="001D7CC1">
        <w:rPr>
          <w:rFonts w:asciiTheme="majorBidi" w:hAnsiTheme="majorBidi" w:cstheme="majorBidi"/>
          <w:sz w:val="24"/>
          <w:szCs w:val="24"/>
          <w:lang w:eastAsia="en-US"/>
        </w:rPr>
        <w:t xml:space="preserve">d before work attending </w:t>
      </w:r>
      <w:r w:rsidR="00D414BE" w:rsidRPr="001D7CC1">
        <w:rPr>
          <w:rFonts w:asciiTheme="majorBidi" w:hAnsiTheme="majorBidi" w:cstheme="majorBidi"/>
          <w:sz w:val="24"/>
          <w:szCs w:val="24"/>
        </w:rPr>
        <w:t>(Table 4).</w:t>
      </w:r>
    </w:p>
    <w:p w:rsidR="00307EFA" w:rsidRPr="00BA4D28" w:rsidRDefault="00307EFA" w:rsidP="00C31FE6">
      <w:pPr>
        <w:pStyle w:val="NoSpacing"/>
        <w:bidi w:val="0"/>
        <w:spacing w:line="276" w:lineRule="auto"/>
        <w:jc w:val="center"/>
        <w:rPr>
          <w:rFonts w:asciiTheme="majorBidi" w:hAnsiTheme="majorBidi" w:cstheme="majorBidi"/>
          <w:b/>
          <w:bCs/>
          <w:sz w:val="20"/>
          <w:szCs w:val="20"/>
        </w:rPr>
      </w:pPr>
    </w:p>
    <w:p w:rsidR="00307EFA" w:rsidRPr="001D7CC1" w:rsidRDefault="00307EFA" w:rsidP="00C31FE6">
      <w:pPr>
        <w:pStyle w:val="NoSpacing"/>
        <w:bidi w:val="0"/>
        <w:spacing w:line="276" w:lineRule="auto"/>
        <w:jc w:val="center"/>
        <w:rPr>
          <w:rFonts w:asciiTheme="majorBidi" w:hAnsiTheme="majorBidi" w:cstheme="majorBidi"/>
          <w:sz w:val="24"/>
          <w:szCs w:val="24"/>
        </w:rPr>
      </w:pPr>
      <w:r w:rsidRPr="001D7CC1">
        <w:rPr>
          <w:rFonts w:asciiTheme="majorBidi" w:hAnsiTheme="majorBidi" w:cstheme="majorBidi"/>
          <w:b/>
          <w:bCs/>
          <w:sz w:val="24"/>
          <w:szCs w:val="24"/>
        </w:rPr>
        <w:t xml:space="preserve">Table </w:t>
      </w:r>
      <w:r w:rsidR="00D414BE" w:rsidRPr="001D7CC1">
        <w:rPr>
          <w:rFonts w:asciiTheme="majorBidi" w:eastAsia="Times New Roman" w:hAnsiTheme="majorBidi" w:cstheme="majorBidi"/>
          <w:b/>
          <w:bCs/>
          <w:sz w:val="24"/>
          <w:szCs w:val="24"/>
        </w:rPr>
        <w:t>4</w:t>
      </w:r>
      <w:r w:rsidRPr="001D7CC1">
        <w:rPr>
          <w:rFonts w:asciiTheme="majorBidi" w:hAnsiTheme="majorBidi" w:cstheme="majorBidi"/>
          <w:b/>
          <w:bCs/>
          <w:sz w:val="24"/>
          <w:szCs w:val="24"/>
        </w:rPr>
        <w:t>:</w:t>
      </w:r>
      <w:r w:rsidRPr="001D7CC1">
        <w:rPr>
          <w:rFonts w:asciiTheme="majorBidi" w:eastAsia="Calibri" w:hAnsiTheme="majorBidi" w:cstheme="majorBidi"/>
          <w:sz w:val="24"/>
          <w:szCs w:val="24"/>
          <w:lang w:eastAsia="en-US"/>
        </w:rPr>
        <w:t>Frequency of HBsAg</w:t>
      </w:r>
      <w:r w:rsidRPr="001D7CC1">
        <w:rPr>
          <w:rFonts w:asciiTheme="majorBidi" w:hAnsiTheme="majorBidi" w:cstheme="majorBidi"/>
          <w:sz w:val="24"/>
          <w:szCs w:val="24"/>
          <w:lang w:eastAsia="en-US"/>
        </w:rPr>
        <w:t xml:space="preserve">, </w:t>
      </w:r>
      <w:r w:rsidRPr="001D7CC1">
        <w:rPr>
          <w:rFonts w:asciiTheme="majorBidi" w:eastAsia="Calibri" w:hAnsiTheme="majorBidi" w:cstheme="majorBidi"/>
          <w:sz w:val="24"/>
          <w:szCs w:val="24"/>
          <w:lang w:eastAsia="en-US"/>
        </w:rPr>
        <w:t xml:space="preserve">anti-HCV, </w:t>
      </w:r>
      <w:r w:rsidRPr="001D7CC1">
        <w:rPr>
          <w:rFonts w:asciiTheme="majorBidi" w:eastAsia="Calibri" w:hAnsiTheme="majorBidi" w:cstheme="majorBidi"/>
          <w:sz w:val="24"/>
          <w:szCs w:val="24"/>
          <w:lang w:eastAsia="en-US" w:bidi="ar-YE"/>
        </w:rPr>
        <w:t>and HIV antibody</w:t>
      </w:r>
      <w:r w:rsidR="00324956" w:rsidRPr="001D7CC1">
        <w:rPr>
          <w:rFonts w:asciiTheme="majorBidi" w:hAnsiTheme="majorBidi" w:cstheme="majorBidi"/>
          <w:sz w:val="24"/>
          <w:szCs w:val="24"/>
        </w:rPr>
        <w:t xml:space="preserve"> according to</w:t>
      </w:r>
      <w:r w:rsidR="009A33D8">
        <w:rPr>
          <w:rFonts w:asciiTheme="majorBidi" w:hAnsiTheme="majorBidi" w:cstheme="majorBidi"/>
          <w:sz w:val="24"/>
          <w:szCs w:val="24"/>
        </w:rPr>
        <w:t xml:space="preserve"> </w:t>
      </w:r>
      <w:r w:rsidRPr="001D7CC1">
        <w:rPr>
          <w:rFonts w:asciiTheme="majorBidi" w:hAnsiTheme="majorBidi" w:cstheme="majorBidi"/>
          <w:sz w:val="24"/>
          <w:szCs w:val="24"/>
        </w:rPr>
        <w:t>hepatitis testing</w:t>
      </w:r>
    </w:p>
    <w:tbl>
      <w:tblPr>
        <w:tblW w:w="8633"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777"/>
        <w:gridCol w:w="850"/>
        <w:gridCol w:w="1237"/>
        <w:gridCol w:w="1050"/>
        <w:gridCol w:w="749"/>
        <w:gridCol w:w="1105"/>
        <w:gridCol w:w="763"/>
        <w:gridCol w:w="1102"/>
      </w:tblGrid>
      <w:tr w:rsidR="0074432B" w:rsidRPr="00BA4D28" w:rsidTr="00421AAB">
        <w:trPr>
          <w:trHeight w:val="222"/>
          <w:jc w:val="center"/>
        </w:trPr>
        <w:tc>
          <w:tcPr>
            <w:tcW w:w="2627" w:type="dxa"/>
            <w:gridSpan w:val="2"/>
            <w:shd w:val="clear" w:color="auto" w:fill="FFFFFF" w:themeFill="background1"/>
            <w:vAlign w:val="center"/>
          </w:tcPr>
          <w:p w:rsidR="00ED2AC5" w:rsidRPr="00BA4D28" w:rsidRDefault="00ED2AC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Variables</w:t>
            </w:r>
          </w:p>
        </w:tc>
        <w:tc>
          <w:tcPr>
            <w:tcW w:w="1237" w:type="dxa"/>
            <w:shd w:val="clear" w:color="auto" w:fill="FFFFFF" w:themeFill="background1"/>
            <w:vAlign w:val="center"/>
          </w:tcPr>
          <w:p w:rsidR="009A33D8" w:rsidRDefault="00ED2AC5"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Examined</w:t>
            </w:r>
          </w:p>
          <w:p w:rsidR="00ED2AC5" w:rsidRPr="00BA4D28" w:rsidRDefault="00ED2AC5" w:rsidP="009A33D8">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hAnsiTheme="majorBidi" w:cstheme="majorBidi"/>
                <w:b/>
                <w:bCs/>
                <w:sz w:val="20"/>
                <w:szCs w:val="20"/>
              </w:rPr>
              <w:t xml:space="preserve">No. </w:t>
            </w:r>
            <w:r w:rsidRPr="00BA4D28">
              <w:rPr>
                <w:rFonts w:asciiTheme="majorBidi" w:eastAsia="Times New Roman" w:hAnsiTheme="majorBidi" w:cstheme="majorBidi"/>
                <w:b/>
                <w:bCs/>
                <w:sz w:val="20"/>
                <w:szCs w:val="20"/>
              </w:rPr>
              <w:t>(%)</w:t>
            </w:r>
          </w:p>
        </w:tc>
        <w:tc>
          <w:tcPr>
            <w:tcW w:w="1050" w:type="dxa"/>
            <w:shd w:val="clear" w:color="auto" w:fill="FFFFFF" w:themeFill="background1"/>
          </w:tcPr>
          <w:p w:rsidR="00ED2AC5" w:rsidRPr="00BA4D28" w:rsidRDefault="00ED2AC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HBsAg</w:t>
            </w:r>
            <w:r w:rsidRPr="00BA4D28">
              <w:rPr>
                <w:rFonts w:asciiTheme="majorBidi" w:eastAsia="Times New Roman" w:hAnsiTheme="majorBidi" w:cstheme="majorBidi"/>
                <w:b/>
                <w:bCs/>
                <w:sz w:val="20"/>
                <w:szCs w:val="20"/>
              </w:rPr>
              <w:t xml:space="preserve"> No. (%)</w:t>
            </w:r>
          </w:p>
        </w:tc>
        <w:tc>
          <w:tcPr>
            <w:tcW w:w="749" w:type="dxa"/>
            <w:shd w:val="clear" w:color="auto" w:fill="FFFFFF" w:themeFill="background1"/>
            <w:vAlign w:val="center"/>
          </w:tcPr>
          <w:p w:rsidR="00ED2AC5" w:rsidRPr="00BA4D28" w:rsidRDefault="00ED2AC5"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105" w:type="dxa"/>
            <w:shd w:val="clear" w:color="auto" w:fill="FFFFFF" w:themeFill="background1"/>
            <w:vAlign w:val="center"/>
          </w:tcPr>
          <w:p w:rsidR="00ED2AC5" w:rsidRPr="00BA4D28" w:rsidRDefault="00ED2AC5"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Anti-HCV</w:t>
            </w:r>
            <w:r w:rsidRPr="00BA4D28">
              <w:rPr>
                <w:rFonts w:asciiTheme="majorBidi" w:eastAsia="Times New Roman" w:hAnsiTheme="majorBidi" w:cstheme="majorBidi"/>
                <w:b/>
                <w:bCs/>
                <w:sz w:val="20"/>
                <w:szCs w:val="20"/>
              </w:rPr>
              <w:t xml:space="preserve"> No. (%)</w:t>
            </w:r>
          </w:p>
        </w:tc>
        <w:tc>
          <w:tcPr>
            <w:tcW w:w="763" w:type="dxa"/>
            <w:shd w:val="clear" w:color="auto" w:fill="FFFFFF" w:themeFill="background1"/>
            <w:vAlign w:val="center"/>
          </w:tcPr>
          <w:p w:rsidR="00ED2AC5" w:rsidRPr="00BA4D28" w:rsidRDefault="00ED2AC5"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102" w:type="dxa"/>
            <w:shd w:val="clear" w:color="auto" w:fill="FFFFFF" w:themeFill="background1"/>
          </w:tcPr>
          <w:p w:rsidR="00ED2AC5" w:rsidRPr="00BA4D28" w:rsidRDefault="00ED2AC5"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eastAsia="Calibri" w:hAnsiTheme="majorBidi" w:cstheme="majorBidi"/>
                <w:b/>
                <w:bCs/>
                <w:sz w:val="20"/>
                <w:szCs w:val="20"/>
                <w:lang w:eastAsia="en-US"/>
              </w:rPr>
              <w:t>Anti-</w:t>
            </w:r>
            <w:r w:rsidRPr="00BA4D28">
              <w:rPr>
                <w:rFonts w:asciiTheme="majorBidi" w:hAnsiTheme="majorBidi" w:cstheme="majorBidi"/>
                <w:b/>
                <w:bCs/>
                <w:sz w:val="20"/>
                <w:szCs w:val="20"/>
              </w:rPr>
              <w:t>HIV</w:t>
            </w:r>
            <w:r w:rsidRPr="00BA4D28">
              <w:rPr>
                <w:rFonts w:asciiTheme="majorBidi" w:eastAsia="Times New Roman" w:hAnsiTheme="majorBidi" w:cstheme="majorBidi"/>
                <w:b/>
                <w:bCs/>
                <w:sz w:val="20"/>
                <w:szCs w:val="20"/>
              </w:rPr>
              <w:t xml:space="preserve"> No.(%)</w:t>
            </w:r>
          </w:p>
        </w:tc>
      </w:tr>
      <w:tr w:rsidR="0074432B" w:rsidRPr="00BA4D28" w:rsidTr="00421AAB">
        <w:trPr>
          <w:trHeight w:val="252"/>
          <w:jc w:val="center"/>
        </w:trPr>
        <w:tc>
          <w:tcPr>
            <w:tcW w:w="1777" w:type="dxa"/>
            <w:vMerge w:val="restart"/>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Before work attending</w:t>
            </w: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89(74.17)</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11(12.36)</w:t>
            </w:r>
          </w:p>
        </w:tc>
        <w:tc>
          <w:tcPr>
            <w:tcW w:w="749" w:type="dxa"/>
            <w:vMerge w:val="restart"/>
            <w:shd w:val="clear" w:color="auto" w:fill="FFFFFF" w:themeFill="background1"/>
            <w:vAlign w:val="center"/>
          </w:tcPr>
          <w:p w:rsidR="006736EA" w:rsidRPr="00BA4D28" w:rsidRDefault="000B7EC9"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0.040</w:t>
            </w: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6(6.74)</w:t>
            </w:r>
          </w:p>
        </w:tc>
        <w:tc>
          <w:tcPr>
            <w:tcW w:w="763" w:type="dxa"/>
            <w:vMerge w:val="restart"/>
            <w:shd w:val="clear" w:color="auto" w:fill="FFFFFF" w:themeFill="background1"/>
            <w:vAlign w:val="center"/>
          </w:tcPr>
          <w:p w:rsidR="006736EA" w:rsidRPr="00BA4D28" w:rsidRDefault="000B7EC9"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0.140</w:t>
            </w: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290"/>
          <w:jc w:val="center"/>
        </w:trPr>
        <w:tc>
          <w:tcPr>
            <w:tcW w:w="1777" w:type="dxa"/>
            <w:vMerge/>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31(</w:t>
            </w:r>
            <w:r w:rsidRPr="00BA4D28">
              <w:rPr>
                <w:rFonts w:asciiTheme="majorBidi" w:hAnsiTheme="majorBidi" w:cstheme="majorBidi"/>
                <w:b/>
                <w:bCs/>
                <w:sz w:val="20"/>
                <w:szCs w:val="20"/>
              </w:rPr>
              <w:t>25.83)</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150"/>
          <w:jc w:val="center"/>
        </w:trPr>
        <w:tc>
          <w:tcPr>
            <w:tcW w:w="1777" w:type="dxa"/>
            <w:vMerge w:val="restart"/>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Periodically</w:t>
            </w: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95(</w:t>
            </w:r>
            <w:r w:rsidRPr="00BA4D28">
              <w:rPr>
                <w:rFonts w:asciiTheme="majorBidi" w:hAnsiTheme="majorBidi" w:cstheme="majorBidi"/>
                <w:b/>
                <w:bCs/>
                <w:sz w:val="20"/>
                <w:szCs w:val="20"/>
              </w:rPr>
              <w:t>79.17)</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val="restart"/>
            <w:shd w:val="clear" w:color="auto" w:fill="FFFFFF" w:themeFill="background1"/>
            <w:vAlign w:val="center"/>
          </w:tcPr>
          <w:p w:rsidR="006736EA" w:rsidRPr="00BA4D28" w:rsidRDefault="003A7007"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0.075</w:t>
            </w: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val="restart"/>
            <w:shd w:val="clear" w:color="auto" w:fill="FFFFFF" w:themeFill="background1"/>
            <w:vAlign w:val="center"/>
          </w:tcPr>
          <w:p w:rsidR="006736EA" w:rsidRPr="00BA4D28" w:rsidRDefault="003A7007"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0.200</w:t>
            </w: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140"/>
          <w:jc w:val="center"/>
        </w:trPr>
        <w:tc>
          <w:tcPr>
            <w:tcW w:w="1777" w:type="dxa"/>
            <w:vMerge/>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25(</w:t>
            </w:r>
            <w:r w:rsidRPr="00BA4D28">
              <w:rPr>
                <w:rFonts w:asciiTheme="majorBidi" w:hAnsiTheme="majorBidi" w:cstheme="majorBidi"/>
                <w:b/>
                <w:bCs/>
                <w:sz w:val="20"/>
                <w:szCs w:val="20"/>
              </w:rPr>
              <w:t>20.83)</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11(44.0)</w:t>
            </w:r>
          </w:p>
        </w:tc>
        <w:tc>
          <w:tcPr>
            <w:tcW w:w="749" w:type="dxa"/>
            <w:vMerge/>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6(24.0)</w:t>
            </w:r>
          </w:p>
        </w:tc>
        <w:tc>
          <w:tcPr>
            <w:tcW w:w="763"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300"/>
          <w:jc w:val="center"/>
        </w:trPr>
        <w:tc>
          <w:tcPr>
            <w:tcW w:w="1777" w:type="dxa"/>
            <w:vMerge w:val="restart"/>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Every 5-6 month</w:t>
            </w: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0(0)</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val="restart"/>
            <w:shd w:val="clear" w:color="auto" w:fill="FFFFFF" w:themeFill="background1"/>
            <w:vAlign w:val="center"/>
          </w:tcPr>
          <w:p w:rsidR="006736EA" w:rsidRPr="00BA4D28" w:rsidRDefault="0074432B"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 xml:space="preserve">N </w:t>
            </w: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val="restart"/>
            <w:shd w:val="clear" w:color="auto" w:fill="FFFFFF" w:themeFill="background1"/>
            <w:vAlign w:val="center"/>
          </w:tcPr>
          <w:p w:rsidR="006736EA"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 xml:space="preserve">N </w:t>
            </w: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242"/>
          <w:jc w:val="center"/>
        </w:trPr>
        <w:tc>
          <w:tcPr>
            <w:tcW w:w="1777" w:type="dxa"/>
            <w:vMerge/>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120(100)</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3E4663" w:rsidRPr="00BA4D28" w:rsidTr="00421AAB">
        <w:trPr>
          <w:trHeight w:val="160"/>
          <w:jc w:val="center"/>
        </w:trPr>
        <w:tc>
          <w:tcPr>
            <w:tcW w:w="1777" w:type="dxa"/>
            <w:vMerge w:val="restart"/>
            <w:tcBorders>
              <w:left w:val="single" w:sz="4" w:space="0" w:color="auto"/>
            </w:tcBorders>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Every one year</w:t>
            </w:r>
          </w:p>
        </w:tc>
        <w:tc>
          <w:tcPr>
            <w:tcW w:w="8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3E4663" w:rsidRPr="00BA4D28" w:rsidRDefault="003E4663"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23(</w:t>
            </w:r>
            <w:r w:rsidRPr="00BA4D28">
              <w:rPr>
                <w:rFonts w:asciiTheme="majorBidi" w:hAnsiTheme="majorBidi" w:cstheme="majorBidi"/>
                <w:b/>
                <w:bCs/>
                <w:sz w:val="20"/>
                <w:szCs w:val="20"/>
              </w:rPr>
              <w:t>19.17)</w:t>
            </w:r>
          </w:p>
        </w:tc>
        <w:tc>
          <w:tcPr>
            <w:tcW w:w="10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val="restart"/>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N</w:t>
            </w:r>
          </w:p>
        </w:tc>
        <w:tc>
          <w:tcPr>
            <w:tcW w:w="1105"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val="restart"/>
            <w:shd w:val="clear" w:color="auto" w:fill="FFFFFF" w:themeFill="background1"/>
            <w:vAlign w:val="center"/>
          </w:tcPr>
          <w:p w:rsidR="003E4663" w:rsidRPr="00BA4D28" w:rsidRDefault="003E4663" w:rsidP="00C31FE6">
            <w:pPr>
              <w:jc w:val="center"/>
              <w:rPr>
                <w:rFonts w:asciiTheme="majorBidi" w:hAnsiTheme="majorBidi" w:cstheme="majorBidi"/>
                <w:sz w:val="20"/>
                <w:szCs w:val="20"/>
              </w:rPr>
            </w:pPr>
            <w:r w:rsidRPr="00BA4D28">
              <w:rPr>
                <w:rFonts w:asciiTheme="majorBidi" w:hAnsiTheme="majorBidi" w:cstheme="majorBidi"/>
                <w:sz w:val="20"/>
                <w:szCs w:val="20"/>
              </w:rPr>
              <w:t>N</w:t>
            </w:r>
          </w:p>
        </w:tc>
        <w:tc>
          <w:tcPr>
            <w:tcW w:w="1102"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3E4663" w:rsidRPr="00BA4D28" w:rsidTr="00421AAB">
        <w:trPr>
          <w:trHeight w:val="130"/>
          <w:jc w:val="center"/>
        </w:trPr>
        <w:tc>
          <w:tcPr>
            <w:tcW w:w="1777" w:type="dxa"/>
            <w:vMerge/>
            <w:tcBorders>
              <w:left w:val="single" w:sz="4" w:space="0" w:color="auto"/>
            </w:tcBorders>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3E4663" w:rsidRPr="00BA4D28" w:rsidRDefault="003E4663"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97(</w:t>
            </w:r>
            <w:r w:rsidRPr="00BA4D28">
              <w:rPr>
                <w:rFonts w:asciiTheme="majorBidi" w:hAnsiTheme="majorBidi" w:cstheme="majorBidi"/>
                <w:b/>
                <w:bCs/>
                <w:sz w:val="20"/>
                <w:szCs w:val="20"/>
              </w:rPr>
              <w:t>80.83)</w:t>
            </w:r>
          </w:p>
        </w:tc>
        <w:tc>
          <w:tcPr>
            <w:tcW w:w="10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3E4663" w:rsidRPr="00BA4D28" w:rsidTr="00421AAB">
        <w:trPr>
          <w:trHeight w:val="240"/>
          <w:jc w:val="center"/>
        </w:trPr>
        <w:tc>
          <w:tcPr>
            <w:tcW w:w="1777" w:type="dxa"/>
            <w:vMerge w:val="restart"/>
            <w:tcBorders>
              <w:left w:val="single" w:sz="4" w:space="0" w:color="auto"/>
            </w:tcBorders>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Every four year</w:t>
            </w:r>
          </w:p>
        </w:tc>
        <w:tc>
          <w:tcPr>
            <w:tcW w:w="8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37" w:type="dxa"/>
            <w:shd w:val="clear" w:color="auto" w:fill="FFFFFF" w:themeFill="background1"/>
            <w:vAlign w:val="center"/>
          </w:tcPr>
          <w:p w:rsidR="003E4663" w:rsidRPr="00BA4D28" w:rsidRDefault="003E4663"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1(</w:t>
            </w:r>
            <w:r w:rsidRPr="00BA4D28">
              <w:rPr>
                <w:rFonts w:asciiTheme="majorBidi" w:hAnsiTheme="majorBidi" w:cstheme="majorBidi"/>
                <w:b/>
                <w:bCs/>
                <w:sz w:val="20"/>
                <w:szCs w:val="20"/>
              </w:rPr>
              <w:t>0.83)</w:t>
            </w:r>
          </w:p>
        </w:tc>
        <w:tc>
          <w:tcPr>
            <w:tcW w:w="1050"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val="restart"/>
            <w:shd w:val="clear" w:color="auto" w:fill="FFFFFF" w:themeFill="background1"/>
            <w:vAlign w:val="center"/>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N</w:t>
            </w:r>
          </w:p>
        </w:tc>
        <w:tc>
          <w:tcPr>
            <w:tcW w:w="1105"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val="restart"/>
            <w:shd w:val="clear" w:color="auto" w:fill="FFFFFF" w:themeFill="background1"/>
            <w:vAlign w:val="center"/>
          </w:tcPr>
          <w:p w:rsidR="003E4663" w:rsidRPr="00BA4D28" w:rsidRDefault="003E4663" w:rsidP="00C31FE6">
            <w:pPr>
              <w:jc w:val="center"/>
              <w:rPr>
                <w:rFonts w:asciiTheme="majorBidi" w:hAnsiTheme="majorBidi" w:cstheme="majorBidi"/>
                <w:sz w:val="20"/>
                <w:szCs w:val="20"/>
              </w:rPr>
            </w:pPr>
            <w:r w:rsidRPr="00BA4D28">
              <w:rPr>
                <w:rFonts w:asciiTheme="majorBidi" w:hAnsiTheme="majorBidi" w:cstheme="majorBidi"/>
                <w:sz w:val="20"/>
                <w:szCs w:val="20"/>
              </w:rPr>
              <w:t>N</w:t>
            </w:r>
          </w:p>
        </w:tc>
        <w:tc>
          <w:tcPr>
            <w:tcW w:w="1102" w:type="dxa"/>
            <w:shd w:val="clear" w:color="auto" w:fill="FFFFFF" w:themeFill="background1"/>
          </w:tcPr>
          <w:p w:rsidR="003E4663" w:rsidRPr="00BA4D28" w:rsidRDefault="003E4663"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74432B" w:rsidRPr="00BA4D28" w:rsidTr="00421AAB">
        <w:trPr>
          <w:trHeight w:val="310"/>
          <w:jc w:val="center"/>
        </w:trPr>
        <w:tc>
          <w:tcPr>
            <w:tcW w:w="1777" w:type="dxa"/>
            <w:vMerge/>
            <w:tcBorders>
              <w:left w:val="single" w:sz="4" w:space="0" w:color="auto"/>
            </w:tcBorders>
            <w:shd w:val="clear" w:color="auto" w:fill="FFFFFF" w:themeFill="background1"/>
            <w:vAlign w:val="center"/>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p>
        </w:tc>
        <w:tc>
          <w:tcPr>
            <w:tcW w:w="8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37" w:type="dxa"/>
            <w:shd w:val="clear" w:color="auto" w:fill="FFFFFF" w:themeFill="background1"/>
            <w:vAlign w:val="center"/>
          </w:tcPr>
          <w:p w:rsidR="006736EA" w:rsidRPr="00BA4D28" w:rsidRDefault="006736EA"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119(</w:t>
            </w:r>
            <w:r w:rsidRPr="00BA4D28">
              <w:rPr>
                <w:rFonts w:asciiTheme="majorBidi" w:hAnsiTheme="majorBidi" w:cstheme="majorBidi"/>
                <w:b/>
                <w:bCs/>
                <w:sz w:val="20"/>
                <w:szCs w:val="20"/>
              </w:rPr>
              <w:t>99.17)</w:t>
            </w:r>
          </w:p>
        </w:tc>
        <w:tc>
          <w:tcPr>
            <w:tcW w:w="1050"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49" w:type="dxa"/>
            <w:vMerge/>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5"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63" w:type="dxa"/>
            <w:vMerge/>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p>
        </w:tc>
        <w:tc>
          <w:tcPr>
            <w:tcW w:w="1102" w:type="dxa"/>
            <w:shd w:val="clear" w:color="auto" w:fill="FFFFFF" w:themeFill="background1"/>
          </w:tcPr>
          <w:p w:rsidR="006736EA" w:rsidRPr="00BA4D28" w:rsidRDefault="006736EA"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bl>
    <w:p w:rsidR="00307EFA" w:rsidRPr="00BA4D28" w:rsidRDefault="0082618D" w:rsidP="00C31FE6">
      <w:pPr>
        <w:pStyle w:val="NoSpacing"/>
        <w:bidi w:val="0"/>
        <w:spacing w:line="276" w:lineRule="auto"/>
        <w:rPr>
          <w:rFonts w:asciiTheme="majorBidi" w:hAnsiTheme="majorBidi" w:cstheme="majorBidi"/>
          <w:rtl/>
        </w:rPr>
      </w:pPr>
      <w:r w:rsidRPr="00BA4D28">
        <w:rPr>
          <w:rFonts w:asciiTheme="majorBidi" w:hAnsiTheme="majorBidi" w:cstheme="majorBidi"/>
        </w:rPr>
        <w:t xml:space="preserve">*Significant statistics at </w:t>
      </w:r>
      <w:r w:rsidRPr="00BA4D28">
        <w:rPr>
          <w:rFonts w:asciiTheme="majorBidi" w:hAnsiTheme="majorBidi" w:cstheme="majorBidi"/>
          <w:i/>
          <w:iCs/>
        </w:rPr>
        <w:t>p</w:t>
      </w:r>
      <w:r w:rsidRPr="00BA4D28">
        <w:rPr>
          <w:rFonts w:asciiTheme="majorBidi" w:hAnsiTheme="majorBidi" w:cstheme="majorBidi"/>
        </w:rPr>
        <w:t xml:space="preserve">-value &lt;0.05. </w:t>
      </w:r>
      <w:r w:rsidR="00B34219" w:rsidRPr="00BA4D28">
        <w:rPr>
          <w:rFonts w:asciiTheme="majorBidi" w:hAnsiTheme="majorBidi" w:cstheme="majorBidi"/>
          <w:b/>
          <w:bCs/>
        </w:rPr>
        <w:t>N</w:t>
      </w:r>
      <w:r w:rsidR="00B34219" w:rsidRPr="00BA4D28">
        <w:rPr>
          <w:rFonts w:asciiTheme="majorBidi" w:hAnsiTheme="majorBidi" w:cstheme="majorBidi"/>
        </w:rPr>
        <w:t xml:space="preserve">= Not Applicable </w:t>
      </w:r>
    </w:p>
    <w:p w:rsidR="00844073" w:rsidRPr="00BA4D28" w:rsidRDefault="00844073" w:rsidP="00C31FE6">
      <w:pPr>
        <w:pStyle w:val="NoSpacing"/>
        <w:bidi w:val="0"/>
        <w:spacing w:line="276" w:lineRule="auto"/>
        <w:jc w:val="both"/>
        <w:rPr>
          <w:rFonts w:asciiTheme="majorBidi" w:hAnsiTheme="majorBidi" w:cstheme="majorBidi"/>
          <w:b/>
          <w:bCs/>
          <w:sz w:val="20"/>
          <w:szCs w:val="20"/>
        </w:rPr>
      </w:pPr>
    </w:p>
    <w:p w:rsidR="00307EFA" w:rsidRPr="001D7CC1" w:rsidRDefault="00307EFA" w:rsidP="00C31FE6">
      <w:pPr>
        <w:pStyle w:val="NoSpacing"/>
        <w:bidi w:val="0"/>
        <w:spacing w:line="276" w:lineRule="auto"/>
        <w:jc w:val="both"/>
        <w:rPr>
          <w:rFonts w:asciiTheme="majorBidi" w:hAnsiTheme="majorBidi" w:cstheme="majorBidi"/>
          <w:sz w:val="24"/>
          <w:szCs w:val="24"/>
        </w:rPr>
      </w:pPr>
      <w:r w:rsidRPr="001D7CC1">
        <w:rPr>
          <w:rFonts w:asciiTheme="majorBidi" w:hAnsiTheme="majorBidi" w:cstheme="majorBidi"/>
          <w:sz w:val="24"/>
          <w:szCs w:val="24"/>
        </w:rPr>
        <w:t xml:space="preserve">Table </w:t>
      </w:r>
      <w:r w:rsidR="00B6290B" w:rsidRPr="001D7CC1">
        <w:rPr>
          <w:rFonts w:asciiTheme="majorBidi" w:hAnsiTheme="majorBidi" w:cstheme="majorBidi"/>
          <w:sz w:val="24"/>
          <w:szCs w:val="24"/>
        </w:rPr>
        <w:t>5</w:t>
      </w:r>
      <w:r w:rsidRPr="001D7CC1">
        <w:rPr>
          <w:rFonts w:asciiTheme="majorBidi" w:hAnsiTheme="majorBidi" w:cstheme="majorBidi"/>
          <w:sz w:val="24"/>
          <w:szCs w:val="24"/>
        </w:rPr>
        <w:t xml:space="preserve"> shows the study subjects who had </w:t>
      </w:r>
      <w:r w:rsidR="000958A6" w:rsidRPr="001D7CC1">
        <w:rPr>
          <w:rFonts w:asciiTheme="majorBidi" w:hAnsiTheme="majorBidi" w:cstheme="majorBidi"/>
          <w:sz w:val="24"/>
          <w:szCs w:val="24"/>
        </w:rPr>
        <w:t xml:space="preserve">a </w:t>
      </w:r>
      <w:r w:rsidRPr="001D7CC1">
        <w:rPr>
          <w:rFonts w:asciiTheme="majorBidi" w:hAnsiTheme="majorBidi" w:cstheme="majorBidi"/>
          <w:sz w:val="24"/>
          <w:szCs w:val="24"/>
        </w:rPr>
        <w:t xml:space="preserve">history of sharp injured between 7-9 times were found to be more exposed to </w:t>
      </w:r>
      <w:r w:rsidRPr="001D7CC1">
        <w:rPr>
          <w:rFonts w:asciiTheme="majorBidi" w:eastAsia="Calibri" w:hAnsiTheme="majorBidi" w:cstheme="majorBidi"/>
          <w:sz w:val="24"/>
          <w:szCs w:val="24"/>
          <w:lang w:eastAsia="en-US"/>
        </w:rPr>
        <w:t>both HBsAg</w:t>
      </w:r>
      <w:r w:rsidRPr="001D7CC1">
        <w:rPr>
          <w:rFonts w:asciiTheme="majorBidi" w:hAnsiTheme="majorBidi" w:cstheme="majorBidi"/>
          <w:sz w:val="24"/>
          <w:szCs w:val="24"/>
          <w:lang w:eastAsia="en-US"/>
        </w:rPr>
        <w:t xml:space="preserve"> and </w:t>
      </w:r>
      <w:r w:rsidRPr="001D7CC1">
        <w:rPr>
          <w:rFonts w:asciiTheme="majorBidi" w:eastAsia="Calibri" w:hAnsiTheme="majorBidi" w:cstheme="majorBidi"/>
          <w:sz w:val="24"/>
          <w:szCs w:val="24"/>
          <w:lang w:eastAsia="en-US"/>
        </w:rPr>
        <w:t>anti-HCV infection</w:t>
      </w:r>
      <w:r w:rsidRPr="001D7CC1">
        <w:rPr>
          <w:rFonts w:asciiTheme="majorBidi" w:hAnsiTheme="majorBidi" w:cstheme="majorBidi"/>
          <w:sz w:val="24"/>
          <w:szCs w:val="24"/>
        </w:rPr>
        <w:t>.</w:t>
      </w:r>
    </w:p>
    <w:p w:rsidR="0073637F" w:rsidRDefault="0073637F" w:rsidP="00C31FE6">
      <w:pPr>
        <w:pStyle w:val="NoSpacing"/>
        <w:bidi w:val="0"/>
        <w:spacing w:line="276" w:lineRule="auto"/>
        <w:jc w:val="center"/>
        <w:rPr>
          <w:rFonts w:asciiTheme="majorBidi" w:hAnsiTheme="majorBidi" w:cstheme="majorBidi"/>
          <w:b/>
          <w:bCs/>
          <w:color w:val="FF0000"/>
          <w:sz w:val="24"/>
          <w:szCs w:val="24"/>
        </w:rPr>
      </w:pPr>
    </w:p>
    <w:p w:rsidR="00421AAB" w:rsidRDefault="00421AAB" w:rsidP="00C31FE6">
      <w:pPr>
        <w:pStyle w:val="NoSpacing"/>
        <w:bidi w:val="0"/>
        <w:spacing w:line="276" w:lineRule="auto"/>
        <w:jc w:val="center"/>
        <w:rPr>
          <w:rFonts w:asciiTheme="majorBidi" w:hAnsiTheme="majorBidi" w:cstheme="majorBidi"/>
          <w:b/>
          <w:bCs/>
          <w:color w:val="FF0000"/>
          <w:sz w:val="24"/>
          <w:szCs w:val="24"/>
        </w:rPr>
      </w:pPr>
    </w:p>
    <w:p w:rsidR="00421AAB" w:rsidRPr="00BA4D28" w:rsidRDefault="00421AAB" w:rsidP="00C31FE6">
      <w:pPr>
        <w:pStyle w:val="NoSpacing"/>
        <w:bidi w:val="0"/>
        <w:spacing w:line="276" w:lineRule="auto"/>
        <w:jc w:val="center"/>
        <w:rPr>
          <w:rFonts w:asciiTheme="majorBidi" w:hAnsiTheme="majorBidi" w:cstheme="majorBidi"/>
          <w:b/>
          <w:bCs/>
          <w:color w:val="FF0000"/>
          <w:sz w:val="24"/>
          <w:szCs w:val="24"/>
        </w:rPr>
      </w:pPr>
    </w:p>
    <w:p w:rsidR="00307EFA" w:rsidRPr="001D7CC1" w:rsidRDefault="00307EFA" w:rsidP="00C31FE6">
      <w:pPr>
        <w:pStyle w:val="NoSpacing"/>
        <w:bidi w:val="0"/>
        <w:spacing w:line="276" w:lineRule="auto"/>
        <w:jc w:val="center"/>
        <w:rPr>
          <w:rFonts w:asciiTheme="majorBidi" w:hAnsiTheme="majorBidi" w:cstheme="majorBidi"/>
        </w:rPr>
      </w:pPr>
      <w:r w:rsidRPr="001D7CC1">
        <w:rPr>
          <w:rFonts w:asciiTheme="majorBidi" w:hAnsiTheme="majorBidi" w:cstheme="majorBidi"/>
          <w:b/>
          <w:bCs/>
        </w:rPr>
        <w:t xml:space="preserve">Table </w:t>
      </w:r>
      <w:r w:rsidR="00B6290B" w:rsidRPr="001D7CC1">
        <w:rPr>
          <w:rFonts w:asciiTheme="majorBidi" w:eastAsia="Times New Roman" w:hAnsiTheme="majorBidi" w:cstheme="majorBidi"/>
          <w:b/>
          <w:bCs/>
        </w:rPr>
        <w:t>5</w:t>
      </w:r>
      <w:r w:rsidRPr="001D7CC1">
        <w:rPr>
          <w:rFonts w:asciiTheme="majorBidi" w:hAnsiTheme="majorBidi" w:cstheme="majorBidi"/>
          <w:b/>
          <w:bCs/>
        </w:rPr>
        <w:t>:</w:t>
      </w:r>
      <w:r w:rsidRPr="001D7CC1">
        <w:rPr>
          <w:rFonts w:asciiTheme="majorBidi" w:eastAsia="Calibri" w:hAnsiTheme="majorBidi" w:cstheme="majorBidi"/>
          <w:lang w:eastAsia="en-US"/>
        </w:rPr>
        <w:t>Frequency of HBsAg</w:t>
      </w:r>
      <w:r w:rsidRPr="001D7CC1">
        <w:rPr>
          <w:rFonts w:asciiTheme="majorBidi" w:hAnsiTheme="majorBidi" w:cstheme="majorBidi"/>
          <w:lang w:eastAsia="en-US"/>
        </w:rPr>
        <w:t xml:space="preserve">, </w:t>
      </w:r>
      <w:r w:rsidRPr="001D7CC1">
        <w:rPr>
          <w:rFonts w:asciiTheme="majorBidi" w:eastAsia="Calibri" w:hAnsiTheme="majorBidi" w:cstheme="majorBidi"/>
          <w:lang w:eastAsia="en-US"/>
        </w:rPr>
        <w:t xml:space="preserve">anti-HCV, </w:t>
      </w:r>
      <w:r w:rsidRPr="001D7CC1">
        <w:rPr>
          <w:rFonts w:asciiTheme="majorBidi" w:eastAsia="Calibri" w:hAnsiTheme="majorBidi" w:cstheme="majorBidi"/>
          <w:lang w:eastAsia="en-US" w:bidi="ar-YE"/>
        </w:rPr>
        <w:t>and HIV antibody</w:t>
      </w:r>
      <w:r w:rsidRPr="001D7CC1">
        <w:rPr>
          <w:rFonts w:asciiTheme="majorBidi" w:hAnsiTheme="majorBidi" w:cstheme="majorBidi"/>
        </w:rPr>
        <w:t xml:space="preserve"> according to frequency of sharp injury </w:t>
      </w:r>
    </w:p>
    <w:tbl>
      <w:tblPr>
        <w:tblW w:w="8694"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904"/>
        <w:gridCol w:w="1197"/>
        <w:gridCol w:w="1204"/>
        <w:gridCol w:w="846"/>
        <w:gridCol w:w="1253"/>
        <w:gridCol w:w="924"/>
        <w:gridCol w:w="1366"/>
      </w:tblGrid>
      <w:tr w:rsidR="00EA5956" w:rsidRPr="00BA4D28" w:rsidTr="00BB1905">
        <w:trPr>
          <w:trHeight w:val="222"/>
          <w:jc w:val="center"/>
        </w:trPr>
        <w:tc>
          <w:tcPr>
            <w:tcW w:w="1904"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hAnsiTheme="majorBidi" w:cstheme="majorBidi"/>
                <w:b/>
                <w:bCs/>
                <w:sz w:val="20"/>
                <w:szCs w:val="20"/>
                <w:rtl/>
              </w:rPr>
            </w:pPr>
            <w:r w:rsidRPr="00BA4D28">
              <w:rPr>
                <w:rFonts w:asciiTheme="majorBidi" w:hAnsiTheme="majorBidi" w:cstheme="majorBidi"/>
                <w:b/>
                <w:bCs/>
                <w:sz w:val="20"/>
                <w:szCs w:val="20"/>
              </w:rPr>
              <w:t>Frequency of sharp injury (times)</w:t>
            </w:r>
          </w:p>
        </w:tc>
        <w:tc>
          <w:tcPr>
            <w:tcW w:w="1197" w:type="dxa"/>
            <w:shd w:val="clear" w:color="auto" w:fill="FFFFFF" w:themeFill="background1"/>
            <w:vAlign w:val="center"/>
          </w:tcPr>
          <w:p w:rsidR="009A33D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Examined</w:t>
            </w:r>
          </w:p>
          <w:p w:rsidR="00EA5956" w:rsidRPr="00BA4D28" w:rsidRDefault="00EA5956" w:rsidP="009A33D8">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hAnsiTheme="majorBidi" w:cstheme="majorBidi"/>
                <w:b/>
                <w:bCs/>
                <w:sz w:val="20"/>
                <w:szCs w:val="20"/>
              </w:rPr>
              <w:t xml:space="preserve">No. </w:t>
            </w:r>
            <w:r w:rsidRPr="00BA4D28">
              <w:rPr>
                <w:rFonts w:asciiTheme="majorBidi" w:eastAsia="Times New Roman" w:hAnsiTheme="majorBidi" w:cstheme="majorBidi"/>
                <w:b/>
                <w:bCs/>
                <w:sz w:val="20"/>
                <w:szCs w:val="20"/>
              </w:rPr>
              <w:t>(%)</w:t>
            </w:r>
          </w:p>
        </w:tc>
        <w:tc>
          <w:tcPr>
            <w:tcW w:w="1204" w:type="dxa"/>
            <w:shd w:val="clear" w:color="auto" w:fill="FFFFFF" w:themeFill="background1"/>
            <w:vAlign w:val="center"/>
          </w:tcPr>
          <w:p w:rsidR="009A33D8" w:rsidRDefault="00EA5956" w:rsidP="00C31FE6">
            <w:pPr>
              <w:pStyle w:val="NoSpacing"/>
              <w:bidi w:val="0"/>
              <w:spacing w:line="276" w:lineRule="auto"/>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HBsAg</w:t>
            </w:r>
          </w:p>
          <w:p w:rsidR="00EA5956" w:rsidRPr="00BA4D28" w:rsidRDefault="00EA5956" w:rsidP="009A33D8">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No.(%)</w:t>
            </w:r>
          </w:p>
        </w:tc>
        <w:tc>
          <w:tcPr>
            <w:tcW w:w="846"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253"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Calibri" w:hAnsiTheme="majorBidi" w:cstheme="majorBidi"/>
                <w:b/>
                <w:bCs/>
                <w:sz w:val="20"/>
                <w:szCs w:val="20"/>
                <w:lang w:eastAsia="en-US"/>
              </w:rPr>
              <w:t>Anti-HCV</w:t>
            </w:r>
            <w:r w:rsidRPr="00BA4D28">
              <w:rPr>
                <w:rFonts w:asciiTheme="majorBidi" w:eastAsia="Times New Roman" w:hAnsiTheme="majorBidi" w:cstheme="majorBidi"/>
                <w:b/>
                <w:bCs/>
                <w:sz w:val="20"/>
                <w:szCs w:val="20"/>
              </w:rPr>
              <w:t xml:space="preserve"> No. (%)</w:t>
            </w:r>
          </w:p>
        </w:tc>
        <w:tc>
          <w:tcPr>
            <w:tcW w:w="924"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P-value</w:t>
            </w:r>
          </w:p>
        </w:tc>
        <w:tc>
          <w:tcPr>
            <w:tcW w:w="1366"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eastAsia="Calibri" w:hAnsiTheme="majorBidi" w:cstheme="majorBidi"/>
                <w:b/>
                <w:bCs/>
                <w:sz w:val="20"/>
                <w:szCs w:val="20"/>
                <w:lang w:eastAsia="en-US"/>
              </w:rPr>
              <w:t>Anti-</w:t>
            </w:r>
            <w:r w:rsidRPr="00BA4D28">
              <w:rPr>
                <w:rFonts w:asciiTheme="majorBidi" w:hAnsiTheme="majorBidi" w:cstheme="majorBidi"/>
                <w:b/>
                <w:bCs/>
                <w:sz w:val="20"/>
                <w:szCs w:val="20"/>
              </w:rPr>
              <w:t>HIV</w:t>
            </w:r>
            <w:r w:rsidRPr="00BA4D28">
              <w:rPr>
                <w:rFonts w:asciiTheme="majorBidi" w:eastAsia="Times New Roman" w:hAnsiTheme="majorBidi" w:cstheme="majorBidi"/>
                <w:b/>
                <w:bCs/>
                <w:sz w:val="20"/>
                <w:szCs w:val="20"/>
              </w:rPr>
              <w:t xml:space="preserve"> No.(%)</w:t>
            </w:r>
          </w:p>
        </w:tc>
      </w:tr>
      <w:tr w:rsidR="00EA5956" w:rsidRPr="00BA4D28" w:rsidTr="00BB1905">
        <w:trPr>
          <w:trHeight w:val="222"/>
          <w:jc w:val="center"/>
        </w:trPr>
        <w:tc>
          <w:tcPr>
            <w:tcW w:w="19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1-3 </w:t>
            </w:r>
          </w:p>
        </w:tc>
        <w:tc>
          <w:tcPr>
            <w:tcW w:w="1197"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Times New Roman" w:hAnsiTheme="majorBidi" w:cstheme="majorBidi"/>
                <w:b/>
                <w:bCs/>
                <w:color w:val="000000"/>
                <w:sz w:val="20"/>
                <w:szCs w:val="20"/>
              </w:rPr>
            </w:pPr>
            <w:r w:rsidRPr="00BA4D28">
              <w:rPr>
                <w:rFonts w:asciiTheme="majorBidi" w:eastAsia="Times New Roman" w:hAnsiTheme="majorBidi" w:cstheme="majorBidi"/>
                <w:b/>
                <w:bCs/>
                <w:color w:val="000000"/>
                <w:sz w:val="20"/>
                <w:szCs w:val="20"/>
              </w:rPr>
              <w:t>40 (</w:t>
            </w:r>
            <w:r w:rsidRPr="00BA4D28">
              <w:rPr>
                <w:rFonts w:asciiTheme="majorBidi" w:hAnsiTheme="majorBidi" w:cstheme="majorBidi"/>
                <w:b/>
                <w:bCs/>
                <w:sz w:val="20"/>
                <w:szCs w:val="20"/>
              </w:rPr>
              <w:t>33.33)</w:t>
            </w:r>
          </w:p>
        </w:tc>
        <w:tc>
          <w:tcPr>
            <w:tcW w:w="12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2(5.0)</w:t>
            </w:r>
          </w:p>
        </w:tc>
        <w:tc>
          <w:tcPr>
            <w:tcW w:w="846" w:type="dxa"/>
            <w:vMerge w:val="restart"/>
            <w:shd w:val="clear" w:color="auto" w:fill="FFFFFF" w:themeFill="background1"/>
            <w:vAlign w:val="center"/>
          </w:tcPr>
          <w:p w:rsidR="00EA5956" w:rsidRPr="00BA4D28" w:rsidRDefault="00934675"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0.447</w:t>
            </w:r>
          </w:p>
        </w:tc>
        <w:tc>
          <w:tcPr>
            <w:tcW w:w="1253"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2(5.0)</w:t>
            </w:r>
          </w:p>
        </w:tc>
        <w:tc>
          <w:tcPr>
            <w:tcW w:w="924" w:type="dxa"/>
            <w:vMerge w:val="restart"/>
            <w:shd w:val="clear" w:color="auto" w:fill="FFFFFF" w:themeFill="background1"/>
            <w:vAlign w:val="center"/>
          </w:tcPr>
          <w:p w:rsidR="00934675" w:rsidRPr="00BA4D28" w:rsidRDefault="00934675"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0.164</w:t>
            </w: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EA5956" w:rsidRPr="00BA4D28" w:rsidTr="00BB1905">
        <w:trPr>
          <w:trHeight w:val="222"/>
          <w:jc w:val="center"/>
        </w:trPr>
        <w:tc>
          <w:tcPr>
            <w:tcW w:w="19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4-6</w:t>
            </w:r>
          </w:p>
        </w:tc>
        <w:tc>
          <w:tcPr>
            <w:tcW w:w="1197"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eastAsia="Times New Roman" w:hAnsiTheme="majorBidi" w:cstheme="majorBidi"/>
                <w:b/>
                <w:bCs/>
                <w:color w:val="000000"/>
                <w:sz w:val="20"/>
                <w:szCs w:val="20"/>
              </w:rPr>
            </w:pPr>
            <w:r w:rsidRPr="00BA4D28">
              <w:rPr>
                <w:rFonts w:asciiTheme="majorBidi" w:eastAsia="Times New Roman" w:hAnsiTheme="majorBidi" w:cstheme="majorBidi"/>
                <w:b/>
                <w:bCs/>
                <w:color w:val="000000"/>
                <w:sz w:val="20"/>
                <w:szCs w:val="20"/>
              </w:rPr>
              <w:t>38 (31.67)</w:t>
            </w:r>
          </w:p>
        </w:tc>
        <w:tc>
          <w:tcPr>
            <w:tcW w:w="12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6(15.79)</w:t>
            </w:r>
          </w:p>
        </w:tc>
        <w:tc>
          <w:tcPr>
            <w:tcW w:w="846"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253"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c>
          <w:tcPr>
            <w:tcW w:w="924"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EA5956" w:rsidRPr="00BA4D28" w:rsidTr="00BB1905">
        <w:trPr>
          <w:trHeight w:val="222"/>
          <w:jc w:val="center"/>
        </w:trPr>
        <w:tc>
          <w:tcPr>
            <w:tcW w:w="19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7-9</w:t>
            </w:r>
          </w:p>
        </w:tc>
        <w:tc>
          <w:tcPr>
            <w:tcW w:w="1197"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6 (5)</w:t>
            </w:r>
          </w:p>
        </w:tc>
        <w:tc>
          <w:tcPr>
            <w:tcW w:w="12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1(16.67)</w:t>
            </w:r>
          </w:p>
        </w:tc>
        <w:tc>
          <w:tcPr>
            <w:tcW w:w="846"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p>
        </w:tc>
        <w:tc>
          <w:tcPr>
            <w:tcW w:w="1253"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1(16.67)</w:t>
            </w:r>
          </w:p>
        </w:tc>
        <w:tc>
          <w:tcPr>
            <w:tcW w:w="924"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EA5956" w:rsidRPr="00BA4D28" w:rsidTr="00BB1905">
        <w:trPr>
          <w:trHeight w:val="222"/>
          <w:jc w:val="center"/>
        </w:trPr>
        <w:tc>
          <w:tcPr>
            <w:tcW w:w="19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10</w:t>
            </w:r>
          </w:p>
        </w:tc>
        <w:tc>
          <w:tcPr>
            <w:tcW w:w="1197"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36 (30)</w:t>
            </w:r>
          </w:p>
        </w:tc>
        <w:tc>
          <w:tcPr>
            <w:tcW w:w="120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2(5.55)</w:t>
            </w:r>
          </w:p>
        </w:tc>
        <w:tc>
          <w:tcPr>
            <w:tcW w:w="846"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253"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1(2.78)</w:t>
            </w:r>
          </w:p>
        </w:tc>
        <w:tc>
          <w:tcPr>
            <w:tcW w:w="924" w:type="dxa"/>
            <w:vMerge/>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sz w:val="20"/>
                <w:szCs w:val="20"/>
              </w:rPr>
            </w:pPr>
            <w:r w:rsidRPr="00BA4D28">
              <w:rPr>
                <w:rFonts w:asciiTheme="majorBidi" w:hAnsiTheme="majorBidi" w:cstheme="majorBidi"/>
                <w:sz w:val="20"/>
                <w:szCs w:val="20"/>
              </w:rPr>
              <w:t>0(0)</w:t>
            </w:r>
          </w:p>
        </w:tc>
      </w:tr>
      <w:tr w:rsidR="00EA5956" w:rsidRPr="00BA4D28" w:rsidTr="00BB1905">
        <w:trPr>
          <w:trHeight w:val="222"/>
          <w:jc w:val="center"/>
        </w:trPr>
        <w:tc>
          <w:tcPr>
            <w:tcW w:w="1904" w:type="dxa"/>
            <w:shd w:val="clear" w:color="auto" w:fill="FFFFFF" w:themeFill="background1"/>
            <w:vAlign w:val="center"/>
          </w:tcPr>
          <w:p w:rsidR="00EA5956" w:rsidRPr="00BA4D28" w:rsidRDefault="00EA5956" w:rsidP="00C31FE6">
            <w:pPr>
              <w:bidi w:val="0"/>
              <w:spacing w:after="0"/>
              <w:jc w:val="center"/>
              <w:rPr>
                <w:rFonts w:asciiTheme="majorBidi" w:eastAsia="Times New Roman" w:hAnsiTheme="majorBidi" w:cstheme="majorBidi"/>
                <w:b/>
                <w:bCs/>
                <w:color w:val="000000"/>
                <w:sz w:val="20"/>
                <w:szCs w:val="20"/>
              </w:rPr>
            </w:pPr>
            <w:r w:rsidRPr="00BA4D28">
              <w:rPr>
                <w:rFonts w:asciiTheme="majorBidi" w:eastAsia="Times New Roman" w:hAnsiTheme="majorBidi" w:cstheme="majorBidi"/>
                <w:b/>
                <w:bCs/>
                <w:color w:val="000000"/>
                <w:sz w:val="20"/>
                <w:szCs w:val="20"/>
              </w:rPr>
              <w:t xml:space="preserve">Total </w:t>
            </w:r>
          </w:p>
        </w:tc>
        <w:tc>
          <w:tcPr>
            <w:tcW w:w="1197" w:type="dxa"/>
            <w:shd w:val="clear" w:color="auto" w:fill="FFFFFF" w:themeFill="background1"/>
            <w:vAlign w:val="center"/>
          </w:tcPr>
          <w:p w:rsidR="00EA5956" w:rsidRPr="00BA4D28" w:rsidRDefault="00EA5956" w:rsidP="00C31FE6">
            <w:pPr>
              <w:bidi w:val="0"/>
              <w:spacing w:after="0"/>
              <w:jc w:val="center"/>
              <w:rPr>
                <w:rFonts w:asciiTheme="majorBidi" w:eastAsia="Times New Roman" w:hAnsiTheme="majorBidi" w:cstheme="majorBidi"/>
                <w:b/>
                <w:bCs/>
                <w:color w:val="000000"/>
                <w:sz w:val="20"/>
                <w:szCs w:val="20"/>
              </w:rPr>
            </w:pPr>
            <w:r w:rsidRPr="00BA4D28">
              <w:rPr>
                <w:rFonts w:asciiTheme="majorBidi" w:eastAsia="Times New Roman" w:hAnsiTheme="majorBidi" w:cstheme="majorBidi"/>
                <w:b/>
                <w:bCs/>
                <w:color w:val="000000"/>
                <w:sz w:val="20"/>
                <w:szCs w:val="20"/>
              </w:rPr>
              <w:t>120 (100)</w:t>
            </w:r>
          </w:p>
        </w:tc>
        <w:tc>
          <w:tcPr>
            <w:tcW w:w="1204" w:type="dxa"/>
            <w:shd w:val="clear" w:color="auto" w:fill="FFFFFF" w:themeFill="background1"/>
            <w:vAlign w:val="bottom"/>
          </w:tcPr>
          <w:p w:rsidR="00EA5956" w:rsidRPr="00BA4D28" w:rsidRDefault="00EA5956"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hAnsiTheme="majorBidi" w:cstheme="majorBidi"/>
                <w:b/>
                <w:bCs/>
                <w:sz w:val="20"/>
                <w:szCs w:val="20"/>
                <w:rtl/>
              </w:rPr>
              <w:t>11</w:t>
            </w:r>
            <w:r w:rsidRPr="00BA4D28">
              <w:rPr>
                <w:rFonts w:asciiTheme="majorBidi" w:hAnsiTheme="majorBidi" w:cstheme="majorBidi"/>
                <w:b/>
                <w:bCs/>
                <w:sz w:val="20"/>
                <w:szCs w:val="20"/>
                <w:lang w:bidi="ar-YE"/>
              </w:rPr>
              <w:t xml:space="preserve"> (9.17)</w:t>
            </w:r>
          </w:p>
        </w:tc>
        <w:tc>
          <w:tcPr>
            <w:tcW w:w="84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p>
        </w:tc>
        <w:tc>
          <w:tcPr>
            <w:tcW w:w="1253" w:type="dxa"/>
            <w:shd w:val="clear" w:color="auto" w:fill="FFFFFF" w:themeFill="background1"/>
            <w:vAlign w:val="center"/>
          </w:tcPr>
          <w:p w:rsidR="00EA5956" w:rsidRPr="00BA4D28" w:rsidRDefault="00EA5956"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hAnsiTheme="majorBidi" w:cstheme="majorBidi"/>
                <w:b/>
                <w:bCs/>
                <w:sz w:val="20"/>
                <w:szCs w:val="20"/>
              </w:rPr>
              <w:t>6 (5.0)</w:t>
            </w:r>
          </w:p>
        </w:tc>
        <w:tc>
          <w:tcPr>
            <w:tcW w:w="924"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p>
        </w:tc>
        <w:tc>
          <w:tcPr>
            <w:tcW w:w="1366" w:type="dxa"/>
            <w:shd w:val="clear" w:color="auto" w:fill="FFFFFF" w:themeFill="background1"/>
          </w:tcPr>
          <w:p w:rsidR="00EA5956" w:rsidRPr="00BA4D28" w:rsidRDefault="00EA5956"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0(0)</w:t>
            </w:r>
          </w:p>
        </w:tc>
      </w:tr>
    </w:tbl>
    <w:p w:rsidR="00307EFA" w:rsidRPr="00BA4D28" w:rsidRDefault="0082618D" w:rsidP="00C31FE6">
      <w:pPr>
        <w:bidi w:val="0"/>
        <w:spacing w:after="0"/>
        <w:rPr>
          <w:rFonts w:asciiTheme="majorBidi" w:eastAsia="Calibri" w:hAnsiTheme="majorBidi" w:cstheme="majorBidi"/>
          <w:b/>
          <w:bCs/>
          <w:sz w:val="20"/>
          <w:szCs w:val="20"/>
          <w:lang w:eastAsia="en-US"/>
        </w:rPr>
      </w:pPr>
      <w:r w:rsidRPr="00BA4D28">
        <w:rPr>
          <w:rFonts w:asciiTheme="majorBidi" w:hAnsiTheme="majorBidi" w:cstheme="majorBidi"/>
          <w:sz w:val="18"/>
          <w:szCs w:val="18"/>
        </w:rPr>
        <w:t xml:space="preserve">*Significant statistics at </w:t>
      </w:r>
      <w:r w:rsidRPr="00BA4D28">
        <w:rPr>
          <w:rFonts w:asciiTheme="majorBidi" w:hAnsiTheme="majorBidi" w:cstheme="majorBidi"/>
          <w:i/>
          <w:iCs/>
          <w:sz w:val="18"/>
          <w:szCs w:val="18"/>
        </w:rPr>
        <w:t>p</w:t>
      </w:r>
      <w:r w:rsidRPr="00BA4D28">
        <w:rPr>
          <w:rFonts w:asciiTheme="majorBidi" w:hAnsiTheme="majorBidi" w:cstheme="majorBidi"/>
          <w:sz w:val="18"/>
          <w:szCs w:val="18"/>
        </w:rPr>
        <w:t>-value &lt;0.05.</w:t>
      </w:r>
    </w:p>
    <w:p w:rsidR="00A73E3E" w:rsidRPr="00BA4D28" w:rsidRDefault="00A73E3E" w:rsidP="00C31FE6">
      <w:pPr>
        <w:pStyle w:val="NoSpacing"/>
        <w:bidi w:val="0"/>
        <w:spacing w:line="276" w:lineRule="auto"/>
        <w:jc w:val="both"/>
        <w:rPr>
          <w:rFonts w:asciiTheme="majorBidi" w:hAnsiTheme="majorBidi" w:cstheme="majorBidi"/>
          <w:sz w:val="26"/>
          <w:szCs w:val="26"/>
          <w:lang w:eastAsia="en-US"/>
        </w:rPr>
      </w:pPr>
    </w:p>
    <w:p w:rsidR="006B14BA" w:rsidRPr="001D7CC1" w:rsidRDefault="00B6290B" w:rsidP="00C31FE6">
      <w:pPr>
        <w:pStyle w:val="NoSpacing"/>
        <w:bidi w:val="0"/>
        <w:spacing w:line="276" w:lineRule="auto"/>
        <w:jc w:val="both"/>
        <w:rPr>
          <w:rFonts w:asciiTheme="majorBidi" w:hAnsiTheme="majorBidi" w:cstheme="majorBidi"/>
          <w:sz w:val="24"/>
          <w:szCs w:val="24"/>
          <w:lang w:eastAsia="en-US"/>
        </w:rPr>
      </w:pPr>
      <w:commentRangeStart w:id="32"/>
      <w:r w:rsidRPr="001D7CC1">
        <w:rPr>
          <w:rFonts w:asciiTheme="majorBidi" w:hAnsiTheme="majorBidi" w:cstheme="majorBidi"/>
          <w:sz w:val="24"/>
          <w:szCs w:val="24"/>
          <w:lang w:eastAsia="en-US"/>
        </w:rPr>
        <w:t xml:space="preserve">Table 6 </w:t>
      </w:r>
      <w:r w:rsidR="004D311C" w:rsidRPr="001D7CC1">
        <w:rPr>
          <w:rFonts w:asciiTheme="majorBidi" w:hAnsiTheme="majorBidi" w:cstheme="majorBidi"/>
          <w:sz w:val="24"/>
          <w:szCs w:val="24"/>
          <w:lang w:eastAsia="en-US"/>
        </w:rPr>
        <w:t>reveals that the</w:t>
      </w:r>
      <w:r w:rsidR="0097353B" w:rsidRPr="001D7CC1">
        <w:rPr>
          <w:rFonts w:asciiTheme="majorBidi" w:hAnsiTheme="majorBidi" w:cstheme="majorBidi"/>
          <w:sz w:val="24"/>
          <w:szCs w:val="24"/>
          <w:lang w:eastAsia="en-US"/>
        </w:rPr>
        <w:t xml:space="preserve"> highest sero</w:t>
      </w:r>
      <w:r w:rsidR="004719D6">
        <w:rPr>
          <w:rFonts w:asciiTheme="majorBidi" w:hAnsiTheme="majorBidi" w:cstheme="majorBidi"/>
          <w:sz w:val="24"/>
          <w:szCs w:val="24"/>
          <w:lang w:eastAsia="en-US"/>
        </w:rPr>
        <w:t>-</w:t>
      </w:r>
      <w:r w:rsidR="0097353B" w:rsidRPr="001D7CC1">
        <w:rPr>
          <w:rFonts w:asciiTheme="majorBidi" w:hAnsiTheme="majorBidi" w:cstheme="majorBidi"/>
          <w:sz w:val="24"/>
          <w:szCs w:val="24"/>
          <w:lang w:eastAsia="en-US"/>
        </w:rPr>
        <w:t>po</w:t>
      </w:r>
      <w:r w:rsidR="00CE5EB6" w:rsidRPr="001D7CC1">
        <w:rPr>
          <w:rFonts w:asciiTheme="majorBidi" w:hAnsiTheme="majorBidi" w:cstheme="majorBidi"/>
          <w:sz w:val="24"/>
          <w:szCs w:val="24"/>
          <w:lang w:eastAsia="en-US"/>
        </w:rPr>
        <w:t>sitivit</w:t>
      </w:r>
      <w:r w:rsidR="0097353B" w:rsidRPr="001D7CC1">
        <w:rPr>
          <w:rFonts w:asciiTheme="majorBidi" w:hAnsiTheme="majorBidi" w:cstheme="majorBidi"/>
          <w:sz w:val="24"/>
          <w:szCs w:val="24"/>
          <w:lang w:eastAsia="en-US"/>
        </w:rPr>
        <w:t xml:space="preserve">y rate of HBsAg and anti-HCV </w:t>
      </w:r>
      <w:r w:rsidR="00B17779" w:rsidRPr="001D7CC1">
        <w:rPr>
          <w:rFonts w:asciiTheme="majorBidi" w:hAnsiTheme="majorBidi" w:cstheme="majorBidi"/>
          <w:sz w:val="24"/>
          <w:szCs w:val="24"/>
          <w:lang w:eastAsia="en-US"/>
        </w:rPr>
        <w:t>were</w:t>
      </w:r>
      <w:r w:rsidR="0097353B" w:rsidRPr="001D7CC1">
        <w:rPr>
          <w:rFonts w:asciiTheme="majorBidi" w:hAnsiTheme="majorBidi" w:cstheme="majorBidi"/>
          <w:sz w:val="24"/>
          <w:szCs w:val="24"/>
          <w:lang w:eastAsia="en-US"/>
        </w:rPr>
        <w:t xml:space="preserve"> recorded among </w:t>
      </w:r>
      <w:r w:rsidR="004D311C" w:rsidRPr="001D7CC1">
        <w:rPr>
          <w:rFonts w:asciiTheme="majorBidi" w:hAnsiTheme="majorBidi" w:cstheme="majorBidi"/>
          <w:sz w:val="24"/>
          <w:szCs w:val="24"/>
          <w:lang w:eastAsia="en-US"/>
        </w:rPr>
        <w:t xml:space="preserve">participants who received </w:t>
      </w:r>
      <w:r w:rsidR="00B17779" w:rsidRPr="001D7CC1">
        <w:rPr>
          <w:rFonts w:asciiTheme="majorBidi" w:hAnsiTheme="majorBidi" w:cstheme="majorBidi"/>
          <w:sz w:val="24"/>
          <w:szCs w:val="24"/>
          <w:lang w:eastAsia="en-US"/>
        </w:rPr>
        <w:t xml:space="preserve">a </w:t>
      </w:r>
      <w:r w:rsidR="004D311C" w:rsidRPr="001D7CC1">
        <w:rPr>
          <w:rFonts w:asciiTheme="majorBidi" w:hAnsiTheme="majorBidi" w:cstheme="majorBidi"/>
          <w:sz w:val="24"/>
          <w:szCs w:val="24"/>
          <w:lang w:eastAsia="en-US"/>
        </w:rPr>
        <w:t>blood transfusion, donate blood</w:t>
      </w:r>
      <w:r w:rsidR="0097353B" w:rsidRPr="001D7CC1">
        <w:rPr>
          <w:rFonts w:asciiTheme="majorBidi" w:hAnsiTheme="majorBidi" w:cstheme="majorBidi"/>
          <w:sz w:val="24"/>
          <w:szCs w:val="24"/>
          <w:lang w:eastAsia="en-US"/>
        </w:rPr>
        <w:t xml:space="preserve">, and </w:t>
      </w:r>
      <w:r w:rsidR="00B17779" w:rsidRPr="001D7CC1">
        <w:rPr>
          <w:rFonts w:asciiTheme="majorBidi" w:hAnsiTheme="majorBidi" w:cstheme="majorBidi"/>
          <w:sz w:val="24"/>
          <w:szCs w:val="24"/>
          <w:lang w:eastAsia="en-US"/>
        </w:rPr>
        <w:t xml:space="preserve">were </w:t>
      </w:r>
      <w:r w:rsidR="0097353B" w:rsidRPr="001D7CC1">
        <w:rPr>
          <w:rFonts w:asciiTheme="majorBidi" w:hAnsiTheme="majorBidi" w:cstheme="majorBidi"/>
          <w:sz w:val="24"/>
          <w:szCs w:val="24"/>
          <w:lang w:eastAsia="en-US"/>
        </w:rPr>
        <w:t>exposed to needle prick</w:t>
      </w:r>
      <w:r w:rsidR="004D311C" w:rsidRPr="001D7CC1">
        <w:rPr>
          <w:rFonts w:asciiTheme="majorBidi" w:hAnsiTheme="majorBidi" w:cstheme="majorBidi"/>
          <w:sz w:val="24"/>
          <w:szCs w:val="24"/>
          <w:lang w:eastAsia="en-US"/>
        </w:rPr>
        <w:t xml:space="preserve">. Also, </w:t>
      </w:r>
      <w:r w:rsidR="006B14BA" w:rsidRPr="001D7CC1">
        <w:rPr>
          <w:rFonts w:asciiTheme="majorBidi" w:hAnsiTheme="majorBidi" w:cstheme="majorBidi"/>
          <w:sz w:val="24"/>
          <w:szCs w:val="24"/>
          <w:lang w:eastAsia="en-US"/>
        </w:rPr>
        <w:t xml:space="preserve">the study subjects who didn't have and their family history of liver disease with hepatitis were more infected for HBsAg and anti-HCV. The respondent vaccinated </w:t>
      </w:r>
      <w:r w:rsidR="000958A6" w:rsidRPr="001D7CC1">
        <w:rPr>
          <w:rFonts w:asciiTheme="majorBidi" w:hAnsiTheme="majorBidi" w:cstheme="majorBidi"/>
          <w:sz w:val="24"/>
          <w:szCs w:val="24"/>
          <w:lang w:eastAsia="en-US"/>
        </w:rPr>
        <w:t>with</w:t>
      </w:r>
      <w:r w:rsidR="006B14BA" w:rsidRPr="001D7CC1">
        <w:rPr>
          <w:rFonts w:asciiTheme="majorBidi" w:hAnsiTheme="majorBidi" w:cstheme="majorBidi"/>
          <w:sz w:val="24"/>
          <w:szCs w:val="24"/>
          <w:lang w:eastAsia="en-US"/>
        </w:rPr>
        <w:t xml:space="preserve"> hepatitis were free f</w:t>
      </w:r>
      <w:r w:rsidR="00A73E3E" w:rsidRPr="001D7CC1">
        <w:rPr>
          <w:rFonts w:asciiTheme="majorBidi" w:hAnsiTheme="majorBidi" w:cstheme="majorBidi"/>
          <w:sz w:val="24"/>
          <w:szCs w:val="24"/>
          <w:lang w:eastAsia="en-US"/>
        </w:rPr>
        <w:t>rom both HBV and HCV infection.</w:t>
      </w:r>
      <w:commentRangeEnd w:id="32"/>
      <w:r w:rsidR="00D66DA5">
        <w:rPr>
          <w:rStyle w:val="CommentReference"/>
        </w:rPr>
        <w:commentReference w:id="32"/>
      </w:r>
    </w:p>
    <w:p w:rsidR="004719D6" w:rsidRDefault="004719D6" w:rsidP="00C31FE6">
      <w:pPr>
        <w:bidi w:val="0"/>
        <w:spacing w:after="0"/>
        <w:jc w:val="center"/>
        <w:rPr>
          <w:rFonts w:asciiTheme="majorBidi" w:eastAsia="Calibri" w:hAnsiTheme="majorBidi" w:cstheme="majorBidi"/>
          <w:b/>
          <w:bCs/>
          <w:lang w:eastAsia="en-US"/>
        </w:rPr>
      </w:pPr>
    </w:p>
    <w:p w:rsidR="00307EFA" w:rsidRPr="001D7CC1" w:rsidRDefault="00B6290B" w:rsidP="004719D6">
      <w:pPr>
        <w:bidi w:val="0"/>
        <w:spacing w:after="0"/>
        <w:jc w:val="center"/>
        <w:rPr>
          <w:rFonts w:asciiTheme="majorBidi" w:eastAsia="Calibri" w:hAnsiTheme="majorBidi" w:cstheme="majorBidi"/>
          <w:lang w:eastAsia="en-US"/>
        </w:rPr>
      </w:pPr>
      <w:r w:rsidRPr="001D7CC1">
        <w:rPr>
          <w:rFonts w:asciiTheme="majorBidi" w:eastAsia="Calibri" w:hAnsiTheme="majorBidi" w:cstheme="majorBidi"/>
          <w:b/>
          <w:bCs/>
          <w:lang w:eastAsia="en-US"/>
        </w:rPr>
        <w:t>Table 6</w:t>
      </w:r>
      <w:r w:rsidR="00307EFA" w:rsidRPr="001D7CC1">
        <w:rPr>
          <w:rFonts w:asciiTheme="majorBidi" w:eastAsia="Calibri" w:hAnsiTheme="majorBidi" w:cstheme="majorBidi"/>
          <w:b/>
          <w:bCs/>
          <w:lang w:eastAsia="en-US"/>
        </w:rPr>
        <w:t xml:space="preserve">. </w:t>
      </w:r>
      <w:r w:rsidR="00307EFA" w:rsidRPr="001D7CC1">
        <w:rPr>
          <w:rFonts w:asciiTheme="majorBidi" w:eastAsia="Calibri" w:hAnsiTheme="majorBidi" w:cstheme="majorBidi"/>
          <w:lang w:eastAsia="en-US"/>
        </w:rPr>
        <w:t>Frequency of HBsAg</w:t>
      </w:r>
      <w:r w:rsidR="00307EFA" w:rsidRPr="001D7CC1">
        <w:rPr>
          <w:rFonts w:asciiTheme="majorBidi" w:hAnsiTheme="majorBidi" w:cstheme="majorBidi"/>
          <w:lang w:eastAsia="en-US"/>
        </w:rPr>
        <w:t xml:space="preserve"> and </w:t>
      </w:r>
      <w:r w:rsidR="00307EFA" w:rsidRPr="001D7CC1">
        <w:rPr>
          <w:rFonts w:asciiTheme="majorBidi" w:eastAsia="Calibri" w:hAnsiTheme="majorBidi" w:cstheme="majorBidi"/>
          <w:lang w:eastAsia="en-US"/>
        </w:rPr>
        <w:t xml:space="preserve">anti-HCV associated with </w:t>
      </w:r>
      <w:r w:rsidR="00A2510D" w:rsidRPr="001D7CC1">
        <w:rPr>
          <w:rFonts w:asciiTheme="majorBidi" w:eastAsia="Calibri" w:hAnsiTheme="majorBidi" w:cstheme="majorBidi"/>
          <w:lang w:eastAsia="en-US" w:bidi="ar-YE"/>
        </w:rPr>
        <w:t>clinical</w:t>
      </w:r>
      <w:r w:rsidR="00307EFA" w:rsidRPr="001D7CC1">
        <w:rPr>
          <w:rFonts w:asciiTheme="majorBidi" w:eastAsia="Calibri" w:hAnsiTheme="majorBidi" w:cstheme="majorBidi"/>
          <w:lang w:eastAsia="en-US" w:bidi="ar-YE"/>
        </w:rPr>
        <w:t xml:space="preserve"> risk </w:t>
      </w:r>
      <w:r w:rsidR="00307EFA" w:rsidRPr="001D7CC1">
        <w:rPr>
          <w:rFonts w:asciiTheme="majorBidi" w:eastAsia="Calibri" w:hAnsiTheme="majorBidi" w:cstheme="majorBidi"/>
          <w:lang w:eastAsia="en-US"/>
        </w:rPr>
        <w:t xml:space="preserve">factors of medical waste handlers </w:t>
      </w:r>
    </w:p>
    <w:tbl>
      <w:tblPr>
        <w:tblW w:w="8997" w:type="dxa"/>
        <w:jc w:val="center"/>
        <w:tblInd w:w="2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980"/>
        <w:gridCol w:w="760"/>
        <w:gridCol w:w="1210"/>
        <w:gridCol w:w="1107"/>
        <w:gridCol w:w="735"/>
        <w:gridCol w:w="1119"/>
        <w:gridCol w:w="1218"/>
        <w:gridCol w:w="868"/>
      </w:tblGrid>
      <w:tr w:rsidR="00A73E3E" w:rsidRPr="00BA4D28" w:rsidTr="00BB1905">
        <w:trPr>
          <w:jc w:val="center"/>
        </w:trPr>
        <w:tc>
          <w:tcPr>
            <w:tcW w:w="2740" w:type="dxa"/>
            <w:gridSpan w:val="2"/>
            <w:shd w:val="clear" w:color="auto" w:fill="FFFFFF" w:themeFill="background1"/>
            <w:vAlign w:val="center"/>
          </w:tcPr>
          <w:p w:rsidR="00A73E3E" w:rsidRPr="00BA4D28" w:rsidRDefault="00A73E3E" w:rsidP="00C31FE6">
            <w:pPr>
              <w:bidi w:val="0"/>
              <w:spacing w:after="0"/>
              <w:jc w:val="center"/>
              <w:rPr>
                <w:rFonts w:asciiTheme="majorBidi" w:eastAsia="Calibri" w:hAnsiTheme="majorBidi" w:cstheme="majorBidi"/>
                <w:b/>
                <w:bCs/>
                <w:sz w:val="20"/>
                <w:szCs w:val="20"/>
                <w:lang w:eastAsia="en-US"/>
              </w:rPr>
            </w:pPr>
            <w:r w:rsidRPr="00BA4D28">
              <w:rPr>
                <w:rFonts w:asciiTheme="majorBidi" w:hAnsiTheme="majorBidi" w:cstheme="majorBidi"/>
                <w:b/>
                <w:bCs/>
                <w:sz w:val="20"/>
                <w:szCs w:val="20"/>
              </w:rPr>
              <w:t>Variables</w:t>
            </w:r>
          </w:p>
        </w:tc>
        <w:tc>
          <w:tcPr>
            <w:tcW w:w="1210" w:type="dxa"/>
            <w:shd w:val="clear" w:color="auto" w:fill="FFFFFF" w:themeFill="background1"/>
            <w:vAlign w:val="center"/>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hAnsiTheme="majorBidi" w:cstheme="majorBidi"/>
                <w:b/>
                <w:bCs/>
                <w:sz w:val="20"/>
                <w:szCs w:val="20"/>
              </w:rPr>
              <w:t xml:space="preserve">No. </w:t>
            </w:r>
            <w:r w:rsidRPr="00BA4D28">
              <w:rPr>
                <w:rFonts w:asciiTheme="majorBidi" w:eastAsia="Times New Roman" w:hAnsiTheme="majorBidi" w:cstheme="majorBidi"/>
                <w:b/>
                <w:bCs/>
                <w:sz w:val="20"/>
                <w:szCs w:val="20"/>
              </w:rPr>
              <w:t>(%)</w:t>
            </w:r>
          </w:p>
        </w:tc>
        <w:tc>
          <w:tcPr>
            <w:tcW w:w="1107" w:type="dxa"/>
            <w:shd w:val="clear" w:color="auto" w:fill="FFFFFF" w:themeFill="background1"/>
          </w:tcPr>
          <w:p w:rsidR="00A73E3E" w:rsidRPr="00BA4D28" w:rsidRDefault="00A73E3E"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HBsAg No. (%)</w:t>
            </w:r>
          </w:p>
        </w:tc>
        <w:tc>
          <w:tcPr>
            <w:tcW w:w="735" w:type="dxa"/>
            <w:shd w:val="clear" w:color="auto" w:fill="FFFFFF" w:themeFill="background1"/>
            <w:vAlign w:val="center"/>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i/>
                <w:iCs/>
                <w:sz w:val="20"/>
                <w:szCs w:val="20"/>
              </w:rPr>
              <w:t>P</w:t>
            </w:r>
            <w:r w:rsidRPr="00BA4D28">
              <w:rPr>
                <w:rFonts w:asciiTheme="majorBidi" w:eastAsia="Times New Roman" w:hAnsiTheme="majorBidi" w:cstheme="majorBidi"/>
                <w:b/>
                <w:bCs/>
                <w:sz w:val="20"/>
                <w:szCs w:val="20"/>
              </w:rPr>
              <w:t>-value</w:t>
            </w:r>
          </w:p>
        </w:tc>
        <w:tc>
          <w:tcPr>
            <w:tcW w:w="1119" w:type="dxa"/>
            <w:shd w:val="clear" w:color="auto" w:fill="FFFFFF" w:themeFill="background1"/>
            <w:vAlign w:val="center"/>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No. (%)</w:t>
            </w:r>
          </w:p>
        </w:tc>
        <w:tc>
          <w:tcPr>
            <w:tcW w:w="1218" w:type="dxa"/>
            <w:shd w:val="clear" w:color="auto" w:fill="FFFFFF" w:themeFill="background1"/>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Anti-HCV</w:t>
            </w:r>
          </w:p>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sz w:val="20"/>
                <w:szCs w:val="20"/>
              </w:rPr>
              <w:t>No. (%)</w:t>
            </w:r>
          </w:p>
        </w:tc>
        <w:tc>
          <w:tcPr>
            <w:tcW w:w="868" w:type="dxa"/>
            <w:shd w:val="clear" w:color="auto" w:fill="FFFFFF" w:themeFill="background1"/>
            <w:vAlign w:val="center"/>
          </w:tcPr>
          <w:p w:rsidR="00A73E3E" w:rsidRPr="00BA4D28" w:rsidRDefault="00A73E3E" w:rsidP="00C31FE6">
            <w:pPr>
              <w:pStyle w:val="NoSpacing"/>
              <w:bidi w:val="0"/>
              <w:spacing w:line="276" w:lineRule="auto"/>
              <w:jc w:val="center"/>
              <w:rPr>
                <w:rFonts w:asciiTheme="majorBidi" w:eastAsia="Times New Roman" w:hAnsiTheme="majorBidi" w:cstheme="majorBidi"/>
                <w:b/>
                <w:bCs/>
                <w:sz w:val="20"/>
                <w:szCs w:val="20"/>
              </w:rPr>
            </w:pPr>
            <w:r w:rsidRPr="00BA4D28">
              <w:rPr>
                <w:rFonts w:asciiTheme="majorBidi" w:eastAsia="Times New Roman" w:hAnsiTheme="majorBidi" w:cstheme="majorBidi"/>
                <w:b/>
                <w:bCs/>
                <w:i/>
                <w:iCs/>
                <w:sz w:val="20"/>
                <w:szCs w:val="20"/>
              </w:rPr>
              <w:t>P</w:t>
            </w:r>
            <w:r w:rsidRPr="00BA4D28">
              <w:rPr>
                <w:rFonts w:asciiTheme="majorBidi" w:eastAsia="Times New Roman" w:hAnsiTheme="majorBidi" w:cstheme="majorBidi"/>
                <w:b/>
                <w:bCs/>
                <w:sz w:val="20"/>
                <w:szCs w:val="20"/>
              </w:rPr>
              <w:t>-value</w:t>
            </w:r>
          </w:p>
        </w:tc>
      </w:tr>
      <w:tr w:rsidR="0074432B" w:rsidRPr="00BA4D28" w:rsidTr="00840202">
        <w:trPr>
          <w:trHeight w:val="145"/>
          <w:jc w:val="center"/>
        </w:trPr>
        <w:tc>
          <w:tcPr>
            <w:tcW w:w="1980" w:type="dxa"/>
            <w:vMerge w:val="restart"/>
            <w:shd w:val="clear" w:color="auto" w:fill="FFFFFF" w:themeFill="background1"/>
            <w:vAlign w:val="center"/>
          </w:tcPr>
          <w:p w:rsidR="00034A1F" w:rsidRPr="00BA4D28" w:rsidRDefault="00034A1F"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Received blood transfusion</w:t>
            </w:r>
          </w:p>
        </w:tc>
        <w:tc>
          <w:tcPr>
            <w:tcW w:w="760" w:type="dxa"/>
            <w:shd w:val="clear" w:color="auto" w:fill="FFFFFF" w:themeFill="background1"/>
          </w:tcPr>
          <w:p w:rsidR="00034A1F" w:rsidRPr="00BA4D28" w:rsidRDefault="00034A1F"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32 (26.67)</w:t>
            </w:r>
          </w:p>
        </w:tc>
        <w:tc>
          <w:tcPr>
            <w:tcW w:w="1107"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8(25.0)</w:t>
            </w:r>
          </w:p>
        </w:tc>
        <w:tc>
          <w:tcPr>
            <w:tcW w:w="735" w:type="dxa"/>
            <w:vMerge w:val="restart"/>
            <w:shd w:val="clear" w:color="auto" w:fill="FFFFFF" w:themeFill="background1"/>
            <w:vAlign w:val="center"/>
          </w:tcPr>
          <w:p w:rsidR="00034A1F" w:rsidRPr="00BA4D28" w:rsidRDefault="00477D57"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0.000</w:t>
            </w:r>
          </w:p>
        </w:tc>
        <w:tc>
          <w:tcPr>
            <w:tcW w:w="1119"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32 (26.67)</w:t>
            </w:r>
          </w:p>
        </w:tc>
        <w:tc>
          <w:tcPr>
            <w:tcW w:w="1218"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2(6.25)</w:t>
            </w:r>
          </w:p>
        </w:tc>
        <w:tc>
          <w:tcPr>
            <w:tcW w:w="868" w:type="dxa"/>
            <w:vMerge w:val="restart"/>
            <w:shd w:val="clear" w:color="auto" w:fill="FFFFFF" w:themeFill="background1"/>
            <w:vAlign w:val="center"/>
          </w:tcPr>
          <w:p w:rsidR="00034A1F" w:rsidRPr="00BA4D28" w:rsidRDefault="00477D57" w:rsidP="00C31FE6">
            <w:pPr>
              <w:bidi w:val="0"/>
              <w:spacing w:after="0"/>
              <w:jc w:val="center"/>
              <w:rPr>
                <w:rFonts w:asciiTheme="majorBidi" w:hAnsiTheme="majorBidi" w:cstheme="majorBidi"/>
                <w:sz w:val="20"/>
                <w:szCs w:val="20"/>
                <w:lang w:bidi="ar-YE"/>
              </w:rPr>
            </w:pPr>
            <w:r w:rsidRPr="00BA4D28">
              <w:rPr>
                <w:rFonts w:asciiTheme="majorBidi" w:hAnsiTheme="majorBidi" w:cstheme="majorBidi"/>
                <w:sz w:val="20"/>
                <w:szCs w:val="20"/>
                <w:lang w:bidi="ar-YE"/>
              </w:rPr>
              <w:t>0.188</w:t>
            </w:r>
          </w:p>
        </w:tc>
      </w:tr>
      <w:tr w:rsidR="0074432B" w:rsidRPr="00BA4D28" w:rsidTr="00840202">
        <w:trPr>
          <w:trHeight w:val="128"/>
          <w:jc w:val="center"/>
        </w:trPr>
        <w:tc>
          <w:tcPr>
            <w:tcW w:w="1980" w:type="dxa"/>
            <w:vMerge/>
            <w:shd w:val="clear" w:color="auto" w:fill="FFFFFF" w:themeFill="background1"/>
            <w:vAlign w:val="center"/>
          </w:tcPr>
          <w:p w:rsidR="00034A1F" w:rsidRPr="00BA4D28" w:rsidRDefault="00034A1F" w:rsidP="00C31FE6">
            <w:pPr>
              <w:bidi w:val="0"/>
              <w:spacing w:after="0"/>
              <w:rPr>
                <w:rFonts w:asciiTheme="majorBidi" w:hAnsiTheme="majorBidi" w:cstheme="majorBidi"/>
                <w:b/>
                <w:bCs/>
                <w:sz w:val="20"/>
                <w:szCs w:val="20"/>
              </w:rPr>
            </w:pPr>
          </w:p>
        </w:tc>
        <w:tc>
          <w:tcPr>
            <w:tcW w:w="760" w:type="dxa"/>
            <w:shd w:val="clear" w:color="auto" w:fill="FFFFFF" w:themeFill="background1"/>
          </w:tcPr>
          <w:p w:rsidR="00034A1F" w:rsidRPr="00BA4D28" w:rsidRDefault="00034A1F"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88 (73.33)</w:t>
            </w:r>
          </w:p>
        </w:tc>
        <w:tc>
          <w:tcPr>
            <w:tcW w:w="1107"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3(3.41)</w:t>
            </w:r>
          </w:p>
        </w:tc>
        <w:tc>
          <w:tcPr>
            <w:tcW w:w="735" w:type="dxa"/>
            <w:vMerge/>
            <w:shd w:val="clear" w:color="auto" w:fill="FFFFFF" w:themeFill="background1"/>
            <w:vAlign w:val="center"/>
          </w:tcPr>
          <w:p w:rsidR="00034A1F" w:rsidRPr="00BA4D28" w:rsidRDefault="00034A1F"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88 (73.33)</w:t>
            </w:r>
          </w:p>
        </w:tc>
        <w:tc>
          <w:tcPr>
            <w:tcW w:w="1218"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4(4.54)</w:t>
            </w:r>
          </w:p>
        </w:tc>
        <w:tc>
          <w:tcPr>
            <w:tcW w:w="868" w:type="dxa"/>
            <w:vMerge/>
            <w:shd w:val="clear" w:color="auto" w:fill="FFFFFF" w:themeFill="background1"/>
            <w:vAlign w:val="center"/>
          </w:tcPr>
          <w:p w:rsidR="00034A1F" w:rsidRPr="00BA4D28" w:rsidRDefault="00034A1F" w:rsidP="00C31FE6">
            <w:pPr>
              <w:bidi w:val="0"/>
              <w:spacing w:after="0"/>
              <w:jc w:val="center"/>
              <w:rPr>
                <w:rFonts w:asciiTheme="majorBidi" w:hAnsiTheme="majorBidi" w:cstheme="majorBidi"/>
                <w:sz w:val="20"/>
                <w:szCs w:val="20"/>
              </w:rPr>
            </w:pPr>
          </w:p>
        </w:tc>
      </w:tr>
      <w:tr w:rsidR="0074432B" w:rsidRPr="00BA4D28" w:rsidTr="00840202">
        <w:trPr>
          <w:trHeight w:val="183"/>
          <w:jc w:val="center"/>
        </w:trPr>
        <w:tc>
          <w:tcPr>
            <w:tcW w:w="1980" w:type="dxa"/>
            <w:vMerge w:val="restart"/>
            <w:shd w:val="clear" w:color="auto" w:fill="FFFFFF" w:themeFill="background1"/>
            <w:vAlign w:val="center"/>
          </w:tcPr>
          <w:p w:rsidR="00034A1F" w:rsidRPr="00BA4D28" w:rsidRDefault="00034A1F"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Blood donation</w:t>
            </w:r>
          </w:p>
        </w:tc>
        <w:tc>
          <w:tcPr>
            <w:tcW w:w="760" w:type="dxa"/>
            <w:shd w:val="clear" w:color="auto" w:fill="FFFFFF" w:themeFill="background1"/>
          </w:tcPr>
          <w:p w:rsidR="00034A1F" w:rsidRPr="00BA4D28" w:rsidRDefault="00034A1F"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31(25.83)</w:t>
            </w:r>
          </w:p>
        </w:tc>
        <w:tc>
          <w:tcPr>
            <w:tcW w:w="1107"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4(12.90)</w:t>
            </w:r>
          </w:p>
        </w:tc>
        <w:tc>
          <w:tcPr>
            <w:tcW w:w="735" w:type="dxa"/>
            <w:vMerge w:val="restart"/>
            <w:shd w:val="clear" w:color="auto" w:fill="FFFFFF" w:themeFill="background1"/>
            <w:vAlign w:val="center"/>
          </w:tcPr>
          <w:p w:rsidR="00034A1F"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0.407</w:t>
            </w:r>
          </w:p>
        </w:tc>
        <w:tc>
          <w:tcPr>
            <w:tcW w:w="1119"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31(25.83)</w:t>
            </w:r>
          </w:p>
        </w:tc>
        <w:tc>
          <w:tcPr>
            <w:tcW w:w="1218"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3(9.68)</w:t>
            </w:r>
          </w:p>
        </w:tc>
        <w:tc>
          <w:tcPr>
            <w:tcW w:w="868" w:type="dxa"/>
            <w:vMerge w:val="restart"/>
            <w:shd w:val="clear" w:color="auto" w:fill="FFFFFF" w:themeFill="background1"/>
            <w:vAlign w:val="center"/>
          </w:tcPr>
          <w:p w:rsidR="00034A1F"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0.168</w:t>
            </w:r>
          </w:p>
        </w:tc>
      </w:tr>
      <w:tr w:rsidR="0074432B" w:rsidRPr="00BA4D28" w:rsidTr="00840202">
        <w:trPr>
          <w:trHeight w:val="100"/>
          <w:jc w:val="center"/>
        </w:trPr>
        <w:tc>
          <w:tcPr>
            <w:tcW w:w="1980" w:type="dxa"/>
            <w:vMerge/>
            <w:shd w:val="clear" w:color="auto" w:fill="FFFFFF" w:themeFill="background1"/>
            <w:vAlign w:val="center"/>
          </w:tcPr>
          <w:p w:rsidR="00034A1F" w:rsidRPr="00BA4D28" w:rsidRDefault="00034A1F" w:rsidP="00C31FE6">
            <w:pPr>
              <w:bidi w:val="0"/>
              <w:spacing w:after="0"/>
              <w:rPr>
                <w:rFonts w:asciiTheme="majorBidi" w:hAnsiTheme="majorBidi" w:cstheme="majorBidi"/>
                <w:b/>
                <w:bCs/>
                <w:sz w:val="20"/>
                <w:szCs w:val="20"/>
              </w:rPr>
            </w:pPr>
          </w:p>
        </w:tc>
        <w:tc>
          <w:tcPr>
            <w:tcW w:w="760" w:type="dxa"/>
            <w:shd w:val="clear" w:color="auto" w:fill="FFFFFF" w:themeFill="background1"/>
          </w:tcPr>
          <w:p w:rsidR="00034A1F" w:rsidRPr="00BA4D28" w:rsidRDefault="00034A1F"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89(74.17)</w:t>
            </w:r>
          </w:p>
        </w:tc>
        <w:tc>
          <w:tcPr>
            <w:tcW w:w="1107"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7(7.86)</w:t>
            </w:r>
          </w:p>
        </w:tc>
        <w:tc>
          <w:tcPr>
            <w:tcW w:w="735" w:type="dxa"/>
            <w:vMerge/>
            <w:shd w:val="clear" w:color="auto" w:fill="FFFFFF" w:themeFill="background1"/>
            <w:vAlign w:val="center"/>
          </w:tcPr>
          <w:p w:rsidR="00034A1F" w:rsidRPr="00BA4D28" w:rsidRDefault="00034A1F"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89(74.17)</w:t>
            </w:r>
          </w:p>
        </w:tc>
        <w:tc>
          <w:tcPr>
            <w:tcW w:w="1218" w:type="dxa"/>
            <w:shd w:val="clear" w:color="auto" w:fill="FFFFFF" w:themeFill="background1"/>
          </w:tcPr>
          <w:p w:rsidR="00034A1F" w:rsidRPr="00BA4D28" w:rsidRDefault="00034A1F"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3(3.37)</w:t>
            </w:r>
          </w:p>
        </w:tc>
        <w:tc>
          <w:tcPr>
            <w:tcW w:w="868" w:type="dxa"/>
            <w:vMerge/>
            <w:shd w:val="clear" w:color="auto" w:fill="FFFFFF" w:themeFill="background1"/>
            <w:vAlign w:val="center"/>
          </w:tcPr>
          <w:p w:rsidR="00034A1F" w:rsidRPr="00BA4D28" w:rsidRDefault="00034A1F" w:rsidP="00C31FE6">
            <w:pPr>
              <w:bidi w:val="0"/>
              <w:spacing w:after="0"/>
              <w:jc w:val="center"/>
              <w:rPr>
                <w:rFonts w:asciiTheme="majorBidi" w:hAnsiTheme="majorBidi" w:cstheme="majorBidi"/>
                <w:sz w:val="20"/>
                <w:szCs w:val="20"/>
              </w:rPr>
            </w:pPr>
          </w:p>
        </w:tc>
      </w:tr>
      <w:tr w:rsidR="0074432B" w:rsidRPr="00BA4D28" w:rsidTr="00840202">
        <w:trPr>
          <w:trHeight w:val="173"/>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Surgical operations</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39(32.5)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2(5.13)</w:t>
            </w:r>
          </w:p>
        </w:tc>
        <w:tc>
          <w:tcPr>
            <w:tcW w:w="735" w:type="dxa"/>
            <w:vMerge w:val="restart"/>
            <w:shd w:val="clear" w:color="auto" w:fill="FFFFFF" w:themeFill="background1"/>
            <w:vAlign w:val="center"/>
          </w:tcPr>
          <w:p w:rsidR="00821ACA"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0.291</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39(32.5)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2(5.13)</w:t>
            </w:r>
          </w:p>
        </w:tc>
        <w:tc>
          <w:tcPr>
            <w:tcW w:w="868" w:type="dxa"/>
            <w:vMerge w:val="restart"/>
            <w:shd w:val="clear" w:color="auto" w:fill="FFFFFF" w:themeFill="background1"/>
            <w:vAlign w:val="center"/>
          </w:tcPr>
          <w:p w:rsidR="00821ACA"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0.965</w:t>
            </w:r>
          </w:p>
        </w:tc>
      </w:tr>
      <w:tr w:rsidR="0074432B" w:rsidRPr="00BA4D28" w:rsidTr="00840202">
        <w:trPr>
          <w:trHeight w:val="100"/>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81(67.5)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9(11.11)</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81(67.5)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4(4.94)</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164"/>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Dental procedures</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4(3.33)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35" w:type="dxa"/>
            <w:vMerge w:val="restart"/>
            <w:shd w:val="clear" w:color="auto" w:fill="FFFFFF" w:themeFill="background1"/>
            <w:vAlign w:val="center"/>
          </w:tcPr>
          <w:p w:rsidR="00821ACA"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0.522</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4(3.33)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val="restart"/>
            <w:shd w:val="clear" w:color="auto" w:fill="FFFFFF" w:themeFill="background1"/>
            <w:vAlign w:val="center"/>
          </w:tcPr>
          <w:p w:rsidR="00821ACA" w:rsidRPr="00BA4D28" w:rsidRDefault="00477D57"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0.644</w:t>
            </w:r>
          </w:p>
        </w:tc>
      </w:tr>
      <w:tr w:rsidR="0074432B" w:rsidRPr="00BA4D28" w:rsidTr="00840202">
        <w:trPr>
          <w:trHeight w:val="109"/>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116(96.67)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11(9.48)</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116(96.67)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6(5.17)</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164"/>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Needle prick</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99(82.5)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11(11.11)</w:t>
            </w:r>
          </w:p>
        </w:tc>
        <w:tc>
          <w:tcPr>
            <w:tcW w:w="735"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0.111</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99(82.5)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6(6.06)</w:t>
            </w:r>
          </w:p>
        </w:tc>
        <w:tc>
          <w:tcPr>
            <w:tcW w:w="868"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0.251</w:t>
            </w:r>
          </w:p>
        </w:tc>
      </w:tr>
      <w:tr w:rsidR="0074432B" w:rsidRPr="00BA4D28" w:rsidTr="00840202">
        <w:trPr>
          <w:trHeight w:val="109"/>
          <w:jc w:val="center"/>
        </w:trPr>
        <w:tc>
          <w:tcPr>
            <w:tcW w:w="1980" w:type="dxa"/>
            <w:vMerge/>
            <w:shd w:val="clear" w:color="auto" w:fill="FFFFFF" w:themeFill="background1"/>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21(17.5)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21(17.5)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183"/>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Cupping</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27(22.5)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4(14.84)</w:t>
            </w:r>
          </w:p>
        </w:tc>
        <w:tc>
          <w:tcPr>
            <w:tcW w:w="735" w:type="dxa"/>
            <w:vMerge w:val="restart"/>
            <w:shd w:val="clear" w:color="auto" w:fill="FFFFFF" w:themeFill="background1"/>
            <w:vAlign w:val="center"/>
          </w:tcPr>
          <w:p w:rsidR="00821ACA" w:rsidRPr="00BA4D28" w:rsidRDefault="003A17AE"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0.252</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27(22.5)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1(3.70)</w:t>
            </w:r>
          </w:p>
        </w:tc>
        <w:tc>
          <w:tcPr>
            <w:tcW w:w="868" w:type="dxa"/>
            <w:vMerge w:val="restart"/>
            <w:shd w:val="clear" w:color="auto" w:fill="FFFFFF" w:themeFill="background1"/>
            <w:vAlign w:val="center"/>
          </w:tcPr>
          <w:p w:rsidR="00821ACA" w:rsidRPr="00BA4D28" w:rsidRDefault="003A17AE"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w:t>
            </w:r>
            <w:r w:rsidR="00806B3D" w:rsidRPr="00BA4D28">
              <w:rPr>
                <w:rFonts w:asciiTheme="majorBidi" w:hAnsiTheme="majorBidi" w:cstheme="majorBidi"/>
                <w:sz w:val="20"/>
                <w:szCs w:val="20"/>
              </w:rPr>
              <w:t>.</w:t>
            </w:r>
            <w:r w:rsidRPr="00BA4D28">
              <w:rPr>
                <w:rFonts w:asciiTheme="majorBidi" w:hAnsiTheme="majorBidi" w:cstheme="majorBidi"/>
                <w:sz w:val="20"/>
                <w:szCs w:val="20"/>
              </w:rPr>
              <w:t>728</w:t>
            </w:r>
          </w:p>
        </w:tc>
      </w:tr>
      <w:tr w:rsidR="0074432B" w:rsidRPr="00BA4D28" w:rsidTr="00840202">
        <w:trPr>
          <w:trHeight w:val="100"/>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93(77.5)</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7(7.53)</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93(77.5)</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5(5.37)</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255"/>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 xml:space="preserve">China acupuncture </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20(16.67)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1(5.0)</w:t>
            </w:r>
          </w:p>
        </w:tc>
        <w:tc>
          <w:tcPr>
            <w:tcW w:w="735"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0.483</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20(16.67)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1(5.0)</w:t>
            </w:r>
          </w:p>
        </w:tc>
        <w:tc>
          <w:tcPr>
            <w:tcW w:w="868"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1.00</w:t>
            </w:r>
          </w:p>
        </w:tc>
      </w:tr>
      <w:tr w:rsidR="0074432B" w:rsidRPr="00BA4D28" w:rsidTr="00840202">
        <w:trPr>
          <w:trHeight w:val="255"/>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100(83.33)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10(10.0)</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100(83.33)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5(5.0)</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173"/>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History of liver disease</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5(4.17)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35" w:type="dxa"/>
            <w:vMerge w:val="restart"/>
            <w:shd w:val="clear" w:color="auto" w:fill="FFFFFF" w:themeFill="background1"/>
            <w:vAlign w:val="center"/>
          </w:tcPr>
          <w:p w:rsidR="00821ACA" w:rsidRPr="00BA4D28" w:rsidRDefault="00561ADE"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0.472</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5(4.17)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val="restart"/>
            <w:shd w:val="clear" w:color="auto" w:fill="FFFFFF" w:themeFill="background1"/>
            <w:vAlign w:val="center"/>
          </w:tcPr>
          <w:p w:rsidR="00821ACA" w:rsidRPr="00BA4D28" w:rsidRDefault="00561ADE"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0.604</w:t>
            </w:r>
          </w:p>
        </w:tc>
      </w:tr>
      <w:tr w:rsidR="0074432B" w:rsidRPr="00BA4D28" w:rsidTr="00840202">
        <w:trPr>
          <w:trHeight w:val="100"/>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115(95.83)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11(9.56)</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115(95.83)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6(5.22)</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246"/>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Any family member with hepatitis</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14(11.67)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1(7.14)</w:t>
            </w:r>
          </w:p>
        </w:tc>
        <w:tc>
          <w:tcPr>
            <w:tcW w:w="735"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0.782</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14(11.67)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val="restart"/>
            <w:shd w:val="clear" w:color="auto" w:fill="FFFFFF" w:themeFill="background1"/>
            <w:vAlign w:val="center"/>
          </w:tcPr>
          <w:p w:rsidR="00821ACA" w:rsidRPr="00BA4D28" w:rsidRDefault="003705D8"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0.365</w:t>
            </w:r>
          </w:p>
        </w:tc>
      </w:tr>
      <w:tr w:rsidR="0074432B" w:rsidRPr="00BA4D28" w:rsidTr="00840202">
        <w:trPr>
          <w:trHeight w:val="255"/>
          <w:jc w:val="center"/>
        </w:trPr>
        <w:tc>
          <w:tcPr>
            <w:tcW w:w="1980" w:type="dxa"/>
            <w:vMerge/>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106(88.33)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10(9.43)</w:t>
            </w:r>
          </w:p>
        </w:tc>
        <w:tc>
          <w:tcPr>
            <w:tcW w:w="735"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106(88.33)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6(5.66)</w:t>
            </w:r>
          </w:p>
        </w:tc>
        <w:tc>
          <w:tcPr>
            <w:tcW w:w="868" w:type="dxa"/>
            <w:vMerge/>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p>
        </w:tc>
      </w:tr>
      <w:tr w:rsidR="0074432B" w:rsidRPr="00BA4D28" w:rsidTr="00840202">
        <w:trPr>
          <w:trHeight w:val="300"/>
          <w:jc w:val="center"/>
        </w:trPr>
        <w:tc>
          <w:tcPr>
            <w:tcW w:w="1980" w:type="dxa"/>
            <w:vMerge w:val="restart"/>
            <w:shd w:val="clear" w:color="auto" w:fill="FFFFFF" w:themeFill="background1"/>
            <w:vAlign w:val="center"/>
          </w:tcPr>
          <w:p w:rsidR="00821ACA" w:rsidRPr="00BA4D28" w:rsidRDefault="00821ACA" w:rsidP="00C31FE6">
            <w:pPr>
              <w:bidi w:val="0"/>
              <w:spacing w:after="0"/>
              <w:rPr>
                <w:rFonts w:asciiTheme="majorBidi" w:hAnsiTheme="majorBidi" w:cstheme="majorBidi"/>
                <w:b/>
                <w:bCs/>
                <w:sz w:val="20"/>
                <w:szCs w:val="20"/>
              </w:rPr>
            </w:pPr>
            <w:r w:rsidRPr="00BA4D28">
              <w:rPr>
                <w:rFonts w:asciiTheme="majorBidi" w:hAnsiTheme="majorBidi" w:cstheme="majorBidi"/>
                <w:b/>
                <w:bCs/>
                <w:sz w:val="20"/>
                <w:szCs w:val="20"/>
              </w:rPr>
              <w:t>Vaccinated for hepatitis B</w:t>
            </w: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Yes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b/>
                <w:bCs/>
                <w:sz w:val="20"/>
                <w:szCs w:val="20"/>
              </w:rPr>
            </w:pPr>
            <w:r w:rsidRPr="00BA4D28">
              <w:rPr>
                <w:rFonts w:asciiTheme="majorBidi" w:hAnsiTheme="majorBidi" w:cstheme="majorBidi"/>
                <w:b/>
                <w:bCs/>
                <w:sz w:val="20"/>
                <w:szCs w:val="20"/>
              </w:rPr>
              <w:t>61(50.83)</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735" w:type="dxa"/>
            <w:vMerge w:val="restart"/>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0.000</w:t>
            </w: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61(50.83)</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w:t>
            </w:r>
          </w:p>
        </w:tc>
        <w:tc>
          <w:tcPr>
            <w:tcW w:w="868" w:type="dxa"/>
            <w:vMerge w:val="restart"/>
            <w:shd w:val="clear" w:color="auto" w:fill="FFFFFF" w:themeFill="background1"/>
            <w:vAlign w:val="center"/>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0.010</w:t>
            </w:r>
          </w:p>
        </w:tc>
      </w:tr>
      <w:tr w:rsidR="0074432B" w:rsidRPr="00BA4D28" w:rsidTr="00840202">
        <w:trPr>
          <w:trHeight w:val="210"/>
          <w:jc w:val="center"/>
        </w:trPr>
        <w:tc>
          <w:tcPr>
            <w:tcW w:w="1980" w:type="dxa"/>
            <w:vMerge/>
            <w:shd w:val="clear" w:color="auto" w:fill="FFFFFF" w:themeFill="background1"/>
          </w:tcPr>
          <w:p w:rsidR="00821ACA" w:rsidRPr="00BA4D28" w:rsidRDefault="00821ACA" w:rsidP="00C31FE6">
            <w:pPr>
              <w:bidi w:val="0"/>
              <w:spacing w:after="0"/>
              <w:rPr>
                <w:rFonts w:asciiTheme="majorBidi" w:hAnsiTheme="majorBidi" w:cstheme="majorBidi"/>
                <w:sz w:val="20"/>
                <w:szCs w:val="20"/>
              </w:rPr>
            </w:pPr>
          </w:p>
        </w:tc>
        <w:tc>
          <w:tcPr>
            <w:tcW w:w="760" w:type="dxa"/>
            <w:shd w:val="clear" w:color="auto" w:fill="FFFFFF" w:themeFill="background1"/>
          </w:tcPr>
          <w:p w:rsidR="00821ACA" w:rsidRPr="00BA4D28" w:rsidRDefault="00821ACA" w:rsidP="00C31FE6">
            <w:pPr>
              <w:pStyle w:val="NoSpacing"/>
              <w:bidi w:val="0"/>
              <w:spacing w:line="276" w:lineRule="auto"/>
              <w:jc w:val="center"/>
              <w:rPr>
                <w:rFonts w:asciiTheme="majorBidi" w:hAnsiTheme="majorBidi" w:cstheme="majorBidi"/>
                <w:b/>
                <w:bCs/>
                <w:sz w:val="20"/>
                <w:szCs w:val="20"/>
              </w:rPr>
            </w:pPr>
            <w:r w:rsidRPr="00BA4D28">
              <w:rPr>
                <w:rFonts w:asciiTheme="majorBidi" w:hAnsiTheme="majorBidi" w:cstheme="majorBidi"/>
                <w:b/>
                <w:bCs/>
                <w:sz w:val="20"/>
                <w:szCs w:val="20"/>
              </w:rPr>
              <w:t xml:space="preserve">No </w:t>
            </w:r>
          </w:p>
        </w:tc>
        <w:tc>
          <w:tcPr>
            <w:tcW w:w="1210"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59(49.17)</w:t>
            </w:r>
          </w:p>
        </w:tc>
        <w:tc>
          <w:tcPr>
            <w:tcW w:w="1107"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11(18.64)</w:t>
            </w:r>
          </w:p>
        </w:tc>
        <w:tc>
          <w:tcPr>
            <w:tcW w:w="735" w:type="dxa"/>
            <w:vMerge/>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p>
        </w:tc>
        <w:tc>
          <w:tcPr>
            <w:tcW w:w="1119"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59(49.17)</w:t>
            </w:r>
          </w:p>
        </w:tc>
        <w:tc>
          <w:tcPr>
            <w:tcW w:w="1218" w:type="dxa"/>
            <w:shd w:val="clear" w:color="auto" w:fill="FFFFFF" w:themeFill="background1"/>
          </w:tcPr>
          <w:p w:rsidR="00821ACA" w:rsidRPr="00BA4D28" w:rsidRDefault="00821AC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6(10.17)</w:t>
            </w:r>
          </w:p>
        </w:tc>
        <w:tc>
          <w:tcPr>
            <w:tcW w:w="868" w:type="dxa"/>
            <w:vMerge/>
            <w:shd w:val="clear" w:color="auto" w:fill="FFFFFF" w:themeFill="background1"/>
          </w:tcPr>
          <w:p w:rsidR="00821ACA" w:rsidRPr="00BA4D28" w:rsidRDefault="00821ACA" w:rsidP="00C31FE6">
            <w:pPr>
              <w:bidi w:val="0"/>
              <w:spacing w:after="0"/>
              <w:jc w:val="center"/>
              <w:rPr>
                <w:rFonts w:asciiTheme="majorBidi" w:hAnsiTheme="majorBidi" w:cstheme="majorBidi"/>
                <w:b/>
                <w:bCs/>
                <w:sz w:val="20"/>
                <w:szCs w:val="20"/>
              </w:rPr>
            </w:pPr>
          </w:p>
        </w:tc>
      </w:tr>
    </w:tbl>
    <w:p w:rsidR="0082618D" w:rsidRPr="00BA4D28" w:rsidRDefault="0082618D" w:rsidP="00C31FE6">
      <w:pPr>
        <w:bidi w:val="0"/>
        <w:spacing w:after="0"/>
        <w:jc w:val="both"/>
        <w:rPr>
          <w:rFonts w:asciiTheme="majorBidi" w:eastAsia="Times New Roman" w:hAnsiTheme="majorBidi" w:cstheme="majorBidi"/>
          <w:color w:val="000000"/>
          <w:sz w:val="26"/>
          <w:szCs w:val="26"/>
          <w:lang w:eastAsia="en-US" w:bidi="ar-YE"/>
        </w:rPr>
      </w:pPr>
      <w:r w:rsidRPr="00BA4D28">
        <w:rPr>
          <w:rFonts w:asciiTheme="majorBidi" w:hAnsiTheme="majorBidi" w:cstheme="majorBidi"/>
          <w:sz w:val="20"/>
          <w:szCs w:val="20"/>
        </w:rPr>
        <w:t xml:space="preserve">*Significant statistics at </w:t>
      </w:r>
      <w:r w:rsidRPr="00BA4D28">
        <w:rPr>
          <w:rFonts w:asciiTheme="majorBidi" w:hAnsiTheme="majorBidi" w:cstheme="majorBidi"/>
          <w:i/>
          <w:iCs/>
          <w:sz w:val="20"/>
          <w:szCs w:val="20"/>
        </w:rPr>
        <w:t>p</w:t>
      </w:r>
      <w:r w:rsidRPr="00BA4D28">
        <w:rPr>
          <w:rFonts w:asciiTheme="majorBidi" w:hAnsiTheme="majorBidi" w:cstheme="majorBidi"/>
          <w:sz w:val="20"/>
          <w:szCs w:val="20"/>
        </w:rPr>
        <w:t xml:space="preserve">-value &lt;0.05. </w:t>
      </w:r>
    </w:p>
    <w:p w:rsidR="0082618D" w:rsidRPr="00BA4D28" w:rsidRDefault="0082618D" w:rsidP="00C31FE6">
      <w:pPr>
        <w:bidi w:val="0"/>
        <w:spacing w:after="0"/>
        <w:jc w:val="both"/>
        <w:rPr>
          <w:rFonts w:asciiTheme="majorBidi" w:eastAsia="Times New Roman" w:hAnsiTheme="majorBidi" w:cstheme="majorBidi"/>
          <w:color w:val="000000"/>
          <w:sz w:val="28"/>
          <w:szCs w:val="28"/>
          <w:lang w:eastAsia="en-US" w:bidi="ar-YE"/>
        </w:rPr>
      </w:pPr>
    </w:p>
    <w:p w:rsidR="007C5860" w:rsidRPr="001D7CC1" w:rsidRDefault="00C25D88" w:rsidP="00C31FE6">
      <w:pPr>
        <w:bidi w:val="0"/>
        <w:spacing w:after="0"/>
        <w:jc w:val="both"/>
        <w:rPr>
          <w:rFonts w:asciiTheme="majorBidi" w:eastAsia="Times New Roman" w:hAnsiTheme="majorBidi" w:cstheme="majorBidi"/>
          <w:color w:val="000000"/>
          <w:sz w:val="24"/>
          <w:szCs w:val="24"/>
          <w:lang w:eastAsia="en-US" w:bidi="ar-YE"/>
        </w:rPr>
      </w:pPr>
      <w:r w:rsidRPr="001D7CC1">
        <w:rPr>
          <w:rFonts w:asciiTheme="majorBidi" w:eastAsia="Times New Roman" w:hAnsiTheme="majorBidi" w:cstheme="majorBidi"/>
          <w:color w:val="000000"/>
          <w:sz w:val="24"/>
          <w:szCs w:val="24"/>
          <w:lang w:eastAsia="en-US" w:bidi="ar-YE"/>
        </w:rPr>
        <w:t>Table 7</w:t>
      </w:r>
      <w:r w:rsidR="007C5860" w:rsidRPr="001D7CC1">
        <w:rPr>
          <w:rFonts w:asciiTheme="majorBidi" w:eastAsia="Times New Roman" w:hAnsiTheme="majorBidi" w:cstheme="majorBidi"/>
          <w:color w:val="000000"/>
          <w:sz w:val="24"/>
          <w:szCs w:val="24"/>
          <w:lang w:eastAsia="en-US" w:bidi="ar-YE"/>
        </w:rPr>
        <w:t xml:space="preserve"> shows the comparison between the </w:t>
      </w:r>
      <w:r w:rsidR="007E6E5F" w:rsidRPr="001D7CC1">
        <w:rPr>
          <w:rFonts w:asciiTheme="majorBidi" w:eastAsia="Times New Roman" w:hAnsiTheme="majorBidi" w:cstheme="majorBidi"/>
          <w:color w:val="000000"/>
          <w:sz w:val="24"/>
          <w:szCs w:val="24"/>
          <w:lang w:eastAsia="en-US" w:bidi="ar-YE"/>
        </w:rPr>
        <w:t>Cassatt</w:t>
      </w:r>
      <w:r w:rsidR="007C5860" w:rsidRPr="001D7CC1">
        <w:rPr>
          <w:rFonts w:asciiTheme="majorBidi" w:eastAsia="Times New Roman" w:hAnsiTheme="majorBidi" w:cstheme="majorBidi"/>
          <w:color w:val="000000"/>
          <w:sz w:val="24"/>
          <w:szCs w:val="24"/>
          <w:lang w:eastAsia="en-US" w:bidi="ar-YE"/>
        </w:rPr>
        <w:t xml:space="preserve"> and ELISA technique</w:t>
      </w:r>
      <w:r w:rsidR="00B17779" w:rsidRPr="001D7CC1">
        <w:rPr>
          <w:rFonts w:asciiTheme="majorBidi" w:eastAsia="Times New Roman" w:hAnsiTheme="majorBidi" w:cstheme="majorBidi"/>
          <w:color w:val="000000"/>
          <w:sz w:val="24"/>
          <w:szCs w:val="24"/>
          <w:lang w:eastAsia="en-US" w:bidi="ar-YE"/>
        </w:rPr>
        <w:t>s</w:t>
      </w:r>
      <w:r w:rsidR="007E6E5F" w:rsidRPr="001D7CC1">
        <w:rPr>
          <w:rFonts w:asciiTheme="majorBidi" w:eastAsia="Times New Roman" w:hAnsiTheme="majorBidi" w:cstheme="majorBidi"/>
          <w:color w:val="000000"/>
          <w:sz w:val="24"/>
          <w:szCs w:val="24"/>
          <w:lang w:eastAsia="en-US" w:bidi="ar-YE"/>
        </w:rPr>
        <w:t>. It was observed that the</w:t>
      </w:r>
      <w:r w:rsidR="00DD4D69">
        <w:rPr>
          <w:rFonts w:asciiTheme="majorBidi" w:eastAsia="Times New Roman" w:hAnsiTheme="majorBidi" w:cstheme="majorBidi"/>
          <w:color w:val="000000"/>
          <w:sz w:val="24"/>
          <w:szCs w:val="24"/>
          <w:lang w:eastAsia="en-US" w:bidi="ar-YE"/>
        </w:rPr>
        <w:t xml:space="preserve"> </w:t>
      </w:r>
      <w:r w:rsidR="00C341D3" w:rsidRPr="001D7CC1">
        <w:rPr>
          <w:rFonts w:asciiTheme="majorBidi" w:eastAsia="Times New Roman" w:hAnsiTheme="majorBidi" w:cstheme="majorBidi"/>
          <w:color w:val="000000"/>
          <w:sz w:val="24"/>
          <w:szCs w:val="24"/>
          <w:lang w:eastAsia="en-US" w:bidi="ar-YE"/>
        </w:rPr>
        <w:t>C</w:t>
      </w:r>
      <w:r w:rsidR="00693E35" w:rsidRPr="001D7CC1">
        <w:rPr>
          <w:rFonts w:asciiTheme="majorBidi" w:eastAsia="Times New Roman" w:hAnsiTheme="majorBidi" w:cstheme="majorBidi"/>
          <w:color w:val="000000"/>
          <w:sz w:val="24"/>
          <w:szCs w:val="24"/>
          <w:lang w:eastAsia="en-US" w:bidi="ar-YE"/>
        </w:rPr>
        <w:t>assatt technique detected</w:t>
      </w:r>
      <w:r w:rsidR="003F1A3D" w:rsidRPr="001D7CC1">
        <w:rPr>
          <w:rFonts w:asciiTheme="majorBidi" w:eastAsia="Times New Roman" w:hAnsiTheme="majorBidi" w:cstheme="majorBidi"/>
          <w:color w:val="000000"/>
          <w:sz w:val="24"/>
          <w:szCs w:val="24"/>
          <w:lang w:eastAsia="en-US" w:bidi="ar-YE"/>
        </w:rPr>
        <w:t xml:space="preserve"> the </w:t>
      </w:r>
      <w:r w:rsidR="003F1A3D" w:rsidRPr="001D7CC1">
        <w:rPr>
          <w:rFonts w:asciiTheme="majorBidi" w:eastAsia="Calibri" w:hAnsiTheme="majorBidi" w:cstheme="majorBidi"/>
          <w:sz w:val="24"/>
          <w:szCs w:val="24"/>
          <w:lang w:eastAsia="en-US"/>
        </w:rPr>
        <w:t>HBsAg at 9.17% and anti-HCV</w:t>
      </w:r>
      <w:r w:rsidR="00DD4D69">
        <w:rPr>
          <w:rFonts w:asciiTheme="majorBidi" w:eastAsia="Calibri" w:hAnsiTheme="majorBidi" w:cstheme="majorBidi"/>
          <w:sz w:val="24"/>
          <w:szCs w:val="24"/>
          <w:lang w:eastAsia="en-US"/>
        </w:rPr>
        <w:t xml:space="preserve"> </w:t>
      </w:r>
      <w:r w:rsidR="003F1A3D" w:rsidRPr="001D7CC1">
        <w:rPr>
          <w:rFonts w:asciiTheme="majorBidi" w:eastAsia="Times New Roman" w:hAnsiTheme="majorBidi" w:cstheme="majorBidi"/>
          <w:color w:val="000000"/>
          <w:sz w:val="24"/>
          <w:szCs w:val="24"/>
          <w:lang w:eastAsia="en-US" w:bidi="ar-YE"/>
        </w:rPr>
        <w:t>at 5%. While the ELISA technique revealed that the</w:t>
      </w:r>
      <w:r w:rsidR="003F1A3D" w:rsidRPr="001D7CC1">
        <w:rPr>
          <w:rFonts w:asciiTheme="majorBidi" w:eastAsia="Calibri" w:hAnsiTheme="majorBidi" w:cstheme="majorBidi"/>
          <w:sz w:val="24"/>
          <w:szCs w:val="24"/>
          <w:lang w:eastAsia="en-US"/>
        </w:rPr>
        <w:t>HBsAg and anti-HCV</w:t>
      </w:r>
      <w:r w:rsidR="003F1A3D" w:rsidRPr="001D7CC1">
        <w:rPr>
          <w:rFonts w:asciiTheme="majorBidi" w:eastAsia="Times New Roman" w:hAnsiTheme="majorBidi" w:cstheme="majorBidi"/>
          <w:color w:val="000000"/>
          <w:sz w:val="24"/>
          <w:szCs w:val="24"/>
          <w:lang w:eastAsia="en-US" w:bidi="ar-YE"/>
        </w:rPr>
        <w:t xml:space="preserve"> were detected at 4.17% and 2.5%, respectively.</w:t>
      </w:r>
    </w:p>
    <w:p w:rsidR="00482ED2" w:rsidRPr="00BA4D28" w:rsidRDefault="00482ED2" w:rsidP="00C31FE6">
      <w:pPr>
        <w:bidi w:val="0"/>
        <w:spacing w:after="0"/>
        <w:jc w:val="center"/>
        <w:rPr>
          <w:rFonts w:asciiTheme="majorBidi" w:eastAsia="Calibri" w:hAnsiTheme="majorBidi" w:cstheme="majorBidi"/>
          <w:b/>
          <w:bCs/>
          <w:sz w:val="24"/>
          <w:szCs w:val="24"/>
          <w:lang w:eastAsia="en-US"/>
        </w:rPr>
      </w:pPr>
    </w:p>
    <w:p w:rsidR="00307EFA" w:rsidRPr="001D7CC1" w:rsidRDefault="00C25D88" w:rsidP="00C31FE6">
      <w:pPr>
        <w:bidi w:val="0"/>
        <w:spacing w:after="0"/>
        <w:jc w:val="center"/>
        <w:rPr>
          <w:rFonts w:asciiTheme="majorBidi" w:eastAsia="Calibri" w:hAnsiTheme="majorBidi" w:cstheme="majorBidi"/>
          <w:sz w:val="24"/>
          <w:szCs w:val="24"/>
          <w:lang w:eastAsia="en-US"/>
        </w:rPr>
      </w:pPr>
      <w:r w:rsidRPr="001D7CC1">
        <w:rPr>
          <w:rFonts w:asciiTheme="majorBidi" w:eastAsia="Calibri" w:hAnsiTheme="majorBidi" w:cstheme="majorBidi"/>
          <w:b/>
          <w:bCs/>
          <w:sz w:val="24"/>
          <w:szCs w:val="24"/>
          <w:lang w:eastAsia="en-US"/>
        </w:rPr>
        <w:t>Table 7</w:t>
      </w:r>
      <w:r w:rsidR="00307EFA" w:rsidRPr="001D7CC1">
        <w:rPr>
          <w:rFonts w:asciiTheme="majorBidi" w:eastAsia="Calibri" w:hAnsiTheme="majorBidi" w:cstheme="majorBidi"/>
          <w:b/>
          <w:bCs/>
          <w:sz w:val="24"/>
          <w:szCs w:val="24"/>
          <w:lang w:eastAsia="en-US"/>
        </w:rPr>
        <w:t xml:space="preserve">. </w:t>
      </w:r>
      <w:r w:rsidR="00307EFA" w:rsidRPr="001D7CC1">
        <w:rPr>
          <w:rFonts w:asciiTheme="majorBidi" w:eastAsia="Calibri" w:hAnsiTheme="majorBidi" w:cstheme="majorBidi"/>
          <w:sz w:val="24"/>
          <w:szCs w:val="24"/>
          <w:lang w:eastAsia="en-US"/>
        </w:rPr>
        <w:t xml:space="preserve">Frequency of </w:t>
      </w:r>
      <w:r w:rsidR="00B77279" w:rsidRPr="001D7CC1">
        <w:rPr>
          <w:rFonts w:asciiTheme="majorBidi" w:eastAsia="Calibri" w:hAnsiTheme="majorBidi" w:cstheme="majorBidi"/>
          <w:sz w:val="24"/>
          <w:szCs w:val="24"/>
          <w:lang w:eastAsia="en-US"/>
        </w:rPr>
        <w:t>HBsAg</w:t>
      </w:r>
      <w:r w:rsidR="00B77279" w:rsidRPr="001D7CC1">
        <w:rPr>
          <w:rFonts w:asciiTheme="majorBidi" w:hAnsiTheme="majorBidi" w:cstheme="majorBidi"/>
          <w:sz w:val="24"/>
          <w:szCs w:val="24"/>
          <w:lang w:eastAsia="en-US"/>
        </w:rPr>
        <w:t xml:space="preserve"> and </w:t>
      </w:r>
      <w:r w:rsidR="00B77279" w:rsidRPr="001D7CC1">
        <w:rPr>
          <w:rFonts w:asciiTheme="majorBidi" w:eastAsia="Calibri" w:hAnsiTheme="majorBidi" w:cstheme="majorBidi"/>
          <w:sz w:val="24"/>
          <w:szCs w:val="24"/>
          <w:lang w:eastAsia="en-US"/>
        </w:rPr>
        <w:t>anti-HCV</w:t>
      </w:r>
      <w:r w:rsidR="00307EFA" w:rsidRPr="001D7CC1">
        <w:rPr>
          <w:rFonts w:asciiTheme="majorBidi" w:eastAsia="Calibri" w:hAnsiTheme="majorBidi" w:cstheme="majorBidi"/>
          <w:sz w:val="24"/>
          <w:szCs w:val="24"/>
          <w:lang w:eastAsia="en-US"/>
        </w:rPr>
        <w:t xml:space="preserve"> infection</w:t>
      </w:r>
    </w:p>
    <w:tbl>
      <w:tblPr>
        <w:tblW w:w="7754" w:type="dxa"/>
        <w:jc w:val="center"/>
        <w:tblInd w:w="3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418"/>
        <w:gridCol w:w="1409"/>
        <w:gridCol w:w="1442"/>
        <w:gridCol w:w="1501"/>
      </w:tblGrid>
      <w:tr w:rsidR="00307EFA" w:rsidRPr="00BA4D28" w:rsidTr="00840202">
        <w:trPr>
          <w:jc w:val="center"/>
        </w:trPr>
        <w:tc>
          <w:tcPr>
            <w:tcW w:w="1984" w:type="dxa"/>
            <w:vMerge w:val="restart"/>
            <w:shd w:val="clear" w:color="auto" w:fill="auto"/>
            <w:vAlign w:val="center"/>
          </w:tcPr>
          <w:p w:rsidR="00307EFA" w:rsidRPr="00BA4D28" w:rsidRDefault="001C73C0" w:rsidP="00C31FE6">
            <w:pPr>
              <w:bidi w:val="0"/>
              <w:spacing w:after="0"/>
              <w:jc w:val="center"/>
              <w:rPr>
                <w:rFonts w:asciiTheme="majorBidi" w:hAnsiTheme="majorBidi" w:cstheme="majorBidi"/>
                <w:b/>
                <w:bCs/>
                <w:sz w:val="20"/>
                <w:szCs w:val="20"/>
              </w:rPr>
            </w:pPr>
            <w:r w:rsidRPr="00BA4D28">
              <w:rPr>
                <w:rFonts w:asciiTheme="majorBidi" w:hAnsiTheme="majorBidi" w:cstheme="majorBidi"/>
                <w:b/>
                <w:bCs/>
                <w:sz w:val="20"/>
                <w:szCs w:val="20"/>
              </w:rPr>
              <w:t>Viral</w:t>
            </w:r>
            <w:r w:rsidR="00307EFA" w:rsidRPr="00BA4D28">
              <w:rPr>
                <w:rFonts w:asciiTheme="majorBidi" w:hAnsiTheme="majorBidi" w:cstheme="majorBidi"/>
                <w:b/>
                <w:bCs/>
                <w:sz w:val="20"/>
                <w:szCs w:val="20"/>
              </w:rPr>
              <w:t xml:space="preserve"> markers</w:t>
            </w:r>
          </w:p>
        </w:tc>
        <w:tc>
          <w:tcPr>
            <w:tcW w:w="2827" w:type="dxa"/>
            <w:gridSpan w:val="2"/>
            <w:shd w:val="clear" w:color="auto" w:fill="auto"/>
          </w:tcPr>
          <w:p w:rsidR="00307EFA" w:rsidRPr="00BA4D28" w:rsidRDefault="00307EFA"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 xml:space="preserve">Cassatt technique </w:t>
            </w:r>
          </w:p>
        </w:tc>
        <w:tc>
          <w:tcPr>
            <w:tcW w:w="2943" w:type="dxa"/>
            <w:gridSpan w:val="2"/>
          </w:tcPr>
          <w:p w:rsidR="00307EFA" w:rsidRPr="00BA4D28" w:rsidRDefault="00307EFA" w:rsidP="00C31FE6">
            <w:pPr>
              <w:bidi w:val="0"/>
              <w:spacing w:after="0"/>
              <w:jc w:val="center"/>
              <w:rPr>
                <w:rFonts w:asciiTheme="majorBidi" w:eastAsia="Calibri" w:hAnsiTheme="majorBidi" w:cstheme="majorBidi"/>
                <w:b/>
                <w:bCs/>
                <w:sz w:val="20"/>
                <w:szCs w:val="20"/>
                <w:lang w:eastAsia="en-US"/>
              </w:rPr>
            </w:pPr>
            <w:r w:rsidRPr="00BA4D28">
              <w:rPr>
                <w:rFonts w:asciiTheme="majorBidi" w:eastAsia="Calibri" w:hAnsiTheme="majorBidi" w:cstheme="majorBidi"/>
                <w:b/>
                <w:bCs/>
                <w:sz w:val="20"/>
                <w:szCs w:val="20"/>
                <w:lang w:eastAsia="en-US"/>
              </w:rPr>
              <w:t>ELISA technique</w:t>
            </w:r>
          </w:p>
        </w:tc>
      </w:tr>
      <w:tr w:rsidR="00307EFA" w:rsidRPr="00BA4D28" w:rsidTr="00840202">
        <w:trPr>
          <w:jc w:val="center"/>
        </w:trPr>
        <w:tc>
          <w:tcPr>
            <w:tcW w:w="1984" w:type="dxa"/>
            <w:vMerge/>
            <w:shd w:val="clear" w:color="auto" w:fill="auto"/>
          </w:tcPr>
          <w:p w:rsidR="00307EFA" w:rsidRPr="00BA4D28" w:rsidRDefault="00307EFA" w:rsidP="00C31FE6">
            <w:pPr>
              <w:bidi w:val="0"/>
              <w:spacing w:after="0"/>
              <w:rPr>
                <w:rFonts w:asciiTheme="majorBidi" w:hAnsiTheme="majorBidi" w:cstheme="majorBidi"/>
                <w:sz w:val="20"/>
                <w:szCs w:val="20"/>
              </w:rPr>
            </w:pPr>
          </w:p>
        </w:tc>
        <w:tc>
          <w:tcPr>
            <w:tcW w:w="1418" w:type="dxa"/>
            <w:shd w:val="clear" w:color="auto" w:fill="auto"/>
          </w:tcPr>
          <w:p w:rsidR="00307EFA" w:rsidRPr="00BA4D28" w:rsidRDefault="00307EFA" w:rsidP="00C31FE6">
            <w:pPr>
              <w:bidi w:val="0"/>
              <w:spacing w:after="0"/>
              <w:jc w:val="center"/>
              <w:rPr>
                <w:rFonts w:asciiTheme="majorBidi" w:hAnsiTheme="majorBidi" w:cstheme="majorBidi"/>
                <w:b/>
                <w:bCs/>
                <w:sz w:val="20"/>
                <w:szCs w:val="20"/>
              </w:rPr>
            </w:pPr>
            <w:r w:rsidRPr="00BA4D28">
              <w:rPr>
                <w:rFonts w:asciiTheme="majorBidi" w:eastAsia="Calibri" w:hAnsiTheme="majorBidi" w:cstheme="majorBidi"/>
                <w:b/>
                <w:bCs/>
                <w:sz w:val="20"/>
                <w:szCs w:val="20"/>
                <w:lang w:eastAsia="en-US"/>
              </w:rPr>
              <w:t xml:space="preserve"> No. of positive (%)</w:t>
            </w:r>
          </w:p>
        </w:tc>
        <w:tc>
          <w:tcPr>
            <w:tcW w:w="1409" w:type="dxa"/>
            <w:shd w:val="clear" w:color="auto" w:fill="auto"/>
          </w:tcPr>
          <w:p w:rsidR="00307EFA" w:rsidRPr="00BA4D28" w:rsidRDefault="00307EFA" w:rsidP="00C31FE6">
            <w:pPr>
              <w:bidi w:val="0"/>
              <w:spacing w:after="0"/>
              <w:jc w:val="center"/>
              <w:rPr>
                <w:rFonts w:asciiTheme="majorBidi" w:hAnsiTheme="majorBidi" w:cstheme="majorBidi"/>
                <w:b/>
                <w:bCs/>
                <w:sz w:val="20"/>
                <w:szCs w:val="20"/>
              </w:rPr>
            </w:pPr>
            <w:r w:rsidRPr="00BA4D28">
              <w:rPr>
                <w:rFonts w:asciiTheme="majorBidi" w:eastAsia="Calibri" w:hAnsiTheme="majorBidi" w:cstheme="majorBidi"/>
                <w:b/>
                <w:bCs/>
                <w:sz w:val="20"/>
                <w:szCs w:val="20"/>
                <w:lang w:eastAsia="en-US"/>
              </w:rPr>
              <w:t>No. of negative (%)</w:t>
            </w:r>
          </w:p>
        </w:tc>
        <w:tc>
          <w:tcPr>
            <w:tcW w:w="1442" w:type="dxa"/>
          </w:tcPr>
          <w:p w:rsidR="00307EFA" w:rsidRPr="00BA4D28" w:rsidRDefault="00307EFA" w:rsidP="00C31FE6">
            <w:pPr>
              <w:bidi w:val="0"/>
              <w:spacing w:after="0"/>
              <w:jc w:val="center"/>
              <w:rPr>
                <w:rFonts w:asciiTheme="majorBidi" w:hAnsiTheme="majorBidi" w:cstheme="majorBidi"/>
                <w:b/>
                <w:bCs/>
                <w:sz w:val="20"/>
                <w:szCs w:val="20"/>
              </w:rPr>
            </w:pPr>
            <w:r w:rsidRPr="00BA4D28">
              <w:rPr>
                <w:rFonts w:asciiTheme="majorBidi" w:eastAsia="Calibri" w:hAnsiTheme="majorBidi" w:cstheme="majorBidi"/>
                <w:b/>
                <w:bCs/>
                <w:sz w:val="20"/>
                <w:szCs w:val="20"/>
                <w:lang w:eastAsia="en-US"/>
              </w:rPr>
              <w:t xml:space="preserve"> No. of positive (%)</w:t>
            </w:r>
          </w:p>
        </w:tc>
        <w:tc>
          <w:tcPr>
            <w:tcW w:w="1501" w:type="dxa"/>
          </w:tcPr>
          <w:p w:rsidR="00307EFA" w:rsidRPr="00BA4D28" w:rsidRDefault="00307EFA" w:rsidP="00C31FE6">
            <w:pPr>
              <w:bidi w:val="0"/>
              <w:spacing w:after="0"/>
              <w:jc w:val="center"/>
              <w:rPr>
                <w:rFonts w:asciiTheme="majorBidi" w:hAnsiTheme="majorBidi" w:cstheme="majorBidi"/>
                <w:b/>
                <w:bCs/>
                <w:sz w:val="20"/>
                <w:szCs w:val="20"/>
              </w:rPr>
            </w:pPr>
            <w:r w:rsidRPr="00BA4D28">
              <w:rPr>
                <w:rFonts w:asciiTheme="majorBidi" w:eastAsia="Calibri" w:hAnsiTheme="majorBidi" w:cstheme="majorBidi"/>
                <w:b/>
                <w:bCs/>
                <w:sz w:val="20"/>
                <w:szCs w:val="20"/>
                <w:lang w:eastAsia="en-US"/>
              </w:rPr>
              <w:t>No. of negative (%)</w:t>
            </w:r>
          </w:p>
        </w:tc>
      </w:tr>
      <w:tr w:rsidR="00307EFA" w:rsidRPr="00BA4D28" w:rsidTr="00840202">
        <w:trPr>
          <w:jc w:val="center"/>
        </w:trPr>
        <w:tc>
          <w:tcPr>
            <w:tcW w:w="1984" w:type="dxa"/>
            <w:shd w:val="clear" w:color="auto" w:fill="auto"/>
          </w:tcPr>
          <w:p w:rsidR="00307EFA" w:rsidRPr="00BA4D28" w:rsidRDefault="00307EFA" w:rsidP="00C31FE6">
            <w:pPr>
              <w:pStyle w:val="NoSpacing"/>
              <w:bidi w:val="0"/>
              <w:spacing w:line="276" w:lineRule="auto"/>
              <w:jc w:val="center"/>
              <w:rPr>
                <w:rFonts w:asciiTheme="majorBidi" w:hAnsiTheme="majorBidi" w:cstheme="majorBidi"/>
                <w:b/>
                <w:bCs/>
                <w:sz w:val="20"/>
                <w:szCs w:val="20"/>
                <w:lang w:eastAsia="en-US"/>
              </w:rPr>
            </w:pPr>
            <w:r w:rsidRPr="00BA4D28">
              <w:rPr>
                <w:rFonts w:asciiTheme="majorBidi" w:eastAsia="Calibri" w:hAnsiTheme="majorBidi" w:cstheme="majorBidi"/>
                <w:b/>
                <w:bCs/>
                <w:sz w:val="20"/>
                <w:szCs w:val="20"/>
                <w:lang w:eastAsia="en-US"/>
              </w:rPr>
              <w:t>HBs</w:t>
            </w:r>
            <w:r w:rsidR="00DD4D69">
              <w:rPr>
                <w:rFonts w:asciiTheme="majorBidi" w:eastAsia="Calibri" w:hAnsiTheme="majorBidi" w:cstheme="majorBidi"/>
                <w:b/>
                <w:bCs/>
                <w:sz w:val="20"/>
                <w:szCs w:val="20"/>
                <w:lang w:eastAsia="en-US"/>
              </w:rPr>
              <w:t xml:space="preserve"> </w:t>
            </w:r>
            <w:r w:rsidRPr="00BA4D28">
              <w:rPr>
                <w:rFonts w:asciiTheme="majorBidi" w:eastAsia="Calibri" w:hAnsiTheme="majorBidi" w:cstheme="majorBidi"/>
                <w:b/>
                <w:bCs/>
                <w:sz w:val="20"/>
                <w:szCs w:val="20"/>
                <w:lang w:eastAsia="en-US"/>
              </w:rPr>
              <w:t>Ag</w:t>
            </w:r>
          </w:p>
        </w:tc>
        <w:tc>
          <w:tcPr>
            <w:tcW w:w="1418" w:type="dxa"/>
            <w:shd w:val="clear" w:color="auto" w:fill="auto"/>
          </w:tcPr>
          <w:p w:rsidR="00307EFA" w:rsidRPr="00BA4D28" w:rsidRDefault="00307EFA" w:rsidP="00C31FE6">
            <w:pPr>
              <w:bidi w:val="0"/>
              <w:spacing w:after="0"/>
              <w:jc w:val="center"/>
              <w:rPr>
                <w:rFonts w:asciiTheme="majorBidi" w:hAnsiTheme="majorBidi" w:cstheme="majorBidi"/>
                <w:sz w:val="20"/>
                <w:szCs w:val="20"/>
                <w:rtl/>
                <w:lang w:bidi="ar-YE"/>
              </w:rPr>
            </w:pPr>
            <w:r w:rsidRPr="00BA4D28">
              <w:rPr>
                <w:rFonts w:asciiTheme="majorBidi" w:hAnsiTheme="majorBidi" w:cstheme="majorBidi"/>
                <w:sz w:val="20"/>
                <w:szCs w:val="20"/>
                <w:lang w:bidi="ar-YE"/>
              </w:rPr>
              <w:t>11 (9.17)</w:t>
            </w:r>
          </w:p>
        </w:tc>
        <w:tc>
          <w:tcPr>
            <w:tcW w:w="1409" w:type="dxa"/>
            <w:shd w:val="clear" w:color="auto" w:fill="auto"/>
          </w:tcPr>
          <w:p w:rsidR="00307EFA" w:rsidRPr="00BA4D28" w:rsidRDefault="00307EF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109 (90.83)</w:t>
            </w:r>
          </w:p>
        </w:tc>
        <w:tc>
          <w:tcPr>
            <w:tcW w:w="1442" w:type="dxa"/>
          </w:tcPr>
          <w:p w:rsidR="00307EFA" w:rsidRPr="00BA4D28" w:rsidRDefault="00307EF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5 (4.17)</w:t>
            </w:r>
          </w:p>
        </w:tc>
        <w:tc>
          <w:tcPr>
            <w:tcW w:w="1501" w:type="dxa"/>
          </w:tcPr>
          <w:p w:rsidR="00307EFA" w:rsidRPr="00BA4D28" w:rsidRDefault="00307EF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115 (95.83)</w:t>
            </w:r>
          </w:p>
        </w:tc>
      </w:tr>
      <w:tr w:rsidR="00307EFA" w:rsidRPr="00BA4D28" w:rsidTr="00840202">
        <w:trPr>
          <w:jc w:val="center"/>
        </w:trPr>
        <w:tc>
          <w:tcPr>
            <w:tcW w:w="1984" w:type="dxa"/>
            <w:shd w:val="clear" w:color="auto" w:fill="auto"/>
          </w:tcPr>
          <w:p w:rsidR="00307EFA" w:rsidRPr="00BA4D28" w:rsidRDefault="00307EFA" w:rsidP="00C31FE6">
            <w:pPr>
              <w:pStyle w:val="NoSpacing"/>
              <w:bidi w:val="0"/>
              <w:spacing w:line="276" w:lineRule="auto"/>
              <w:jc w:val="center"/>
              <w:rPr>
                <w:rFonts w:asciiTheme="majorBidi" w:hAnsiTheme="majorBidi" w:cstheme="majorBidi"/>
                <w:b/>
                <w:bCs/>
                <w:sz w:val="20"/>
                <w:szCs w:val="20"/>
                <w:lang w:bidi="ar-YE"/>
              </w:rPr>
            </w:pPr>
            <w:r w:rsidRPr="00BA4D28">
              <w:rPr>
                <w:rFonts w:asciiTheme="majorBidi" w:eastAsia="Calibri" w:hAnsiTheme="majorBidi" w:cstheme="majorBidi"/>
                <w:b/>
                <w:bCs/>
                <w:sz w:val="20"/>
                <w:szCs w:val="20"/>
                <w:lang w:eastAsia="en-US"/>
              </w:rPr>
              <w:t>Anti-HCV</w:t>
            </w:r>
          </w:p>
        </w:tc>
        <w:tc>
          <w:tcPr>
            <w:tcW w:w="1418" w:type="dxa"/>
            <w:shd w:val="clear" w:color="auto" w:fill="auto"/>
          </w:tcPr>
          <w:p w:rsidR="00307EFA" w:rsidRPr="00BA4D28" w:rsidRDefault="00307EFA" w:rsidP="00C31FE6">
            <w:pPr>
              <w:bidi w:val="0"/>
              <w:spacing w:after="0"/>
              <w:jc w:val="center"/>
              <w:rPr>
                <w:rFonts w:asciiTheme="majorBidi" w:hAnsiTheme="majorBidi" w:cstheme="majorBidi"/>
                <w:sz w:val="20"/>
                <w:szCs w:val="20"/>
              </w:rPr>
            </w:pPr>
            <w:r w:rsidRPr="00BA4D28">
              <w:rPr>
                <w:rFonts w:asciiTheme="majorBidi" w:hAnsiTheme="majorBidi" w:cstheme="majorBidi"/>
                <w:sz w:val="20"/>
                <w:szCs w:val="20"/>
              </w:rPr>
              <w:t>6(5.0)</w:t>
            </w:r>
          </w:p>
        </w:tc>
        <w:tc>
          <w:tcPr>
            <w:tcW w:w="1409" w:type="dxa"/>
            <w:shd w:val="clear" w:color="auto" w:fill="auto"/>
          </w:tcPr>
          <w:p w:rsidR="00307EFA" w:rsidRPr="00BA4D28" w:rsidRDefault="00307EFA" w:rsidP="00C31FE6">
            <w:pPr>
              <w:pStyle w:val="NoSpacing"/>
              <w:bidi w:val="0"/>
              <w:spacing w:line="276" w:lineRule="auto"/>
              <w:jc w:val="center"/>
              <w:rPr>
                <w:rFonts w:asciiTheme="majorBidi" w:hAnsiTheme="majorBidi" w:cstheme="majorBidi"/>
                <w:sz w:val="20"/>
                <w:szCs w:val="20"/>
                <w:lang w:bidi="ar-YE"/>
              </w:rPr>
            </w:pPr>
            <w:r w:rsidRPr="00BA4D28">
              <w:rPr>
                <w:rFonts w:asciiTheme="majorBidi" w:hAnsiTheme="majorBidi" w:cstheme="majorBidi"/>
                <w:sz w:val="20"/>
                <w:szCs w:val="20"/>
                <w:lang w:bidi="ar-YE"/>
              </w:rPr>
              <w:t>114 (95.0)</w:t>
            </w:r>
          </w:p>
        </w:tc>
        <w:tc>
          <w:tcPr>
            <w:tcW w:w="1442" w:type="dxa"/>
          </w:tcPr>
          <w:p w:rsidR="00307EFA" w:rsidRPr="00BA4D28" w:rsidRDefault="00307EFA" w:rsidP="00C31FE6">
            <w:pPr>
              <w:pStyle w:val="NoSpacing"/>
              <w:bidi w:val="0"/>
              <w:spacing w:line="276" w:lineRule="auto"/>
              <w:jc w:val="center"/>
              <w:rPr>
                <w:rFonts w:asciiTheme="majorBidi" w:hAnsiTheme="majorBidi" w:cstheme="majorBidi"/>
                <w:sz w:val="20"/>
                <w:szCs w:val="20"/>
                <w:rtl/>
                <w:lang w:bidi="ar-YE"/>
              </w:rPr>
            </w:pPr>
            <w:r w:rsidRPr="00BA4D28">
              <w:rPr>
                <w:rFonts w:asciiTheme="majorBidi" w:hAnsiTheme="majorBidi" w:cstheme="majorBidi"/>
                <w:sz w:val="20"/>
                <w:szCs w:val="20"/>
                <w:lang w:bidi="ar-YE"/>
              </w:rPr>
              <w:t>3 (2.50)</w:t>
            </w:r>
          </w:p>
        </w:tc>
        <w:tc>
          <w:tcPr>
            <w:tcW w:w="1501" w:type="dxa"/>
          </w:tcPr>
          <w:p w:rsidR="00307EFA" w:rsidRPr="00BA4D28" w:rsidRDefault="00307EFA" w:rsidP="00C31FE6">
            <w:pPr>
              <w:pStyle w:val="NoSpacing"/>
              <w:bidi w:val="0"/>
              <w:spacing w:line="276" w:lineRule="auto"/>
              <w:jc w:val="center"/>
              <w:rPr>
                <w:rFonts w:asciiTheme="majorBidi" w:hAnsiTheme="majorBidi" w:cstheme="majorBidi"/>
                <w:sz w:val="20"/>
                <w:szCs w:val="20"/>
                <w:lang w:bidi="ar-YE"/>
              </w:rPr>
            </w:pPr>
            <w:r w:rsidRPr="00BA4D28">
              <w:rPr>
                <w:rFonts w:asciiTheme="majorBidi" w:hAnsiTheme="majorBidi" w:cstheme="majorBidi"/>
                <w:sz w:val="20"/>
                <w:szCs w:val="20"/>
                <w:lang w:bidi="ar-YE"/>
              </w:rPr>
              <w:t>117 (97.50)</w:t>
            </w:r>
          </w:p>
        </w:tc>
      </w:tr>
    </w:tbl>
    <w:p w:rsidR="00DD4D69" w:rsidRDefault="00DD4D69" w:rsidP="00C31FE6">
      <w:pPr>
        <w:pStyle w:val="NoSpacing"/>
        <w:bidi w:val="0"/>
        <w:spacing w:line="276" w:lineRule="auto"/>
        <w:jc w:val="both"/>
        <w:rPr>
          <w:rFonts w:asciiTheme="majorBidi" w:hAnsiTheme="majorBidi" w:cstheme="majorBidi"/>
          <w:b/>
          <w:bCs/>
          <w:sz w:val="24"/>
          <w:szCs w:val="24"/>
        </w:rPr>
      </w:pPr>
    </w:p>
    <w:p w:rsidR="0019456C" w:rsidRPr="00BA4D28" w:rsidRDefault="0019456C" w:rsidP="00DD4D69">
      <w:pPr>
        <w:pStyle w:val="NoSpacing"/>
        <w:bidi w:val="0"/>
        <w:spacing w:line="276" w:lineRule="auto"/>
        <w:jc w:val="both"/>
        <w:rPr>
          <w:rFonts w:asciiTheme="majorBidi" w:hAnsiTheme="majorBidi" w:cstheme="majorBidi"/>
          <w:b/>
          <w:bCs/>
          <w:sz w:val="24"/>
          <w:szCs w:val="24"/>
        </w:rPr>
      </w:pPr>
      <w:commentRangeStart w:id="33"/>
      <w:r w:rsidRPr="00BA4D28">
        <w:rPr>
          <w:rFonts w:asciiTheme="majorBidi" w:hAnsiTheme="majorBidi" w:cstheme="majorBidi"/>
          <w:b/>
          <w:bCs/>
          <w:sz w:val="24"/>
          <w:szCs w:val="24"/>
        </w:rPr>
        <w:t>DISCUSSION</w:t>
      </w:r>
      <w:commentRangeEnd w:id="33"/>
      <w:r w:rsidR="000872C3">
        <w:rPr>
          <w:rStyle w:val="CommentReference"/>
        </w:rPr>
        <w:commentReference w:id="33"/>
      </w:r>
    </w:p>
    <w:p w:rsidR="008A320A" w:rsidRPr="00840202" w:rsidRDefault="00433B87" w:rsidP="00C31FE6">
      <w:pPr>
        <w:pStyle w:val="NormalWeb"/>
        <w:spacing w:before="0" w:beforeAutospacing="0" w:after="0" w:afterAutospacing="0" w:line="276" w:lineRule="auto"/>
        <w:jc w:val="both"/>
        <w:rPr>
          <w:rFonts w:asciiTheme="majorBidi" w:hAnsiTheme="majorBidi" w:cstheme="majorBidi"/>
        </w:rPr>
      </w:pPr>
      <w:r w:rsidRPr="00840202">
        <w:rPr>
          <w:rFonts w:asciiTheme="majorBidi" w:hAnsiTheme="majorBidi" w:cstheme="majorBidi"/>
        </w:rPr>
        <w:t xml:space="preserve">The </w:t>
      </w:r>
      <w:r w:rsidR="004046E0" w:rsidRPr="00840202">
        <w:rPr>
          <w:rFonts w:asciiTheme="majorBidi" w:hAnsiTheme="majorBidi" w:cstheme="majorBidi"/>
        </w:rPr>
        <w:t xml:space="preserve">prevalence of </w:t>
      </w:r>
      <w:r w:rsidRPr="00840202">
        <w:rPr>
          <w:rFonts w:asciiTheme="majorBidi" w:hAnsiTheme="majorBidi" w:cstheme="majorBidi"/>
        </w:rPr>
        <w:t>hepatitis viruses</w:t>
      </w:r>
      <w:r w:rsidR="004046E0" w:rsidRPr="00840202">
        <w:rPr>
          <w:rFonts w:asciiTheme="majorBidi" w:hAnsiTheme="majorBidi" w:cstheme="majorBidi"/>
        </w:rPr>
        <w:t xml:space="preserve"> that consider a serious problem for Yemen health system</w:t>
      </w:r>
      <w:r w:rsidR="00DD4D69">
        <w:rPr>
          <w:rFonts w:asciiTheme="majorBidi" w:hAnsiTheme="majorBidi" w:cstheme="majorBidi"/>
        </w:rPr>
        <w:t xml:space="preserve"> </w:t>
      </w:r>
      <w:r w:rsidR="009F3F36" w:rsidRPr="00840202">
        <w:rPr>
          <w:rFonts w:asciiTheme="majorBidi" w:hAnsiTheme="majorBidi" w:cstheme="majorBidi"/>
        </w:rPr>
        <w:t xml:space="preserve">were documented </w:t>
      </w:r>
      <w:r w:rsidR="00066A46" w:rsidRPr="00840202">
        <w:rPr>
          <w:rFonts w:asciiTheme="majorBidi" w:hAnsiTheme="majorBidi" w:cstheme="majorBidi"/>
        </w:rPr>
        <w:t>in several studies</w:t>
      </w:r>
      <w:r w:rsidR="008D2D92" w:rsidRPr="00840202">
        <w:rPr>
          <w:rFonts w:asciiTheme="majorBidi" w:hAnsiTheme="majorBidi" w:cstheme="majorBidi"/>
          <w:vertAlign w:val="superscript"/>
        </w:rPr>
        <w:t>28,29,30</w:t>
      </w:r>
      <w:r w:rsidR="009F3F36" w:rsidRPr="00840202">
        <w:rPr>
          <w:rFonts w:asciiTheme="majorBidi" w:hAnsiTheme="majorBidi" w:cstheme="majorBidi"/>
        </w:rPr>
        <w:t>.</w:t>
      </w:r>
      <w:commentRangeStart w:id="34"/>
      <w:r w:rsidR="00332C50" w:rsidRPr="00840202">
        <w:rPr>
          <w:rFonts w:asciiTheme="majorBidi" w:hAnsiTheme="majorBidi" w:cstheme="majorBidi"/>
        </w:rPr>
        <w:t>In the current result, it was found that the seroprevalence</w:t>
      </w:r>
      <w:r w:rsidR="00CC4045" w:rsidRPr="00840202">
        <w:rPr>
          <w:rFonts w:asciiTheme="majorBidi" w:hAnsiTheme="majorBidi" w:cstheme="majorBidi"/>
        </w:rPr>
        <w:t xml:space="preserve"> of HBsAg</w:t>
      </w:r>
      <w:r w:rsidR="00DD4D69">
        <w:rPr>
          <w:rFonts w:asciiTheme="majorBidi" w:hAnsiTheme="majorBidi" w:cstheme="majorBidi"/>
        </w:rPr>
        <w:t xml:space="preserve"> </w:t>
      </w:r>
      <w:r w:rsidR="00332C50" w:rsidRPr="00840202">
        <w:rPr>
          <w:rFonts w:asciiTheme="majorBidi" w:hAnsiTheme="majorBidi" w:cstheme="majorBidi"/>
        </w:rPr>
        <w:t xml:space="preserve">was 9.17% </w:t>
      </w:r>
      <w:r w:rsidR="00CC4045" w:rsidRPr="00840202">
        <w:rPr>
          <w:rFonts w:asciiTheme="majorBidi" w:hAnsiTheme="majorBidi" w:cstheme="majorBidi"/>
        </w:rPr>
        <w:t>and anti-HCV</w:t>
      </w:r>
      <w:r w:rsidR="00C02AEB" w:rsidRPr="00840202">
        <w:rPr>
          <w:rFonts w:asciiTheme="majorBidi" w:hAnsiTheme="majorBidi" w:cstheme="majorBidi"/>
        </w:rPr>
        <w:t xml:space="preserve"> was 5%</w:t>
      </w:r>
      <w:r w:rsidR="00DD4D69">
        <w:rPr>
          <w:rFonts w:asciiTheme="majorBidi" w:hAnsiTheme="majorBidi" w:cstheme="majorBidi"/>
        </w:rPr>
        <w:t xml:space="preserve"> </w:t>
      </w:r>
      <w:r w:rsidR="00C02AEB" w:rsidRPr="00840202">
        <w:rPr>
          <w:rFonts w:asciiTheme="majorBidi" w:hAnsiTheme="majorBidi" w:cstheme="majorBidi"/>
        </w:rPr>
        <w:t xml:space="preserve">recorded </w:t>
      </w:r>
      <w:r w:rsidR="00CC4045" w:rsidRPr="00840202">
        <w:rPr>
          <w:rFonts w:asciiTheme="majorBidi" w:hAnsiTheme="majorBidi" w:cstheme="majorBidi"/>
        </w:rPr>
        <w:t xml:space="preserve">among medical waste handlers. While all study subjects </w:t>
      </w:r>
      <w:r w:rsidR="00D35645" w:rsidRPr="00840202">
        <w:rPr>
          <w:rFonts w:asciiTheme="majorBidi" w:hAnsiTheme="majorBidi" w:cstheme="majorBidi"/>
        </w:rPr>
        <w:t>were free from HIV antibodies</w:t>
      </w:r>
      <w:r w:rsidR="00796CB7" w:rsidRPr="00840202">
        <w:rPr>
          <w:rFonts w:asciiTheme="majorBidi" w:hAnsiTheme="majorBidi" w:cstheme="majorBidi"/>
        </w:rPr>
        <w:t>. Similar study by Mengiste</w:t>
      </w:r>
      <w:r w:rsidR="00796CB7" w:rsidRPr="00840202">
        <w:rPr>
          <w:rFonts w:asciiTheme="majorBidi" w:hAnsiTheme="majorBidi" w:cstheme="majorBidi"/>
          <w:i/>
          <w:iCs/>
        </w:rPr>
        <w:t>et al</w:t>
      </w:r>
      <w:r w:rsidR="00BA29E1" w:rsidRPr="00840202">
        <w:rPr>
          <w:rFonts w:asciiTheme="majorBidi" w:hAnsiTheme="majorBidi" w:cstheme="majorBidi"/>
        </w:rPr>
        <w:t>.</w:t>
      </w:r>
      <w:r w:rsidR="00BA29E1" w:rsidRPr="00840202">
        <w:rPr>
          <w:rFonts w:asciiTheme="majorBidi" w:hAnsiTheme="majorBidi" w:cstheme="majorBidi"/>
          <w:vertAlign w:val="superscript"/>
        </w:rPr>
        <w:t xml:space="preserve"> 1</w:t>
      </w:r>
      <w:r w:rsidR="00796CB7" w:rsidRPr="00840202">
        <w:rPr>
          <w:rFonts w:asciiTheme="majorBidi" w:hAnsiTheme="majorBidi" w:cstheme="majorBidi"/>
        </w:rPr>
        <w:t>documented that the HBsAg was 20.4%</w:t>
      </w:r>
      <w:r w:rsidR="00DD4D69">
        <w:rPr>
          <w:rFonts w:asciiTheme="majorBidi" w:hAnsiTheme="majorBidi" w:cstheme="majorBidi"/>
        </w:rPr>
        <w:t xml:space="preserve"> </w:t>
      </w:r>
      <w:r w:rsidR="001912B6" w:rsidRPr="00840202">
        <w:rPr>
          <w:rFonts w:asciiTheme="majorBidi" w:hAnsiTheme="majorBidi" w:cstheme="majorBidi"/>
        </w:rPr>
        <w:t xml:space="preserve">reported </w:t>
      </w:r>
      <w:r w:rsidR="001A0B3A" w:rsidRPr="00840202">
        <w:rPr>
          <w:rFonts w:asciiTheme="majorBidi" w:hAnsiTheme="majorBidi" w:cstheme="majorBidi"/>
        </w:rPr>
        <w:t>in eastern Ethiopia</w:t>
      </w:r>
      <w:r w:rsidR="00197C50" w:rsidRPr="00840202">
        <w:rPr>
          <w:rFonts w:asciiTheme="majorBidi" w:hAnsiTheme="majorBidi" w:cstheme="majorBidi"/>
        </w:rPr>
        <w:t xml:space="preserve">. Also, </w:t>
      </w:r>
      <w:r w:rsidR="00B65C2C" w:rsidRPr="00840202">
        <w:rPr>
          <w:rFonts w:asciiTheme="majorBidi" w:hAnsiTheme="majorBidi" w:cstheme="majorBidi"/>
          <w:lang w:bidi="ar-YE"/>
        </w:rPr>
        <w:t xml:space="preserve">the </w:t>
      </w:r>
      <w:r w:rsidR="008A320A" w:rsidRPr="00840202">
        <w:rPr>
          <w:rFonts w:asciiTheme="majorBidi" w:hAnsiTheme="majorBidi" w:cstheme="majorBidi"/>
          <w:lang w:bidi="ar-YE"/>
        </w:rPr>
        <w:t>HBsAg</w:t>
      </w:r>
      <w:r w:rsidR="00DD4D69">
        <w:rPr>
          <w:rFonts w:asciiTheme="majorBidi" w:hAnsiTheme="majorBidi" w:cstheme="majorBidi"/>
          <w:lang w:bidi="ar-YE"/>
        </w:rPr>
        <w:t xml:space="preserve"> </w:t>
      </w:r>
      <w:r w:rsidR="00AC30F2" w:rsidRPr="00840202">
        <w:rPr>
          <w:rFonts w:asciiTheme="majorBidi" w:hAnsiTheme="majorBidi" w:cstheme="majorBidi"/>
          <w:lang w:bidi="ar-YE"/>
        </w:rPr>
        <w:t xml:space="preserve">and </w:t>
      </w:r>
      <w:r w:rsidR="008A320A" w:rsidRPr="00840202">
        <w:rPr>
          <w:rFonts w:asciiTheme="majorBidi" w:hAnsiTheme="majorBidi" w:cstheme="majorBidi"/>
          <w:lang w:bidi="ar-YE"/>
        </w:rPr>
        <w:t>anti-HCV</w:t>
      </w:r>
      <w:r w:rsidR="004D2C62" w:rsidRPr="00840202">
        <w:rPr>
          <w:rFonts w:asciiTheme="majorBidi" w:hAnsiTheme="majorBidi" w:cstheme="majorBidi"/>
          <w:lang w:bidi="ar-YE"/>
        </w:rPr>
        <w:t>, respectively,</w:t>
      </w:r>
      <w:r w:rsidR="00D35645" w:rsidRPr="00840202">
        <w:rPr>
          <w:rFonts w:asciiTheme="majorBidi" w:hAnsiTheme="majorBidi" w:cstheme="majorBidi"/>
          <w:lang w:bidi="ar-YE"/>
        </w:rPr>
        <w:t xml:space="preserve"> were</w:t>
      </w:r>
      <w:r w:rsidR="00DD4D69">
        <w:rPr>
          <w:rFonts w:asciiTheme="majorBidi" w:hAnsiTheme="majorBidi" w:cstheme="majorBidi"/>
          <w:lang w:bidi="ar-YE"/>
        </w:rPr>
        <w:t xml:space="preserve"> </w:t>
      </w:r>
      <w:r w:rsidR="00B65C2C" w:rsidRPr="00840202">
        <w:rPr>
          <w:rFonts w:asciiTheme="majorBidi" w:hAnsiTheme="majorBidi" w:cstheme="majorBidi"/>
          <w:lang w:bidi="ar-YE"/>
        </w:rPr>
        <w:t xml:space="preserve">detected at </w:t>
      </w:r>
      <w:r w:rsidR="004D2C62" w:rsidRPr="00840202">
        <w:rPr>
          <w:rFonts w:asciiTheme="majorBidi" w:hAnsiTheme="majorBidi" w:cstheme="majorBidi"/>
          <w:lang w:bidi="ar-YE"/>
        </w:rPr>
        <w:t>1.3%</w:t>
      </w:r>
      <w:r w:rsidR="008A320A" w:rsidRPr="00840202">
        <w:rPr>
          <w:rFonts w:asciiTheme="majorBidi" w:hAnsiTheme="majorBidi" w:cstheme="majorBidi"/>
          <w:lang w:bidi="ar-YE"/>
        </w:rPr>
        <w:t xml:space="preserve"> and 0.7% in </w:t>
      </w:r>
      <w:r w:rsidR="00D608EF" w:rsidRPr="00840202">
        <w:rPr>
          <w:rFonts w:asciiTheme="majorBidi" w:hAnsiTheme="majorBidi" w:cstheme="majorBidi"/>
        </w:rPr>
        <w:t>southern Ethiopia</w:t>
      </w:r>
      <w:r w:rsidR="003A4E5C" w:rsidRPr="00840202">
        <w:rPr>
          <w:rFonts w:asciiTheme="majorBidi" w:hAnsiTheme="majorBidi" w:cstheme="majorBidi"/>
          <w:vertAlign w:val="superscript"/>
        </w:rPr>
        <w:t>16</w:t>
      </w:r>
      <w:r w:rsidR="00D608EF" w:rsidRPr="00840202">
        <w:rPr>
          <w:rFonts w:asciiTheme="majorBidi" w:hAnsiTheme="majorBidi" w:cstheme="majorBidi"/>
          <w:lang w:bidi="ar-YE"/>
        </w:rPr>
        <w:t>.</w:t>
      </w:r>
    </w:p>
    <w:p w:rsidR="008228CE" w:rsidRPr="00840202" w:rsidRDefault="00687394" w:rsidP="00C31FE6">
      <w:pPr>
        <w:pStyle w:val="NormalWeb"/>
        <w:spacing w:before="0" w:beforeAutospacing="0" w:after="0" w:afterAutospacing="0" w:line="276" w:lineRule="auto"/>
        <w:jc w:val="both"/>
        <w:rPr>
          <w:rFonts w:asciiTheme="majorBidi" w:hAnsiTheme="majorBidi" w:cstheme="majorBidi"/>
        </w:rPr>
      </w:pPr>
      <w:r w:rsidRPr="00840202">
        <w:rPr>
          <w:rFonts w:asciiTheme="majorBidi" w:hAnsiTheme="majorBidi" w:cstheme="majorBidi"/>
        </w:rPr>
        <w:t>However</w:t>
      </w:r>
      <w:r w:rsidR="00BB6B1D" w:rsidRPr="00840202">
        <w:rPr>
          <w:rFonts w:asciiTheme="majorBidi" w:hAnsiTheme="majorBidi" w:cstheme="majorBidi"/>
        </w:rPr>
        <w:t xml:space="preserve">, </w:t>
      </w:r>
      <w:r w:rsidR="00D35645" w:rsidRPr="00840202">
        <w:rPr>
          <w:rFonts w:asciiTheme="majorBidi" w:hAnsiTheme="majorBidi" w:cstheme="majorBidi"/>
        </w:rPr>
        <w:t xml:space="preserve">in </w:t>
      </w:r>
      <w:r w:rsidR="00BB6B1D" w:rsidRPr="00840202">
        <w:rPr>
          <w:rFonts w:asciiTheme="majorBidi" w:hAnsiTheme="majorBidi" w:cstheme="majorBidi"/>
        </w:rPr>
        <w:t>several reports</w:t>
      </w:r>
      <w:r w:rsidR="005B5DE1" w:rsidRPr="00840202">
        <w:rPr>
          <w:rFonts w:asciiTheme="majorBidi" w:hAnsiTheme="majorBidi" w:cstheme="majorBidi"/>
        </w:rPr>
        <w:t>,</w:t>
      </w:r>
      <w:r w:rsidR="00DD4D69">
        <w:rPr>
          <w:rFonts w:asciiTheme="majorBidi" w:hAnsiTheme="majorBidi" w:cstheme="majorBidi"/>
        </w:rPr>
        <w:t xml:space="preserve"> </w:t>
      </w:r>
      <w:r w:rsidR="007F4030" w:rsidRPr="00840202">
        <w:rPr>
          <w:rFonts w:asciiTheme="majorBidi" w:hAnsiTheme="majorBidi" w:cstheme="majorBidi"/>
        </w:rPr>
        <w:t xml:space="preserve">the </w:t>
      </w:r>
      <w:r w:rsidR="00D27FD8" w:rsidRPr="00840202">
        <w:rPr>
          <w:rFonts w:asciiTheme="majorBidi" w:hAnsiTheme="majorBidi" w:cstheme="majorBidi"/>
        </w:rPr>
        <w:t>sero</w:t>
      </w:r>
      <w:r w:rsidR="007F4030" w:rsidRPr="00840202">
        <w:rPr>
          <w:rFonts w:asciiTheme="majorBidi" w:hAnsiTheme="majorBidi" w:cstheme="majorBidi"/>
          <w:lang w:bidi="ar-YE"/>
        </w:rPr>
        <w:t>prevalence</w:t>
      </w:r>
      <w:r w:rsidR="00DD4D69">
        <w:rPr>
          <w:rFonts w:asciiTheme="majorBidi" w:hAnsiTheme="majorBidi" w:cstheme="majorBidi"/>
          <w:lang w:bidi="ar-YE"/>
        </w:rPr>
        <w:t xml:space="preserve"> </w:t>
      </w:r>
      <w:r w:rsidR="00D35645" w:rsidRPr="00840202">
        <w:rPr>
          <w:rFonts w:asciiTheme="majorBidi" w:hAnsiTheme="majorBidi" w:cstheme="majorBidi"/>
        </w:rPr>
        <w:t>has</w:t>
      </w:r>
      <w:r w:rsidR="001A75BA" w:rsidRPr="00840202">
        <w:rPr>
          <w:rFonts w:asciiTheme="majorBidi" w:hAnsiTheme="majorBidi" w:cstheme="majorBidi"/>
        </w:rPr>
        <w:t xml:space="preserve"> been reported at </w:t>
      </w:r>
      <w:r w:rsidR="001A75BA" w:rsidRPr="00840202">
        <w:rPr>
          <w:rFonts w:asciiTheme="majorBidi" w:hAnsiTheme="majorBidi" w:cstheme="majorBidi"/>
          <w:lang w:bidi="ar-YE"/>
        </w:rPr>
        <w:t>2.3%</w:t>
      </w:r>
      <w:r w:rsidR="00D27FD8" w:rsidRPr="00840202">
        <w:rPr>
          <w:rFonts w:asciiTheme="majorBidi" w:hAnsiTheme="majorBidi" w:cstheme="majorBidi"/>
        </w:rPr>
        <w:t xml:space="preserve"> for </w:t>
      </w:r>
      <w:r w:rsidR="00D27FD8" w:rsidRPr="00840202">
        <w:rPr>
          <w:rFonts w:asciiTheme="majorBidi" w:hAnsiTheme="majorBidi" w:cstheme="majorBidi"/>
          <w:lang w:bidi="ar-YE"/>
        </w:rPr>
        <w:t>HBsAg</w:t>
      </w:r>
      <w:r w:rsidR="00DD4D69">
        <w:rPr>
          <w:rFonts w:asciiTheme="majorBidi" w:hAnsiTheme="majorBidi" w:cstheme="majorBidi"/>
          <w:lang w:bidi="ar-YE"/>
        </w:rPr>
        <w:t xml:space="preserve"> </w:t>
      </w:r>
      <w:r w:rsidR="00D27FD8" w:rsidRPr="00840202">
        <w:rPr>
          <w:rFonts w:asciiTheme="majorBidi" w:hAnsiTheme="majorBidi" w:cstheme="majorBidi"/>
        </w:rPr>
        <w:t xml:space="preserve">and 2.7% for anti-HCV </w:t>
      </w:r>
      <w:r w:rsidR="001A75BA" w:rsidRPr="00840202">
        <w:rPr>
          <w:rFonts w:asciiTheme="majorBidi" w:hAnsiTheme="majorBidi" w:cstheme="majorBidi"/>
        </w:rPr>
        <w:t>in</w:t>
      </w:r>
      <w:r w:rsidR="001A75BA" w:rsidRPr="00840202">
        <w:rPr>
          <w:rFonts w:asciiTheme="majorBidi" w:hAnsiTheme="majorBidi" w:cstheme="majorBidi"/>
          <w:lang w:bidi="ar-YE"/>
        </w:rPr>
        <w:t xml:space="preserve"> Tripoli, Libya</w:t>
      </w:r>
      <w:r w:rsidR="007D4DA8" w:rsidRPr="00840202">
        <w:rPr>
          <w:rFonts w:asciiTheme="majorBidi" w:hAnsiTheme="majorBidi" w:cstheme="majorBidi"/>
          <w:vertAlign w:val="superscript"/>
          <w:lang w:bidi="ar-YE"/>
        </w:rPr>
        <w:t>15</w:t>
      </w:r>
      <w:r w:rsidR="008F5226" w:rsidRPr="00840202">
        <w:rPr>
          <w:rFonts w:asciiTheme="majorBidi" w:hAnsiTheme="majorBidi" w:cstheme="majorBidi"/>
          <w:lang w:bidi="ar-YE"/>
        </w:rPr>
        <w:t>,1.59%</w:t>
      </w:r>
      <w:r w:rsidR="00FF6ED0" w:rsidRPr="00840202">
        <w:rPr>
          <w:rFonts w:asciiTheme="majorBidi" w:hAnsiTheme="majorBidi" w:cstheme="majorBidi"/>
          <w:lang w:bidi="ar-YE"/>
        </w:rPr>
        <w:t xml:space="preserve"> for</w:t>
      </w:r>
      <w:r w:rsidR="00DD4D69">
        <w:rPr>
          <w:rFonts w:asciiTheme="majorBidi" w:hAnsiTheme="majorBidi" w:cstheme="majorBidi"/>
          <w:lang w:bidi="ar-YE"/>
        </w:rPr>
        <w:t xml:space="preserve"> </w:t>
      </w:r>
      <w:r w:rsidR="00FF6ED0" w:rsidRPr="00840202">
        <w:rPr>
          <w:rFonts w:asciiTheme="majorBidi" w:hAnsiTheme="majorBidi" w:cstheme="majorBidi"/>
          <w:lang w:bidi="ar-YE"/>
        </w:rPr>
        <w:t>HBsAg</w:t>
      </w:r>
      <w:r w:rsidR="00DD4D69">
        <w:rPr>
          <w:rFonts w:asciiTheme="majorBidi" w:hAnsiTheme="majorBidi" w:cstheme="majorBidi"/>
          <w:lang w:bidi="ar-YE"/>
        </w:rPr>
        <w:t xml:space="preserve"> </w:t>
      </w:r>
      <w:r w:rsidR="001A75BA" w:rsidRPr="00840202">
        <w:rPr>
          <w:rFonts w:asciiTheme="majorBidi" w:hAnsiTheme="majorBidi" w:cstheme="majorBidi"/>
          <w:lang w:bidi="ar-YE"/>
        </w:rPr>
        <w:t>in Palestine</w:t>
      </w:r>
      <w:r w:rsidR="008664EC" w:rsidRPr="00840202">
        <w:rPr>
          <w:rFonts w:asciiTheme="majorBidi" w:hAnsiTheme="majorBidi" w:cstheme="majorBidi"/>
          <w:vertAlign w:val="superscript"/>
          <w:lang w:bidi="ar-YE"/>
        </w:rPr>
        <w:t>17</w:t>
      </w:r>
      <w:r w:rsidR="004D69D4" w:rsidRPr="00840202">
        <w:rPr>
          <w:rFonts w:asciiTheme="majorBidi" w:hAnsiTheme="majorBidi" w:cstheme="majorBidi"/>
          <w:lang w:bidi="ar-YE"/>
        </w:rPr>
        <w:t xml:space="preserve">, 6.3% </w:t>
      </w:r>
      <w:r w:rsidR="00FF6ED0" w:rsidRPr="00840202">
        <w:rPr>
          <w:rFonts w:asciiTheme="majorBidi" w:hAnsiTheme="majorBidi" w:cstheme="majorBidi"/>
          <w:lang w:bidi="ar-YE"/>
        </w:rPr>
        <w:t>for HBsAg</w:t>
      </w:r>
      <w:r w:rsidR="00DD4D69">
        <w:rPr>
          <w:rFonts w:asciiTheme="majorBidi" w:hAnsiTheme="majorBidi" w:cstheme="majorBidi"/>
          <w:lang w:bidi="ar-YE"/>
        </w:rPr>
        <w:t xml:space="preserve"> </w:t>
      </w:r>
      <w:r w:rsidR="004D69D4" w:rsidRPr="00840202">
        <w:rPr>
          <w:rFonts w:asciiTheme="majorBidi" w:hAnsiTheme="majorBidi" w:cstheme="majorBidi"/>
          <w:lang w:bidi="ar-YE"/>
        </w:rPr>
        <w:t>in Addis Ababa, central Ethiopia</w:t>
      </w:r>
      <w:r w:rsidR="00AF6A17" w:rsidRPr="00840202">
        <w:rPr>
          <w:rFonts w:asciiTheme="majorBidi" w:hAnsiTheme="majorBidi" w:cstheme="majorBidi"/>
          <w:vertAlign w:val="superscript"/>
          <w:lang w:bidi="ar-YE"/>
        </w:rPr>
        <w:t xml:space="preserve"> 31</w:t>
      </w:r>
      <w:r w:rsidR="008228CE" w:rsidRPr="00840202">
        <w:rPr>
          <w:rFonts w:asciiTheme="majorBidi" w:hAnsiTheme="majorBidi" w:cstheme="majorBidi"/>
        </w:rPr>
        <w:t xml:space="preserve">, </w:t>
      </w:r>
      <w:r w:rsidR="00FC2F9C" w:rsidRPr="00840202">
        <w:rPr>
          <w:rFonts w:asciiTheme="majorBidi" w:hAnsiTheme="majorBidi" w:cstheme="majorBidi"/>
        </w:rPr>
        <w:t xml:space="preserve">and 6.3% for </w:t>
      </w:r>
      <w:r w:rsidR="008228CE" w:rsidRPr="00840202">
        <w:rPr>
          <w:rFonts w:asciiTheme="majorBidi" w:hAnsiTheme="majorBidi" w:cstheme="majorBidi"/>
        </w:rPr>
        <w:t xml:space="preserve">HBV and 1% </w:t>
      </w:r>
      <w:r w:rsidR="00FC2F9C" w:rsidRPr="00840202">
        <w:rPr>
          <w:rFonts w:asciiTheme="majorBidi" w:hAnsiTheme="majorBidi" w:cstheme="majorBidi"/>
        </w:rPr>
        <w:t xml:space="preserve">for HCV </w:t>
      </w:r>
      <w:r w:rsidR="008228CE" w:rsidRPr="00840202">
        <w:rPr>
          <w:rFonts w:asciiTheme="majorBidi" w:hAnsiTheme="majorBidi" w:cstheme="majorBidi"/>
        </w:rPr>
        <w:t xml:space="preserve">in </w:t>
      </w:r>
      <w:r w:rsidR="00FC2F9C" w:rsidRPr="00840202">
        <w:rPr>
          <w:rFonts w:asciiTheme="majorBidi" w:hAnsiTheme="majorBidi" w:cstheme="majorBidi"/>
        </w:rPr>
        <w:t>Bangladesh</w:t>
      </w:r>
      <w:r w:rsidR="0050449A" w:rsidRPr="00840202">
        <w:rPr>
          <w:rFonts w:asciiTheme="majorBidi" w:hAnsiTheme="majorBidi" w:cstheme="majorBidi"/>
          <w:vertAlign w:val="superscript"/>
        </w:rPr>
        <w:t>18</w:t>
      </w:r>
      <w:r w:rsidR="00D779B5" w:rsidRPr="00840202">
        <w:rPr>
          <w:rFonts w:asciiTheme="majorBidi" w:hAnsiTheme="majorBidi" w:cstheme="majorBidi"/>
        </w:rPr>
        <w:t>.</w:t>
      </w:r>
    </w:p>
    <w:commentRangeEnd w:id="34"/>
    <w:p w:rsidR="00DD4D69" w:rsidRDefault="00DA496B" w:rsidP="00C31FE6">
      <w:pPr>
        <w:pStyle w:val="NoSpacing"/>
        <w:bidi w:val="0"/>
        <w:spacing w:line="276" w:lineRule="auto"/>
        <w:jc w:val="both"/>
        <w:rPr>
          <w:rFonts w:asciiTheme="majorBidi" w:hAnsiTheme="majorBidi" w:cstheme="majorBidi"/>
          <w:sz w:val="24"/>
          <w:szCs w:val="24"/>
        </w:rPr>
      </w:pPr>
      <w:r>
        <w:rPr>
          <w:rStyle w:val="CommentReference"/>
        </w:rPr>
        <w:commentReference w:id="34"/>
      </w:r>
    </w:p>
    <w:p w:rsidR="00FE038E" w:rsidRPr="00840202" w:rsidRDefault="00FE038E" w:rsidP="00DD4D69">
      <w:pPr>
        <w:pStyle w:val="NoSpacing"/>
        <w:bidi w:val="0"/>
        <w:spacing w:line="276" w:lineRule="auto"/>
        <w:jc w:val="both"/>
        <w:rPr>
          <w:rFonts w:asciiTheme="majorBidi" w:eastAsia="Calibri" w:hAnsiTheme="majorBidi" w:cstheme="majorBidi"/>
          <w:sz w:val="24"/>
          <w:szCs w:val="24"/>
          <w:lang w:eastAsia="en-US"/>
        </w:rPr>
      </w:pPr>
      <w:commentRangeStart w:id="35"/>
      <w:r w:rsidRPr="00840202">
        <w:rPr>
          <w:rFonts w:asciiTheme="majorBidi" w:hAnsiTheme="majorBidi" w:cstheme="majorBidi"/>
          <w:sz w:val="24"/>
          <w:szCs w:val="24"/>
        </w:rPr>
        <w:t xml:space="preserve">The current result revealed that the high </w:t>
      </w:r>
      <w:r w:rsidR="00B0311A" w:rsidRPr="00840202">
        <w:rPr>
          <w:rFonts w:asciiTheme="majorBidi" w:hAnsiTheme="majorBidi" w:cstheme="majorBidi"/>
          <w:sz w:val="24"/>
          <w:szCs w:val="24"/>
        </w:rPr>
        <w:t>rate</w:t>
      </w:r>
      <w:r w:rsidRPr="00840202">
        <w:rPr>
          <w:rFonts w:asciiTheme="majorBidi" w:hAnsiTheme="majorBidi" w:cstheme="majorBidi"/>
          <w:sz w:val="24"/>
          <w:szCs w:val="24"/>
        </w:rPr>
        <w:t xml:space="preserve"> of</w:t>
      </w:r>
      <w:r w:rsidR="00DD4D69">
        <w:rPr>
          <w:rFonts w:asciiTheme="majorBidi" w:hAnsiTheme="majorBidi" w:cstheme="majorBidi"/>
          <w:sz w:val="24"/>
          <w:szCs w:val="24"/>
        </w:rPr>
        <w:t xml:space="preserve"> </w:t>
      </w:r>
      <w:r w:rsidRPr="00840202">
        <w:rPr>
          <w:rFonts w:asciiTheme="majorBidi" w:eastAsia="Calibri" w:hAnsiTheme="majorBidi" w:cstheme="majorBidi"/>
          <w:sz w:val="24"/>
          <w:szCs w:val="24"/>
          <w:lang w:eastAsia="en-US"/>
        </w:rPr>
        <w:t xml:space="preserve">HBsAg and anti-HCV were found among </w:t>
      </w:r>
      <w:r w:rsidR="00DE2190" w:rsidRPr="00840202">
        <w:rPr>
          <w:rFonts w:asciiTheme="majorBidi" w:eastAsia="Calibri" w:hAnsiTheme="majorBidi" w:cstheme="majorBidi"/>
          <w:sz w:val="24"/>
          <w:szCs w:val="24"/>
          <w:lang w:eastAsia="en-US"/>
        </w:rPr>
        <w:t xml:space="preserve">the </w:t>
      </w:r>
      <w:r w:rsidRPr="00840202">
        <w:rPr>
          <w:rFonts w:asciiTheme="majorBidi" w:eastAsia="Calibri" w:hAnsiTheme="majorBidi" w:cstheme="majorBidi"/>
          <w:sz w:val="24"/>
          <w:szCs w:val="24"/>
          <w:lang w:eastAsia="en-US"/>
        </w:rPr>
        <w:t xml:space="preserve">age group of </w:t>
      </w:r>
      <w:r w:rsidRPr="00840202">
        <w:rPr>
          <w:rFonts w:asciiTheme="majorBidi" w:hAnsiTheme="majorBidi" w:cstheme="majorBidi"/>
          <w:sz w:val="24"/>
          <w:szCs w:val="24"/>
        </w:rPr>
        <w:t xml:space="preserve">≥41 </w:t>
      </w:r>
      <w:r w:rsidRPr="00840202">
        <w:rPr>
          <w:rFonts w:asciiTheme="majorBidi" w:eastAsia="Calibri" w:hAnsiTheme="majorBidi" w:cstheme="majorBidi"/>
          <w:sz w:val="24"/>
          <w:szCs w:val="24"/>
          <w:lang w:eastAsia="en-US"/>
        </w:rPr>
        <w:t xml:space="preserve">and </w:t>
      </w:r>
      <w:r w:rsidR="00717EE9" w:rsidRPr="00840202">
        <w:rPr>
          <w:rFonts w:asciiTheme="majorBidi" w:eastAsia="Calibri" w:hAnsiTheme="majorBidi" w:cstheme="majorBidi"/>
          <w:sz w:val="24"/>
          <w:szCs w:val="24"/>
          <w:lang w:eastAsia="en-US"/>
        </w:rPr>
        <w:t>2</w:t>
      </w:r>
      <w:r w:rsidRPr="00840202">
        <w:rPr>
          <w:rFonts w:asciiTheme="majorBidi" w:eastAsia="Calibri" w:hAnsiTheme="majorBidi" w:cstheme="majorBidi"/>
          <w:sz w:val="24"/>
          <w:szCs w:val="24"/>
          <w:lang w:eastAsia="en-US"/>
        </w:rPr>
        <w:t>1-</w:t>
      </w:r>
      <w:r w:rsidR="00717EE9" w:rsidRPr="00840202">
        <w:rPr>
          <w:rFonts w:asciiTheme="majorBidi" w:eastAsia="Calibri" w:hAnsiTheme="majorBidi" w:cstheme="majorBidi"/>
          <w:sz w:val="24"/>
          <w:szCs w:val="24"/>
          <w:lang w:eastAsia="en-US"/>
        </w:rPr>
        <w:t>3</w:t>
      </w:r>
      <w:r w:rsidRPr="00840202">
        <w:rPr>
          <w:rFonts w:asciiTheme="majorBidi" w:eastAsia="Calibri" w:hAnsiTheme="majorBidi" w:cstheme="majorBidi"/>
          <w:sz w:val="24"/>
          <w:szCs w:val="24"/>
          <w:lang w:eastAsia="en-US"/>
        </w:rPr>
        <w:t>0 years, respectively. These results are consistent with some studies co</w:t>
      </w:r>
      <w:r w:rsidR="000A1297" w:rsidRPr="00840202">
        <w:rPr>
          <w:rFonts w:asciiTheme="majorBidi" w:eastAsia="Calibri" w:hAnsiTheme="majorBidi" w:cstheme="majorBidi"/>
          <w:sz w:val="24"/>
          <w:szCs w:val="24"/>
          <w:lang w:eastAsia="en-US"/>
        </w:rPr>
        <w:t>nducted in different countries</w:t>
      </w:r>
      <w:r w:rsidR="003A4E5C" w:rsidRPr="00840202">
        <w:rPr>
          <w:rFonts w:asciiTheme="majorBidi" w:eastAsia="Calibri" w:hAnsiTheme="majorBidi" w:cstheme="majorBidi"/>
          <w:sz w:val="24"/>
          <w:szCs w:val="24"/>
          <w:vertAlign w:val="superscript"/>
          <w:lang w:eastAsia="en-US"/>
        </w:rPr>
        <w:t>16</w:t>
      </w:r>
      <w:r w:rsidR="00D60247" w:rsidRPr="00840202">
        <w:rPr>
          <w:rFonts w:asciiTheme="majorBidi" w:eastAsia="Calibri" w:hAnsiTheme="majorBidi" w:cstheme="majorBidi"/>
          <w:sz w:val="24"/>
          <w:szCs w:val="24"/>
          <w:vertAlign w:val="superscript"/>
          <w:lang w:eastAsia="en-US"/>
        </w:rPr>
        <w:t>,</w:t>
      </w:r>
      <w:r w:rsidR="00D60247" w:rsidRPr="00840202">
        <w:rPr>
          <w:rFonts w:asciiTheme="majorBidi" w:hAnsiTheme="majorBidi" w:cstheme="majorBidi"/>
          <w:sz w:val="24"/>
          <w:szCs w:val="24"/>
          <w:vertAlign w:val="superscript"/>
          <w:lang w:eastAsia="en-US"/>
        </w:rPr>
        <w:t>18</w:t>
      </w:r>
      <w:r w:rsidR="00882512" w:rsidRPr="00840202">
        <w:rPr>
          <w:rFonts w:asciiTheme="majorBidi" w:hAnsiTheme="majorBidi" w:cstheme="majorBidi"/>
          <w:sz w:val="24"/>
          <w:szCs w:val="24"/>
          <w:vertAlign w:val="superscript"/>
          <w:lang w:eastAsia="en-US"/>
        </w:rPr>
        <w:t>,31</w:t>
      </w:r>
      <w:r w:rsidRPr="00840202">
        <w:rPr>
          <w:rFonts w:asciiTheme="majorBidi" w:hAnsiTheme="majorBidi" w:cstheme="majorBidi"/>
          <w:sz w:val="24"/>
          <w:szCs w:val="24"/>
        </w:rPr>
        <w:t>.</w:t>
      </w:r>
      <w:r w:rsidRPr="00840202">
        <w:rPr>
          <w:rFonts w:asciiTheme="majorBidi" w:eastAsia="Calibri" w:hAnsiTheme="majorBidi" w:cstheme="majorBidi"/>
          <w:sz w:val="24"/>
          <w:szCs w:val="24"/>
          <w:lang w:eastAsia="en-US"/>
        </w:rPr>
        <w:t xml:space="preserve"> The high rate of hepatitis viruses observed in this study among older than 30 years of age may be due to the increased risk </w:t>
      </w:r>
      <w:r w:rsidR="00DE2190" w:rsidRPr="00840202">
        <w:rPr>
          <w:rFonts w:asciiTheme="majorBidi" w:eastAsia="Calibri" w:hAnsiTheme="majorBidi" w:cstheme="majorBidi"/>
          <w:sz w:val="24"/>
          <w:szCs w:val="24"/>
          <w:lang w:eastAsia="en-US"/>
        </w:rPr>
        <w:t>of exposure to hepatitis virus</w:t>
      </w:r>
      <w:r w:rsidRPr="00840202">
        <w:rPr>
          <w:rFonts w:asciiTheme="majorBidi" w:eastAsia="Calibri" w:hAnsiTheme="majorBidi" w:cstheme="majorBidi"/>
          <w:sz w:val="24"/>
          <w:szCs w:val="24"/>
          <w:lang w:eastAsia="en-US"/>
        </w:rPr>
        <w:t xml:space="preserve"> infection with time and might be more susceptible.</w:t>
      </w:r>
    </w:p>
    <w:p w:rsidR="00CB5E18" w:rsidRPr="00840202" w:rsidRDefault="00CB5E18" w:rsidP="00C31FE6">
      <w:pPr>
        <w:pStyle w:val="NoSpacing"/>
        <w:bidi w:val="0"/>
        <w:spacing w:line="276" w:lineRule="auto"/>
        <w:jc w:val="both"/>
        <w:rPr>
          <w:rFonts w:asciiTheme="majorBidi" w:hAnsiTheme="majorBidi" w:cstheme="majorBidi"/>
          <w:sz w:val="24"/>
          <w:szCs w:val="24"/>
        </w:rPr>
      </w:pPr>
      <w:r w:rsidRPr="00840202">
        <w:rPr>
          <w:rFonts w:asciiTheme="majorBidi" w:hAnsiTheme="majorBidi" w:cstheme="majorBidi"/>
          <w:sz w:val="24"/>
          <w:szCs w:val="24"/>
        </w:rPr>
        <w:t xml:space="preserve">The high prevalence of infectious diseases in later years in Yemen resulted from the war since 2015 and so on. Also, these conflicts have been contributing significantly in increase poverty among the population, increasing costs the live requirements, and most families immigrating to other areas that are safe for them to live </w:t>
      </w:r>
      <w:r w:rsidR="005844C5" w:rsidRPr="00840202">
        <w:rPr>
          <w:rFonts w:asciiTheme="majorBidi" w:hAnsiTheme="majorBidi" w:cstheme="majorBidi"/>
          <w:sz w:val="24"/>
          <w:szCs w:val="24"/>
          <w:vertAlign w:val="superscript"/>
        </w:rPr>
        <w:t>32-40</w:t>
      </w:r>
      <w:r w:rsidRPr="00840202">
        <w:rPr>
          <w:rFonts w:asciiTheme="majorBidi" w:hAnsiTheme="majorBidi" w:cstheme="majorBidi"/>
          <w:sz w:val="24"/>
          <w:szCs w:val="24"/>
        </w:rPr>
        <w:t>.</w:t>
      </w:r>
    </w:p>
    <w:p w:rsidR="00C2246C" w:rsidRPr="00840202" w:rsidRDefault="004C02E5" w:rsidP="00C31FE6">
      <w:pPr>
        <w:pStyle w:val="NoSpacing"/>
        <w:bidi w:val="0"/>
        <w:spacing w:line="276" w:lineRule="auto"/>
        <w:jc w:val="both"/>
        <w:rPr>
          <w:rFonts w:asciiTheme="majorBidi" w:eastAsia="Calibri" w:hAnsiTheme="majorBidi" w:cstheme="majorBidi"/>
          <w:sz w:val="24"/>
          <w:szCs w:val="24"/>
          <w:lang w:eastAsia="en-US"/>
        </w:rPr>
      </w:pPr>
      <w:r w:rsidRPr="00840202">
        <w:rPr>
          <w:rFonts w:asciiTheme="majorBidi" w:hAnsiTheme="majorBidi" w:cstheme="majorBidi"/>
          <w:sz w:val="24"/>
          <w:szCs w:val="24"/>
        </w:rPr>
        <w:t>The present finding revealed that the married participants had the highest rate of</w:t>
      </w:r>
      <w:r w:rsidR="00C62AEF">
        <w:rPr>
          <w:rFonts w:asciiTheme="majorBidi" w:hAnsiTheme="majorBidi" w:cstheme="majorBidi"/>
          <w:sz w:val="24"/>
          <w:szCs w:val="24"/>
        </w:rPr>
        <w:t xml:space="preserve"> </w:t>
      </w:r>
      <w:r w:rsidR="00F50110" w:rsidRPr="00840202">
        <w:rPr>
          <w:rFonts w:asciiTheme="majorBidi" w:hAnsiTheme="majorBidi" w:cstheme="majorBidi"/>
          <w:sz w:val="24"/>
          <w:szCs w:val="24"/>
          <w:lang w:bidi="ar-YE"/>
        </w:rPr>
        <w:t>HBsAg and anti-HCV</w:t>
      </w:r>
      <w:r w:rsidR="00F50110" w:rsidRPr="00840202">
        <w:rPr>
          <w:rFonts w:asciiTheme="majorBidi" w:hAnsiTheme="majorBidi" w:cstheme="majorBidi"/>
          <w:sz w:val="24"/>
          <w:szCs w:val="24"/>
        </w:rPr>
        <w:t xml:space="preserve"> when compared to single</w:t>
      </w:r>
      <w:r w:rsidR="00A24A13" w:rsidRPr="00840202">
        <w:rPr>
          <w:rFonts w:asciiTheme="majorBidi" w:hAnsiTheme="majorBidi" w:cstheme="majorBidi"/>
          <w:sz w:val="24"/>
          <w:szCs w:val="24"/>
        </w:rPr>
        <w:t xml:space="preserve"> participants</w:t>
      </w:r>
      <w:r w:rsidR="00F50110" w:rsidRPr="00840202">
        <w:rPr>
          <w:rFonts w:asciiTheme="majorBidi" w:hAnsiTheme="majorBidi" w:cstheme="majorBidi"/>
          <w:sz w:val="24"/>
          <w:szCs w:val="24"/>
        </w:rPr>
        <w:t xml:space="preserve">. </w:t>
      </w:r>
      <w:r w:rsidR="006B417F" w:rsidRPr="00840202">
        <w:rPr>
          <w:rFonts w:asciiTheme="majorBidi" w:hAnsiTheme="majorBidi" w:cstheme="majorBidi"/>
          <w:sz w:val="24"/>
          <w:szCs w:val="24"/>
        </w:rPr>
        <w:t xml:space="preserve">This </w:t>
      </w:r>
      <w:r w:rsidR="00EF421A" w:rsidRPr="00840202">
        <w:rPr>
          <w:rFonts w:asciiTheme="majorBidi" w:hAnsiTheme="majorBidi" w:cstheme="majorBidi"/>
          <w:sz w:val="24"/>
          <w:szCs w:val="24"/>
        </w:rPr>
        <w:t>result</w:t>
      </w:r>
      <w:r w:rsidR="006B417F" w:rsidRPr="00840202">
        <w:rPr>
          <w:rFonts w:asciiTheme="majorBidi" w:hAnsiTheme="majorBidi" w:cstheme="majorBidi"/>
          <w:sz w:val="24"/>
          <w:szCs w:val="24"/>
        </w:rPr>
        <w:t xml:space="preserve"> is </w:t>
      </w:r>
      <w:r w:rsidR="009D4188" w:rsidRPr="00840202">
        <w:rPr>
          <w:rFonts w:asciiTheme="majorBidi" w:hAnsiTheme="majorBidi" w:cstheme="majorBidi"/>
          <w:sz w:val="24"/>
          <w:szCs w:val="24"/>
        </w:rPr>
        <w:t xml:space="preserve">in agreement </w:t>
      </w:r>
      <w:r w:rsidR="006B417F" w:rsidRPr="00840202">
        <w:rPr>
          <w:rFonts w:asciiTheme="majorBidi" w:hAnsiTheme="majorBidi" w:cstheme="majorBidi"/>
          <w:sz w:val="24"/>
          <w:szCs w:val="24"/>
        </w:rPr>
        <w:t xml:space="preserve">with </w:t>
      </w:r>
      <w:r w:rsidR="00DE2190" w:rsidRPr="00840202">
        <w:rPr>
          <w:rFonts w:asciiTheme="majorBidi" w:hAnsiTheme="majorBidi" w:cstheme="majorBidi"/>
          <w:sz w:val="24"/>
          <w:szCs w:val="24"/>
        </w:rPr>
        <w:t xml:space="preserve">a </w:t>
      </w:r>
      <w:r w:rsidR="006B417F" w:rsidRPr="00840202">
        <w:rPr>
          <w:rFonts w:asciiTheme="majorBidi" w:hAnsiTheme="majorBidi" w:cstheme="majorBidi"/>
          <w:sz w:val="24"/>
          <w:szCs w:val="24"/>
        </w:rPr>
        <w:t xml:space="preserve">study conducted in </w:t>
      </w:r>
      <w:r w:rsidR="00026201" w:rsidRPr="00840202">
        <w:rPr>
          <w:rFonts w:asciiTheme="majorBidi" w:hAnsiTheme="majorBidi" w:cstheme="majorBidi"/>
          <w:sz w:val="24"/>
          <w:szCs w:val="24"/>
        </w:rPr>
        <w:t>Northwest Ethiopia</w:t>
      </w:r>
      <w:r w:rsidR="005844C5" w:rsidRPr="00840202">
        <w:rPr>
          <w:rFonts w:asciiTheme="majorBidi" w:hAnsiTheme="majorBidi" w:cstheme="majorBidi"/>
          <w:sz w:val="24"/>
          <w:szCs w:val="24"/>
          <w:vertAlign w:val="superscript"/>
        </w:rPr>
        <w:t xml:space="preserve"> 41</w:t>
      </w:r>
      <w:r w:rsidR="00026201" w:rsidRPr="00840202">
        <w:rPr>
          <w:rFonts w:asciiTheme="majorBidi" w:hAnsiTheme="majorBidi" w:cstheme="majorBidi"/>
          <w:sz w:val="24"/>
          <w:szCs w:val="24"/>
        </w:rPr>
        <w:t xml:space="preserve">, </w:t>
      </w:r>
      <w:r w:rsidR="00A776E3" w:rsidRPr="00840202">
        <w:rPr>
          <w:rFonts w:asciiTheme="majorBidi" w:hAnsiTheme="majorBidi" w:cstheme="majorBidi"/>
          <w:sz w:val="24"/>
          <w:szCs w:val="24"/>
        </w:rPr>
        <w:t>Bangladesh</w:t>
      </w:r>
      <w:r w:rsidR="000C33F9" w:rsidRPr="00840202">
        <w:rPr>
          <w:rFonts w:asciiTheme="majorBidi" w:hAnsiTheme="majorBidi" w:cstheme="majorBidi"/>
          <w:sz w:val="24"/>
          <w:szCs w:val="24"/>
          <w:vertAlign w:val="superscript"/>
          <w:lang w:eastAsia="en-US"/>
        </w:rPr>
        <w:t>18</w:t>
      </w:r>
      <w:r w:rsidR="00A776E3" w:rsidRPr="00840202">
        <w:rPr>
          <w:rFonts w:asciiTheme="majorBidi" w:hAnsiTheme="majorBidi" w:cstheme="majorBidi"/>
          <w:sz w:val="24"/>
          <w:szCs w:val="24"/>
        </w:rPr>
        <w:t xml:space="preserve">, and </w:t>
      </w:r>
      <w:r w:rsidR="006E60D2" w:rsidRPr="00840202">
        <w:rPr>
          <w:rFonts w:asciiTheme="majorBidi" w:hAnsiTheme="majorBidi" w:cstheme="majorBidi"/>
          <w:sz w:val="24"/>
          <w:szCs w:val="24"/>
        </w:rPr>
        <w:t>southern Ethiopia</w:t>
      </w:r>
      <w:r w:rsidR="003A4E5C" w:rsidRPr="00840202">
        <w:rPr>
          <w:rFonts w:asciiTheme="majorBidi" w:hAnsiTheme="majorBidi" w:cstheme="majorBidi"/>
          <w:sz w:val="24"/>
          <w:szCs w:val="24"/>
          <w:vertAlign w:val="superscript"/>
        </w:rPr>
        <w:t xml:space="preserve"> 16</w:t>
      </w:r>
      <w:r w:rsidR="003A4E5C" w:rsidRPr="00840202">
        <w:rPr>
          <w:rFonts w:asciiTheme="majorBidi" w:eastAsia="Calibri" w:hAnsiTheme="majorBidi" w:cstheme="majorBidi"/>
          <w:sz w:val="24"/>
          <w:szCs w:val="24"/>
          <w:lang w:eastAsia="en-US"/>
        </w:rPr>
        <w:t>.</w:t>
      </w:r>
    </w:p>
    <w:p w:rsidR="00D23458" w:rsidRPr="00840202" w:rsidRDefault="00DE2190" w:rsidP="00C31FE6">
      <w:pPr>
        <w:pStyle w:val="NoSpacing"/>
        <w:bidi w:val="0"/>
        <w:spacing w:line="276" w:lineRule="auto"/>
        <w:jc w:val="both"/>
        <w:rPr>
          <w:rFonts w:asciiTheme="majorBidi" w:eastAsia="Calibri" w:hAnsiTheme="majorBidi" w:cstheme="majorBidi"/>
          <w:sz w:val="24"/>
          <w:szCs w:val="24"/>
          <w:lang w:eastAsia="en-US"/>
        </w:rPr>
      </w:pPr>
      <w:r w:rsidRPr="00840202">
        <w:rPr>
          <w:rFonts w:asciiTheme="majorBidi" w:eastAsia="Calibri" w:hAnsiTheme="majorBidi" w:cstheme="majorBidi"/>
          <w:sz w:val="24"/>
          <w:szCs w:val="24"/>
          <w:lang w:eastAsia="en-US"/>
        </w:rPr>
        <w:t>The m</w:t>
      </w:r>
      <w:r w:rsidR="0076415D" w:rsidRPr="00840202">
        <w:rPr>
          <w:rFonts w:asciiTheme="majorBidi" w:eastAsia="Calibri" w:hAnsiTheme="majorBidi" w:cstheme="majorBidi"/>
          <w:sz w:val="24"/>
          <w:szCs w:val="24"/>
          <w:lang w:eastAsia="en-US"/>
        </w:rPr>
        <w:t xml:space="preserve">ajority </w:t>
      </w:r>
      <w:r w:rsidRPr="00840202">
        <w:rPr>
          <w:rFonts w:asciiTheme="majorBidi" w:eastAsia="Calibri" w:hAnsiTheme="majorBidi" w:cstheme="majorBidi"/>
          <w:sz w:val="24"/>
          <w:szCs w:val="24"/>
          <w:lang w:eastAsia="en-US"/>
        </w:rPr>
        <w:t xml:space="preserve">of </w:t>
      </w:r>
      <w:r w:rsidR="0076415D" w:rsidRPr="00840202">
        <w:rPr>
          <w:rFonts w:asciiTheme="majorBidi" w:eastAsia="Calibri" w:hAnsiTheme="majorBidi" w:cstheme="majorBidi"/>
          <w:sz w:val="24"/>
          <w:szCs w:val="24"/>
          <w:lang w:eastAsia="en-US"/>
        </w:rPr>
        <w:t xml:space="preserve">enrollment in </w:t>
      </w:r>
      <w:r w:rsidRPr="00840202">
        <w:rPr>
          <w:rFonts w:asciiTheme="majorBidi" w:eastAsia="Calibri" w:hAnsiTheme="majorBidi" w:cstheme="majorBidi"/>
          <w:sz w:val="24"/>
          <w:szCs w:val="24"/>
          <w:lang w:eastAsia="en-US"/>
        </w:rPr>
        <w:t xml:space="preserve">the </w:t>
      </w:r>
      <w:r w:rsidR="0076415D" w:rsidRPr="00840202">
        <w:rPr>
          <w:rFonts w:asciiTheme="majorBidi" w:eastAsia="Calibri" w:hAnsiTheme="majorBidi" w:cstheme="majorBidi"/>
          <w:sz w:val="24"/>
          <w:szCs w:val="24"/>
          <w:lang w:eastAsia="en-US"/>
        </w:rPr>
        <w:t xml:space="preserve">present study who </w:t>
      </w:r>
      <w:r w:rsidRPr="00840202">
        <w:rPr>
          <w:rFonts w:asciiTheme="majorBidi" w:eastAsia="Calibri" w:hAnsiTheme="majorBidi" w:cstheme="majorBidi"/>
          <w:sz w:val="24"/>
          <w:szCs w:val="24"/>
          <w:lang w:eastAsia="en-US"/>
        </w:rPr>
        <w:t xml:space="preserve">were </w:t>
      </w:r>
      <w:r w:rsidR="0076415D" w:rsidRPr="00840202">
        <w:rPr>
          <w:rFonts w:asciiTheme="majorBidi" w:eastAsia="Calibri" w:hAnsiTheme="majorBidi" w:cstheme="majorBidi"/>
          <w:sz w:val="24"/>
          <w:szCs w:val="24"/>
          <w:lang w:eastAsia="en-US"/>
        </w:rPr>
        <w:t xml:space="preserve">educated </w:t>
      </w:r>
      <w:r w:rsidRPr="00840202">
        <w:rPr>
          <w:rFonts w:asciiTheme="majorBidi" w:eastAsia="Calibri" w:hAnsiTheme="majorBidi" w:cstheme="majorBidi"/>
          <w:sz w:val="24"/>
          <w:szCs w:val="24"/>
          <w:lang w:eastAsia="en-US"/>
        </w:rPr>
        <w:t>in</w:t>
      </w:r>
      <w:r w:rsidR="0076415D" w:rsidRPr="00840202">
        <w:rPr>
          <w:rFonts w:asciiTheme="majorBidi" w:eastAsia="Calibri" w:hAnsiTheme="majorBidi" w:cstheme="majorBidi"/>
          <w:sz w:val="24"/>
          <w:szCs w:val="24"/>
          <w:lang w:eastAsia="en-US"/>
        </w:rPr>
        <w:t xml:space="preserve"> junior h</w:t>
      </w:r>
      <w:r w:rsidR="009907B6" w:rsidRPr="00840202">
        <w:rPr>
          <w:rFonts w:asciiTheme="majorBidi" w:eastAsia="Calibri" w:hAnsiTheme="majorBidi" w:cstheme="majorBidi"/>
          <w:sz w:val="24"/>
          <w:szCs w:val="24"/>
          <w:lang w:eastAsia="en-US"/>
        </w:rPr>
        <w:t>igh-primary were more positive</w:t>
      </w:r>
      <w:r w:rsidR="0076415D" w:rsidRPr="00840202">
        <w:rPr>
          <w:rFonts w:asciiTheme="majorBidi" w:eastAsia="Calibri" w:hAnsiTheme="majorBidi" w:cstheme="majorBidi"/>
          <w:sz w:val="24"/>
          <w:szCs w:val="24"/>
          <w:lang w:eastAsia="en-US"/>
        </w:rPr>
        <w:t xml:space="preserve"> for HBsAg and anti-HCV. Comparable reports were obtained in </w:t>
      </w:r>
      <w:r w:rsidR="0076415D" w:rsidRPr="00840202">
        <w:rPr>
          <w:rFonts w:asciiTheme="majorBidi" w:hAnsiTheme="majorBidi" w:cstheme="majorBidi"/>
          <w:sz w:val="24"/>
          <w:szCs w:val="24"/>
        </w:rPr>
        <w:t>Ethiopia</w:t>
      </w:r>
      <w:r w:rsidR="00C30FD4" w:rsidRPr="00840202">
        <w:rPr>
          <w:rFonts w:asciiTheme="majorBidi" w:hAnsiTheme="majorBidi" w:cstheme="majorBidi"/>
          <w:sz w:val="24"/>
          <w:szCs w:val="24"/>
          <w:vertAlign w:val="superscript"/>
        </w:rPr>
        <w:t xml:space="preserve"> 41</w:t>
      </w:r>
      <w:r w:rsidR="0076415D" w:rsidRPr="00840202">
        <w:rPr>
          <w:rFonts w:asciiTheme="majorBidi" w:eastAsia="Calibri" w:hAnsiTheme="majorBidi" w:cstheme="majorBidi"/>
          <w:sz w:val="24"/>
          <w:szCs w:val="24"/>
          <w:lang w:eastAsia="en-US"/>
        </w:rPr>
        <w:t xml:space="preserve">, </w:t>
      </w:r>
      <w:r w:rsidR="0076415D" w:rsidRPr="00840202">
        <w:rPr>
          <w:rFonts w:asciiTheme="majorBidi" w:hAnsiTheme="majorBidi" w:cstheme="majorBidi"/>
          <w:sz w:val="24"/>
          <w:szCs w:val="24"/>
          <w:lang w:bidi="ar-YE"/>
        </w:rPr>
        <w:t>Libya</w:t>
      </w:r>
      <w:r w:rsidR="007D4DA8" w:rsidRPr="00840202">
        <w:rPr>
          <w:rFonts w:asciiTheme="majorBidi" w:hAnsiTheme="majorBidi" w:cstheme="majorBidi"/>
          <w:sz w:val="24"/>
          <w:szCs w:val="24"/>
          <w:vertAlign w:val="superscript"/>
          <w:lang w:bidi="ar-YE"/>
        </w:rPr>
        <w:t>15</w:t>
      </w:r>
      <w:r w:rsidR="0076415D" w:rsidRPr="00840202">
        <w:rPr>
          <w:rFonts w:asciiTheme="majorBidi" w:hAnsiTheme="majorBidi" w:cstheme="majorBidi"/>
          <w:sz w:val="24"/>
          <w:szCs w:val="24"/>
          <w:lang w:bidi="ar-YE"/>
        </w:rPr>
        <w:t>,</w:t>
      </w:r>
      <w:r w:rsidR="0076415D" w:rsidRPr="00840202">
        <w:rPr>
          <w:rFonts w:asciiTheme="majorBidi" w:hAnsiTheme="majorBidi" w:cstheme="majorBidi"/>
          <w:sz w:val="24"/>
          <w:szCs w:val="24"/>
        </w:rPr>
        <w:t xml:space="preserve"> and Bangladesh</w:t>
      </w:r>
      <w:r w:rsidR="000C33F9" w:rsidRPr="00840202">
        <w:rPr>
          <w:rFonts w:asciiTheme="majorBidi" w:hAnsiTheme="majorBidi" w:cstheme="majorBidi"/>
          <w:sz w:val="24"/>
          <w:szCs w:val="24"/>
          <w:vertAlign w:val="superscript"/>
          <w:lang w:eastAsia="en-US"/>
        </w:rPr>
        <w:t>18</w:t>
      </w:r>
      <w:r w:rsidR="0076415D" w:rsidRPr="00840202">
        <w:rPr>
          <w:rFonts w:asciiTheme="majorBidi" w:hAnsiTheme="majorBidi" w:cstheme="majorBidi"/>
          <w:sz w:val="24"/>
          <w:szCs w:val="24"/>
        </w:rPr>
        <w:t>.</w:t>
      </w:r>
      <w:r w:rsidR="00D23458" w:rsidRPr="00840202">
        <w:rPr>
          <w:rFonts w:asciiTheme="majorBidi" w:eastAsia="Calibri" w:hAnsiTheme="majorBidi" w:cstheme="majorBidi"/>
          <w:sz w:val="24"/>
          <w:szCs w:val="24"/>
          <w:lang w:eastAsia="en-US"/>
        </w:rPr>
        <w:t>Moreover, medical waste handlers working in</w:t>
      </w:r>
      <w:r w:rsidR="00D23458" w:rsidRPr="00840202">
        <w:rPr>
          <w:rFonts w:asciiTheme="majorBidi" w:hAnsiTheme="majorBidi" w:cstheme="majorBidi"/>
          <w:sz w:val="24"/>
          <w:szCs w:val="24"/>
          <w:lang w:eastAsia="en-US"/>
        </w:rPr>
        <w:t xml:space="preserve"> hospital ICU had </w:t>
      </w:r>
      <w:r w:rsidR="00D23458" w:rsidRPr="00840202">
        <w:rPr>
          <w:rFonts w:asciiTheme="majorBidi" w:hAnsiTheme="majorBidi" w:cstheme="majorBidi"/>
          <w:sz w:val="24"/>
          <w:szCs w:val="24"/>
          <w:lang w:eastAsia="en-US"/>
        </w:rPr>
        <w:lastRenderedPageBreak/>
        <w:t>the</w:t>
      </w:r>
      <w:r w:rsidR="00D23458" w:rsidRPr="00840202">
        <w:rPr>
          <w:rFonts w:asciiTheme="majorBidi" w:eastAsia="Calibri" w:hAnsiTheme="majorBidi" w:cstheme="majorBidi"/>
          <w:sz w:val="24"/>
          <w:szCs w:val="24"/>
          <w:lang w:eastAsia="en-US"/>
        </w:rPr>
        <w:t xml:space="preserve"> highest rate of HBsAg and anti-HCV compared to others working in hospital areas and this is </w:t>
      </w:r>
      <w:r w:rsidR="009907B6" w:rsidRPr="00840202">
        <w:rPr>
          <w:rFonts w:asciiTheme="majorBidi" w:eastAsia="Calibri" w:hAnsiTheme="majorBidi" w:cstheme="majorBidi"/>
          <w:sz w:val="24"/>
          <w:szCs w:val="24"/>
          <w:lang w:eastAsia="en-US"/>
        </w:rPr>
        <w:t xml:space="preserve">a </w:t>
      </w:r>
      <w:r w:rsidR="00D23458" w:rsidRPr="00840202">
        <w:rPr>
          <w:rFonts w:asciiTheme="majorBidi" w:eastAsia="Calibri" w:hAnsiTheme="majorBidi" w:cstheme="majorBidi"/>
          <w:sz w:val="24"/>
          <w:szCs w:val="24"/>
          <w:lang w:eastAsia="en-US"/>
        </w:rPr>
        <w:t>similar finding by Amsalu</w:t>
      </w:r>
      <w:r w:rsidR="00D23458" w:rsidRPr="00840202">
        <w:rPr>
          <w:rFonts w:asciiTheme="majorBidi" w:eastAsia="Calibri" w:hAnsiTheme="majorBidi" w:cstheme="majorBidi"/>
          <w:i/>
          <w:iCs/>
          <w:sz w:val="24"/>
          <w:szCs w:val="24"/>
          <w:lang w:eastAsia="en-US"/>
        </w:rPr>
        <w:t>et al</w:t>
      </w:r>
      <w:r w:rsidR="0008728C" w:rsidRPr="00840202">
        <w:rPr>
          <w:rFonts w:asciiTheme="majorBidi" w:eastAsia="Calibri" w:hAnsiTheme="majorBidi" w:cstheme="majorBidi"/>
          <w:sz w:val="24"/>
          <w:szCs w:val="24"/>
          <w:lang w:eastAsia="en-US"/>
        </w:rPr>
        <w:t xml:space="preserve">. </w:t>
      </w:r>
      <w:r w:rsidR="0008728C" w:rsidRPr="00840202">
        <w:rPr>
          <w:rFonts w:asciiTheme="majorBidi" w:eastAsia="Calibri" w:hAnsiTheme="majorBidi" w:cstheme="majorBidi"/>
          <w:sz w:val="24"/>
          <w:szCs w:val="24"/>
          <w:vertAlign w:val="superscript"/>
          <w:lang w:eastAsia="en-US"/>
        </w:rPr>
        <w:t>16</w:t>
      </w:r>
      <w:r w:rsidR="00D23458" w:rsidRPr="00840202">
        <w:rPr>
          <w:rFonts w:asciiTheme="majorBidi" w:eastAsia="Calibri" w:hAnsiTheme="majorBidi" w:cstheme="majorBidi"/>
          <w:sz w:val="24"/>
          <w:szCs w:val="24"/>
          <w:lang w:eastAsia="en-US"/>
        </w:rPr>
        <w:t>.</w:t>
      </w:r>
    </w:p>
    <w:commentRangeEnd w:id="35"/>
    <w:p w:rsidR="00792070" w:rsidRPr="00840202" w:rsidRDefault="00C62AEF" w:rsidP="00C31FE6">
      <w:pPr>
        <w:pStyle w:val="NoSpacing"/>
        <w:bidi w:val="0"/>
        <w:spacing w:line="276" w:lineRule="auto"/>
        <w:jc w:val="both"/>
        <w:rPr>
          <w:rFonts w:asciiTheme="majorBidi" w:hAnsiTheme="majorBidi" w:cstheme="majorBidi"/>
          <w:sz w:val="24"/>
          <w:szCs w:val="24"/>
        </w:rPr>
      </w:pPr>
      <w:r>
        <w:rPr>
          <w:rStyle w:val="CommentReference"/>
        </w:rPr>
        <w:commentReference w:id="35"/>
      </w:r>
      <w:r w:rsidR="004F43E5" w:rsidRPr="00840202">
        <w:rPr>
          <w:rFonts w:asciiTheme="majorBidi" w:eastAsia="Calibri" w:hAnsiTheme="majorBidi" w:cstheme="majorBidi"/>
          <w:sz w:val="24"/>
          <w:szCs w:val="24"/>
          <w:lang w:eastAsia="en-US"/>
        </w:rPr>
        <w:t xml:space="preserve">The </w:t>
      </w:r>
      <w:commentRangeStart w:id="36"/>
      <w:r w:rsidR="004F43E5" w:rsidRPr="00840202">
        <w:rPr>
          <w:rFonts w:asciiTheme="majorBidi" w:eastAsia="Calibri" w:hAnsiTheme="majorBidi" w:cstheme="majorBidi"/>
          <w:sz w:val="24"/>
          <w:szCs w:val="24"/>
          <w:lang w:eastAsia="en-US"/>
        </w:rPr>
        <w:t xml:space="preserve">highest rate of hepatitis </w:t>
      </w:r>
      <w:r w:rsidR="003438BC" w:rsidRPr="00840202">
        <w:rPr>
          <w:rFonts w:asciiTheme="majorBidi" w:eastAsia="Calibri" w:hAnsiTheme="majorBidi" w:cstheme="majorBidi"/>
          <w:sz w:val="24"/>
          <w:szCs w:val="24"/>
          <w:lang w:eastAsia="en-US"/>
        </w:rPr>
        <w:t>B</w:t>
      </w:r>
      <w:r w:rsidR="004F43E5" w:rsidRPr="00840202">
        <w:rPr>
          <w:rFonts w:asciiTheme="majorBidi" w:eastAsia="Calibri" w:hAnsiTheme="majorBidi" w:cstheme="majorBidi"/>
          <w:sz w:val="24"/>
          <w:szCs w:val="24"/>
          <w:lang w:eastAsia="en-US"/>
        </w:rPr>
        <w:t xml:space="preserve"> surface antigen in </w:t>
      </w:r>
      <w:commentRangeStart w:id="37"/>
      <w:r w:rsidR="004F43E5" w:rsidRPr="00840202">
        <w:rPr>
          <w:rFonts w:asciiTheme="majorBidi" w:eastAsia="Calibri" w:hAnsiTheme="majorBidi" w:cstheme="majorBidi"/>
          <w:sz w:val="24"/>
          <w:szCs w:val="24"/>
          <w:lang w:eastAsia="en-US"/>
        </w:rPr>
        <w:t xml:space="preserve">our </w:t>
      </w:r>
      <w:commentRangeEnd w:id="37"/>
      <w:r w:rsidR="00D66DA5">
        <w:rPr>
          <w:rStyle w:val="CommentReference"/>
        </w:rPr>
        <w:commentReference w:id="37"/>
      </w:r>
      <w:r w:rsidR="004F43E5" w:rsidRPr="00840202">
        <w:rPr>
          <w:rFonts w:asciiTheme="majorBidi" w:eastAsia="Calibri" w:hAnsiTheme="majorBidi" w:cstheme="majorBidi"/>
          <w:sz w:val="24"/>
          <w:szCs w:val="24"/>
          <w:lang w:eastAsia="en-US"/>
        </w:rPr>
        <w:t xml:space="preserve">study was detected among study subjects </w:t>
      </w:r>
      <w:r w:rsidR="009907B6" w:rsidRPr="00840202">
        <w:rPr>
          <w:rFonts w:asciiTheme="majorBidi" w:eastAsia="Calibri" w:hAnsiTheme="majorBidi" w:cstheme="majorBidi"/>
          <w:sz w:val="24"/>
          <w:szCs w:val="24"/>
          <w:lang w:eastAsia="en-US"/>
        </w:rPr>
        <w:t xml:space="preserve">who </w:t>
      </w:r>
      <w:r w:rsidR="004F43E5" w:rsidRPr="00840202">
        <w:rPr>
          <w:rFonts w:asciiTheme="majorBidi" w:hAnsiTheme="majorBidi" w:cstheme="majorBidi"/>
          <w:sz w:val="24"/>
          <w:szCs w:val="24"/>
        </w:rPr>
        <w:t xml:space="preserve">had work experience between 5 to 10 years and </w:t>
      </w:r>
      <w:r w:rsidR="004F43E5" w:rsidRPr="00840202">
        <w:rPr>
          <w:rFonts w:asciiTheme="majorBidi" w:eastAsia="Calibri" w:hAnsiTheme="majorBidi" w:cstheme="majorBidi"/>
          <w:sz w:val="24"/>
          <w:szCs w:val="24"/>
          <w:lang w:eastAsia="en-US"/>
        </w:rPr>
        <w:t xml:space="preserve">anti-HCV was equal or more than </w:t>
      </w:r>
      <w:r w:rsidR="004F43E5" w:rsidRPr="00840202">
        <w:rPr>
          <w:rFonts w:asciiTheme="majorBidi" w:hAnsiTheme="majorBidi" w:cstheme="majorBidi"/>
          <w:sz w:val="24"/>
          <w:szCs w:val="24"/>
        </w:rPr>
        <w:t>11 years. This finding is supported by some studies that documented t</w:t>
      </w:r>
      <w:r w:rsidR="00B449BB" w:rsidRPr="00840202">
        <w:rPr>
          <w:rFonts w:asciiTheme="majorBidi" w:hAnsiTheme="majorBidi" w:cstheme="majorBidi"/>
          <w:sz w:val="24"/>
          <w:szCs w:val="24"/>
        </w:rPr>
        <w:t>hat t</w:t>
      </w:r>
      <w:r w:rsidR="004F43E5" w:rsidRPr="00840202">
        <w:rPr>
          <w:rFonts w:asciiTheme="majorBidi" w:hAnsiTheme="majorBidi" w:cstheme="majorBidi"/>
          <w:sz w:val="24"/>
          <w:szCs w:val="24"/>
        </w:rPr>
        <w:t xml:space="preserve">he prevalence of </w:t>
      </w:r>
      <w:r w:rsidR="004F43E5" w:rsidRPr="00840202">
        <w:rPr>
          <w:rFonts w:asciiTheme="majorBidi" w:eastAsia="Calibri" w:hAnsiTheme="majorBidi" w:cstheme="majorBidi"/>
          <w:sz w:val="24"/>
          <w:szCs w:val="24"/>
          <w:lang w:eastAsia="en-US"/>
        </w:rPr>
        <w:t>HBsAg</w:t>
      </w:r>
      <w:r w:rsidR="004F43E5" w:rsidRPr="00840202">
        <w:rPr>
          <w:rFonts w:asciiTheme="majorBidi" w:hAnsiTheme="majorBidi" w:cstheme="majorBidi"/>
          <w:sz w:val="24"/>
          <w:szCs w:val="24"/>
        </w:rPr>
        <w:t xml:space="preserve"> was higher among study subjects who have working experience between 5-10 years</w:t>
      </w:r>
      <w:r w:rsidR="0008728C" w:rsidRPr="00840202">
        <w:rPr>
          <w:rFonts w:asciiTheme="majorBidi" w:eastAsia="Calibri" w:hAnsiTheme="majorBidi" w:cstheme="majorBidi"/>
          <w:sz w:val="24"/>
          <w:szCs w:val="24"/>
          <w:vertAlign w:val="superscript"/>
          <w:lang w:eastAsia="en-US"/>
        </w:rPr>
        <w:t>16</w:t>
      </w:r>
      <w:r w:rsidR="000C33F9" w:rsidRPr="00840202">
        <w:rPr>
          <w:rFonts w:asciiTheme="majorBidi" w:eastAsia="Calibri" w:hAnsiTheme="majorBidi" w:cstheme="majorBidi"/>
          <w:sz w:val="24"/>
          <w:szCs w:val="24"/>
          <w:vertAlign w:val="superscript"/>
          <w:lang w:eastAsia="en-US"/>
        </w:rPr>
        <w:t>,</w:t>
      </w:r>
      <w:r w:rsidR="000C33F9" w:rsidRPr="00840202">
        <w:rPr>
          <w:rFonts w:asciiTheme="majorBidi" w:hAnsiTheme="majorBidi" w:cstheme="majorBidi"/>
          <w:sz w:val="24"/>
          <w:szCs w:val="24"/>
          <w:vertAlign w:val="superscript"/>
          <w:lang w:eastAsia="en-US"/>
        </w:rPr>
        <w:t>18</w:t>
      </w:r>
      <w:r w:rsidR="00D3281C" w:rsidRPr="00840202">
        <w:rPr>
          <w:rFonts w:asciiTheme="majorBidi" w:hAnsiTheme="majorBidi" w:cstheme="majorBidi"/>
          <w:sz w:val="24"/>
          <w:szCs w:val="24"/>
          <w:vertAlign w:val="superscript"/>
          <w:lang w:eastAsia="en-US"/>
        </w:rPr>
        <w:t>,31</w:t>
      </w:r>
      <w:r w:rsidR="00792070" w:rsidRPr="00840202">
        <w:rPr>
          <w:rFonts w:asciiTheme="majorBidi" w:hAnsiTheme="majorBidi" w:cstheme="majorBidi"/>
          <w:sz w:val="24"/>
          <w:szCs w:val="24"/>
        </w:rPr>
        <w:t>.</w:t>
      </w:r>
    </w:p>
    <w:p w:rsidR="00295FA8" w:rsidRDefault="000218AA" w:rsidP="00C62AEF">
      <w:pPr>
        <w:pStyle w:val="NoSpacing"/>
        <w:bidi w:val="0"/>
        <w:spacing w:line="276" w:lineRule="auto"/>
        <w:jc w:val="both"/>
        <w:rPr>
          <w:rFonts w:asciiTheme="majorBidi" w:hAnsiTheme="majorBidi" w:cstheme="majorBidi"/>
          <w:sz w:val="24"/>
          <w:szCs w:val="24"/>
          <w:lang w:bidi="ar-YE"/>
        </w:rPr>
      </w:pPr>
      <w:r w:rsidRPr="00840202">
        <w:rPr>
          <w:rFonts w:asciiTheme="majorBidi" w:hAnsiTheme="majorBidi" w:cstheme="majorBidi"/>
          <w:sz w:val="24"/>
          <w:szCs w:val="24"/>
          <w:lang w:eastAsia="en-US"/>
        </w:rPr>
        <w:t>The current result showed that 44% of HBsAg and 24% of anti-</w:t>
      </w:r>
      <w:commentRangeStart w:id="38"/>
      <w:r w:rsidRPr="00840202">
        <w:rPr>
          <w:rFonts w:asciiTheme="majorBidi" w:hAnsiTheme="majorBidi" w:cstheme="majorBidi"/>
          <w:sz w:val="24"/>
          <w:szCs w:val="24"/>
          <w:lang w:eastAsia="en-US"/>
        </w:rPr>
        <w:t>HCV</w:t>
      </w:r>
      <w:commentRangeEnd w:id="38"/>
      <w:r w:rsidR="00C62AEF">
        <w:rPr>
          <w:rStyle w:val="CommentReference"/>
        </w:rPr>
        <w:commentReference w:id="38"/>
      </w:r>
      <w:r w:rsidRPr="00840202">
        <w:rPr>
          <w:rFonts w:asciiTheme="majorBidi" w:hAnsiTheme="majorBidi" w:cstheme="majorBidi"/>
          <w:sz w:val="24"/>
          <w:szCs w:val="24"/>
          <w:lang w:eastAsia="en-US"/>
        </w:rPr>
        <w:t xml:space="preserve"> were detected among study subject</w:t>
      </w:r>
      <w:r w:rsidR="007E0C8C" w:rsidRPr="00840202">
        <w:rPr>
          <w:rFonts w:asciiTheme="majorBidi" w:hAnsiTheme="majorBidi" w:cstheme="majorBidi"/>
          <w:sz w:val="24"/>
          <w:szCs w:val="24"/>
          <w:lang w:eastAsia="en-US"/>
        </w:rPr>
        <w:t>s</w:t>
      </w:r>
      <w:r w:rsidR="00C62AEF">
        <w:rPr>
          <w:rFonts w:asciiTheme="majorBidi" w:hAnsiTheme="majorBidi" w:cstheme="majorBidi"/>
          <w:sz w:val="24"/>
          <w:szCs w:val="24"/>
          <w:lang w:eastAsia="en-US"/>
        </w:rPr>
        <w:t xml:space="preserve"> </w:t>
      </w:r>
      <w:r w:rsidR="007E0C8C" w:rsidRPr="00840202">
        <w:rPr>
          <w:rFonts w:asciiTheme="majorBidi" w:hAnsiTheme="majorBidi" w:cstheme="majorBidi"/>
          <w:sz w:val="24"/>
          <w:szCs w:val="24"/>
          <w:lang w:eastAsia="en-US"/>
        </w:rPr>
        <w:t xml:space="preserve">who </w:t>
      </w:r>
      <w:r w:rsidRPr="00840202">
        <w:rPr>
          <w:rFonts w:asciiTheme="majorBidi" w:hAnsiTheme="majorBidi" w:cstheme="majorBidi"/>
          <w:sz w:val="24"/>
          <w:szCs w:val="24"/>
          <w:lang w:eastAsia="en-US"/>
        </w:rPr>
        <w:t xml:space="preserve">said that they did not periodically diagnose </w:t>
      </w:r>
      <w:r w:rsidR="007E0C8C" w:rsidRPr="00840202">
        <w:rPr>
          <w:rFonts w:asciiTheme="majorBidi" w:hAnsiTheme="majorBidi" w:cstheme="majorBidi"/>
          <w:sz w:val="24"/>
          <w:szCs w:val="24"/>
          <w:lang w:eastAsia="en-US"/>
        </w:rPr>
        <w:t>with</w:t>
      </w:r>
      <w:r w:rsidR="00C62AEF">
        <w:rPr>
          <w:rFonts w:asciiTheme="majorBidi" w:hAnsiTheme="majorBidi" w:cstheme="majorBidi"/>
          <w:sz w:val="24"/>
          <w:szCs w:val="24"/>
          <w:lang w:eastAsia="en-US"/>
        </w:rPr>
        <w:t xml:space="preserve"> </w:t>
      </w:r>
      <w:r w:rsidR="00E6394B" w:rsidRPr="00840202">
        <w:rPr>
          <w:rFonts w:asciiTheme="majorBidi" w:hAnsiTheme="majorBidi" w:cstheme="majorBidi"/>
          <w:sz w:val="24"/>
          <w:szCs w:val="24"/>
          <w:lang w:eastAsia="en-US"/>
        </w:rPr>
        <w:t xml:space="preserve">hepatitis and </w:t>
      </w:r>
      <w:r w:rsidR="006411E3" w:rsidRPr="00840202">
        <w:rPr>
          <w:rFonts w:asciiTheme="majorBidi" w:hAnsiTheme="majorBidi" w:cstheme="majorBidi"/>
          <w:sz w:val="24"/>
          <w:szCs w:val="24"/>
          <w:lang w:eastAsia="en-US"/>
        </w:rPr>
        <w:t>t</w:t>
      </w:r>
      <w:r w:rsidR="00295FA8" w:rsidRPr="00840202">
        <w:rPr>
          <w:rFonts w:asciiTheme="majorBidi" w:hAnsiTheme="majorBidi" w:cstheme="majorBidi"/>
          <w:sz w:val="24"/>
          <w:szCs w:val="24"/>
          <w:lang w:eastAsia="en-US"/>
        </w:rPr>
        <w:t>here are no previous studies to compare with this study</w:t>
      </w:r>
      <w:r w:rsidR="00295FA8" w:rsidRPr="00840202">
        <w:rPr>
          <w:rFonts w:asciiTheme="majorBidi" w:hAnsiTheme="majorBidi" w:cstheme="majorBidi"/>
          <w:sz w:val="24"/>
          <w:szCs w:val="24"/>
          <w:lang w:bidi="ar-YE"/>
        </w:rPr>
        <w:t>.</w:t>
      </w:r>
    </w:p>
    <w:p w:rsidR="006F6B33" w:rsidRPr="00840202" w:rsidRDefault="00D32881" w:rsidP="00C31FE6">
      <w:pPr>
        <w:pStyle w:val="NoSpacing"/>
        <w:bidi w:val="0"/>
        <w:spacing w:line="276" w:lineRule="auto"/>
        <w:jc w:val="both"/>
        <w:rPr>
          <w:rFonts w:asciiTheme="majorBidi" w:hAnsiTheme="majorBidi" w:cstheme="majorBidi"/>
          <w:sz w:val="24"/>
          <w:szCs w:val="24"/>
          <w:lang w:eastAsia="en-US"/>
        </w:rPr>
      </w:pPr>
      <w:r w:rsidRPr="00840202">
        <w:rPr>
          <w:rFonts w:asciiTheme="majorBidi" w:eastAsia="Calibri" w:hAnsiTheme="majorBidi" w:cstheme="majorBidi"/>
          <w:sz w:val="24"/>
          <w:szCs w:val="24"/>
          <w:lang w:eastAsia="en-US"/>
        </w:rPr>
        <w:t>The high rate of H</w:t>
      </w:r>
      <w:commentRangeStart w:id="39"/>
      <w:r w:rsidRPr="00840202">
        <w:rPr>
          <w:rFonts w:asciiTheme="majorBidi" w:eastAsia="Calibri" w:hAnsiTheme="majorBidi" w:cstheme="majorBidi"/>
          <w:sz w:val="24"/>
          <w:szCs w:val="24"/>
          <w:lang w:eastAsia="en-US"/>
        </w:rPr>
        <w:t>b</w:t>
      </w:r>
      <w:commentRangeEnd w:id="39"/>
      <w:r w:rsidR="00C62AEF">
        <w:rPr>
          <w:rStyle w:val="CommentReference"/>
        </w:rPr>
        <w:commentReference w:id="39"/>
      </w:r>
      <w:r w:rsidRPr="00840202">
        <w:rPr>
          <w:rFonts w:asciiTheme="majorBidi" w:eastAsia="Calibri" w:hAnsiTheme="majorBidi" w:cstheme="majorBidi"/>
          <w:sz w:val="24"/>
          <w:szCs w:val="24"/>
          <w:lang w:eastAsia="en-US"/>
        </w:rPr>
        <w:t xml:space="preserve">sAg and anti-HCV was noticed among study participants who had a history of receiving </w:t>
      </w:r>
      <w:r w:rsidR="006411E3" w:rsidRPr="00840202">
        <w:rPr>
          <w:rFonts w:asciiTheme="majorBidi" w:eastAsia="Calibri" w:hAnsiTheme="majorBidi" w:cstheme="majorBidi"/>
          <w:sz w:val="24"/>
          <w:szCs w:val="24"/>
          <w:lang w:eastAsia="en-US"/>
        </w:rPr>
        <w:t xml:space="preserve">a </w:t>
      </w:r>
      <w:r w:rsidRPr="00840202">
        <w:rPr>
          <w:rFonts w:asciiTheme="majorBidi" w:eastAsia="Calibri" w:hAnsiTheme="majorBidi" w:cstheme="majorBidi"/>
          <w:sz w:val="24"/>
          <w:szCs w:val="24"/>
          <w:lang w:eastAsia="en-US"/>
        </w:rPr>
        <w:t xml:space="preserve">blood transfusion and </w:t>
      </w:r>
      <w:r w:rsidRPr="00840202">
        <w:rPr>
          <w:rFonts w:asciiTheme="majorBidi" w:hAnsiTheme="majorBidi" w:cstheme="majorBidi"/>
          <w:sz w:val="24"/>
          <w:szCs w:val="24"/>
          <w:lang w:eastAsia="en-US"/>
        </w:rPr>
        <w:t xml:space="preserve">blood donation. </w:t>
      </w:r>
      <w:r w:rsidRPr="00840202">
        <w:rPr>
          <w:rFonts w:asciiTheme="majorBidi" w:eastAsia="Calibri" w:hAnsiTheme="majorBidi" w:cstheme="majorBidi"/>
          <w:sz w:val="24"/>
          <w:szCs w:val="24"/>
          <w:lang w:eastAsia="en-US"/>
        </w:rPr>
        <w:t xml:space="preserve">This result is similar with finding in </w:t>
      </w:r>
      <w:r w:rsidRPr="00840202">
        <w:rPr>
          <w:rFonts w:asciiTheme="majorBidi" w:hAnsiTheme="majorBidi" w:cstheme="majorBidi"/>
          <w:sz w:val="24"/>
          <w:szCs w:val="24"/>
        </w:rPr>
        <w:t>Ethiopia</w:t>
      </w:r>
      <w:r w:rsidR="00BA29E1" w:rsidRPr="00840202">
        <w:rPr>
          <w:rFonts w:asciiTheme="majorBidi" w:hAnsiTheme="majorBidi" w:cstheme="majorBidi"/>
          <w:sz w:val="24"/>
          <w:szCs w:val="24"/>
          <w:vertAlign w:val="superscript"/>
        </w:rPr>
        <w:t>1</w:t>
      </w:r>
      <w:r w:rsidRPr="00840202">
        <w:rPr>
          <w:rFonts w:asciiTheme="majorBidi" w:hAnsiTheme="majorBidi" w:cstheme="majorBidi"/>
          <w:sz w:val="24"/>
          <w:szCs w:val="24"/>
          <w:lang w:eastAsia="en-US"/>
        </w:rPr>
        <w:t xml:space="preserve">, </w:t>
      </w:r>
      <w:r w:rsidRPr="00840202">
        <w:rPr>
          <w:rFonts w:asciiTheme="majorBidi" w:eastAsia="Calibri" w:hAnsiTheme="majorBidi" w:cstheme="majorBidi"/>
          <w:sz w:val="24"/>
          <w:szCs w:val="24"/>
          <w:lang w:eastAsia="en-US"/>
        </w:rPr>
        <w:t>Spain</w:t>
      </w:r>
      <w:r w:rsidR="00C30FD4" w:rsidRPr="00840202">
        <w:rPr>
          <w:rFonts w:asciiTheme="majorBidi" w:eastAsia="Calibri" w:hAnsiTheme="majorBidi" w:cstheme="majorBidi"/>
          <w:sz w:val="24"/>
          <w:szCs w:val="24"/>
          <w:vertAlign w:val="superscript"/>
          <w:lang w:eastAsia="en-US"/>
        </w:rPr>
        <w:t xml:space="preserve"> 42</w:t>
      </w:r>
      <w:r w:rsidRPr="00840202">
        <w:rPr>
          <w:rFonts w:asciiTheme="majorBidi" w:eastAsia="Calibri" w:hAnsiTheme="majorBidi" w:cstheme="majorBidi"/>
          <w:sz w:val="24"/>
          <w:szCs w:val="24"/>
          <w:lang w:eastAsia="en-US"/>
        </w:rPr>
        <w:t>, and Japan</w:t>
      </w:r>
      <w:r w:rsidR="00C30FD4" w:rsidRPr="00840202">
        <w:rPr>
          <w:rFonts w:asciiTheme="majorBidi" w:eastAsia="Calibri" w:hAnsiTheme="majorBidi" w:cstheme="majorBidi"/>
          <w:sz w:val="24"/>
          <w:szCs w:val="24"/>
          <w:vertAlign w:val="superscript"/>
          <w:lang w:eastAsia="en-US"/>
        </w:rPr>
        <w:t xml:space="preserve"> 43</w:t>
      </w:r>
      <w:r w:rsidRPr="00840202">
        <w:rPr>
          <w:rFonts w:asciiTheme="majorBidi" w:eastAsia="Calibri" w:hAnsiTheme="majorBidi" w:cstheme="majorBidi"/>
          <w:sz w:val="24"/>
          <w:szCs w:val="24"/>
          <w:lang w:eastAsia="en-US"/>
        </w:rPr>
        <w:t xml:space="preserve">. </w:t>
      </w:r>
      <w:r w:rsidRPr="00840202">
        <w:rPr>
          <w:rFonts w:asciiTheme="majorBidi" w:hAnsiTheme="majorBidi" w:cstheme="majorBidi"/>
          <w:sz w:val="24"/>
          <w:szCs w:val="24"/>
          <w:lang w:eastAsia="en-US"/>
        </w:rPr>
        <w:t>Therefore, the infected individuals in this study are</w:t>
      </w:r>
      <w:r w:rsidRPr="00840202">
        <w:rPr>
          <w:rFonts w:asciiTheme="majorBidi" w:eastAsia="Calibri" w:hAnsiTheme="majorBidi" w:cstheme="majorBidi"/>
          <w:sz w:val="24"/>
          <w:szCs w:val="24"/>
          <w:lang w:eastAsia="en-US"/>
        </w:rPr>
        <w:t xml:space="preserve"> remaining high risk and threaten </w:t>
      </w:r>
      <w:r w:rsidR="006411E3" w:rsidRPr="00840202">
        <w:rPr>
          <w:rFonts w:asciiTheme="majorBidi" w:eastAsia="Calibri" w:hAnsiTheme="majorBidi" w:cstheme="majorBidi"/>
          <w:sz w:val="24"/>
          <w:szCs w:val="24"/>
          <w:lang w:eastAsia="en-US"/>
        </w:rPr>
        <w:t xml:space="preserve">the </w:t>
      </w:r>
      <w:r w:rsidRPr="00840202">
        <w:rPr>
          <w:rFonts w:asciiTheme="majorBidi" w:eastAsia="Calibri" w:hAnsiTheme="majorBidi" w:cstheme="majorBidi"/>
          <w:sz w:val="24"/>
          <w:szCs w:val="24"/>
          <w:lang w:eastAsia="en-US"/>
        </w:rPr>
        <w:t xml:space="preserve">community if they donate their blood to other people.For that reason, it is preferable to exclude individuals who had previously worked in medical waste collection in hospitals </w:t>
      </w:r>
      <w:commentRangeEnd w:id="36"/>
      <w:r w:rsidR="00D66DA5">
        <w:rPr>
          <w:rStyle w:val="CommentReference"/>
        </w:rPr>
        <w:commentReference w:id="36"/>
      </w:r>
      <w:r w:rsidRPr="00840202">
        <w:rPr>
          <w:rFonts w:asciiTheme="majorBidi" w:eastAsia="Calibri" w:hAnsiTheme="majorBidi" w:cstheme="majorBidi"/>
          <w:sz w:val="24"/>
          <w:szCs w:val="24"/>
          <w:lang w:eastAsia="en-US"/>
        </w:rPr>
        <w:t>by donating blood to other people</w:t>
      </w:r>
      <w:r w:rsidR="006F6B33" w:rsidRPr="00840202">
        <w:rPr>
          <w:rFonts w:asciiTheme="majorBidi" w:hAnsiTheme="majorBidi" w:cstheme="majorBidi"/>
          <w:sz w:val="24"/>
          <w:szCs w:val="24"/>
          <w:lang w:eastAsia="en-US"/>
        </w:rPr>
        <w:t>.</w:t>
      </w:r>
    </w:p>
    <w:p w:rsidR="000F4B1A" w:rsidRPr="00840202" w:rsidRDefault="00E64115" w:rsidP="00C31FE6">
      <w:pPr>
        <w:pStyle w:val="NoSpacing"/>
        <w:bidi w:val="0"/>
        <w:spacing w:line="276" w:lineRule="auto"/>
        <w:jc w:val="both"/>
        <w:rPr>
          <w:rFonts w:asciiTheme="majorBidi" w:hAnsiTheme="majorBidi" w:cstheme="majorBidi"/>
          <w:sz w:val="24"/>
          <w:szCs w:val="24"/>
          <w:lang w:eastAsia="en-US"/>
        </w:rPr>
      </w:pPr>
      <w:commentRangeStart w:id="40"/>
      <w:r w:rsidRPr="00840202">
        <w:rPr>
          <w:rFonts w:asciiTheme="majorBidi" w:hAnsiTheme="majorBidi" w:cstheme="majorBidi"/>
          <w:sz w:val="24"/>
          <w:szCs w:val="24"/>
        </w:rPr>
        <w:t xml:space="preserve">This study showed that </w:t>
      </w:r>
      <w:r w:rsidRPr="00840202">
        <w:rPr>
          <w:rFonts w:asciiTheme="majorBidi" w:eastAsia="Calibri" w:hAnsiTheme="majorBidi" w:cstheme="majorBidi"/>
          <w:sz w:val="24"/>
          <w:szCs w:val="24"/>
          <w:lang w:eastAsia="en-US"/>
        </w:rPr>
        <w:t xml:space="preserve">there was no significant association between HBsAg and anti-HCV positivity and </w:t>
      </w:r>
      <w:r w:rsidRPr="00840202">
        <w:rPr>
          <w:rFonts w:asciiTheme="majorBidi" w:hAnsiTheme="majorBidi" w:cstheme="majorBidi"/>
          <w:sz w:val="24"/>
          <w:szCs w:val="24"/>
        </w:rPr>
        <w:t xml:space="preserve">history of </w:t>
      </w:r>
      <w:r w:rsidR="006F6B33" w:rsidRPr="00840202">
        <w:rPr>
          <w:rFonts w:asciiTheme="majorBidi" w:hAnsiTheme="majorBidi" w:cstheme="majorBidi"/>
          <w:sz w:val="24"/>
          <w:szCs w:val="24"/>
        </w:rPr>
        <w:t>f</w:t>
      </w:r>
      <w:r w:rsidR="00BE1C2F" w:rsidRPr="00840202">
        <w:rPr>
          <w:rFonts w:asciiTheme="majorBidi" w:hAnsiTheme="majorBidi" w:cstheme="majorBidi"/>
          <w:sz w:val="24"/>
          <w:szCs w:val="24"/>
        </w:rPr>
        <w:t>requency of sharp injury</w:t>
      </w:r>
      <w:r w:rsidR="006F6B33" w:rsidRPr="00840202">
        <w:rPr>
          <w:rFonts w:asciiTheme="majorBidi" w:hAnsiTheme="majorBidi" w:cstheme="majorBidi"/>
          <w:sz w:val="24"/>
          <w:szCs w:val="24"/>
        </w:rPr>
        <w:t>.</w:t>
      </w:r>
      <w:r w:rsidR="00C62AEF">
        <w:rPr>
          <w:rFonts w:asciiTheme="majorBidi" w:hAnsiTheme="majorBidi" w:cstheme="majorBidi"/>
          <w:sz w:val="24"/>
          <w:szCs w:val="24"/>
        </w:rPr>
        <w:t xml:space="preserve"> </w:t>
      </w:r>
      <w:r w:rsidR="00BE1C2F" w:rsidRPr="00840202">
        <w:rPr>
          <w:rFonts w:asciiTheme="majorBidi" w:hAnsiTheme="majorBidi" w:cstheme="majorBidi"/>
          <w:sz w:val="24"/>
          <w:szCs w:val="24"/>
          <w:lang w:eastAsia="en-US"/>
        </w:rPr>
        <w:t>T</w:t>
      </w:r>
      <w:r w:rsidR="00357E87" w:rsidRPr="00840202">
        <w:rPr>
          <w:rFonts w:asciiTheme="majorBidi" w:hAnsiTheme="majorBidi" w:cstheme="majorBidi"/>
          <w:sz w:val="24"/>
          <w:szCs w:val="24"/>
          <w:lang w:eastAsia="en-US"/>
        </w:rPr>
        <w:t>his result is consistent with a study by Amsalu</w:t>
      </w:r>
      <w:r w:rsidR="00C62AEF">
        <w:rPr>
          <w:rFonts w:asciiTheme="majorBidi" w:hAnsiTheme="majorBidi" w:cstheme="majorBidi"/>
          <w:sz w:val="24"/>
          <w:szCs w:val="24"/>
          <w:lang w:eastAsia="en-US"/>
        </w:rPr>
        <w:t xml:space="preserve"> </w:t>
      </w:r>
      <w:r w:rsidR="00357E87" w:rsidRPr="00840202">
        <w:rPr>
          <w:rFonts w:asciiTheme="majorBidi" w:hAnsiTheme="majorBidi" w:cstheme="majorBidi"/>
          <w:i/>
          <w:iCs/>
          <w:sz w:val="24"/>
          <w:szCs w:val="24"/>
          <w:lang w:eastAsia="en-US"/>
        </w:rPr>
        <w:t>et al</w:t>
      </w:r>
      <w:r w:rsidR="0008728C" w:rsidRPr="00840202">
        <w:rPr>
          <w:rFonts w:asciiTheme="majorBidi" w:hAnsiTheme="majorBidi" w:cstheme="majorBidi"/>
          <w:sz w:val="24"/>
          <w:szCs w:val="24"/>
          <w:lang w:eastAsia="en-US"/>
        </w:rPr>
        <w:t xml:space="preserve">. </w:t>
      </w:r>
      <w:r w:rsidR="0008728C" w:rsidRPr="00840202">
        <w:rPr>
          <w:rFonts w:asciiTheme="majorBidi" w:eastAsia="Calibri" w:hAnsiTheme="majorBidi" w:cstheme="majorBidi"/>
          <w:sz w:val="24"/>
          <w:szCs w:val="24"/>
          <w:vertAlign w:val="superscript"/>
          <w:lang w:eastAsia="en-US"/>
        </w:rPr>
        <w:t>16</w:t>
      </w:r>
      <w:r w:rsidR="005C12D1" w:rsidRPr="00840202">
        <w:rPr>
          <w:rFonts w:asciiTheme="majorBidi" w:hAnsiTheme="majorBidi" w:cstheme="majorBidi"/>
          <w:sz w:val="24"/>
          <w:szCs w:val="24"/>
          <w:lang w:eastAsia="en-US"/>
        </w:rPr>
        <w:t xml:space="preserve">. </w:t>
      </w:r>
      <w:r w:rsidR="000F4B1A" w:rsidRPr="00840202">
        <w:rPr>
          <w:rFonts w:asciiTheme="majorBidi" w:hAnsiTheme="majorBidi" w:cstheme="majorBidi"/>
          <w:sz w:val="24"/>
          <w:szCs w:val="24"/>
          <w:lang w:eastAsia="en-US"/>
        </w:rPr>
        <w:t xml:space="preserve">The </w:t>
      </w:r>
      <w:r w:rsidR="00D02636" w:rsidRPr="00840202">
        <w:rPr>
          <w:rFonts w:asciiTheme="majorBidi" w:hAnsiTheme="majorBidi" w:cstheme="majorBidi"/>
          <w:sz w:val="24"/>
          <w:szCs w:val="24"/>
          <w:lang w:eastAsia="en-US"/>
        </w:rPr>
        <w:t>causes of frequency of sharp injury resulting to</w:t>
      </w:r>
      <w:r w:rsidR="00226878" w:rsidRPr="00840202">
        <w:rPr>
          <w:rFonts w:asciiTheme="majorBidi" w:hAnsiTheme="majorBidi" w:cstheme="majorBidi"/>
          <w:sz w:val="24"/>
          <w:szCs w:val="24"/>
          <w:lang w:eastAsia="en-US"/>
        </w:rPr>
        <w:t xml:space="preserve"> improperly discarded</w:t>
      </w:r>
      <w:r w:rsidR="00C0691A">
        <w:rPr>
          <w:rFonts w:asciiTheme="majorBidi" w:hAnsiTheme="majorBidi" w:cstheme="majorBidi"/>
          <w:sz w:val="24"/>
          <w:szCs w:val="24"/>
          <w:lang w:eastAsia="en-US"/>
        </w:rPr>
        <w:t xml:space="preserve"> </w:t>
      </w:r>
      <w:r w:rsidR="005C12D1" w:rsidRPr="00840202">
        <w:rPr>
          <w:rFonts w:asciiTheme="majorBidi" w:hAnsiTheme="majorBidi" w:cstheme="majorBidi"/>
          <w:sz w:val="24"/>
          <w:szCs w:val="24"/>
          <w:lang w:eastAsia="en-US"/>
        </w:rPr>
        <w:t>needle and sharps</w:t>
      </w:r>
      <w:r w:rsidR="001C386A" w:rsidRPr="00840202">
        <w:rPr>
          <w:rFonts w:asciiTheme="majorBidi" w:hAnsiTheme="majorBidi" w:cstheme="majorBidi"/>
          <w:sz w:val="24"/>
          <w:szCs w:val="24"/>
          <w:lang w:eastAsia="en-US"/>
        </w:rPr>
        <w:t>, overfilled sharps containers</w:t>
      </w:r>
      <w:r w:rsidR="000F4B1A" w:rsidRPr="00840202">
        <w:rPr>
          <w:rFonts w:asciiTheme="majorBidi" w:hAnsiTheme="majorBidi" w:cstheme="majorBidi"/>
          <w:sz w:val="24"/>
          <w:szCs w:val="24"/>
          <w:lang w:eastAsia="en-US"/>
        </w:rPr>
        <w:t>, and improper handling of sharps during transportation</w:t>
      </w:r>
      <w:r w:rsidR="0008728C" w:rsidRPr="00840202">
        <w:rPr>
          <w:rFonts w:asciiTheme="majorBidi" w:eastAsia="Calibri" w:hAnsiTheme="majorBidi" w:cstheme="majorBidi"/>
          <w:sz w:val="24"/>
          <w:szCs w:val="24"/>
          <w:vertAlign w:val="superscript"/>
          <w:lang w:eastAsia="en-US"/>
        </w:rPr>
        <w:t>16</w:t>
      </w:r>
      <w:r w:rsidR="00226878" w:rsidRPr="00840202">
        <w:rPr>
          <w:rFonts w:asciiTheme="majorBidi" w:hAnsiTheme="majorBidi" w:cstheme="majorBidi"/>
          <w:sz w:val="24"/>
          <w:szCs w:val="24"/>
          <w:lang w:eastAsia="en-US"/>
        </w:rPr>
        <w:t>.</w:t>
      </w:r>
    </w:p>
    <w:p w:rsidR="00E82AB9" w:rsidRPr="00840202" w:rsidRDefault="00E82AB9" w:rsidP="00C31FE6">
      <w:pPr>
        <w:pStyle w:val="NoSpacing"/>
        <w:bidi w:val="0"/>
        <w:spacing w:line="276" w:lineRule="auto"/>
        <w:jc w:val="both"/>
        <w:rPr>
          <w:rFonts w:asciiTheme="majorBidi" w:eastAsia="Calibri" w:hAnsiTheme="majorBidi" w:cstheme="majorBidi"/>
          <w:sz w:val="24"/>
          <w:szCs w:val="24"/>
          <w:lang w:eastAsia="en-US"/>
        </w:rPr>
      </w:pPr>
      <w:r w:rsidRPr="00840202">
        <w:rPr>
          <w:rFonts w:asciiTheme="majorBidi" w:eastAsia="Calibri" w:hAnsiTheme="majorBidi" w:cstheme="majorBidi"/>
          <w:sz w:val="24"/>
          <w:szCs w:val="24"/>
          <w:lang w:eastAsia="en-US"/>
        </w:rPr>
        <w:t xml:space="preserve">These incidents may be prevented by use </w:t>
      </w:r>
      <w:r w:rsidR="0005220C" w:rsidRPr="00840202">
        <w:rPr>
          <w:rFonts w:asciiTheme="majorBidi" w:eastAsia="Calibri" w:hAnsiTheme="majorBidi" w:cstheme="majorBidi"/>
          <w:sz w:val="24"/>
          <w:szCs w:val="24"/>
          <w:lang w:eastAsia="en-US"/>
        </w:rPr>
        <w:t>the</w:t>
      </w:r>
      <w:r w:rsidRPr="00840202">
        <w:rPr>
          <w:rFonts w:asciiTheme="majorBidi" w:eastAsia="Calibri" w:hAnsiTheme="majorBidi" w:cstheme="majorBidi"/>
          <w:sz w:val="24"/>
          <w:szCs w:val="24"/>
          <w:lang w:eastAsia="en-US"/>
        </w:rPr>
        <w:t xml:space="preserve"> PPE such as puncture-resistant gloves, poly cotton trousers, penetration-proof masks, and protective glasses. In addition, the following the </w:t>
      </w:r>
      <w:r w:rsidR="00E6426F" w:rsidRPr="00840202">
        <w:rPr>
          <w:rFonts w:asciiTheme="majorBidi" w:hAnsiTheme="majorBidi" w:cstheme="majorBidi"/>
          <w:sz w:val="24"/>
          <w:szCs w:val="24"/>
          <w:lang w:bidi="ar-YE"/>
        </w:rPr>
        <w:t xml:space="preserve">precaution </w:t>
      </w:r>
      <w:r w:rsidRPr="00840202">
        <w:rPr>
          <w:rFonts w:asciiTheme="majorBidi" w:eastAsia="Calibri" w:hAnsiTheme="majorBidi" w:cstheme="majorBidi"/>
          <w:sz w:val="24"/>
          <w:szCs w:val="24"/>
          <w:lang w:eastAsia="en-US"/>
        </w:rPr>
        <w:t xml:space="preserve">guideline on the correct use of waste containers </w:t>
      </w:r>
      <w:r w:rsidR="00952EAD" w:rsidRPr="00840202">
        <w:rPr>
          <w:rFonts w:asciiTheme="majorBidi" w:eastAsia="Calibri" w:hAnsiTheme="majorBidi" w:cstheme="majorBidi"/>
          <w:sz w:val="24"/>
          <w:szCs w:val="24"/>
          <w:lang w:eastAsia="en-US"/>
        </w:rPr>
        <w:t xml:space="preserve">and </w:t>
      </w:r>
      <w:r w:rsidR="008E70CE" w:rsidRPr="00840202">
        <w:rPr>
          <w:rFonts w:asciiTheme="majorBidi" w:eastAsia="Calibri" w:hAnsiTheme="majorBidi" w:cstheme="majorBidi"/>
          <w:sz w:val="24"/>
          <w:szCs w:val="24"/>
          <w:lang w:eastAsia="en-US"/>
        </w:rPr>
        <w:t>appropriate</w:t>
      </w:r>
      <w:r w:rsidR="00C0691A">
        <w:rPr>
          <w:rFonts w:asciiTheme="majorBidi" w:eastAsia="Calibri" w:hAnsiTheme="majorBidi" w:cstheme="majorBidi"/>
          <w:sz w:val="24"/>
          <w:szCs w:val="24"/>
          <w:lang w:eastAsia="en-US"/>
        </w:rPr>
        <w:t xml:space="preserve"> </w:t>
      </w:r>
      <w:r w:rsidRPr="00840202">
        <w:rPr>
          <w:rFonts w:asciiTheme="majorBidi" w:eastAsia="Calibri" w:hAnsiTheme="majorBidi" w:cstheme="majorBidi"/>
          <w:sz w:val="24"/>
          <w:szCs w:val="24"/>
          <w:lang w:eastAsia="en-US"/>
        </w:rPr>
        <w:t xml:space="preserve">segregation of wastes at source </w:t>
      </w:r>
      <w:r w:rsidR="00952EAD" w:rsidRPr="00840202">
        <w:rPr>
          <w:rFonts w:asciiTheme="majorBidi" w:eastAsia="Calibri" w:hAnsiTheme="majorBidi" w:cstheme="majorBidi"/>
          <w:sz w:val="24"/>
          <w:szCs w:val="24"/>
          <w:lang w:eastAsia="en-US"/>
        </w:rPr>
        <w:t xml:space="preserve">will be </w:t>
      </w:r>
      <w:r w:rsidR="008F082A" w:rsidRPr="00840202">
        <w:rPr>
          <w:rFonts w:asciiTheme="majorBidi" w:eastAsia="Calibri" w:hAnsiTheme="majorBidi" w:cstheme="majorBidi"/>
          <w:sz w:val="24"/>
          <w:szCs w:val="24"/>
          <w:lang w:eastAsia="en-US"/>
        </w:rPr>
        <w:t xml:space="preserve">minimized potential risk </w:t>
      </w:r>
      <w:r w:rsidR="00430F4B" w:rsidRPr="00840202">
        <w:rPr>
          <w:rFonts w:asciiTheme="majorBidi" w:eastAsia="Calibri" w:hAnsiTheme="majorBidi" w:cstheme="majorBidi"/>
          <w:sz w:val="24"/>
          <w:szCs w:val="24"/>
          <w:lang w:eastAsia="en-US"/>
        </w:rPr>
        <w:t>for medical waste handlers.</w:t>
      </w:r>
    </w:p>
    <w:commentRangeEnd w:id="40"/>
    <w:p w:rsidR="00D32881" w:rsidRPr="00840202" w:rsidRDefault="00C0691A" w:rsidP="00C31FE6">
      <w:pPr>
        <w:pStyle w:val="NoSpacing"/>
        <w:bidi w:val="0"/>
        <w:spacing w:line="276" w:lineRule="auto"/>
        <w:jc w:val="both"/>
        <w:rPr>
          <w:rFonts w:asciiTheme="majorBidi" w:hAnsiTheme="majorBidi" w:cstheme="majorBidi"/>
          <w:sz w:val="24"/>
          <w:szCs w:val="24"/>
          <w:lang w:bidi="ar-YE"/>
        </w:rPr>
      </w:pPr>
      <w:r>
        <w:rPr>
          <w:rStyle w:val="CommentReference"/>
        </w:rPr>
        <w:commentReference w:id="40"/>
      </w:r>
      <w:r w:rsidR="00F92F1F" w:rsidRPr="00840202">
        <w:rPr>
          <w:rFonts w:asciiTheme="majorBidi" w:eastAsia="Calibri" w:hAnsiTheme="majorBidi" w:cstheme="majorBidi"/>
          <w:sz w:val="24"/>
          <w:szCs w:val="24"/>
          <w:lang w:eastAsia="en-US"/>
        </w:rPr>
        <w:t xml:space="preserve">This </w:t>
      </w:r>
      <w:commentRangeStart w:id="41"/>
      <w:r w:rsidR="00F92F1F" w:rsidRPr="00840202">
        <w:rPr>
          <w:rFonts w:asciiTheme="majorBidi" w:eastAsia="Calibri" w:hAnsiTheme="majorBidi" w:cstheme="majorBidi"/>
          <w:sz w:val="24"/>
          <w:szCs w:val="24"/>
          <w:lang w:eastAsia="en-US"/>
        </w:rPr>
        <w:t>result showed that there was no significant association between HBsAg and anti-HCV positivity and history of</w:t>
      </w:r>
      <w:r w:rsidR="00F92F1F" w:rsidRPr="00840202">
        <w:rPr>
          <w:rFonts w:asciiTheme="majorBidi" w:hAnsiTheme="majorBidi" w:cstheme="majorBidi"/>
          <w:sz w:val="24"/>
          <w:szCs w:val="24"/>
          <w:lang w:eastAsia="en-US"/>
        </w:rPr>
        <w:t xml:space="preserve"> blood donation</w:t>
      </w:r>
      <w:r w:rsidR="00F92F1F" w:rsidRPr="00840202">
        <w:rPr>
          <w:rFonts w:asciiTheme="majorBidi" w:eastAsia="Calibri" w:hAnsiTheme="majorBidi" w:cstheme="majorBidi"/>
          <w:sz w:val="24"/>
          <w:szCs w:val="24"/>
          <w:lang w:eastAsia="en-US"/>
        </w:rPr>
        <w:t xml:space="preserve">, </w:t>
      </w:r>
      <w:r w:rsidR="00F92F1F" w:rsidRPr="00840202">
        <w:rPr>
          <w:rFonts w:asciiTheme="majorBidi" w:hAnsiTheme="majorBidi" w:cstheme="majorBidi"/>
          <w:sz w:val="24"/>
          <w:szCs w:val="24"/>
        </w:rPr>
        <w:t>surgical operations,</w:t>
      </w:r>
      <w:r w:rsidR="00F92F1F" w:rsidRPr="00840202">
        <w:rPr>
          <w:rFonts w:asciiTheme="majorBidi" w:hAnsiTheme="majorBidi" w:cstheme="majorBidi"/>
          <w:sz w:val="24"/>
          <w:szCs w:val="24"/>
          <w:lang w:eastAsia="en-US"/>
        </w:rPr>
        <w:t xml:space="preserve"> dental procedures</w:t>
      </w:r>
      <w:r w:rsidR="00F92F1F" w:rsidRPr="00840202">
        <w:rPr>
          <w:rFonts w:asciiTheme="majorBidi" w:eastAsia="Calibri" w:hAnsiTheme="majorBidi" w:cstheme="majorBidi"/>
          <w:sz w:val="24"/>
          <w:szCs w:val="24"/>
          <w:lang w:eastAsia="en-US"/>
        </w:rPr>
        <w:t xml:space="preserve">, </w:t>
      </w:r>
      <w:r w:rsidR="00F92F1F" w:rsidRPr="00840202">
        <w:rPr>
          <w:rFonts w:asciiTheme="majorBidi" w:hAnsiTheme="majorBidi" w:cstheme="majorBidi"/>
          <w:sz w:val="24"/>
          <w:szCs w:val="24"/>
        </w:rPr>
        <w:t xml:space="preserve">chronic disease, china acupuncture, cupping, and their family had a history of HBV. </w:t>
      </w:r>
      <w:r w:rsidR="00D32881" w:rsidRPr="00840202">
        <w:rPr>
          <w:rFonts w:asciiTheme="majorBidi" w:hAnsiTheme="majorBidi" w:cstheme="majorBidi"/>
          <w:sz w:val="24"/>
          <w:szCs w:val="24"/>
          <w:lang w:eastAsia="en-US"/>
        </w:rPr>
        <w:t>Positive results for H</w:t>
      </w:r>
      <w:r w:rsidR="00331155" w:rsidRPr="00840202">
        <w:rPr>
          <w:rFonts w:asciiTheme="majorBidi" w:hAnsiTheme="majorBidi" w:cstheme="majorBidi"/>
          <w:sz w:val="24"/>
          <w:szCs w:val="24"/>
          <w:lang w:eastAsia="en-US"/>
        </w:rPr>
        <w:t>B</w:t>
      </w:r>
      <w:r w:rsidR="00D32881" w:rsidRPr="00840202">
        <w:rPr>
          <w:rFonts w:asciiTheme="majorBidi" w:hAnsiTheme="majorBidi" w:cstheme="majorBidi"/>
          <w:sz w:val="24"/>
          <w:szCs w:val="24"/>
          <w:lang w:eastAsia="en-US"/>
        </w:rPr>
        <w:t xml:space="preserve">sAg (11.11%) and anti-HCV (6.06%) in the present work were found among the participants who were exposed to needle prick while there </w:t>
      </w:r>
      <w:r w:rsidR="009571E1" w:rsidRPr="00840202">
        <w:rPr>
          <w:rFonts w:asciiTheme="majorBidi" w:hAnsiTheme="majorBidi" w:cstheme="majorBidi"/>
          <w:sz w:val="24"/>
          <w:szCs w:val="24"/>
          <w:lang w:eastAsia="en-US"/>
        </w:rPr>
        <w:t xml:space="preserve">was </w:t>
      </w:r>
      <w:r w:rsidR="00D32881" w:rsidRPr="00840202">
        <w:rPr>
          <w:rFonts w:asciiTheme="majorBidi" w:hAnsiTheme="majorBidi" w:cstheme="majorBidi"/>
          <w:sz w:val="24"/>
          <w:szCs w:val="24"/>
          <w:lang w:eastAsia="en-US"/>
        </w:rPr>
        <w:t xml:space="preserve">no one of the participants who didn't expose to needle prick was infected. The present finding was consistent with the studies </w:t>
      </w:r>
      <w:r w:rsidR="00C16573" w:rsidRPr="00840202">
        <w:rPr>
          <w:rFonts w:asciiTheme="majorBidi" w:hAnsiTheme="majorBidi" w:cstheme="majorBidi"/>
          <w:sz w:val="24"/>
          <w:szCs w:val="24"/>
          <w:lang w:eastAsia="en-US"/>
        </w:rPr>
        <w:t xml:space="preserve">that </w:t>
      </w:r>
      <w:r w:rsidR="00D32881" w:rsidRPr="00840202">
        <w:rPr>
          <w:rFonts w:asciiTheme="majorBidi" w:hAnsiTheme="majorBidi" w:cstheme="majorBidi"/>
          <w:sz w:val="24"/>
          <w:szCs w:val="24"/>
          <w:lang w:eastAsia="en-US"/>
        </w:rPr>
        <w:t xml:space="preserve">documented that </w:t>
      </w:r>
      <w:r w:rsidR="00F63936" w:rsidRPr="00840202">
        <w:rPr>
          <w:rFonts w:asciiTheme="majorBidi" w:hAnsiTheme="majorBidi" w:cstheme="majorBidi"/>
          <w:sz w:val="24"/>
          <w:szCs w:val="24"/>
          <w:lang w:eastAsia="en-US"/>
        </w:rPr>
        <w:t>needle-</w:t>
      </w:r>
      <w:r w:rsidR="00D32881" w:rsidRPr="00840202">
        <w:rPr>
          <w:rFonts w:asciiTheme="majorBidi" w:hAnsiTheme="majorBidi" w:cstheme="majorBidi"/>
          <w:sz w:val="24"/>
          <w:szCs w:val="24"/>
          <w:lang w:eastAsia="en-US"/>
        </w:rPr>
        <w:t>stick injuries among medical waste handlers and healthcare workers were the most frequent forms of exposure to HBV infections</w:t>
      </w:r>
      <w:r w:rsidR="0050449A" w:rsidRPr="00840202">
        <w:rPr>
          <w:rFonts w:asciiTheme="majorBidi" w:hAnsiTheme="majorBidi" w:cstheme="majorBidi"/>
          <w:sz w:val="24"/>
          <w:szCs w:val="24"/>
          <w:vertAlign w:val="superscript"/>
          <w:lang w:eastAsia="en-US"/>
        </w:rPr>
        <w:t>18</w:t>
      </w:r>
      <w:r w:rsidR="00896F63" w:rsidRPr="00840202">
        <w:rPr>
          <w:rFonts w:asciiTheme="majorBidi" w:hAnsiTheme="majorBidi" w:cstheme="majorBidi"/>
          <w:sz w:val="24"/>
          <w:szCs w:val="24"/>
          <w:vertAlign w:val="superscript"/>
          <w:lang w:eastAsia="en-US"/>
        </w:rPr>
        <w:t>,44</w:t>
      </w:r>
      <w:r w:rsidR="00D32881" w:rsidRPr="00840202">
        <w:rPr>
          <w:rFonts w:asciiTheme="majorBidi" w:hAnsiTheme="majorBidi" w:cstheme="majorBidi"/>
          <w:sz w:val="24"/>
          <w:szCs w:val="24"/>
          <w:lang w:eastAsia="en-US"/>
        </w:rPr>
        <w:t xml:space="preserve">. This finding indicates that the participants might be </w:t>
      </w:r>
      <w:r w:rsidR="00F63936" w:rsidRPr="00840202">
        <w:rPr>
          <w:rFonts w:asciiTheme="majorBidi" w:hAnsiTheme="majorBidi" w:cstheme="majorBidi"/>
          <w:sz w:val="24"/>
          <w:szCs w:val="24"/>
          <w:lang w:eastAsia="en-US"/>
        </w:rPr>
        <w:t xml:space="preserve">the </w:t>
      </w:r>
      <w:r w:rsidR="00D32881" w:rsidRPr="00840202">
        <w:rPr>
          <w:rFonts w:asciiTheme="majorBidi" w:hAnsiTheme="majorBidi" w:cstheme="majorBidi"/>
          <w:sz w:val="24"/>
          <w:szCs w:val="24"/>
          <w:lang w:eastAsia="en-US"/>
        </w:rPr>
        <w:t>acquisition of the hepatitis B and C virus infection through working in hospitals.</w:t>
      </w:r>
    </w:p>
    <w:p w:rsidR="00D32881" w:rsidRPr="00840202" w:rsidRDefault="00D32881" w:rsidP="00C31FE6">
      <w:pPr>
        <w:pStyle w:val="NoSpacing"/>
        <w:bidi w:val="0"/>
        <w:spacing w:line="276" w:lineRule="auto"/>
        <w:jc w:val="both"/>
        <w:rPr>
          <w:rFonts w:asciiTheme="majorBidi" w:hAnsiTheme="majorBidi" w:cstheme="majorBidi"/>
          <w:sz w:val="24"/>
          <w:szCs w:val="24"/>
          <w:lang w:eastAsia="en-US"/>
        </w:rPr>
      </w:pPr>
      <w:r w:rsidRPr="00840202">
        <w:rPr>
          <w:rFonts w:asciiTheme="majorBidi" w:hAnsiTheme="majorBidi" w:cstheme="majorBidi"/>
          <w:sz w:val="24"/>
          <w:szCs w:val="24"/>
          <w:lang w:eastAsia="en-US"/>
        </w:rPr>
        <w:t>Furthermore, the study subjects, in this work, who didn't have and their family history of liver disease with hepatitis were found to be more infected by H</w:t>
      </w:r>
      <w:r w:rsidR="00A1463A" w:rsidRPr="00840202">
        <w:rPr>
          <w:rFonts w:asciiTheme="majorBidi" w:hAnsiTheme="majorBidi" w:cstheme="majorBidi"/>
          <w:sz w:val="24"/>
          <w:szCs w:val="24"/>
          <w:lang w:eastAsia="en-US"/>
        </w:rPr>
        <w:t>B</w:t>
      </w:r>
      <w:r w:rsidRPr="00840202">
        <w:rPr>
          <w:rFonts w:asciiTheme="majorBidi" w:hAnsiTheme="majorBidi" w:cstheme="majorBidi"/>
          <w:sz w:val="24"/>
          <w:szCs w:val="24"/>
          <w:lang w:eastAsia="en-US"/>
        </w:rPr>
        <w:t xml:space="preserve">sAg and anti-HCV. This </w:t>
      </w:r>
      <w:r w:rsidR="00D57B99" w:rsidRPr="00840202">
        <w:rPr>
          <w:rFonts w:asciiTheme="majorBidi" w:hAnsiTheme="majorBidi" w:cstheme="majorBidi"/>
          <w:sz w:val="24"/>
          <w:szCs w:val="24"/>
          <w:lang w:eastAsia="en-US"/>
        </w:rPr>
        <w:t>result was</w:t>
      </w:r>
      <w:r w:rsidRPr="00840202">
        <w:rPr>
          <w:rFonts w:asciiTheme="majorBidi" w:hAnsiTheme="majorBidi" w:cstheme="majorBidi"/>
          <w:sz w:val="24"/>
          <w:szCs w:val="24"/>
          <w:lang w:eastAsia="en-US"/>
        </w:rPr>
        <w:t xml:space="preserve"> supported by </w:t>
      </w:r>
      <w:r w:rsidR="00D57B99" w:rsidRPr="00840202">
        <w:rPr>
          <w:rFonts w:asciiTheme="majorBidi" w:hAnsiTheme="majorBidi" w:cstheme="majorBidi"/>
          <w:sz w:val="24"/>
          <w:szCs w:val="24"/>
          <w:lang w:eastAsia="en-US"/>
        </w:rPr>
        <w:t xml:space="preserve">a </w:t>
      </w:r>
      <w:r w:rsidRPr="00840202">
        <w:rPr>
          <w:rFonts w:asciiTheme="majorBidi" w:hAnsiTheme="majorBidi" w:cstheme="majorBidi"/>
          <w:sz w:val="24"/>
          <w:szCs w:val="24"/>
          <w:lang w:eastAsia="en-US"/>
        </w:rPr>
        <w:t xml:space="preserve">report performed </w:t>
      </w:r>
      <w:commentRangeEnd w:id="41"/>
      <w:r w:rsidR="00D66DA5">
        <w:rPr>
          <w:rStyle w:val="CommentReference"/>
        </w:rPr>
        <w:commentReference w:id="41"/>
      </w:r>
      <w:r w:rsidRPr="00840202">
        <w:rPr>
          <w:rFonts w:asciiTheme="majorBidi" w:hAnsiTheme="majorBidi" w:cstheme="majorBidi"/>
          <w:sz w:val="24"/>
          <w:szCs w:val="24"/>
          <w:lang w:eastAsia="en-US"/>
        </w:rPr>
        <w:t xml:space="preserve">by </w:t>
      </w:r>
      <w:r w:rsidRPr="00840202">
        <w:rPr>
          <w:rFonts w:asciiTheme="majorBidi" w:hAnsiTheme="majorBidi" w:cstheme="majorBidi"/>
          <w:sz w:val="24"/>
          <w:szCs w:val="24"/>
        </w:rPr>
        <w:t>Amsalu</w:t>
      </w:r>
      <w:r w:rsidRPr="00840202">
        <w:rPr>
          <w:rFonts w:asciiTheme="majorBidi" w:hAnsiTheme="majorBidi" w:cstheme="majorBidi"/>
          <w:i/>
          <w:iCs/>
          <w:sz w:val="24"/>
          <w:szCs w:val="24"/>
          <w:lang w:bidi="ar-YE"/>
        </w:rPr>
        <w:t>et al</w:t>
      </w:r>
      <w:r w:rsidR="003A4E5C" w:rsidRPr="00840202">
        <w:rPr>
          <w:rFonts w:asciiTheme="majorBidi" w:hAnsiTheme="majorBidi" w:cstheme="majorBidi"/>
          <w:sz w:val="24"/>
          <w:szCs w:val="24"/>
          <w:lang w:bidi="ar-YE"/>
        </w:rPr>
        <w:t xml:space="preserve">. </w:t>
      </w:r>
      <w:r w:rsidR="003A4E5C" w:rsidRPr="00840202">
        <w:rPr>
          <w:rFonts w:asciiTheme="majorBidi" w:hAnsiTheme="majorBidi" w:cstheme="majorBidi"/>
          <w:sz w:val="24"/>
          <w:szCs w:val="24"/>
          <w:vertAlign w:val="superscript"/>
          <w:lang w:bidi="ar-YE"/>
        </w:rPr>
        <w:t>16</w:t>
      </w:r>
      <w:r w:rsidRPr="00840202">
        <w:rPr>
          <w:rFonts w:asciiTheme="majorBidi" w:hAnsiTheme="majorBidi" w:cstheme="majorBidi"/>
          <w:sz w:val="24"/>
          <w:szCs w:val="24"/>
          <w:lang w:bidi="ar-YE"/>
        </w:rPr>
        <w:t>.</w:t>
      </w:r>
    </w:p>
    <w:p w:rsidR="00D32881" w:rsidRPr="00840202" w:rsidRDefault="00D32881" w:rsidP="00C31FE6">
      <w:pPr>
        <w:bidi w:val="0"/>
        <w:spacing w:after="0"/>
        <w:jc w:val="both"/>
        <w:rPr>
          <w:rFonts w:asciiTheme="majorBidi" w:hAnsiTheme="majorBidi" w:cstheme="majorBidi"/>
          <w:sz w:val="24"/>
          <w:szCs w:val="24"/>
          <w:lang w:bidi="ar-YE"/>
        </w:rPr>
      </w:pPr>
      <w:commentRangeStart w:id="42"/>
      <w:r w:rsidRPr="00840202">
        <w:rPr>
          <w:rFonts w:asciiTheme="majorBidi" w:hAnsiTheme="majorBidi" w:cstheme="majorBidi"/>
          <w:sz w:val="24"/>
          <w:szCs w:val="24"/>
          <w:lang w:bidi="ar-YE"/>
        </w:rPr>
        <w:t>It was found in this study that 11(18.64%) and 6(10.17%) of non-vaccinated participated medical waste handlers were positive for HBsAg and ant-HCV, respectively</w:t>
      </w:r>
      <w:r w:rsidR="00740A24" w:rsidRPr="00840202">
        <w:rPr>
          <w:rFonts w:asciiTheme="majorBidi" w:hAnsiTheme="majorBidi" w:cstheme="majorBidi"/>
          <w:sz w:val="24"/>
          <w:szCs w:val="24"/>
          <w:lang w:bidi="ar-YE"/>
        </w:rPr>
        <w:t xml:space="preserve"> with statistically significant differences (</w:t>
      </w:r>
      <w:r w:rsidR="00740A24" w:rsidRPr="00840202">
        <w:rPr>
          <w:rFonts w:asciiTheme="majorBidi" w:hAnsiTheme="majorBidi" w:cstheme="majorBidi"/>
          <w:i/>
          <w:iCs/>
          <w:sz w:val="24"/>
          <w:szCs w:val="24"/>
          <w:lang w:bidi="ar-YE"/>
        </w:rPr>
        <w:t>P</w:t>
      </w:r>
      <w:r w:rsidR="00740A24" w:rsidRPr="00840202">
        <w:rPr>
          <w:rFonts w:asciiTheme="majorBidi" w:hAnsiTheme="majorBidi" w:cstheme="majorBidi"/>
          <w:sz w:val="24"/>
          <w:szCs w:val="24"/>
          <w:lang w:bidi="ar-YE"/>
        </w:rPr>
        <w:t>˂ 0.05)</w:t>
      </w:r>
      <w:r w:rsidRPr="00840202">
        <w:rPr>
          <w:rFonts w:asciiTheme="majorBidi" w:hAnsiTheme="majorBidi" w:cstheme="majorBidi"/>
          <w:sz w:val="24"/>
          <w:szCs w:val="24"/>
          <w:lang w:bidi="ar-YE"/>
        </w:rPr>
        <w:t xml:space="preserve">. This finding is </w:t>
      </w:r>
      <w:r w:rsidR="00D5330C" w:rsidRPr="00840202">
        <w:rPr>
          <w:rFonts w:asciiTheme="majorBidi" w:hAnsiTheme="majorBidi" w:cstheme="majorBidi"/>
          <w:sz w:val="24"/>
          <w:szCs w:val="24"/>
          <w:lang w:bidi="ar-YE"/>
        </w:rPr>
        <w:t>i</w:t>
      </w:r>
      <w:r w:rsidR="00D57B99" w:rsidRPr="00840202">
        <w:rPr>
          <w:rFonts w:asciiTheme="majorBidi" w:hAnsiTheme="majorBidi" w:cstheme="majorBidi"/>
          <w:sz w:val="24"/>
          <w:szCs w:val="24"/>
          <w:lang w:bidi="ar-YE"/>
        </w:rPr>
        <w:t>n</w:t>
      </w:r>
      <w:r w:rsidRPr="00840202">
        <w:rPr>
          <w:rFonts w:asciiTheme="majorBidi" w:hAnsiTheme="majorBidi" w:cstheme="majorBidi"/>
          <w:sz w:val="24"/>
          <w:szCs w:val="24"/>
          <w:lang w:bidi="ar-YE"/>
        </w:rPr>
        <w:t xml:space="preserve"> agree</w:t>
      </w:r>
      <w:r w:rsidR="00D57B99" w:rsidRPr="00840202">
        <w:rPr>
          <w:rFonts w:asciiTheme="majorBidi" w:hAnsiTheme="majorBidi" w:cstheme="majorBidi"/>
          <w:sz w:val="24"/>
          <w:szCs w:val="24"/>
          <w:lang w:bidi="ar-YE"/>
        </w:rPr>
        <w:t>ment</w:t>
      </w:r>
      <w:r w:rsidRPr="00840202">
        <w:rPr>
          <w:rFonts w:asciiTheme="majorBidi" w:hAnsiTheme="majorBidi" w:cstheme="majorBidi"/>
          <w:sz w:val="24"/>
          <w:szCs w:val="24"/>
          <w:lang w:bidi="ar-YE"/>
        </w:rPr>
        <w:t xml:space="preserve"> with similar studies</w:t>
      </w:r>
      <w:r w:rsidR="00BA29E1" w:rsidRPr="00840202">
        <w:rPr>
          <w:rFonts w:asciiTheme="majorBidi" w:hAnsiTheme="majorBidi" w:cstheme="majorBidi"/>
          <w:sz w:val="24"/>
          <w:szCs w:val="24"/>
          <w:vertAlign w:val="superscript"/>
          <w:lang w:bidi="ar-YE"/>
        </w:rPr>
        <w:t>1</w:t>
      </w:r>
      <w:r w:rsidR="00882512" w:rsidRPr="00840202">
        <w:rPr>
          <w:rFonts w:asciiTheme="majorBidi" w:hAnsiTheme="majorBidi" w:cstheme="majorBidi"/>
          <w:sz w:val="24"/>
          <w:szCs w:val="24"/>
          <w:vertAlign w:val="superscript"/>
          <w:lang w:bidi="ar-YE"/>
        </w:rPr>
        <w:t>,31</w:t>
      </w:r>
      <w:r w:rsidR="00896F63" w:rsidRPr="00840202">
        <w:rPr>
          <w:rFonts w:asciiTheme="majorBidi" w:hAnsiTheme="majorBidi" w:cstheme="majorBidi"/>
          <w:sz w:val="24"/>
          <w:szCs w:val="24"/>
          <w:vertAlign w:val="superscript"/>
          <w:lang w:bidi="ar-YE"/>
        </w:rPr>
        <w:t>,45</w:t>
      </w:r>
      <w:r w:rsidRPr="00840202">
        <w:rPr>
          <w:rFonts w:asciiTheme="majorBidi" w:hAnsiTheme="majorBidi" w:cstheme="majorBidi"/>
          <w:sz w:val="24"/>
          <w:szCs w:val="24"/>
          <w:lang w:bidi="ar-YE"/>
        </w:rPr>
        <w:t>. The de</w:t>
      </w:r>
      <w:r w:rsidR="00D57B99" w:rsidRPr="00840202">
        <w:rPr>
          <w:rFonts w:asciiTheme="majorBidi" w:hAnsiTheme="majorBidi" w:cstheme="majorBidi"/>
          <w:sz w:val="24"/>
          <w:szCs w:val="24"/>
          <w:lang w:bidi="ar-YE"/>
        </w:rPr>
        <w:t>crease</w:t>
      </w:r>
      <w:r w:rsidRPr="00840202">
        <w:rPr>
          <w:rFonts w:asciiTheme="majorBidi" w:hAnsiTheme="majorBidi" w:cstheme="majorBidi"/>
          <w:sz w:val="24"/>
          <w:szCs w:val="24"/>
          <w:lang w:bidi="ar-YE"/>
        </w:rPr>
        <w:t xml:space="preserve"> in </w:t>
      </w:r>
      <w:r w:rsidR="00D57B99" w:rsidRPr="00840202">
        <w:rPr>
          <w:rFonts w:asciiTheme="majorBidi" w:hAnsiTheme="majorBidi" w:cstheme="majorBidi"/>
          <w:sz w:val="24"/>
          <w:szCs w:val="24"/>
          <w:lang w:bidi="ar-YE"/>
        </w:rPr>
        <w:t xml:space="preserve">the </w:t>
      </w:r>
      <w:r w:rsidRPr="00840202">
        <w:rPr>
          <w:rFonts w:asciiTheme="majorBidi" w:hAnsiTheme="majorBidi" w:cstheme="majorBidi"/>
          <w:sz w:val="24"/>
          <w:szCs w:val="24"/>
          <w:lang w:bidi="ar-YE"/>
        </w:rPr>
        <w:t xml:space="preserve">prevalence of HBsAg among vaccinated individuals in Yemen </w:t>
      </w:r>
      <w:r w:rsidR="00D57B99" w:rsidRPr="00840202">
        <w:rPr>
          <w:rFonts w:asciiTheme="majorBidi" w:hAnsiTheme="majorBidi" w:cstheme="majorBidi"/>
          <w:sz w:val="24"/>
          <w:szCs w:val="24"/>
          <w:lang w:bidi="ar-YE"/>
        </w:rPr>
        <w:t>has</w:t>
      </w:r>
      <w:r w:rsidRPr="00840202">
        <w:rPr>
          <w:rFonts w:asciiTheme="majorBidi" w:hAnsiTheme="majorBidi" w:cstheme="majorBidi"/>
          <w:sz w:val="24"/>
          <w:szCs w:val="24"/>
          <w:lang w:bidi="ar-YE"/>
        </w:rPr>
        <w:t xml:space="preserve"> well been noticed in previous studies</w:t>
      </w:r>
      <w:r w:rsidR="00D67B99" w:rsidRPr="00840202">
        <w:rPr>
          <w:rFonts w:asciiTheme="majorBidi" w:hAnsiTheme="majorBidi" w:cstheme="majorBidi"/>
          <w:sz w:val="24"/>
          <w:szCs w:val="24"/>
          <w:vertAlign w:val="superscript"/>
          <w:lang w:bidi="ar-YE"/>
        </w:rPr>
        <w:t xml:space="preserve"> 46,47</w:t>
      </w:r>
      <w:r w:rsidRPr="00840202">
        <w:rPr>
          <w:rFonts w:asciiTheme="majorBidi" w:hAnsiTheme="majorBidi" w:cstheme="majorBidi"/>
          <w:sz w:val="24"/>
          <w:szCs w:val="24"/>
          <w:lang w:bidi="ar-YE"/>
        </w:rPr>
        <w:t xml:space="preserve">.  </w:t>
      </w:r>
    </w:p>
    <w:p w:rsidR="000218AA" w:rsidRPr="00840202" w:rsidRDefault="00D70BAC" w:rsidP="00C31FE6">
      <w:pPr>
        <w:pStyle w:val="NoSpacing"/>
        <w:bidi w:val="0"/>
        <w:spacing w:line="276" w:lineRule="auto"/>
        <w:jc w:val="both"/>
        <w:rPr>
          <w:rFonts w:asciiTheme="majorBidi" w:hAnsiTheme="majorBidi" w:cstheme="majorBidi"/>
          <w:sz w:val="24"/>
          <w:szCs w:val="24"/>
        </w:rPr>
      </w:pPr>
      <w:r w:rsidRPr="00840202">
        <w:rPr>
          <w:rFonts w:asciiTheme="majorBidi" w:hAnsiTheme="majorBidi" w:cstheme="majorBidi"/>
          <w:sz w:val="24"/>
          <w:szCs w:val="24"/>
          <w:lang w:bidi="ar-YE"/>
        </w:rPr>
        <w:t>HBV vaccine is considered</w:t>
      </w:r>
      <w:r w:rsidR="00D32881" w:rsidRPr="00840202">
        <w:rPr>
          <w:rFonts w:asciiTheme="majorBidi" w:hAnsiTheme="majorBidi" w:cstheme="majorBidi"/>
          <w:sz w:val="24"/>
          <w:szCs w:val="24"/>
          <w:lang w:bidi="ar-YE"/>
        </w:rPr>
        <w:t xml:space="preserve"> the sole protective method which is required to immunize all medical waste handlers as well as healthcare workers against HBV infection. Hence receiving immunization not only decrease medical waste handlers</w:t>
      </w:r>
      <w:r w:rsidR="005617DF" w:rsidRPr="00840202">
        <w:rPr>
          <w:rFonts w:asciiTheme="majorBidi" w:hAnsiTheme="majorBidi" w:cstheme="majorBidi"/>
          <w:sz w:val="24"/>
          <w:szCs w:val="24"/>
          <w:lang w:bidi="ar-YE"/>
        </w:rPr>
        <w:t>'</w:t>
      </w:r>
      <w:r w:rsidR="00D32881" w:rsidRPr="00840202">
        <w:rPr>
          <w:rFonts w:asciiTheme="majorBidi" w:hAnsiTheme="majorBidi" w:cstheme="majorBidi"/>
          <w:sz w:val="24"/>
          <w:szCs w:val="24"/>
          <w:lang w:bidi="ar-YE"/>
        </w:rPr>
        <w:t xml:space="preserve"> chance of being infected and prevent thoughtful disease</w:t>
      </w:r>
      <w:r w:rsidR="00843E82" w:rsidRPr="00840202">
        <w:rPr>
          <w:rFonts w:asciiTheme="majorBidi" w:hAnsiTheme="majorBidi" w:cstheme="majorBidi"/>
          <w:sz w:val="24"/>
          <w:szCs w:val="24"/>
          <w:lang w:bidi="ar-YE"/>
        </w:rPr>
        <w:t xml:space="preserve"> but </w:t>
      </w:r>
      <w:r w:rsidR="00703592" w:rsidRPr="00840202">
        <w:rPr>
          <w:rFonts w:asciiTheme="majorBidi" w:hAnsiTheme="majorBidi" w:cstheme="majorBidi"/>
          <w:sz w:val="24"/>
          <w:szCs w:val="24"/>
          <w:lang w:bidi="ar-YE"/>
        </w:rPr>
        <w:t xml:space="preserve">also </w:t>
      </w:r>
      <w:r w:rsidR="00D32881" w:rsidRPr="00840202">
        <w:rPr>
          <w:rFonts w:asciiTheme="majorBidi" w:hAnsiTheme="majorBidi" w:cstheme="majorBidi"/>
          <w:sz w:val="24"/>
          <w:szCs w:val="24"/>
          <w:lang w:bidi="ar-YE"/>
        </w:rPr>
        <w:t>contributes to community</w:t>
      </w:r>
      <w:r w:rsidR="00703592" w:rsidRPr="00840202">
        <w:rPr>
          <w:rFonts w:asciiTheme="majorBidi" w:hAnsiTheme="majorBidi" w:cstheme="majorBidi"/>
          <w:sz w:val="24"/>
          <w:szCs w:val="24"/>
          <w:lang w:bidi="ar-YE"/>
        </w:rPr>
        <w:t xml:space="preserve"> protection and </w:t>
      </w:r>
      <w:r w:rsidR="005617DF" w:rsidRPr="00840202">
        <w:rPr>
          <w:rFonts w:asciiTheme="majorBidi" w:hAnsiTheme="majorBidi" w:cstheme="majorBidi"/>
          <w:sz w:val="24"/>
          <w:szCs w:val="24"/>
          <w:lang w:bidi="ar-YE"/>
        </w:rPr>
        <w:t>reduces</w:t>
      </w:r>
      <w:r w:rsidR="00D32881" w:rsidRPr="00840202">
        <w:rPr>
          <w:rFonts w:asciiTheme="majorBidi" w:hAnsiTheme="majorBidi" w:cstheme="majorBidi"/>
          <w:sz w:val="24"/>
          <w:szCs w:val="24"/>
          <w:lang w:bidi="ar-YE"/>
        </w:rPr>
        <w:t xml:space="preserve"> the likelihood of virus transmission</w:t>
      </w:r>
      <w:r w:rsidR="00D67B99" w:rsidRPr="00840202">
        <w:rPr>
          <w:rFonts w:asciiTheme="majorBidi" w:hAnsiTheme="majorBidi" w:cstheme="majorBidi"/>
          <w:sz w:val="24"/>
          <w:szCs w:val="24"/>
          <w:vertAlign w:val="superscript"/>
          <w:lang w:bidi="ar-YE"/>
        </w:rPr>
        <w:t xml:space="preserve"> 47</w:t>
      </w:r>
      <w:r w:rsidR="00D32881" w:rsidRPr="00840202">
        <w:rPr>
          <w:rFonts w:asciiTheme="majorBidi" w:hAnsiTheme="majorBidi" w:cstheme="majorBidi"/>
          <w:sz w:val="24"/>
          <w:szCs w:val="24"/>
          <w:lang w:bidi="ar-YE"/>
        </w:rPr>
        <w:t xml:space="preserve">.  </w:t>
      </w:r>
    </w:p>
    <w:commentRangeEnd w:id="42"/>
    <w:p w:rsidR="0019110C" w:rsidRPr="0012729A" w:rsidRDefault="00CF2624" w:rsidP="0012729A">
      <w:pPr>
        <w:pStyle w:val="NoSpacing"/>
        <w:bidi w:val="0"/>
        <w:spacing w:line="276" w:lineRule="auto"/>
        <w:jc w:val="both"/>
        <w:rPr>
          <w:rFonts w:asciiTheme="majorBidi" w:eastAsia="Times New Roman" w:hAnsiTheme="majorBidi" w:cstheme="majorBidi"/>
          <w:sz w:val="24"/>
          <w:szCs w:val="24"/>
          <w:lang w:eastAsia="en-US" w:bidi="ar-YE"/>
        </w:rPr>
      </w:pPr>
      <w:r>
        <w:rPr>
          <w:rStyle w:val="CommentReference"/>
        </w:rPr>
        <w:commentReference w:id="42"/>
      </w:r>
      <w:commentRangeStart w:id="43"/>
      <w:r w:rsidR="00B163C4" w:rsidRPr="00840202">
        <w:rPr>
          <w:rFonts w:asciiTheme="majorBidi" w:hAnsiTheme="majorBidi" w:cstheme="majorBidi"/>
          <w:sz w:val="24"/>
          <w:szCs w:val="24"/>
          <w:lang w:eastAsia="en-US"/>
        </w:rPr>
        <w:t>Rendering</w:t>
      </w:r>
      <w:r w:rsidR="000B3C0C">
        <w:rPr>
          <w:rFonts w:asciiTheme="majorBidi" w:hAnsiTheme="majorBidi" w:cstheme="majorBidi"/>
          <w:sz w:val="24"/>
          <w:szCs w:val="24"/>
          <w:lang w:eastAsia="en-US"/>
        </w:rPr>
        <w:t xml:space="preserve"> </w:t>
      </w:r>
      <w:r w:rsidR="00196F7F" w:rsidRPr="00840202">
        <w:rPr>
          <w:rFonts w:asciiTheme="majorBidi" w:eastAsia="Times New Roman" w:hAnsiTheme="majorBidi" w:cstheme="majorBidi"/>
          <w:sz w:val="24"/>
          <w:szCs w:val="24"/>
          <w:lang w:eastAsia="en-US" w:bidi="ar-YE"/>
        </w:rPr>
        <w:t xml:space="preserve">a </w:t>
      </w:r>
      <w:r w:rsidR="00D97E8E" w:rsidRPr="00840202">
        <w:rPr>
          <w:rFonts w:asciiTheme="majorBidi" w:eastAsia="Times New Roman" w:hAnsiTheme="majorBidi" w:cstheme="majorBidi"/>
          <w:sz w:val="24"/>
          <w:szCs w:val="24"/>
          <w:lang w:eastAsia="en-US" w:bidi="ar-YE"/>
        </w:rPr>
        <w:t xml:space="preserve">comparison between the </w:t>
      </w:r>
      <w:r w:rsidR="00772EEF" w:rsidRPr="00840202">
        <w:rPr>
          <w:rFonts w:asciiTheme="majorBidi" w:eastAsia="Times New Roman" w:hAnsiTheme="majorBidi" w:cstheme="majorBidi"/>
          <w:sz w:val="24"/>
          <w:szCs w:val="24"/>
          <w:lang w:eastAsia="en-US" w:bidi="ar-YE"/>
        </w:rPr>
        <w:t>c</w:t>
      </w:r>
      <w:r w:rsidR="00D97E8E" w:rsidRPr="00840202">
        <w:rPr>
          <w:rFonts w:asciiTheme="majorBidi" w:eastAsia="Times New Roman" w:hAnsiTheme="majorBidi" w:cstheme="majorBidi"/>
          <w:sz w:val="24"/>
          <w:szCs w:val="24"/>
          <w:lang w:eastAsia="en-US" w:bidi="ar-YE"/>
        </w:rPr>
        <w:t xml:space="preserve">assette and ELISA techniques, </w:t>
      </w:r>
      <w:r w:rsidR="00B163C4" w:rsidRPr="00840202">
        <w:rPr>
          <w:rFonts w:asciiTheme="majorBidi" w:eastAsia="Times New Roman" w:hAnsiTheme="majorBidi" w:cstheme="majorBidi"/>
          <w:sz w:val="24"/>
          <w:szCs w:val="24"/>
          <w:lang w:eastAsia="en-US" w:bidi="ar-YE"/>
        </w:rPr>
        <w:t>the present</w:t>
      </w:r>
      <w:r w:rsidR="00D97E8E" w:rsidRPr="00840202">
        <w:rPr>
          <w:rFonts w:asciiTheme="majorBidi" w:eastAsia="Times New Roman" w:hAnsiTheme="majorBidi" w:cstheme="majorBidi"/>
          <w:sz w:val="24"/>
          <w:szCs w:val="24"/>
          <w:lang w:eastAsia="en-US" w:bidi="ar-YE"/>
        </w:rPr>
        <w:t xml:space="preserve"> result </w:t>
      </w:r>
      <w:r w:rsidR="00B163C4" w:rsidRPr="00840202">
        <w:rPr>
          <w:rFonts w:asciiTheme="majorBidi" w:eastAsia="Times New Roman" w:hAnsiTheme="majorBidi" w:cstheme="majorBidi"/>
          <w:sz w:val="24"/>
          <w:szCs w:val="24"/>
          <w:lang w:eastAsia="en-US" w:bidi="ar-YE"/>
        </w:rPr>
        <w:t>showed</w:t>
      </w:r>
      <w:r w:rsidR="00D97E8E" w:rsidRPr="00840202">
        <w:rPr>
          <w:rFonts w:asciiTheme="majorBidi" w:eastAsia="Times New Roman" w:hAnsiTheme="majorBidi" w:cstheme="majorBidi"/>
          <w:sz w:val="24"/>
          <w:szCs w:val="24"/>
          <w:lang w:eastAsia="en-US" w:bidi="ar-YE"/>
        </w:rPr>
        <w:t xml:space="preserve"> that the ELISA technique had more sensitivity and specificity for </w:t>
      </w:r>
      <w:r w:rsidR="00D97E8E" w:rsidRPr="00840202">
        <w:rPr>
          <w:rFonts w:asciiTheme="majorBidi" w:eastAsia="Calibri" w:hAnsiTheme="majorBidi" w:cstheme="majorBidi"/>
          <w:sz w:val="24"/>
          <w:szCs w:val="24"/>
          <w:lang w:eastAsia="en-US"/>
        </w:rPr>
        <w:t>HBsAg</w:t>
      </w:r>
      <w:r w:rsidR="00D97E8E" w:rsidRPr="00840202">
        <w:rPr>
          <w:rFonts w:asciiTheme="majorBidi" w:eastAsia="Times New Roman" w:hAnsiTheme="majorBidi" w:cstheme="majorBidi"/>
          <w:sz w:val="24"/>
          <w:szCs w:val="24"/>
          <w:lang w:eastAsia="en-US" w:bidi="ar-YE"/>
        </w:rPr>
        <w:t xml:space="preserve"> detection. </w:t>
      </w:r>
      <w:r w:rsidR="00D97E8E" w:rsidRPr="00840202">
        <w:rPr>
          <w:rFonts w:asciiTheme="majorBidi" w:eastAsia="Times New Roman" w:hAnsiTheme="majorBidi" w:cstheme="majorBidi"/>
          <w:sz w:val="24"/>
          <w:szCs w:val="24"/>
          <w:lang w:eastAsia="en-US" w:bidi="ar-YE"/>
        </w:rPr>
        <w:lastRenderedPageBreak/>
        <w:t xml:space="preserve">This </w:t>
      </w:r>
      <w:r w:rsidR="0027723C" w:rsidRPr="00840202">
        <w:rPr>
          <w:rFonts w:asciiTheme="majorBidi" w:eastAsia="Times New Roman" w:hAnsiTheme="majorBidi" w:cstheme="majorBidi"/>
          <w:sz w:val="24"/>
          <w:szCs w:val="24"/>
          <w:lang w:eastAsia="en-US" w:bidi="ar-YE"/>
        </w:rPr>
        <w:t>result</w:t>
      </w:r>
      <w:r w:rsidR="00D97E8E" w:rsidRPr="00840202">
        <w:rPr>
          <w:rFonts w:asciiTheme="majorBidi" w:eastAsia="Times New Roman" w:hAnsiTheme="majorBidi" w:cstheme="majorBidi"/>
          <w:sz w:val="24"/>
          <w:szCs w:val="24"/>
          <w:lang w:eastAsia="en-US" w:bidi="ar-YE"/>
        </w:rPr>
        <w:t xml:space="preserve"> was supported by </w:t>
      </w:r>
      <w:r w:rsidR="0027723C" w:rsidRPr="00840202">
        <w:rPr>
          <w:rFonts w:asciiTheme="majorBidi" w:eastAsia="Times New Roman" w:hAnsiTheme="majorBidi" w:cstheme="majorBidi"/>
          <w:sz w:val="24"/>
          <w:szCs w:val="24"/>
          <w:lang w:eastAsia="en-US" w:bidi="ar-YE"/>
        </w:rPr>
        <w:t>some</w:t>
      </w:r>
      <w:r w:rsidR="00D97E8E" w:rsidRPr="00840202">
        <w:rPr>
          <w:rFonts w:asciiTheme="majorBidi" w:eastAsia="Times New Roman" w:hAnsiTheme="majorBidi" w:cstheme="majorBidi"/>
          <w:sz w:val="24"/>
          <w:szCs w:val="24"/>
          <w:lang w:eastAsia="en-US" w:bidi="ar-YE"/>
        </w:rPr>
        <w:t xml:space="preserve"> reports</w:t>
      </w:r>
      <w:r w:rsidR="00D67B99" w:rsidRPr="00840202">
        <w:rPr>
          <w:rFonts w:asciiTheme="majorBidi" w:eastAsia="Times New Roman" w:hAnsiTheme="majorBidi" w:cstheme="majorBidi"/>
          <w:sz w:val="24"/>
          <w:szCs w:val="24"/>
          <w:vertAlign w:val="superscript"/>
          <w:lang w:eastAsia="en-US" w:bidi="ar-YE"/>
        </w:rPr>
        <w:t xml:space="preserve"> 47, 48</w:t>
      </w:r>
      <w:r w:rsidR="00D97E8E" w:rsidRPr="00840202">
        <w:rPr>
          <w:rFonts w:asciiTheme="majorBidi" w:eastAsia="Times New Roman" w:hAnsiTheme="majorBidi" w:cstheme="majorBidi"/>
          <w:sz w:val="24"/>
          <w:szCs w:val="24"/>
          <w:lang w:eastAsia="en-US" w:bidi="ar-YE"/>
        </w:rPr>
        <w:t>.</w:t>
      </w:r>
      <w:commentRangeEnd w:id="43"/>
      <w:r w:rsidR="000B3C0C">
        <w:rPr>
          <w:rStyle w:val="CommentReference"/>
        </w:rPr>
        <w:commentReference w:id="43"/>
      </w:r>
      <w:r w:rsidR="0012729A">
        <w:rPr>
          <w:rFonts w:asciiTheme="majorBidi" w:eastAsia="Times New Roman" w:hAnsiTheme="majorBidi" w:cstheme="majorBidi"/>
          <w:sz w:val="24"/>
          <w:szCs w:val="24"/>
          <w:lang w:eastAsia="en-US" w:bidi="ar-YE"/>
        </w:rPr>
        <w:t xml:space="preserve"> </w:t>
      </w:r>
      <w:commentRangeStart w:id="44"/>
      <w:r w:rsidR="0019110C" w:rsidRPr="00840202">
        <w:rPr>
          <w:rFonts w:asciiTheme="majorBidi" w:hAnsiTheme="majorBidi" w:cstheme="majorBidi"/>
          <w:sz w:val="24"/>
          <w:szCs w:val="24"/>
          <w:lang w:eastAsia="en-US"/>
        </w:rPr>
        <w:t>Yemen</w:t>
      </w:r>
      <w:commentRangeEnd w:id="44"/>
      <w:r w:rsidR="0012729A">
        <w:rPr>
          <w:rStyle w:val="CommentReference"/>
        </w:rPr>
        <w:commentReference w:id="44"/>
      </w:r>
      <w:r w:rsidR="0019110C" w:rsidRPr="00840202">
        <w:rPr>
          <w:rFonts w:asciiTheme="majorBidi" w:hAnsiTheme="majorBidi" w:cstheme="majorBidi"/>
          <w:sz w:val="24"/>
          <w:szCs w:val="24"/>
          <w:lang w:eastAsia="en-US"/>
        </w:rPr>
        <w:t xml:space="preserve"> is one of the countries that use non-advance technique such as </w:t>
      </w:r>
      <w:r w:rsidR="0019110C" w:rsidRPr="00840202">
        <w:rPr>
          <w:rFonts w:asciiTheme="majorBidi" w:hAnsiTheme="majorBidi" w:cstheme="majorBidi"/>
          <w:sz w:val="24"/>
          <w:szCs w:val="24"/>
        </w:rPr>
        <w:t>rapid test cassette</w:t>
      </w:r>
      <w:r w:rsidR="00F0410F" w:rsidRPr="00840202">
        <w:rPr>
          <w:rFonts w:asciiTheme="majorBidi" w:hAnsiTheme="majorBidi" w:cstheme="majorBidi"/>
          <w:sz w:val="24"/>
          <w:szCs w:val="24"/>
        </w:rPr>
        <w:t>s</w:t>
      </w:r>
      <w:r w:rsidR="00F0410F" w:rsidRPr="00840202">
        <w:rPr>
          <w:rFonts w:asciiTheme="majorBidi" w:hAnsiTheme="majorBidi" w:cstheme="majorBidi"/>
          <w:sz w:val="24"/>
          <w:szCs w:val="24"/>
          <w:lang w:eastAsia="en-US"/>
        </w:rPr>
        <w:t>, for hepatitis virus</w:t>
      </w:r>
      <w:r w:rsidR="0019110C" w:rsidRPr="00840202">
        <w:rPr>
          <w:rFonts w:asciiTheme="majorBidi" w:hAnsiTheme="majorBidi" w:cstheme="majorBidi"/>
          <w:sz w:val="24"/>
          <w:szCs w:val="24"/>
          <w:lang w:eastAsia="en-US"/>
        </w:rPr>
        <w:t xml:space="preserve"> screening among blood donor</w:t>
      </w:r>
      <w:r w:rsidR="00F0410F" w:rsidRPr="00840202">
        <w:rPr>
          <w:rFonts w:asciiTheme="majorBidi" w:hAnsiTheme="majorBidi" w:cstheme="majorBidi"/>
          <w:sz w:val="24"/>
          <w:szCs w:val="24"/>
          <w:lang w:eastAsia="en-US"/>
        </w:rPr>
        <w:t>s</w:t>
      </w:r>
      <w:r w:rsidR="0019110C" w:rsidRPr="00840202">
        <w:rPr>
          <w:rFonts w:asciiTheme="majorBidi" w:hAnsiTheme="majorBidi" w:cstheme="majorBidi"/>
          <w:sz w:val="24"/>
          <w:szCs w:val="24"/>
          <w:lang w:eastAsia="en-US"/>
        </w:rPr>
        <w:t xml:space="preserve">. This technique giving </w:t>
      </w:r>
      <w:r w:rsidR="00F0410F" w:rsidRPr="00840202">
        <w:rPr>
          <w:rFonts w:asciiTheme="majorBidi" w:hAnsiTheme="majorBidi" w:cstheme="majorBidi"/>
          <w:sz w:val="24"/>
          <w:szCs w:val="24"/>
          <w:lang w:eastAsia="en-US"/>
        </w:rPr>
        <w:t>more false-</w:t>
      </w:r>
      <w:r w:rsidR="0019110C" w:rsidRPr="00840202">
        <w:rPr>
          <w:rFonts w:asciiTheme="majorBidi" w:hAnsiTheme="majorBidi" w:cstheme="majorBidi"/>
          <w:sz w:val="24"/>
          <w:szCs w:val="24"/>
          <w:lang w:eastAsia="en-US"/>
        </w:rPr>
        <w:t xml:space="preserve">positive results </w:t>
      </w:r>
      <w:r w:rsidR="00F0410F" w:rsidRPr="00840202">
        <w:rPr>
          <w:rFonts w:asciiTheme="majorBidi" w:hAnsiTheme="majorBidi" w:cstheme="majorBidi"/>
          <w:sz w:val="24"/>
          <w:szCs w:val="24"/>
          <w:lang w:eastAsia="en-US"/>
        </w:rPr>
        <w:t>is</w:t>
      </w:r>
      <w:r w:rsidR="0019110C" w:rsidRPr="00840202">
        <w:rPr>
          <w:rFonts w:asciiTheme="majorBidi" w:hAnsiTheme="majorBidi" w:cstheme="majorBidi"/>
          <w:sz w:val="24"/>
          <w:szCs w:val="24"/>
          <w:lang w:eastAsia="en-US"/>
        </w:rPr>
        <w:t xml:space="preserve"> better for the diagnosis than those giving more</w:t>
      </w:r>
      <w:r w:rsidR="00F0410F" w:rsidRPr="00840202">
        <w:rPr>
          <w:rFonts w:asciiTheme="majorBidi" w:hAnsiTheme="majorBidi" w:cstheme="majorBidi"/>
          <w:sz w:val="24"/>
          <w:szCs w:val="24"/>
          <w:lang w:eastAsia="en-US"/>
        </w:rPr>
        <w:t xml:space="preserve"> false-</w:t>
      </w:r>
      <w:r w:rsidR="0019110C" w:rsidRPr="00840202">
        <w:rPr>
          <w:rFonts w:asciiTheme="majorBidi" w:hAnsiTheme="majorBidi" w:cstheme="majorBidi"/>
          <w:sz w:val="24"/>
          <w:szCs w:val="24"/>
          <w:lang w:eastAsia="en-US"/>
        </w:rPr>
        <w:t>negative results</w:t>
      </w:r>
      <w:r w:rsidR="00B90953" w:rsidRPr="00840202">
        <w:rPr>
          <w:rFonts w:asciiTheme="majorBidi" w:hAnsiTheme="majorBidi" w:cstheme="majorBidi"/>
          <w:sz w:val="24"/>
          <w:szCs w:val="24"/>
          <w:vertAlign w:val="superscript"/>
          <w:lang w:eastAsia="en-US"/>
        </w:rPr>
        <w:t>49</w:t>
      </w:r>
      <w:r w:rsidR="000A469F" w:rsidRPr="00840202">
        <w:rPr>
          <w:rFonts w:asciiTheme="majorBidi" w:hAnsiTheme="majorBidi" w:cstheme="majorBidi"/>
          <w:sz w:val="24"/>
          <w:szCs w:val="24"/>
          <w:lang w:eastAsia="en-US"/>
        </w:rPr>
        <w:t>. A false-</w:t>
      </w:r>
      <w:r w:rsidR="0019110C" w:rsidRPr="00840202">
        <w:rPr>
          <w:rFonts w:asciiTheme="majorBidi" w:hAnsiTheme="majorBidi" w:cstheme="majorBidi"/>
          <w:sz w:val="24"/>
          <w:szCs w:val="24"/>
          <w:lang w:eastAsia="en-US"/>
        </w:rPr>
        <w:t>positive can be followed by more accurate and advanced method to confirm the infection (presence) unlike the false negative results which may jeopardize human safety</w:t>
      </w:r>
      <w:r w:rsidR="00B90953" w:rsidRPr="00840202">
        <w:rPr>
          <w:rFonts w:asciiTheme="majorBidi" w:hAnsiTheme="majorBidi" w:cstheme="majorBidi"/>
          <w:sz w:val="24"/>
          <w:szCs w:val="24"/>
          <w:vertAlign w:val="superscript"/>
          <w:lang w:eastAsia="en-US"/>
        </w:rPr>
        <w:t xml:space="preserve"> 50</w:t>
      </w:r>
      <w:r w:rsidR="0019110C" w:rsidRPr="00840202">
        <w:rPr>
          <w:rFonts w:asciiTheme="majorBidi" w:hAnsiTheme="majorBidi" w:cstheme="majorBidi"/>
          <w:sz w:val="24"/>
          <w:szCs w:val="24"/>
          <w:lang w:eastAsia="en-US"/>
        </w:rPr>
        <w:t xml:space="preserve">. </w:t>
      </w:r>
    </w:p>
    <w:p w:rsidR="00AC4BE3" w:rsidRPr="00BA4D28" w:rsidRDefault="00AC4BE3" w:rsidP="00C31FE6">
      <w:pPr>
        <w:bidi w:val="0"/>
        <w:spacing w:after="0"/>
        <w:jc w:val="both"/>
        <w:rPr>
          <w:rFonts w:asciiTheme="majorBidi" w:hAnsiTheme="majorBidi" w:cstheme="majorBidi"/>
          <w:color w:val="FF0000"/>
          <w:sz w:val="32"/>
          <w:szCs w:val="32"/>
          <w:lang w:bidi="ar-YE"/>
        </w:rPr>
      </w:pPr>
    </w:p>
    <w:p w:rsidR="007D091D" w:rsidRPr="00BA4D28" w:rsidRDefault="00BE1D5C" w:rsidP="00C31FE6">
      <w:pPr>
        <w:pStyle w:val="NoSpacing"/>
        <w:bidi w:val="0"/>
        <w:spacing w:line="276" w:lineRule="auto"/>
        <w:jc w:val="both"/>
        <w:rPr>
          <w:rFonts w:asciiTheme="majorBidi" w:hAnsiTheme="majorBidi" w:cstheme="majorBidi"/>
          <w:sz w:val="24"/>
          <w:szCs w:val="24"/>
          <w:lang w:bidi="ar-YE"/>
        </w:rPr>
      </w:pPr>
      <w:r w:rsidRPr="00BA4D28">
        <w:rPr>
          <w:rFonts w:asciiTheme="majorBidi" w:hAnsiTheme="majorBidi" w:cstheme="majorBidi"/>
          <w:b/>
          <w:bCs/>
          <w:sz w:val="24"/>
          <w:szCs w:val="24"/>
        </w:rPr>
        <w:t>CONCLUSION</w:t>
      </w:r>
    </w:p>
    <w:p w:rsidR="000A41EA" w:rsidRPr="00A024B8" w:rsidRDefault="0022291B" w:rsidP="00C31FE6">
      <w:pPr>
        <w:pStyle w:val="NoSpacing"/>
        <w:bidi w:val="0"/>
        <w:spacing w:line="276" w:lineRule="auto"/>
        <w:jc w:val="both"/>
        <w:rPr>
          <w:rFonts w:asciiTheme="majorBidi" w:eastAsia="Times New Roman" w:hAnsiTheme="majorBidi" w:cstheme="majorBidi"/>
          <w:sz w:val="24"/>
          <w:szCs w:val="24"/>
          <w:lang w:eastAsia="en-US" w:bidi="ar-YE"/>
        </w:rPr>
      </w:pPr>
      <w:r w:rsidRPr="00A024B8">
        <w:rPr>
          <w:rFonts w:asciiTheme="majorBidi" w:eastAsia="Times New Roman" w:hAnsiTheme="majorBidi" w:cstheme="majorBidi"/>
          <w:sz w:val="24"/>
          <w:szCs w:val="24"/>
          <w:lang w:eastAsia="en-US" w:bidi="ar-YE"/>
        </w:rPr>
        <w:t xml:space="preserve">In </w:t>
      </w:r>
      <w:commentRangeStart w:id="45"/>
      <w:r w:rsidRPr="00A024B8">
        <w:rPr>
          <w:rFonts w:asciiTheme="majorBidi" w:eastAsia="Times New Roman" w:hAnsiTheme="majorBidi" w:cstheme="majorBidi"/>
          <w:sz w:val="24"/>
          <w:szCs w:val="24"/>
          <w:lang w:eastAsia="en-US" w:bidi="ar-YE"/>
        </w:rPr>
        <w:t>this study, it can be conclude</w:t>
      </w:r>
      <w:r w:rsidR="00FC175B" w:rsidRPr="00A024B8">
        <w:rPr>
          <w:rFonts w:asciiTheme="majorBidi" w:eastAsia="Times New Roman" w:hAnsiTheme="majorBidi" w:cstheme="majorBidi"/>
          <w:sz w:val="24"/>
          <w:szCs w:val="24"/>
          <w:lang w:eastAsia="en-US" w:bidi="ar-YE"/>
        </w:rPr>
        <w:t>d</w:t>
      </w:r>
      <w:r w:rsidRPr="00A024B8">
        <w:rPr>
          <w:rFonts w:asciiTheme="majorBidi" w:eastAsia="Times New Roman" w:hAnsiTheme="majorBidi" w:cstheme="majorBidi"/>
          <w:sz w:val="24"/>
          <w:szCs w:val="24"/>
          <w:lang w:eastAsia="en-US" w:bidi="ar-YE"/>
        </w:rPr>
        <w:t xml:space="preserve"> that</w:t>
      </w:r>
      <w:r w:rsidR="00FC175B" w:rsidRPr="00A024B8">
        <w:rPr>
          <w:rFonts w:asciiTheme="majorBidi" w:eastAsia="Times New Roman" w:hAnsiTheme="majorBidi" w:cstheme="majorBidi"/>
          <w:sz w:val="24"/>
          <w:szCs w:val="24"/>
          <w:lang w:eastAsia="en-US" w:bidi="ar-YE"/>
        </w:rPr>
        <w:t xml:space="preserve"> a</w:t>
      </w:r>
      <w:r w:rsidRPr="00A024B8">
        <w:rPr>
          <w:rFonts w:asciiTheme="majorBidi" w:eastAsia="Times New Roman" w:hAnsiTheme="majorBidi" w:cstheme="majorBidi"/>
          <w:sz w:val="24"/>
          <w:szCs w:val="24"/>
          <w:lang w:eastAsia="en-US" w:bidi="ar-YE"/>
        </w:rPr>
        <w:t xml:space="preserve"> </w:t>
      </w:r>
      <w:commentRangeStart w:id="46"/>
      <w:r w:rsidRPr="00A024B8">
        <w:rPr>
          <w:rFonts w:asciiTheme="majorBidi" w:eastAsia="Times New Roman" w:hAnsiTheme="majorBidi" w:cstheme="majorBidi"/>
          <w:sz w:val="24"/>
          <w:szCs w:val="24"/>
          <w:lang w:eastAsia="en-US" w:bidi="ar-YE"/>
        </w:rPr>
        <w:t>low</w:t>
      </w:r>
      <w:commentRangeEnd w:id="46"/>
      <w:r w:rsidR="00601951">
        <w:rPr>
          <w:rStyle w:val="CommentReference"/>
        </w:rPr>
        <w:commentReference w:id="46"/>
      </w:r>
      <w:r w:rsidRPr="00A024B8">
        <w:rPr>
          <w:rFonts w:asciiTheme="majorBidi" w:eastAsia="Times New Roman" w:hAnsiTheme="majorBidi" w:cstheme="majorBidi"/>
          <w:sz w:val="24"/>
          <w:szCs w:val="24"/>
          <w:lang w:eastAsia="en-US" w:bidi="ar-YE"/>
        </w:rPr>
        <w:t xml:space="preserve"> rate of</w:t>
      </w:r>
      <w:r w:rsidR="00BD78D6" w:rsidRPr="00A024B8">
        <w:rPr>
          <w:rFonts w:asciiTheme="majorBidi" w:eastAsia="Times New Roman" w:hAnsiTheme="majorBidi" w:cstheme="majorBidi"/>
          <w:sz w:val="24"/>
          <w:szCs w:val="24"/>
          <w:lang w:eastAsia="en-US" w:bidi="ar-YE"/>
        </w:rPr>
        <w:t xml:space="preserve"> hepatitis B and C viruses </w:t>
      </w:r>
      <w:r w:rsidR="005C5C4E" w:rsidRPr="00A024B8">
        <w:rPr>
          <w:rFonts w:asciiTheme="majorBidi" w:eastAsia="Times New Roman" w:hAnsiTheme="majorBidi" w:cstheme="majorBidi"/>
          <w:sz w:val="24"/>
          <w:szCs w:val="24"/>
          <w:lang w:eastAsia="en-US" w:bidi="ar-YE"/>
        </w:rPr>
        <w:t>observed</w:t>
      </w:r>
      <w:r w:rsidR="00BD78D6" w:rsidRPr="00A024B8">
        <w:rPr>
          <w:rFonts w:asciiTheme="majorBidi" w:eastAsia="Times New Roman" w:hAnsiTheme="majorBidi" w:cstheme="majorBidi"/>
          <w:sz w:val="24"/>
          <w:szCs w:val="24"/>
          <w:lang w:eastAsia="en-US" w:bidi="ar-YE"/>
        </w:rPr>
        <w:t xml:space="preserve"> among medical waste handlers </w:t>
      </w:r>
      <w:r w:rsidR="005B1C7D" w:rsidRPr="00A024B8">
        <w:rPr>
          <w:rFonts w:asciiTheme="majorBidi" w:eastAsia="Times New Roman" w:hAnsiTheme="majorBidi" w:cstheme="majorBidi"/>
          <w:sz w:val="24"/>
          <w:szCs w:val="24"/>
          <w:lang w:eastAsia="en-US" w:bidi="ar-YE"/>
        </w:rPr>
        <w:t>represents</w:t>
      </w:r>
      <w:r w:rsidR="006F71BB" w:rsidRPr="00A024B8">
        <w:rPr>
          <w:rFonts w:asciiTheme="majorBidi" w:eastAsia="Times New Roman" w:hAnsiTheme="majorBidi" w:cstheme="majorBidi"/>
          <w:sz w:val="24"/>
          <w:szCs w:val="24"/>
          <w:lang w:eastAsia="en-US" w:bidi="ar-YE"/>
        </w:rPr>
        <w:t xml:space="preserve"> a serious health </w:t>
      </w:r>
      <w:r w:rsidR="005B1C7D" w:rsidRPr="00A024B8">
        <w:rPr>
          <w:rFonts w:asciiTheme="majorBidi" w:eastAsia="Times New Roman" w:hAnsiTheme="majorBidi" w:cstheme="majorBidi"/>
          <w:sz w:val="24"/>
          <w:szCs w:val="24"/>
          <w:lang w:eastAsia="en-US" w:bidi="ar-YE"/>
        </w:rPr>
        <w:t>problem</w:t>
      </w:r>
      <w:r w:rsidR="00701287" w:rsidRPr="00A024B8">
        <w:rPr>
          <w:rFonts w:asciiTheme="majorBidi" w:eastAsia="Times New Roman" w:hAnsiTheme="majorBidi" w:cstheme="majorBidi"/>
          <w:sz w:val="24"/>
          <w:szCs w:val="24"/>
          <w:lang w:eastAsia="en-US" w:bidi="ar-YE"/>
        </w:rPr>
        <w:t xml:space="preserve"> for their</w:t>
      </w:r>
      <w:r w:rsidR="005B1C7D" w:rsidRPr="00A024B8">
        <w:rPr>
          <w:rFonts w:asciiTheme="majorBidi" w:eastAsia="Times New Roman" w:hAnsiTheme="majorBidi" w:cstheme="majorBidi"/>
          <w:sz w:val="24"/>
          <w:szCs w:val="24"/>
          <w:lang w:eastAsia="en-US" w:bidi="ar-YE"/>
        </w:rPr>
        <w:t xml:space="preserve"> lif</w:t>
      </w:r>
      <w:r w:rsidR="00701287" w:rsidRPr="00A024B8">
        <w:rPr>
          <w:rFonts w:asciiTheme="majorBidi" w:eastAsia="Times New Roman" w:hAnsiTheme="majorBidi" w:cstheme="majorBidi"/>
          <w:sz w:val="24"/>
          <w:szCs w:val="24"/>
          <w:lang w:eastAsia="en-US" w:bidi="ar-YE"/>
        </w:rPr>
        <w:t>e and family.</w:t>
      </w:r>
      <w:r w:rsidR="00C42798" w:rsidRPr="00A024B8">
        <w:rPr>
          <w:rFonts w:asciiTheme="majorBidi" w:eastAsia="Times New Roman" w:hAnsiTheme="majorBidi" w:cstheme="majorBidi"/>
          <w:sz w:val="24"/>
          <w:szCs w:val="24"/>
          <w:lang w:eastAsia="en-US" w:bidi="ar-YE"/>
        </w:rPr>
        <w:t xml:space="preserve"> The </w:t>
      </w:r>
      <w:r w:rsidR="00060A49" w:rsidRPr="00A024B8">
        <w:rPr>
          <w:rFonts w:asciiTheme="majorBidi" w:eastAsia="Times New Roman" w:hAnsiTheme="majorBidi" w:cstheme="majorBidi"/>
          <w:sz w:val="24"/>
          <w:szCs w:val="24"/>
          <w:lang w:eastAsia="en-US" w:bidi="ar-YE"/>
        </w:rPr>
        <w:t xml:space="preserve">inadequate </w:t>
      </w:r>
      <w:r w:rsidR="00A26812" w:rsidRPr="00A024B8">
        <w:rPr>
          <w:rFonts w:asciiTheme="majorBidi" w:eastAsia="Times New Roman" w:hAnsiTheme="majorBidi" w:cstheme="majorBidi"/>
          <w:sz w:val="24"/>
          <w:szCs w:val="24"/>
          <w:lang w:eastAsia="en-US" w:bidi="ar-YE"/>
        </w:rPr>
        <w:t xml:space="preserve">of </w:t>
      </w:r>
      <w:r w:rsidR="00FA573A" w:rsidRPr="00A024B8">
        <w:rPr>
          <w:rFonts w:asciiTheme="majorBidi" w:eastAsia="Times New Roman" w:hAnsiTheme="majorBidi" w:cstheme="majorBidi"/>
          <w:sz w:val="24"/>
          <w:szCs w:val="24"/>
          <w:lang w:eastAsia="en-US" w:bidi="ar-YE"/>
        </w:rPr>
        <w:t>knowledge, training</w:t>
      </w:r>
      <w:r w:rsidR="00E125BA" w:rsidRPr="00A024B8">
        <w:rPr>
          <w:rFonts w:asciiTheme="majorBidi" w:eastAsia="Times New Roman" w:hAnsiTheme="majorBidi" w:cstheme="majorBidi"/>
          <w:sz w:val="24"/>
          <w:szCs w:val="24"/>
          <w:lang w:eastAsia="en-US" w:bidi="ar-YE"/>
        </w:rPr>
        <w:t xml:space="preserve">, practices, </w:t>
      </w:r>
      <w:r w:rsidR="00A26812" w:rsidRPr="00A024B8">
        <w:rPr>
          <w:rFonts w:asciiTheme="majorBidi" w:eastAsia="Times New Roman" w:hAnsiTheme="majorBidi" w:cstheme="majorBidi"/>
          <w:sz w:val="24"/>
          <w:szCs w:val="24"/>
          <w:lang w:eastAsia="en-US" w:bidi="ar-YE"/>
        </w:rPr>
        <w:t xml:space="preserve">and unvaccinated </w:t>
      </w:r>
      <w:r w:rsidR="00E125BA" w:rsidRPr="00A024B8">
        <w:rPr>
          <w:rFonts w:asciiTheme="majorBidi" w:eastAsia="Times New Roman" w:hAnsiTheme="majorBidi" w:cstheme="majorBidi"/>
          <w:sz w:val="24"/>
          <w:szCs w:val="24"/>
          <w:lang w:eastAsia="en-US" w:bidi="ar-YE"/>
        </w:rPr>
        <w:t>against hepatitis B</w:t>
      </w:r>
      <w:r w:rsidR="00A26812" w:rsidRPr="00A024B8">
        <w:rPr>
          <w:rFonts w:asciiTheme="majorBidi" w:eastAsia="Times New Roman" w:hAnsiTheme="majorBidi" w:cstheme="majorBidi"/>
          <w:sz w:val="24"/>
          <w:szCs w:val="24"/>
          <w:lang w:eastAsia="en-US" w:bidi="ar-YE"/>
        </w:rPr>
        <w:t xml:space="preserve"> are some factors that </w:t>
      </w:r>
      <w:r w:rsidR="002D223C" w:rsidRPr="00A024B8">
        <w:rPr>
          <w:rFonts w:asciiTheme="majorBidi" w:eastAsia="Times New Roman" w:hAnsiTheme="majorBidi" w:cstheme="majorBidi"/>
          <w:sz w:val="24"/>
          <w:szCs w:val="24"/>
          <w:lang w:eastAsia="en-US" w:bidi="ar-YE"/>
        </w:rPr>
        <w:t xml:space="preserve">contributed </w:t>
      </w:r>
      <w:r w:rsidR="001B0CEA" w:rsidRPr="00A024B8">
        <w:rPr>
          <w:rFonts w:asciiTheme="majorBidi" w:eastAsia="Times New Roman" w:hAnsiTheme="majorBidi" w:cstheme="majorBidi"/>
          <w:sz w:val="24"/>
          <w:szCs w:val="24"/>
          <w:lang w:eastAsia="en-US" w:bidi="ar-YE"/>
        </w:rPr>
        <w:t>to</w:t>
      </w:r>
      <w:r w:rsidR="00601951">
        <w:rPr>
          <w:rFonts w:asciiTheme="majorBidi" w:eastAsia="Times New Roman" w:hAnsiTheme="majorBidi" w:cstheme="majorBidi"/>
          <w:sz w:val="24"/>
          <w:szCs w:val="24"/>
          <w:lang w:eastAsia="en-US" w:bidi="ar-YE"/>
        </w:rPr>
        <w:t xml:space="preserve"> </w:t>
      </w:r>
      <w:r w:rsidR="001B0CEA" w:rsidRPr="00A024B8">
        <w:rPr>
          <w:rFonts w:asciiTheme="majorBidi" w:eastAsia="Times New Roman" w:hAnsiTheme="majorBidi" w:cstheme="majorBidi"/>
          <w:sz w:val="24"/>
          <w:szCs w:val="24"/>
          <w:lang w:eastAsia="en-US" w:bidi="ar-YE"/>
        </w:rPr>
        <w:t xml:space="preserve">the </w:t>
      </w:r>
      <w:r w:rsidR="003A5FFF" w:rsidRPr="00A024B8">
        <w:rPr>
          <w:rFonts w:asciiTheme="majorBidi" w:eastAsia="Times New Roman" w:hAnsiTheme="majorBidi" w:cstheme="majorBidi"/>
          <w:sz w:val="24"/>
          <w:szCs w:val="24"/>
          <w:lang w:eastAsia="en-US" w:bidi="ar-YE"/>
        </w:rPr>
        <w:t xml:space="preserve">prevalence </w:t>
      </w:r>
      <w:r w:rsidR="00EB09B1" w:rsidRPr="00A024B8">
        <w:rPr>
          <w:rFonts w:asciiTheme="majorBidi" w:eastAsia="Times New Roman" w:hAnsiTheme="majorBidi" w:cstheme="majorBidi"/>
          <w:sz w:val="24"/>
          <w:szCs w:val="24"/>
          <w:lang w:eastAsia="en-US" w:bidi="ar-YE"/>
        </w:rPr>
        <w:t>of</w:t>
      </w:r>
      <w:r w:rsidR="00601951">
        <w:rPr>
          <w:rFonts w:asciiTheme="majorBidi" w:eastAsia="Times New Roman" w:hAnsiTheme="majorBidi" w:cstheme="majorBidi"/>
          <w:sz w:val="24"/>
          <w:szCs w:val="24"/>
          <w:lang w:eastAsia="en-US" w:bidi="ar-YE"/>
        </w:rPr>
        <w:t xml:space="preserve"> </w:t>
      </w:r>
      <w:r w:rsidR="002D223C" w:rsidRPr="00A024B8">
        <w:rPr>
          <w:rFonts w:asciiTheme="majorBidi" w:eastAsia="Times New Roman" w:hAnsiTheme="majorBidi" w:cstheme="majorBidi"/>
          <w:sz w:val="24"/>
          <w:szCs w:val="24"/>
          <w:lang w:eastAsia="en-US" w:bidi="ar-YE"/>
        </w:rPr>
        <w:t xml:space="preserve">hepatitis B and C viruses </w:t>
      </w:r>
      <w:r w:rsidR="00EB09B1" w:rsidRPr="00A024B8">
        <w:rPr>
          <w:rFonts w:asciiTheme="majorBidi" w:eastAsia="Times New Roman" w:hAnsiTheme="majorBidi" w:cstheme="majorBidi"/>
          <w:sz w:val="24"/>
          <w:szCs w:val="24"/>
          <w:lang w:eastAsia="en-US" w:bidi="ar-YE"/>
        </w:rPr>
        <w:t xml:space="preserve">among </w:t>
      </w:r>
      <w:r w:rsidR="00EA1AF9" w:rsidRPr="00A024B8">
        <w:rPr>
          <w:rFonts w:asciiTheme="majorBidi" w:eastAsia="Times New Roman" w:hAnsiTheme="majorBidi" w:cstheme="majorBidi"/>
          <w:sz w:val="24"/>
          <w:szCs w:val="24"/>
          <w:lang w:eastAsia="en-US" w:bidi="ar-YE"/>
        </w:rPr>
        <w:t>subjects studied</w:t>
      </w:r>
      <w:r w:rsidR="00BC0546" w:rsidRPr="00A024B8">
        <w:rPr>
          <w:rFonts w:asciiTheme="majorBidi" w:eastAsia="Times New Roman" w:hAnsiTheme="majorBidi" w:cstheme="majorBidi"/>
          <w:sz w:val="24"/>
          <w:szCs w:val="24"/>
          <w:lang w:eastAsia="en-US" w:bidi="ar-YE"/>
        </w:rPr>
        <w:t>.</w:t>
      </w:r>
      <w:r w:rsidR="00DA053C" w:rsidRPr="00A024B8">
        <w:rPr>
          <w:rFonts w:asciiTheme="majorBidi" w:eastAsia="Times New Roman" w:hAnsiTheme="majorBidi" w:cstheme="majorBidi"/>
          <w:sz w:val="24"/>
          <w:szCs w:val="24"/>
          <w:lang w:eastAsia="en-US" w:bidi="ar-YE"/>
        </w:rPr>
        <w:t xml:space="preserve"> Therefore, </w:t>
      </w:r>
      <w:r w:rsidR="00FA6C79" w:rsidRPr="00A024B8">
        <w:rPr>
          <w:rFonts w:asciiTheme="majorBidi" w:hAnsiTheme="majorBidi" w:cstheme="majorBidi"/>
          <w:sz w:val="24"/>
          <w:szCs w:val="24"/>
          <w:lang w:bidi="ar-YE"/>
        </w:rPr>
        <w:t>health promotion</w:t>
      </w:r>
      <w:r w:rsidR="007870D7" w:rsidRPr="00A024B8">
        <w:rPr>
          <w:rFonts w:asciiTheme="majorBidi" w:eastAsia="Times New Roman" w:hAnsiTheme="majorBidi" w:cstheme="majorBidi"/>
          <w:sz w:val="24"/>
          <w:szCs w:val="24"/>
          <w:lang w:eastAsia="en-US" w:bidi="ar-YE"/>
        </w:rPr>
        <w:t xml:space="preserve">, </w:t>
      </w:r>
      <w:r w:rsidR="00124E0C" w:rsidRPr="00A024B8">
        <w:rPr>
          <w:rFonts w:asciiTheme="majorBidi" w:hAnsiTheme="majorBidi" w:cstheme="majorBidi"/>
          <w:sz w:val="24"/>
          <w:szCs w:val="24"/>
          <w:lang w:bidi="ar-YE"/>
        </w:rPr>
        <w:t xml:space="preserve">adequate immunization against hepatitis B, </w:t>
      </w:r>
      <w:r w:rsidR="00CD31A9" w:rsidRPr="00A024B8">
        <w:rPr>
          <w:rFonts w:asciiTheme="majorBidi" w:hAnsiTheme="majorBidi" w:cstheme="majorBidi"/>
          <w:sz w:val="24"/>
          <w:szCs w:val="24"/>
          <w:lang w:bidi="ar-YE"/>
        </w:rPr>
        <w:t>training on universal precaution guideline</w:t>
      </w:r>
      <w:r w:rsidR="00E6424D" w:rsidRPr="00A024B8">
        <w:rPr>
          <w:rFonts w:asciiTheme="majorBidi" w:hAnsiTheme="majorBidi" w:cstheme="majorBidi"/>
          <w:sz w:val="24"/>
          <w:szCs w:val="24"/>
          <w:lang w:bidi="ar-YE"/>
        </w:rPr>
        <w:t>,</w:t>
      </w:r>
      <w:r w:rsidR="00601951">
        <w:rPr>
          <w:rFonts w:asciiTheme="majorBidi" w:hAnsiTheme="majorBidi" w:cstheme="majorBidi"/>
          <w:sz w:val="24"/>
          <w:szCs w:val="24"/>
          <w:lang w:bidi="ar-YE"/>
        </w:rPr>
        <w:t xml:space="preserve"> </w:t>
      </w:r>
      <w:r w:rsidR="007870D7" w:rsidRPr="00A024B8">
        <w:rPr>
          <w:rFonts w:asciiTheme="majorBidi" w:eastAsia="Times New Roman" w:hAnsiTheme="majorBidi" w:cstheme="majorBidi"/>
          <w:sz w:val="24"/>
          <w:szCs w:val="24"/>
          <w:lang w:eastAsia="en-US" w:bidi="ar-YE"/>
        </w:rPr>
        <w:t xml:space="preserve">and </w:t>
      </w:r>
      <w:r w:rsidR="007D4484" w:rsidRPr="00A024B8">
        <w:rPr>
          <w:rFonts w:asciiTheme="majorBidi" w:eastAsia="Times New Roman" w:hAnsiTheme="majorBidi" w:cstheme="majorBidi"/>
          <w:sz w:val="24"/>
          <w:szCs w:val="24"/>
          <w:lang w:eastAsia="en-US" w:bidi="ar-YE"/>
        </w:rPr>
        <w:t>effective</w:t>
      </w:r>
      <w:r w:rsidR="00601951">
        <w:rPr>
          <w:rFonts w:asciiTheme="majorBidi" w:eastAsia="Times New Roman" w:hAnsiTheme="majorBidi" w:cstheme="majorBidi"/>
          <w:sz w:val="24"/>
          <w:szCs w:val="24"/>
          <w:lang w:eastAsia="en-US" w:bidi="ar-YE"/>
        </w:rPr>
        <w:t xml:space="preserve"> </w:t>
      </w:r>
      <w:r w:rsidR="007D4484" w:rsidRPr="00A024B8">
        <w:rPr>
          <w:rFonts w:asciiTheme="majorBidi" w:eastAsia="Times New Roman" w:hAnsiTheme="majorBidi" w:cstheme="majorBidi"/>
          <w:sz w:val="24"/>
          <w:szCs w:val="24"/>
          <w:lang w:eastAsia="en-US" w:bidi="ar-YE"/>
        </w:rPr>
        <w:t>medical</w:t>
      </w:r>
      <w:r w:rsidR="007870D7" w:rsidRPr="00A024B8">
        <w:rPr>
          <w:rFonts w:asciiTheme="majorBidi" w:eastAsia="Times New Roman" w:hAnsiTheme="majorBidi" w:cstheme="majorBidi"/>
          <w:sz w:val="24"/>
          <w:szCs w:val="24"/>
          <w:lang w:eastAsia="en-US" w:bidi="ar-YE"/>
        </w:rPr>
        <w:t xml:space="preserve"> waste management are crucial in the prevention of HBV and HCV </w:t>
      </w:r>
      <w:commentRangeEnd w:id="45"/>
      <w:r w:rsidR="00D66DA5">
        <w:rPr>
          <w:rStyle w:val="CommentReference"/>
        </w:rPr>
        <w:commentReference w:id="45"/>
      </w:r>
      <w:r w:rsidR="007870D7" w:rsidRPr="00A024B8">
        <w:rPr>
          <w:rFonts w:asciiTheme="majorBidi" w:eastAsia="Times New Roman" w:hAnsiTheme="majorBidi" w:cstheme="majorBidi"/>
          <w:sz w:val="24"/>
          <w:szCs w:val="24"/>
          <w:lang w:eastAsia="en-US" w:bidi="ar-YE"/>
        </w:rPr>
        <w:t>infection.</w:t>
      </w:r>
      <w:r w:rsidR="00D4684E" w:rsidRPr="00A024B8">
        <w:rPr>
          <w:rFonts w:asciiTheme="majorBidi" w:eastAsia="Times New Roman" w:hAnsiTheme="majorBidi" w:cstheme="majorBidi"/>
          <w:sz w:val="24"/>
          <w:szCs w:val="24"/>
          <w:lang w:eastAsia="en-US" w:bidi="ar-YE"/>
        </w:rPr>
        <w:t xml:space="preserve"> Also, </w:t>
      </w:r>
      <w:r w:rsidR="00A12059" w:rsidRPr="00A024B8">
        <w:rPr>
          <w:rFonts w:asciiTheme="majorBidi" w:eastAsia="Times New Roman" w:hAnsiTheme="majorBidi" w:cstheme="majorBidi"/>
          <w:sz w:val="24"/>
          <w:szCs w:val="24"/>
          <w:lang w:eastAsia="en-US" w:bidi="ar-YE"/>
        </w:rPr>
        <w:t xml:space="preserve">the </w:t>
      </w:r>
      <w:r w:rsidR="00971205" w:rsidRPr="00A024B8">
        <w:rPr>
          <w:rFonts w:asciiTheme="majorBidi" w:eastAsia="Times New Roman" w:hAnsiTheme="majorBidi" w:cstheme="majorBidi"/>
          <w:sz w:val="24"/>
          <w:szCs w:val="24"/>
          <w:lang w:eastAsia="en-US" w:bidi="ar-YE"/>
        </w:rPr>
        <w:t>ELISA technique is</w:t>
      </w:r>
      <w:r w:rsidR="004E7CCD" w:rsidRPr="00A024B8">
        <w:rPr>
          <w:rFonts w:asciiTheme="majorBidi" w:eastAsia="Times New Roman" w:hAnsiTheme="majorBidi" w:cstheme="majorBidi"/>
          <w:sz w:val="24"/>
          <w:szCs w:val="24"/>
          <w:lang w:eastAsia="en-US" w:bidi="ar-YE"/>
        </w:rPr>
        <w:t xml:space="preserve"> preferable </w:t>
      </w:r>
      <w:r w:rsidR="000A41EA" w:rsidRPr="00A024B8">
        <w:rPr>
          <w:rFonts w:asciiTheme="majorBidi" w:eastAsia="Times New Roman" w:hAnsiTheme="majorBidi" w:cstheme="majorBidi"/>
          <w:sz w:val="24"/>
          <w:szCs w:val="24"/>
          <w:lang w:eastAsia="en-US" w:bidi="ar-YE"/>
        </w:rPr>
        <w:t>for confirm</w:t>
      </w:r>
      <w:r w:rsidR="00A12059" w:rsidRPr="00A024B8">
        <w:rPr>
          <w:rFonts w:asciiTheme="majorBidi" w:eastAsia="Times New Roman" w:hAnsiTheme="majorBidi" w:cstheme="majorBidi"/>
          <w:sz w:val="24"/>
          <w:szCs w:val="24"/>
          <w:lang w:eastAsia="en-US" w:bidi="ar-YE"/>
        </w:rPr>
        <w:t>ing</w:t>
      </w:r>
      <w:r w:rsidR="000A41EA" w:rsidRPr="00A024B8">
        <w:rPr>
          <w:rFonts w:asciiTheme="majorBidi" w:eastAsia="Times New Roman" w:hAnsiTheme="majorBidi" w:cstheme="majorBidi"/>
          <w:sz w:val="24"/>
          <w:szCs w:val="24"/>
          <w:lang w:eastAsia="en-US" w:bidi="ar-YE"/>
        </w:rPr>
        <w:t xml:space="preserve"> the hepatitis B and C diagnosis.</w:t>
      </w:r>
    </w:p>
    <w:p w:rsidR="00A024B8" w:rsidRDefault="00A024B8" w:rsidP="00C31FE6">
      <w:pPr>
        <w:pStyle w:val="NoSpacing"/>
        <w:bidi w:val="0"/>
        <w:spacing w:line="276" w:lineRule="auto"/>
        <w:jc w:val="both"/>
        <w:rPr>
          <w:rFonts w:asciiTheme="majorBidi" w:hAnsiTheme="majorBidi" w:cstheme="majorBidi"/>
          <w:b/>
          <w:bCs/>
          <w:sz w:val="24"/>
          <w:szCs w:val="24"/>
        </w:rPr>
      </w:pPr>
    </w:p>
    <w:p w:rsidR="00A41984" w:rsidRPr="00BA4D28" w:rsidRDefault="00A41984"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CONFLICT OF INTEREST </w:t>
      </w:r>
    </w:p>
    <w:p w:rsidR="00BE1D5C" w:rsidRPr="00A024B8" w:rsidRDefault="00BE1D5C" w:rsidP="00C31FE6">
      <w:pPr>
        <w:pStyle w:val="NoSpacing"/>
        <w:bidi w:val="0"/>
        <w:spacing w:line="276" w:lineRule="auto"/>
        <w:jc w:val="both"/>
        <w:rPr>
          <w:rFonts w:asciiTheme="majorBidi" w:hAnsiTheme="majorBidi" w:cstheme="majorBidi"/>
          <w:sz w:val="24"/>
          <w:szCs w:val="24"/>
        </w:rPr>
      </w:pPr>
      <w:r w:rsidRPr="00A024B8">
        <w:rPr>
          <w:rFonts w:asciiTheme="majorBidi" w:hAnsiTheme="majorBidi" w:cstheme="majorBidi"/>
          <w:sz w:val="24"/>
          <w:szCs w:val="24"/>
        </w:rPr>
        <w:t>The authors declare that they have no competing interests.</w:t>
      </w:r>
    </w:p>
    <w:p w:rsidR="00A41984" w:rsidRPr="00A024B8" w:rsidRDefault="00A41984" w:rsidP="00C31FE6">
      <w:pPr>
        <w:pStyle w:val="NoSpacing"/>
        <w:bidi w:val="0"/>
        <w:spacing w:line="276" w:lineRule="auto"/>
        <w:rPr>
          <w:sz w:val="12"/>
          <w:szCs w:val="12"/>
        </w:rPr>
      </w:pPr>
    </w:p>
    <w:p w:rsidR="00A41984" w:rsidRPr="00BA4D28" w:rsidRDefault="00A41984" w:rsidP="00C31FE6">
      <w:pPr>
        <w:pStyle w:val="NoSpacing"/>
        <w:bidi w:val="0"/>
        <w:spacing w:line="276" w:lineRule="auto"/>
        <w:jc w:val="both"/>
        <w:rPr>
          <w:rFonts w:asciiTheme="majorBidi" w:hAnsiTheme="majorBidi" w:cstheme="majorBidi"/>
          <w:b/>
          <w:bCs/>
          <w:sz w:val="24"/>
          <w:szCs w:val="24"/>
        </w:rPr>
      </w:pPr>
      <w:r w:rsidRPr="00BA4D28">
        <w:rPr>
          <w:rFonts w:asciiTheme="majorBidi" w:hAnsiTheme="majorBidi" w:cstheme="majorBidi"/>
          <w:b/>
          <w:bCs/>
          <w:sz w:val="24"/>
          <w:szCs w:val="24"/>
        </w:rPr>
        <w:t xml:space="preserve">ACKNOWLEDGMENT </w:t>
      </w:r>
    </w:p>
    <w:p w:rsidR="00E055FE" w:rsidRDefault="00A41984" w:rsidP="00C31FE6">
      <w:pPr>
        <w:pStyle w:val="NoSpacing"/>
        <w:bidi w:val="0"/>
        <w:spacing w:line="276" w:lineRule="auto"/>
        <w:jc w:val="both"/>
        <w:rPr>
          <w:rFonts w:asciiTheme="majorBidi" w:hAnsiTheme="majorBidi" w:cstheme="majorBidi"/>
          <w:sz w:val="24"/>
          <w:szCs w:val="24"/>
        </w:rPr>
      </w:pPr>
      <w:r w:rsidRPr="00A024B8">
        <w:rPr>
          <w:rFonts w:asciiTheme="majorBidi" w:hAnsiTheme="majorBidi" w:cstheme="majorBidi"/>
          <w:sz w:val="24"/>
          <w:szCs w:val="24"/>
        </w:rPr>
        <w:t>The author</w:t>
      </w:r>
      <w:r w:rsidR="002F0015" w:rsidRPr="00A024B8">
        <w:rPr>
          <w:rFonts w:asciiTheme="majorBidi" w:hAnsiTheme="majorBidi" w:cstheme="majorBidi"/>
          <w:sz w:val="24"/>
          <w:szCs w:val="24"/>
        </w:rPr>
        <w:t>s would like to</w:t>
      </w:r>
      <w:r w:rsidRPr="00A024B8">
        <w:rPr>
          <w:rFonts w:asciiTheme="majorBidi" w:hAnsiTheme="majorBidi" w:cstheme="majorBidi"/>
          <w:sz w:val="24"/>
          <w:szCs w:val="24"/>
        </w:rPr>
        <w:t xml:space="preserve"> tha</w:t>
      </w:r>
      <w:r w:rsidR="002F0015" w:rsidRPr="00A024B8">
        <w:rPr>
          <w:rFonts w:asciiTheme="majorBidi" w:hAnsiTheme="majorBidi" w:cstheme="majorBidi"/>
          <w:sz w:val="24"/>
          <w:szCs w:val="24"/>
        </w:rPr>
        <w:t>nk</w:t>
      </w:r>
      <w:r w:rsidR="00F41A40" w:rsidRPr="00A024B8">
        <w:rPr>
          <w:rFonts w:asciiTheme="majorBidi" w:hAnsiTheme="majorBidi" w:cstheme="majorBidi"/>
          <w:sz w:val="24"/>
          <w:szCs w:val="24"/>
        </w:rPr>
        <w:t xml:space="preserve"> staff members of</w:t>
      </w:r>
      <w:r w:rsidR="00601951">
        <w:rPr>
          <w:rFonts w:asciiTheme="majorBidi" w:hAnsiTheme="majorBidi" w:cstheme="majorBidi"/>
          <w:sz w:val="24"/>
          <w:szCs w:val="24"/>
        </w:rPr>
        <w:t xml:space="preserve"> </w:t>
      </w:r>
      <w:r w:rsidR="002845F5" w:rsidRPr="00A024B8">
        <w:rPr>
          <w:rFonts w:asciiTheme="majorBidi" w:hAnsiTheme="majorBidi" w:cstheme="majorBidi"/>
          <w:sz w:val="24"/>
          <w:szCs w:val="24"/>
        </w:rPr>
        <w:t xml:space="preserve">Al-Gimhori, Al-Sabeen Maternal, Al-Thoawra general, University of Science and Technology, Modern European, </w:t>
      </w:r>
      <w:r w:rsidR="00FB398B" w:rsidRPr="00A024B8">
        <w:rPr>
          <w:rFonts w:asciiTheme="majorBidi" w:hAnsiTheme="majorBidi" w:cstheme="majorBidi"/>
          <w:sz w:val="24"/>
          <w:szCs w:val="24"/>
        </w:rPr>
        <w:t xml:space="preserve">and </w:t>
      </w:r>
      <w:r w:rsidR="002845F5" w:rsidRPr="00A024B8">
        <w:rPr>
          <w:rFonts w:asciiTheme="majorBidi" w:hAnsiTheme="majorBidi" w:cstheme="majorBidi"/>
          <w:sz w:val="24"/>
          <w:szCs w:val="24"/>
        </w:rPr>
        <w:t>Abdulkader Al-Mutawakel</w:t>
      </w:r>
      <w:r w:rsidR="004B1255">
        <w:rPr>
          <w:rFonts w:asciiTheme="majorBidi" w:hAnsiTheme="majorBidi" w:cstheme="majorBidi"/>
          <w:sz w:val="24"/>
          <w:szCs w:val="24"/>
        </w:rPr>
        <w:t xml:space="preserve"> </w:t>
      </w:r>
      <w:r w:rsidR="006073CF" w:rsidRPr="00A024B8">
        <w:rPr>
          <w:rFonts w:asciiTheme="majorBidi" w:hAnsiTheme="majorBidi" w:cstheme="majorBidi"/>
          <w:sz w:val="24"/>
          <w:szCs w:val="24"/>
        </w:rPr>
        <w:t xml:space="preserve">hospitals </w:t>
      </w:r>
      <w:r w:rsidR="00E055FE" w:rsidRPr="00A024B8">
        <w:rPr>
          <w:rFonts w:asciiTheme="majorBidi" w:hAnsiTheme="majorBidi" w:cstheme="majorBidi"/>
          <w:sz w:val="24"/>
          <w:szCs w:val="24"/>
        </w:rPr>
        <w:t xml:space="preserve">for their help during </w:t>
      </w:r>
      <w:r w:rsidR="00592375" w:rsidRPr="00A024B8">
        <w:rPr>
          <w:rFonts w:asciiTheme="majorBidi" w:hAnsiTheme="majorBidi" w:cstheme="majorBidi"/>
          <w:sz w:val="24"/>
          <w:szCs w:val="24"/>
        </w:rPr>
        <w:t xml:space="preserve">the </w:t>
      </w:r>
      <w:r w:rsidR="00E055FE" w:rsidRPr="00A024B8">
        <w:rPr>
          <w:rFonts w:asciiTheme="majorBidi" w:hAnsiTheme="majorBidi" w:cstheme="majorBidi"/>
          <w:sz w:val="24"/>
          <w:szCs w:val="24"/>
        </w:rPr>
        <w:t>study and specimens collection</w:t>
      </w:r>
      <w:r w:rsidRPr="00A024B8">
        <w:rPr>
          <w:rFonts w:asciiTheme="majorBidi" w:hAnsiTheme="majorBidi" w:cstheme="majorBidi"/>
          <w:sz w:val="24"/>
          <w:szCs w:val="24"/>
        </w:rPr>
        <w:t>.</w:t>
      </w:r>
    </w:p>
    <w:p w:rsidR="000872C3" w:rsidRPr="000872C3" w:rsidRDefault="000872C3" w:rsidP="000872C3">
      <w:pPr>
        <w:pStyle w:val="NoSpacing"/>
        <w:bidi w:val="0"/>
        <w:spacing w:line="276" w:lineRule="auto"/>
        <w:jc w:val="both"/>
        <w:rPr>
          <w:rFonts w:asciiTheme="majorBidi" w:hAnsiTheme="majorBidi" w:cstheme="majorBidi"/>
          <w:b/>
          <w:color w:val="FF0000"/>
          <w:sz w:val="24"/>
          <w:szCs w:val="24"/>
        </w:rPr>
      </w:pPr>
      <w:commentRangeStart w:id="47"/>
      <w:r w:rsidRPr="000872C3">
        <w:rPr>
          <w:rFonts w:asciiTheme="majorBidi" w:hAnsiTheme="majorBidi" w:cstheme="majorBidi"/>
          <w:b/>
          <w:color w:val="FF0000"/>
          <w:sz w:val="24"/>
          <w:szCs w:val="24"/>
        </w:rPr>
        <w:t>LIMITATIONS OF THE STUDY</w:t>
      </w:r>
      <w:commentRangeEnd w:id="47"/>
      <w:r>
        <w:rPr>
          <w:rStyle w:val="CommentReference"/>
        </w:rPr>
        <w:commentReference w:id="47"/>
      </w:r>
    </w:p>
    <w:p w:rsidR="000872C3" w:rsidRDefault="000872C3" w:rsidP="000872C3">
      <w:pPr>
        <w:pStyle w:val="NoSpacing"/>
        <w:bidi w:val="0"/>
        <w:spacing w:line="276" w:lineRule="auto"/>
        <w:jc w:val="both"/>
        <w:rPr>
          <w:rFonts w:asciiTheme="majorBidi" w:hAnsiTheme="majorBidi" w:cstheme="majorBidi"/>
          <w:sz w:val="24"/>
          <w:szCs w:val="24"/>
        </w:rPr>
      </w:pPr>
    </w:p>
    <w:p w:rsidR="000872C3" w:rsidRDefault="000872C3" w:rsidP="000872C3">
      <w:pPr>
        <w:spacing w:after="0"/>
        <w:jc w:val="both"/>
        <w:rPr>
          <w:rFonts w:ascii="Bookman Old Style" w:hAnsi="Bookman Old Style" w:cs="Times New Roman"/>
          <w:b/>
          <w:color w:val="FF0000"/>
          <w:highlight w:val="yellow"/>
        </w:rPr>
      </w:pPr>
    </w:p>
    <w:p w:rsidR="000872C3" w:rsidRPr="00A024B8" w:rsidRDefault="000872C3" w:rsidP="000872C3">
      <w:pPr>
        <w:pStyle w:val="NoSpacing"/>
        <w:bidi w:val="0"/>
        <w:spacing w:line="276" w:lineRule="auto"/>
        <w:jc w:val="both"/>
        <w:rPr>
          <w:rFonts w:asciiTheme="majorBidi" w:hAnsiTheme="majorBidi" w:cstheme="majorBidi"/>
          <w:sz w:val="24"/>
          <w:szCs w:val="24"/>
        </w:rPr>
      </w:pPr>
    </w:p>
    <w:p w:rsidR="00F41A40" w:rsidRPr="00BA4D28" w:rsidRDefault="00F41A40" w:rsidP="00C31FE6">
      <w:pPr>
        <w:pStyle w:val="NoSpacing"/>
        <w:bidi w:val="0"/>
        <w:spacing w:line="276" w:lineRule="auto"/>
        <w:jc w:val="both"/>
        <w:rPr>
          <w:rFonts w:asciiTheme="majorBidi" w:hAnsiTheme="majorBidi" w:cstheme="majorBidi"/>
          <w:sz w:val="24"/>
          <w:szCs w:val="24"/>
        </w:rPr>
      </w:pPr>
    </w:p>
    <w:p w:rsidR="00A41984" w:rsidRPr="00BA4D28" w:rsidRDefault="00A41984" w:rsidP="00C31FE6">
      <w:pPr>
        <w:pStyle w:val="NoSpacing"/>
        <w:bidi w:val="0"/>
        <w:spacing w:line="276" w:lineRule="auto"/>
        <w:jc w:val="both"/>
        <w:rPr>
          <w:rFonts w:asciiTheme="majorBidi" w:hAnsiTheme="majorBidi" w:cstheme="majorBidi"/>
          <w:b/>
          <w:bCs/>
          <w:sz w:val="24"/>
          <w:szCs w:val="24"/>
        </w:rPr>
      </w:pPr>
      <w:commentRangeStart w:id="48"/>
      <w:r w:rsidRPr="00BA4D28">
        <w:rPr>
          <w:rFonts w:asciiTheme="majorBidi" w:hAnsiTheme="majorBidi" w:cstheme="majorBidi"/>
          <w:b/>
          <w:bCs/>
          <w:sz w:val="24"/>
          <w:szCs w:val="24"/>
        </w:rPr>
        <w:t>REFERENCES</w:t>
      </w:r>
      <w:commentRangeEnd w:id="48"/>
      <w:r w:rsidR="000872C3">
        <w:rPr>
          <w:rStyle w:val="CommentReference"/>
        </w:rPr>
        <w:commentReference w:id="48"/>
      </w:r>
    </w:p>
    <w:p w:rsidR="00BC2F19" w:rsidRPr="00101C55" w:rsidRDefault="00FE6FD6" w:rsidP="00C31FE6">
      <w:pPr>
        <w:pStyle w:val="ListParagraph"/>
        <w:numPr>
          <w:ilvl w:val="0"/>
          <w:numId w:val="10"/>
        </w:numPr>
        <w:jc w:val="both"/>
        <w:rPr>
          <w:rFonts w:asciiTheme="majorBidi" w:hAnsiTheme="majorBidi" w:cstheme="majorBidi"/>
          <w:sz w:val="24"/>
          <w:szCs w:val="24"/>
          <w:lang w:bidi="ar-YE"/>
        </w:rPr>
      </w:pPr>
      <w:r w:rsidRPr="00101C55">
        <w:rPr>
          <w:rFonts w:asciiTheme="majorBidi" w:hAnsiTheme="majorBidi" w:cstheme="majorBidi"/>
          <w:sz w:val="24"/>
          <w:szCs w:val="24"/>
          <w:lang w:bidi="ar-YE"/>
        </w:rPr>
        <w:t>Mengiste DA, Dirbsa AT, BehailuHawulteAyele BH, Hailegiyorgis TT. Hepatitis B virus infection and its associated factors among medical waste collectors at public health facilities in eastern Ethiopia: a facility-based cross-sectiona</w:t>
      </w:r>
      <w:r w:rsidR="00530096" w:rsidRPr="00101C55">
        <w:rPr>
          <w:rFonts w:asciiTheme="majorBidi" w:hAnsiTheme="majorBidi" w:cstheme="majorBidi"/>
          <w:sz w:val="24"/>
          <w:szCs w:val="24"/>
          <w:lang w:bidi="ar-YE"/>
        </w:rPr>
        <w:t>l study. BMC Infect Dis</w:t>
      </w:r>
      <w:r w:rsidRPr="00101C55">
        <w:rPr>
          <w:rFonts w:asciiTheme="majorBidi" w:hAnsiTheme="majorBidi" w:cstheme="majorBidi"/>
          <w:sz w:val="24"/>
          <w:szCs w:val="24"/>
          <w:lang w:bidi="ar-YE"/>
        </w:rPr>
        <w:t>., (2021)</w:t>
      </w:r>
      <w:r w:rsidR="0005254F" w:rsidRPr="00101C55">
        <w:rPr>
          <w:rFonts w:asciiTheme="majorBidi" w:hAnsiTheme="majorBidi" w:cstheme="majorBidi"/>
          <w:sz w:val="24"/>
          <w:szCs w:val="24"/>
          <w:lang w:bidi="ar-YE"/>
        </w:rPr>
        <w:t>;</w:t>
      </w:r>
      <w:r w:rsidRPr="00101C55">
        <w:rPr>
          <w:rFonts w:asciiTheme="majorBidi" w:hAnsiTheme="majorBidi" w:cstheme="majorBidi"/>
          <w:sz w:val="24"/>
          <w:szCs w:val="24"/>
          <w:lang w:bidi="ar-YE"/>
        </w:rPr>
        <w:t xml:space="preserve"> 21:233. </w:t>
      </w:r>
      <w:hyperlink r:id="rId10" w:history="1">
        <w:r w:rsidRPr="00101C55">
          <w:rPr>
            <w:rStyle w:val="Hyperlink"/>
            <w:rFonts w:asciiTheme="majorBidi" w:hAnsiTheme="majorBidi" w:cstheme="majorBidi"/>
            <w:sz w:val="24"/>
            <w:szCs w:val="24"/>
            <w:u w:val="none"/>
            <w:lang w:bidi="ar-YE"/>
          </w:rPr>
          <w:t>https://doi.org/10.1186/s12879-021-05918-x</w:t>
        </w:r>
      </w:hyperlink>
    </w:p>
    <w:p w:rsidR="007D2249" w:rsidRPr="00101C55" w:rsidRDefault="009A2426" w:rsidP="00C31FE6">
      <w:pPr>
        <w:pStyle w:val="ListParagraph"/>
        <w:numPr>
          <w:ilvl w:val="0"/>
          <w:numId w:val="10"/>
        </w:numPr>
        <w:jc w:val="both"/>
        <w:rPr>
          <w:rFonts w:asciiTheme="majorBidi" w:hAnsiTheme="majorBidi" w:cstheme="majorBidi"/>
          <w:sz w:val="24"/>
          <w:szCs w:val="24"/>
          <w:lang w:bidi="ar-YE"/>
        </w:rPr>
      </w:pPr>
      <w:r w:rsidRPr="00101C55">
        <w:rPr>
          <w:rFonts w:asciiTheme="majorBidi" w:hAnsiTheme="majorBidi" w:cstheme="majorBidi"/>
          <w:sz w:val="24"/>
          <w:szCs w:val="24"/>
        </w:rPr>
        <w:t xml:space="preserve">Coker A, Sangodoyin A, Sridhar M, Booth C, Olomolaiye P, Hammond F: Medical waste management in Ibadan, Nigeria: </w:t>
      </w:r>
      <w:r w:rsidR="00530096" w:rsidRPr="00101C55">
        <w:rPr>
          <w:rFonts w:asciiTheme="majorBidi" w:hAnsiTheme="majorBidi" w:cstheme="majorBidi"/>
          <w:sz w:val="24"/>
          <w:szCs w:val="24"/>
        </w:rPr>
        <w:t>O</w:t>
      </w:r>
      <w:r w:rsidRPr="00101C55">
        <w:rPr>
          <w:rFonts w:asciiTheme="majorBidi" w:hAnsiTheme="majorBidi" w:cstheme="majorBidi"/>
          <w:sz w:val="24"/>
          <w:szCs w:val="24"/>
        </w:rPr>
        <w:t xml:space="preserve">bstacles and prospects. </w:t>
      </w:r>
      <w:r w:rsidR="0003360A" w:rsidRPr="00101C55">
        <w:rPr>
          <w:rFonts w:asciiTheme="majorBidi" w:hAnsiTheme="majorBidi" w:cstheme="majorBidi"/>
          <w:sz w:val="24"/>
          <w:szCs w:val="24"/>
        </w:rPr>
        <w:t>Waste Manag 2009;</w:t>
      </w:r>
      <w:r w:rsidRPr="00101C55">
        <w:rPr>
          <w:rFonts w:asciiTheme="majorBidi" w:hAnsiTheme="majorBidi" w:cstheme="majorBidi"/>
          <w:sz w:val="24"/>
          <w:szCs w:val="24"/>
        </w:rPr>
        <w:t xml:space="preserve"> 29:804-811.</w:t>
      </w:r>
      <w:r w:rsidR="00BC2F19" w:rsidRPr="00101C55">
        <w:rPr>
          <w:rFonts w:asciiTheme="majorBidi" w:eastAsia="Times New Roman" w:hAnsiTheme="majorBidi" w:cstheme="majorBidi"/>
          <w:color w:val="212121"/>
          <w:sz w:val="24"/>
          <w:szCs w:val="24"/>
        </w:rPr>
        <w:t xml:space="preserve">  </w:t>
      </w:r>
      <w:commentRangeStart w:id="49"/>
      <w:r w:rsidR="00BC2F19" w:rsidRPr="00101C55">
        <w:rPr>
          <w:rFonts w:asciiTheme="majorBidi" w:eastAsia="Times New Roman" w:hAnsiTheme="majorBidi" w:cstheme="majorBidi"/>
          <w:color w:val="212121"/>
          <w:sz w:val="24"/>
          <w:szCs w:val="24"/>
        </w:rPr>
        <w:t>DOI: </w:t>
      </w:r>
      <w:hyperlink r:id="rId11" w:tgtFrame="_blank" w:history="1">
        <w:r w:rsidR="00BC2F19" w:rsidRPr="00101C55">
          <w:rPr>
            <w:rFonts w:asciiTheme="majorBidi" w:eastAsia="Times New Roman" w:hAnsiTheme="majorBidi" w:cstheme="majorBidi"/>
            <w:color w:val="0071BC"/>
            <w:sz w:val="24"/>
            <w:szCs w:val="24"/>
          </w:rPr>
          <w:t>10.1016/j.wasman.2008.06.040</w:t>
        </w:r>
      </w:hyperlink>
      <w:commentRangeEnd w:id="49"/>
      <w:r w:rsidR="004B1255">
        <w:rPr>
          <w:rStyle w:val="CommentReference"/>
          <w:rFonts w:eastAsia="SimSun"/>
          <w:lang w:eastAsia="zh-CN"/>
        </w:rPr>
        <w:commentReference w:id="49"/>
      </w:r>
    </w:p>
    <w:p w:rsidR="00992615" w:rsidRPr="00101C55" w:rsidRDefault="009A2426" w:rsidP="00C31FE6">
      <w:pPr>
        <w:pStyle w:val="ListParagraph"/>
        <w:numPr>
          <w:ilvl w:val="0"/>
          <w:numId w:val="10"/>
        </w:numPr>
        <w:jc w:val="both"/>
        <w:rPr>
          <w:rFonts w:asciiTheme="majorBidi" w:hAnsiTheme="majorBidi" w:cstheme="majorBidi"/>
          <w:sz w:val="24"/>
          <w:szCs w:val="24"/>
          <w:lang w:bidi="ar-YE"/>
        </w:rPr>
      </w:pPr>
      <w:r w:rsidRPr="00101C55">
        <w:rPr>
          <w:rFonts w:asciiTheme="majorBidi" w:hAnsiTheme="majorBidi" w:cstheme="majorBidi"/>
          <w:sz w:val="24"/>
          <w:szCs w:val="24"/>
        </w:rPr>
        <w:t>Le Pont F, Hatungimana V, Guiguet M</w:t>
      </w:r>
      <w:r w:rsidR="00530096" w:rsidRPr="00101C55">
        <w:rPr>
          <w:rFonts w:asciiTheme="majorBidi" w:hAnsiTheme="majorBidi" w:cstheme="majorBidi"/>
          <w:sz w:val="24"/>
          <w:szCs w:val="24"/>
        </w:rPr>
        <w:t>.</w:t>
      </w:r>
      <w:r w:rsidRPr="00101C55">
        <w:rPr>
          <w:rFonts w:asciiTheme="majorBidi" w:hAnsiTheme="majorBidi" w:cstheme="majorBidi"/>
          <w:sz w:val="24"/>
          <w:szCs w:val="24"/>
        </w:rPr>
        <w:t xml:space="preserve"> Assessment of occupational exposure to human immunodeficiency virus and hepatitis C virus in a referral hospital in Burundi, Central Africa. Infect Control HospEpidemiol</w:t>
      </w:r>
      <w:r w:rsidR="00530096" w:rsidRPr="00101C55">
        <w:rPr>
          <w:rFonts w:asciiTheme="majorBidi" w:hAnsiTheme="majorBidi" w:cstheme="majorBidi"/>
          <w:sz w:val="24"/>
          <w:szCs w:val="24"/>
        </w:rPr>
        <w:t>.</w:t>
      </w:r>
      <w:r w:rsidR="009E44DB" w:rsidRPr="00101C55">
        <w:rPr>
          <w:rFonts w:asciiTheme="majorBidi" w:hAnsiTheme="majorBidi" w:cstheme="majorBidi"/>
          <w:sz w:val="24"/>
          <w:szCs w:val="24"/>
        </w:rPr>
        <w:t xml:space="preserve"> 2003;</w:t>
      </w:r>
      <w:r w:rsidRPr="00101C55">
        <w:rPr>
          <w:rFonts w:asciiTheme="majorBidi" w:hAnsiTheme="majorBidi" w:cstheme="majorBidi"/>
          <w:sz w:val="24"/>
          <w:szCs w:val="24"/>
        </w:rPr>
        <w:t xml:space="preserve"> 24:717-718.</w:t>
      </w:r>
      <w:r w:rsidR="007D2249" w:rsidRPr="00101C55">
        <w:rPr>
          <w:rFonts w:asciiTheme="majorBidi" w:hAnsiTheme="majorBidi" w:cstheme="majorBidi"/>
          <w:color w:val="333333"/>
          <w:sz w:val="24"/>
          <w:szCs w:val="24"/>
          <w:shd w:val="clear" w:color="auto" w:fill="F3F3F3"/>
        </w:rPr>
        <w:t xml:space="preserve"> DOI: </w:t>
      </w:r>
      <w:hyperlink r:id="rId12" w:tgtFrame="_blank" w:history="1">
        <w:r w:rsidR="007D2249" w:rsidRPr="00101C55">
          <w:rPr>
            <w:rStyle w:val="text"/>
            <w:rFonts w:asciiTheme="majorBidi" w:hAnsiTheme="majorBidi" w:cstheme="majorBidi"/>
            <w:color w:val="006FCA"/>
            <w:sz w:val="24"/>
            <w:szCs w:val="24"/>
            <w:bdr w:val="none" w:sz="0" w:space="0" w:color="auto" w:frame="1"/>
            <w:shd w:val="clear" w:color="auto" w:fill="F3F3F3"/>
          </w:rPr>
          <w:t>https://doi.org/10.1086/502908</w:t>
        </w:r>
      </w:hyperlink>
    </w:p>
    <w:p w:rsidR="005B2896" w:rsidRPr="00101C55" w:rsidRDefault="009A2426" w:rsidP="00C31FE6">
      <w:pPr>
        <w:pStyle w:val="ListParagraph"/>
        <w:numPr>
          <w:ilvl w:val="0"/>
          <w:numId w:val="10"/>
        </w:numPr>
        <w:jc w:val="both"/>
        <w:rPr>
          <w:rFonts w:asciiTheme="majorBidi" w:hAnsiTheme="majorBidi" w:cstheme="majorBidi"/>
          <w:sz w:val="24"/>
          <w:szCs w:val="24"/>
          <w:lang w:bidi="ar-YE"/>
        </w:rPr>
      </w:pPr>
      <w:r w:rsidRPr="00101C55">
        <w:rPr>
          <w:rFonts w:asciiTheme="majorBidi" w:hAnsiTheme="majorBidi" w:cstheme="majorBidi"/>
          <w:sz w:val="24"/>
          <w:szCs w:val="24"/>
        </w:rPr>
        <w:t>Gunn RA, Murray PJ, Acke</w:t>
      </w:r>
      <w:r w:rsidR="00530096" w:rsidRPr="00101C55">
        <w:rPr>
          <w:rFonts w:asciiTheme="majorBidi" w:hAnsiTheme="majorBidi" w:cstheme="majorBidi"/>
          <w:sz w:val="24"/>
          <w:szCs w:val="24"/>
        </w:rPr>
        <w:t>rs ML, Hardison WG, Margolis HS.</w:t>
      </w:r>
      <w:r w:rsidRPr="00101C55">
        <w:rPr>
          <w:rFonts w:asciiTheme="majorBidi" w:hAnsiTheme="majorBidi" w:cstheme="majorBidi"/>
          <w:sz w:val="24"/>
          <w:szCs w:val="24"/>
        </w:rPr>
        <w:t xml:space="preserve"> Screening for chronic hepatitis B and C viruses infections in an urban sexual</w:t>
      </w:r>
      <w:r w:rsidR="00473BC8" w:rsidRPr="00101C55">
        <w:rPr>
          <w:rFonts w:asciiTheme="majorBidi" w:hAnsiTheme="majorBidi" w:cstheme="majorBidi"/>
          <w:sz w:val="24"/>
          <w:szCs w:val="24"/>
        </w:rPr>
        <w:t>ly transmitted disease clinic-</w:t>
      </w:r>
      <w:r w:rsidRPr="00101C55">
        <w:rPr>
          <w:rFonts w:asciiTheme="majorBidi" w:hAnsiTheme="majorBidi" w:cstheme="majorBidi"/>
          <w:sz w:val="24"/>
          <w:szCs w:val="24"/>
        </w:rPr>
        <w:t>rationale for integrating services. Sex Transm Dis</w:t>
      </w:r>
      <w:r w:rsidR="009E44DB" w:rsidRPr="00101C55">
        <w:rPr>
          <w:rFonts w:asciiTheme="majorBidi" w:hAnsiTheme="majorBidi" w:cstheme="majorBidi"/>
          <w:sz w:val="24"/>
          <w:szCs w:val="24"/>
        </w:rPr>
        <w:t>.</w:t>
      </w:r>
      <w:r w:rsidR="00530096" w:rsidRPr="00101C55">
        <w:rPr>
          <w:rFonts w:asciiTheme="majorBidi" w:hAnsiTheme="majorBidi" w:cstheme="majorBidi"/>
          <w:sz w:val="24"/>
          <w:szCs w:val="24"/>
        </w:rPr>
        <w:t xml:space="preserve"> 2001;</w:t>
      </w:r>
      <w:r w:rsidRPr="00101C55">
        <w:rPr>
          <w:rFonts w:asciiTheme="majorBidi" w:hAnsiTheme="majorBidi" w:cstheme="majorBidi"/>
          <w:sz w:val="24"/>
          <w:szCs w:val="24"/>
        </w:rPr>
        <w:t xml:space="preserve"> 28:166-170.</w:t>
      </w:r>
      <w:r w:rsidR="00992615" w:rsidRPr="00101C55">
        <w:rPr>
          <w:rFonts w:asciiTheme="majorBidi" w:hAnsiTheme="majorBidi" w:cstheme="majorBidi"/>
          <w:sz w:val="24"/>
          <w:szCs w:val="24"/>
        </w:rPr>
        <w:t xml:space="preserve"> </w:t>
      </w:r>
      <w:commentRangeStart w:id="50"/>
      <w:r w:rsidR="00992615" w:rsidRPr="00101C55">
        <w:rPr>
          <w:rFonts w:asciiTheme="majorBidi" w:hAnsiTheme="majorBidi" w:cstheme="majorBidi"/>
          <w:sz w:val="24"/>
          <w:szCs w:val="24"/>
        </w:rPr>
        <w:t>DOI: </w:t>
      </w:r>
      <w:hyperlink r:id="rId13" w:tgtFrame="_blank" w:history="1">
        <w:r w:rsidR="00992615" w:rsidRPr="00101C55">
          <w:rPr>
            <w:rFonts w:asciiTheme="majorBidi" w:hAnsiTheme="majorBidi" w:cstheme="majorBidi"/>
            <w:color w:val="0071BC"/>
            <w:sz w:val="24"/>
            <w:szCs w:val="24"/>
          </w:rPr>
          <w:t>10.1097/00007435-200103000-00008</w:t>
        </w:r>
      </w:hyperlink>
      <w:commentRangeEnd w:id="50"/>
      <w:r w:rsidR="004B1255">
        <w:rPr>
          <w:rStyle w:val="CommentReference"/>
          <w:rFonts w:eastAsia="SimSun"/>
          <w:lang w:eastAsia="zh-CN"/>
        </w:rPr>
        <w:commentReference w:id="50"/>
      </w:r>
    </w:p>
    <w:p w:rsidR="005B2896" w:rsidRPr="00101C55" w:rsidRDefault="009A2426"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Tarantola A, Abiteboul D, Rachline A: Infection risks accidental exposure to blood or body fluids in health care workers: a review of pathogens transmitted in published </w:t>
      </w:r>
      <w:r w:rsidR="0003360A" w:rsidRPr="00101C55">
        <w:rPr>
          <w:rFonts w:asciiTheme="majorBidi" w:hAnsiTheme="majorBidi" w:cstheme="majorBidi"/>
          <w:sz w:val="24"/>
          <w:szCs w:val="24"/>
        </w:rPr>
        <w:t>cases. Am J Infect Control 2006;</w:t>
      </w:r>
      <w:r w:rsidRPr="00101C55">
        <w:rPr>
          <w:rFonts w:asciiTheme="majorBidi" w:hAnsiTheme="majorBidi" w:cstheme="majorBidi"/>
          <w:sz w:val="24"/>
          <w:szCs w:val="24"/>
        </w:rPr>
        <w:t xml:space="preserve"> 34:367-375.</w:t>
      </w:r>
      <w:commentRangeStart w:id="51"/>
      <w:r w:rsidR="00D351F9" w:rsidRPr="00101C55">
        <w:rPr>
          <w:rFonts w:asciiTheme="majorBidi" w:eastAsia="Times New Roman" w:hAnsiTheme="majorBidi" w:cstheme="majorBidi"/>
          <w:color w:val="212121"/>
          <w:sz w:val="24"/>
          <w:szCs w:val="24"/>
        </w:rPr>
        <w:t>DOI: </w:t>
      </w:r>
      <w:hyperlink r:id="rId14" w:tgtFrame="_blank" w:history="1">
        <w:r w:rsidR="00D351F9" w:rsidRPr="00101C55">
          <w:rPr>
            <w:rFonts w:asciiTheme="majorBidi" w:eastAsia="Times New Roman" w:hAnsiTheme="majorBidi" w:cstheme="majorBidi"/>
            <w:color w:val="0071BC"/>
            <w:sz w:val="24"/>
            <w:szCs w:val="24"/>
          </w:rPr>
          <w:t>10.1016/j.ajic.2004.11.011</w:t>
        </w:r>
      </w:hyperlink>
      <w:commentRangeEnd w:id="51"/>
      <w:r w:rsidR="004B1255">
        <w:rPr>
          <w:rStyle w:val="CommentReference"/>
          <w:rFonts w:eastAsia="SimSun"/>
          <w:lang w:eastAsia="zh-CN"/>
        </w:rPr>
        <w:commentReference w:id="51"/>
      </w:r>
    </w:p>
    <w:p w:rsidR="00B605A0" w:rsidRPr="00101C55" w:rsidRDefault="00B605A0" w:rsidP="00C31FE6">
      <w:pPr>
        <w:pStyle w:val="ListParagraph"/>
        <w:numPr>
          <w:ilvl w:val="0"/>
          <w:numId w:val="10"/>
        </w:numPr>
        <w:spacing w:after="0"/>
        <w:jc w:val="both"/>
        <w:rPr>
          <w:rFonts w:asciiTheme="majorBidi" w:hAnsiTheme="majorBidi" w:cstheme="majorBidi"/>
          <w:sz w:val="24"/>
          <w:szCs w:val="24"/>
        </w:rPr>
      </w:pPr>
      <w:r w:rsidRPr="00101C55">
        <w:rPr>
          <w:rFonts w:asciiTheme="majorBidi" w:eastAsia="Times New Roman" w:hAnsiTheme="majorBidi" w:cstheme="majorBidi"/>
          <w:color w:val="000000"/>
          <w:sz w:val="24"/>
          <w:szCs w:val="24"/>
        </w:rPr>
        <w:t>Alter MJ (2007). </w:t>
      </w:r>
      <w:r w:rsidRPr="003E5B2F">
        <w:rPr>
          <w:rFonts w:asciiTheme="majorBidi" w:eastAsia="Times New Roman" w:hAnsiTheme="majorBidi" w:cstheme="majorBidi"/>
          <w:sz w:val="24"/>
          <w:szCs w:val="24"/>
        </w:rPr>
        <w:t>Epidemiology of hepatitis C virus infection. </w:t>
      </w:r>
      <w:r w:rsidRPr="00101C55">
        <w:rPr>
          <w:rFonts w:asciiTheme="majorBidi" w:eastAsia="Times New Roman" w:hAnsiTheme="majorBidi" w:cstheme="majorBidi"/>
          <w:color w:val="000000"/>
          <w:sz w:val="24"/>
          <w:szCs w:val="24"/>
        </w:rPr>
        <w:t>World Journal of Gastroenterology. 13 (17): 2436–</w:t>
      </w:r>
      <w:r w:rsidR="0003360A" w:rsidRPr="00101C55">
        <w:rPr>
          <w:rFonts w:asciiTheme="majorBidi" w:eastAsia="Times New Roman" w:hAnsiTheme="majorBidi" w:cstheme="majorBidi"/>
          <w:color w:val="000000"/>
          <w:sz w:val="24"/>
          <w:szCs w:val="24"/>
        </w:rPr>
        <w:t>24</w:t>
      </w:r>
      <w:r w:rsidRPr="00101C55">
        <w:rPr>
          <w:rFonts w:asciiTheme="majorBidi" w:eastAsia="Times New Roman" w:hAnsiTheme="majorBidi" w:cstheme="majorBidi"/>
          <w:color w:val="000000"/>
          <w:sz w:val="24"/>
          <w:szCs w:val="24"/>
        </w:rPr>
        <w:t>41</w:t>
      </w:r>
      <w:commentRangeStart w:id="52"/>
      <w:r w:rsidRPr="00101C55">
        <w:rPr>
          <w:rFonts w:asciiTheme="majorBidi" w:eastAsia="Times New Roman" w:hAnsiTheme="majorBidi" w:cstheme="majorBidi"/>
          <w:color w:val="000000"/>
          <w:sz w:val="24"/>
          <w:szCs w:val="24"/>
        </w:rPr>
        <w:t>. </w:t>
      </w:r>
      <w:hyperlink r:id="rId15" w:tooltip="Doi (identifier)" w:history="1">
        <w:r w:rsidRPr="00101C55">
          <w:rPr>
            <w:rFonts w:asciiTheme="majorBidi" w:eastAsia="Times New Roman" w:hAnsiTheme="majorBidi" w:cstheme="majorBidi"/>
            <w:color w:val="0000FF"/>
            <w:sz w:val="24"/>
            <w:szCs w:val="24"/>
          </w:rPr>
          <w:t>doi</w:t>
        </w:r>
      </w:hyperlink>
      <w:r w:rsidRPr="00101C55">
        <w:rPr>
          <w:rFonts w:asciiTheme="majorBidi" w:eastAsia="Times New Roman" w:hAnsiTheme="majorBidi" w:cstheme="majorBidi"/>
          <w:color w:val="000000"/>
          <w:sz w:val="24"/>
          <w:szCs w:val="24"/>
        </w:rPr>
        <w:t>:</w:t>
      </w:r>
      <w:hyperlink r:id="rId16" w:history="1">
        <w:r w:rsidRPr="00101C55">
          <w:rPr>
            <w:rFonts w:asciiTheme="majorBidi" w:eastAsia="Times New Roman" w:hAnsiTheme="majorBidi" w:cstheme="majorBidi"/>
            <w:color w:val="0000FF"/>
            <w:sz w:val="24"/>
            <w:szCs w:val="24"/>
          </w:rPr>
          <w:t>10.3748/wjg.v13.i17.2436</w:t>
        </w:r>
      </w:hyperlink>
      <w:r w:rsidRPr="00101C55">
        <w:rPr>
          <w:rFonts w:asciiTheme="majorBidi" w:eastAsia="Times New Roman" w:hAnsiTheme="majorBidi" w:cstheme="majorBidi"/>
          <w:color w:val="000000"/>
          <w:sz w:val="24"/>
          <w:szCs w:val="24"/>
        </w:rPr>
        <w:t>. </w:t>
      </w:r>
      <w:hyperlink r:id="rId17" w:tooltip="PMC (identifier)" w:history="1">
        <w:r w:rsidRPr="00101C55">
          <w:rPr>
            <w:rFonts w:asciiTheme="majorBidi" w:eastAsia="Times New Roman" w:hAnsiTheme="majorBidi" w:cstheme="majorBidi"/>
            <w:color w:val="0000FF"/>
            <w:sz w:val="24"/>
            <w:szCs w:val="24"/>
          </w:rPr>
          <w:t>PMC</w:t>
        </w:r>
      </w:hyperlink>
      <w:r w:rsidRPr="00101C55">
        <w:rPr>
          <w:rFonts w:asciiTheme="majorBidi" w:eastAsia="Times New Roman" w:hAnsiTheme="majorBidi" w:cstheme="majorBidi"/>
          <w:color w:val="000000"/>
          <w:sz w:val="24"/>
          <w:szCs w:val="24"/>
        </w:rPr>
        <w:t> </w:t>
      </w:r>
      <w:hyperlink r:id="rId18" w:history="1">
        <w:r w:rsidRPr="00101C55">
          <w:rPr>
            <w:rFonts w:asciiTheme="majorBidi" w:eastAsia="Times New Roman" w:hAnsiTheme="majorBidi" w:cstheme="majorBidi"/>
            <w:color w:val="0000FF"/>
            <w:sz w:val="24"/>
            <w:szCs w:val="24"/>
          </w:rPr>
          <w:t>4146761</w:t>
        </w:r>
      </w:hyperlink>
      <w:commentRangeEnd w:id="52"/>
      <w:r w:rsidR="004B1255">
        <w:rPr>
          <w:rStyle w:val="CommentReference"/>
          <w:rFonts w:eastAsia="SimSun"/>
          <w:lang w:eastAsia="zh-CN"/>
        </w:rPr>
        <w:commentReference w:id="52"/>
      </w:r>
      <w:r w:rsidRPr="00101C55">
        <w:rPr>
          <w:rFonts w:asciiTheme="majorBidi" w:eastAsia="Times New Roman" w:hAnsiTheme="majorBidi" w:cstheme="majorBidi"/>
          <w:color w:val="000000"/>
          <w:sz w:val="24"/>
          <w:szCs w:val="24"/>
        </w:rPr>
        <w:t>.</w:t>
      </w:r>
    </w:p>
    <w:p w:rsidR="005B2896" w:rsidRPr="00101C55" w:rsidRDefault="005B2896" w:rsidP="00C31FE6">
      <w:pPr>
        <w:pStyle w:val="NoSpacing"/>
        <w:numPr>
          <w:ilvl w:val="0"/>
          <w:numId w:val="10"/>
        </w:numPr>
        <w:bidi w:val="0"/>
        <w:spacing w:line="276" w:lineRule="auto"/>
        <w:jc w:val="both"/>
        <w:rPr>
          <w:rFonts w:asciiTheme="majorBidi" w:eastAsia="Times New Roman" w:hAnsiTheme="majorBidi" w:cstheme="majorBidi"/>
          <w:color w:val="000000"/>
          <w:sz w:val="24"/>
          <w:szCs w:val="24"/>
        </w:rPr>
      </w:pPr>
      <w:r w:rsidRPr="00101C55">
        <w:rPr>
          <w:rFonts w:asciiTheme="majorBidi" w:eastAsia="Times New Roman" w:hAnsiTheme="majorBidi" w:cstheme="majorBidi"/>
          <w:color w:val="000000"/>
          <w:sz w:val="24"/>
          <w:szCs w:val="24"/>
        </w:rPr>
        <w:lastRenderedPageBreak/>
        <w:t>Buddeberg</w:t>
      </w:r>
      <w:r w:rsidR="009E44DB" w:rsidRPr="00101C55">
        <w:rPr>
          <w:rFonts w:asciiTheme="majorBidi" w:eastAsia="Times New Roman" w:hAnsiTheme="majorBidi" w:cstheme="majorBidi"/>
          <w:color w:val="000000"/>
          <w:sz w:val="24"/>
          <w:szCs w:val="24"/>
        </w:rPr>
        <w:t xml:space="preserve"> F, Schimmer BB, Spahn DR</w:t>
      </w:r>
      <w:r w:rsidRPr="00101C55">
        <w:rPr>
          <w:rFonts w:asciiTheme="majorBidi" w:eastAsia="Times New Roman" w:hAnsiTheme="majorBidi" w:cstheme="majorBidi"/>
          <w:color w:val="000000"/>
          <w:sz w:val="24"/>
          <w:szCs w:val="24"/>
        </w:rPr>
        <w:t>. </w:t>
      </w:r>
      <w:r w:rsidRPr="00101C55">
        <w:rPr>
          <w:rFonts w:asciiTheme="majorBidi" w:eastAsia="Times New Roman" w:hAnsiTheme="majorBidi" w:cstheme="majorBidi"/>
          <w:sz w:val="24"/>
          <w:szCs w:val="24"/>
        </w:rPr>
        <w:t>Transfusion-transmissible inf</w:t>
      </w:r>
      <w:r w:rsidR="00525A59" w:rsidRPr="00101C55">
        <w:rPr>
          <w:rFonts w:asciiTheme="majorBidi" w:eastAsia="Times New Roman" w:hAnsiTheme="majorBidi" w:cstheme="majorBidi"/>
          <w:sz w:val="24"/>
          <w:szCs w:val="24"/>
        </w:rPr>
        <w:t>ections and transfusion-related immunomodulation</w:t>
      </w:r>
      <w:r w:rsidRPr="00101C55">
        <w:rPr>
          <w:rFonts w:asciiTheme="majorBidi" w:eastAsia="Times New Roman" w:hAnsiTheme="majorBidi" w:cstheme="majorBidi"/>
          <w:color w:val="000000"/>
          <w:sz w:val="24"/>
          <w:szCs w:val="24"/>
        </w:rPr>
        <w:t> (PDF). Best Practice &amp; Research. Clinical Anaesthesiology.</w:t>
      </w:r>
      <w:r w:rsidR="009E44DB" w:rsidRPr="00101C55">
        <w:rPr>
          <w:rFonts w:asciiTheme="majorBidi" w:eastAsia="Times New Roman" w:hAnsiTheme="majorBidi" w:cstheme="majorBidi"/>
          <w:color w:val="000000"/>
          <w:sz w:val="24"/>
          <w:szCs w:val="24"/>
        </w:rPr>
        <w:t xml:space="preserve"> 2008; </w:t>
      </w:r>
      <w:r w:rsidRPr="00101C55">
        <w:rPr>
          <w:rFonts w:asciiTheme="majorBidi" w:eastAsia="Times New Roman" w:hAnsiTheme="majorBidi" w:cstheme="majorBidi"/>
          <w:color w:val="000000"/>
          <w:sz w:val="24"/>
          <w:szCs w:val="24"/>
        </w:rPr>
        <w:t>22</w:t>
      </w:r>
      <w:r w:rsidR="009E44DB" w:rsidRPr="00101C55">
        <w:rPr>
          <w:rFonts w:asciiTheme="majorBidi" w:eastAsia="Times New Roman" w:hAnsiTheme="majorBidi" w:cstheme="majorBidi"/>
          <w:color w:val="000000"/>
          <w:sz w:val="24"/>
          <w:szCs w:val="24"/>
        </w:rPr>
        <w:t xml:space="preserve"> (3): 503–517. </w:t>
      </w:r>
      <w:commentRangeStart w:id="53"/>
      <w:r w:rsidRPr="00101C55">
        <w:rPr>
          <w:rFonts w:asciiTheme="majorBidi" w:eastAsia="Times New Roman" w:hAnsiTheme="majorBidi" w:cstheme="majorBidi"/>
          <w:color w:val="0000FF"/>
          <w:sz w:val="24"/>
          <w:szCs w:val="24"/>
        </w:rPr>
        <w:t>doi</w:t>
      </w:r>
      <w:r w:rsidRPr="00101C55">
        <w:rPr>
          <w:rFonts w:asciiTheme="majorBidi" w:eastAsia="Times New Roman" w:hAnsiTheme="majorBidi" w:cstheme="majorBidi"/>
          <w:color w:val="000000"/>
          <w:sz w:val="24"/>
          <w:szCs w:val="24"/>
        </w:rPr>
        <w:t>:</w:t>
      </w:r>
      <w:r w:rsidRPr="00101C55">
        <w:rPr>
          <w:rFonts w:asciiTheme="majorBidi" w:eastAsia="Times New Roman" w:hAnsiTheme="majorBidi" w:cstheme="majorBidi"/>
          <w:color w:val="0000FF"/>
          <w:sz w:val="24"/>
          <w:szCs w:val="24"/>
        </w:rPr>
        <w:t>10.1016/j.bpa.2008.05.003</w:t>
      </w:r>
      <w:commentRangeEnd w:id="53"/>
      <w:r w:rsidR="004B1255">
        <w:rPr>
          <w:rStyle w:val="CommentReference"/>
        </w:rPr>
        <w:commentReference w:id="53"/>
      </w:r>
      <w:r w:rsidRPr="00101C55">
        <w:rPr>
          <w:rFonts w:asciiTheme="majorBidi" w:eastAsia="Times New Roman" w:hAnsiTheme="majorBidi" w:cstheme="majorBidi"/>
          <w:color w:val="000000"/>
          <w:sz w:val="24"/>
          <w:szCs w:val="24"/>
        </w:rPr>
        <w:t>. </w:t>
      </w:r>
    </w:p>
    <w:p w:rsidR="00C634A7" w:rsidRPr="00101C55" w:rsidRDefault="00C634A7" w:rsidP="00C31FE6">
      <w:pPr>
        <w:pStyle w:val="ListParagraph"/>
        <w:numPr>
          <w:ilvl w:val="0"/>
          <w:numId w:val="10"/>
        </w:numPr>
        <w:spacing w:after="0"/>
        <w:jc w:val="both"/>
        <w:rPr>
          <w:rFonts w:asciiTheme="majorBidi" w:eastAsia="Times New Roman" w:hAnsiTheme="majorBidi" w:cstheme="majorBidi"/>
          <w:color w:val="000000"/>
          <w:sz w:val="24"/>
          <w:szCs w:val="24"/>
        </w:rPr>
      </w:pPr>
      <w:r w:rsidRPr="00101C55">
        <w:rPr>
          <w:rFonts w:asciiTheme="majorBidi" w:hAnsiTheme="majorBidi" w:cstheme="majorBidi"/>
          <w:color w:val="000000"/>
          <w:sz w:val="24"/>
          <w:szCs w:val="24"/>
        </w:rPr>
        <w:t>Centers for Disease C</w:t>
      </w:r>
      <w:r w:rsidR="009E44DB" w:rsidRPr="00101C55">
        <w:rPr>
          <w:rFonts w:asciiTheme="majorBidi" w:hAnsiTheme="majorBidi" w:cstheme="majorBidi"/>
          <w:color w:val="000000"/>
          <w:sz w:val="24"/>
          <w:szCs w:val="24"/>
        </w:rPr>
        <w:t>ontrol and Prevention (CDC</w:t>
      </w:r>
      <w:r w:rsidRPr="00101C55">
        <w:rPr>
          <w:rFonts w:asciiTheme="majorBidi" w:hAnsiTheme="majorBidi" w:cstheme="majorBidi"/>
          <w:color w:val="000000"/>
          <w:sz w:val="24"/>
          <w:szCs w:val="24"/>
        </w:rPr>
        <w:t>). </w:t>
      </w:r>
      <w:r w:rsidR="009E44DB" w:rsidRPr="00101C55">
        <w:rPr>
          <w:rFonts w:asciiTheme="majorBidi" w:hAnsiTheme="majorBidi" w:cstheme="majorBidi"/>
          <w:sz w:val="24"/>
          <w:szCs w:val="24"/>
        </w:rPr>
        <w:t xml:space="preserve">Hepatitis B FAQs for the </w:t>
      </w:r>
      <w:r w:rsidR="00B47BC5" w:rsidRPr="00101C55">
        <w:rPr>
          <w:rFonts w:asciiTheme="majorBidi" w:hAnsiTheme="majorBidi" w:cstheme="majorBidi"/>
          <w:sz w:val="24"/>
          <w:szCs w:val="24"/>
        </w:rPr>
        <w:t>p</w:t>
      </w:r>
      <w:r w:rsidR="009E44DB" w:rsidRPr="00101C55">
        <w:rPr>
          <w:rFonts w:asciiTheme="majorBidi" w:hAnsiTheme="majorBidi" w:cstheme="majorBidi"/>
          <w:sz w:val="24"/>
          <w:szCs w:val="24"/>
        </w:rPr>
        <w:t>ublic</w:t>
      </w:r>
      <w:r w:rsidRPr="00101C55">
        <w:rPr>
          <w:rFonts w:asciiTheme="majorBidi" w:hAnsiTheme="majorBidi" w:cstheme="majorBidi"/>
          <w:color w:val="000000"/>
          <w:sz w:val="24"/>
          <w:szCs w:val="24"/>
        </w:rPr>
        <w:t xml:space="preserve">. </w:t>
      </w:r>
      <w:r w:rsidRPr="00101C55">
        <w:rPr>
          <w:rFonts w:asciiTheme="majorBidi" w:hAnsiTheme="majorBidi" w:cstheme="majorBidi"/>
          <w:sz w:val="24"/>
          <w:szCs w:val="24"/>
        </w:rPr>
        <w:t>Archived</w:t>
      </w:r>
      <w:r w:rsidRPr="00101C55">
        <w:rPr>
          <w:rFonts w:asciiTheme="majorBidi" w:hAnsiTheme="majorBidi" w:cstheme="majorBidi"/>
          <w:color w:val="000000"/>
          <w:sz w:val="24"/>
          <w:szCs w:val="24"/>
        </w:rPr>
        <w:t> from the original on 20 August 2015</w:t>
      </w:r>
      <w:r w:rsidRPr="00101C55">
        <w:rPr>
          <w:rStyle w:val="reference-accessdate"/>
          <w:rFonts w:asciiTheme="majorBidi" w:hAnsiTheme="majorBidi" w:cstheme="majorBidi"/>
          <w:color w:val="000000"/>
          <w:sz w:val="24"/>
          <w:szCs w:val="24"/>
        </w:rPr>
        <w:t>. Retrieved </w:t>
      </w:r>
      <w:r w:rsidRPr="00101C55">
        <w:rPr>
          <w:rStyle w:val="nowrap"/>
          <w:rFonts w:asciiTheme="majorBidi" w:hAnsiTheme="majorBidi" w:cstheme="majorBidi"/>
          <w:color w:val="000000"/>
          <w:sz w:val="24"/>
          <w:szCs w:val="24"/>
        </w:rPr>
        <w:t>24 March</w:t>
      </w:r>
      <w:r w:rsidRPr="00101C55">
        <w:rPr>
          <w:rStyle w:val="reference-accessdate"/>
          <w:rFonts w:asciiTheme="majorBidi" w:hAnsiTheme="majorBidi" w:cstheme="majorBidi"/>
          <w:color w:val="000000"/>
          <w:sz w:val="24"/>
          <w:szCs w:val="24"/>
        </w:rPr>
        <w:t> 2022.</w:t>
      </w:r>
    </w:p>
    <w:p w:rsidR="00735583" w:rsidRPr="00101C55" w:rsidRDefault="00B47BC5"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Pepin J, Abou Chakra CN, Pépin E, Nault V, Valiquette L.</w:t>
      </w:r>
      <w:r w:rsidR="00C634A7" w:rsidRPr="00101C55">
        <w:rPr>
          <w:rFonts w:asciiTheme="majorBidi" w:hAnsiTheme="majorBidi" w:cstheme="majorBidi"/>
          <w:sz w:val="24"/>
          <w:szCs w:val="24"/>
        </w:rPr>
        <w:t xml:space="preserve"> Evolution of the global burden of viral infections from unsafe medical injections, 2000-2010. PLoS ONE</w:t>
      </w:r>
      <w:r w:rsidR="0003360A" w:rsidRPr="00101C55">
        <w:rPr>
          <w:rFonts w:asciiTheme="majorBidi" w:hAnsiTheme="majorBidi" w:cstheme="majorBidi"/>
          <w:sz w:val="24"/>
          <w:szCs w:val="24"/>
        </w:rPr>
        <w:t>.</w:t>
      </w:r>
      <w:r w:rsidRPr="00101C55">
        <w:rPr>
          <w:rFonts w:asciiTheme="majorBidi" w:hAnsiTheme="majorBidi" w:cstheme="majorBidi"/>
          <w:sz w:val="24"/>
          <w:szCs w:val="24"/>
        </w:rPr>
        <w:t xml:space="preserve"> 2014; 9:</w:t>
      </w:r>
      <w:r w:rsidR="00C634A7" w:rsidRPr="00101C55">
        <w:rPr>
          <w:rFonts w:asciiTheme="majorBidi" w:hAnsiTheme="majorBidi" w:cstheme="majorBidi"/>
          <w:sz w:val="24"/>
          <w:szCs w:val="24"/>
        </w:rPr>
        <w:t xml:space="preserve"> e99677.</w:t>
      </w:r>
      <w:hyperlink r:id="rId19" w:history="1">
        <w:r w:rsidR="00E93062" w:rsidRPr="00101C55">
          <w:rPr>
            <w:rStyle w:val="Hyperlink"/>
            <w:rFonts w:asciiTheme="majorBidi" w:hAnsiTheme="majorBidi" w:cstheme="majorBidi"/>
            <w:sz w:val="24"/>
            <w:szCs w:val="24"/>
            <w:u w:val="none"/>
            <w:shd w:val="clear" w:color="auto" w:fill="FFFFFF"/>
          </w:rPr>
          <w:t>https://doi.org/10.1371/journal.pone.0099677</w:t>
        </w:r>
      </w:hyperlink>
    </w:p>
    <w:p w:rsidR="00D74A7F" w:rsidRPr="00101C55" w:rsidRDefault="00C634A7"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Westermann C, Peters C, Lisiak B, Lamberti M, Nienhaus A. The prevalence of hepatitis C among healthcare workers: a systematic review and meta-analysis. Occup Environ Med. 2015;72(12):880–</w:t>
      </w:r>
      <w:r w:rsidR="0003360A" w:rsidRPr="00101C55">
        <w:rPr>
          <w:rFonts w:asciiTheme="majorBidi" w:hAnsiTheme="majorBidi" w:cstheme="majorBidi"/>
          <w:sz w:val="24"/>
          <w:szCs w:val="24"/>
        </w:rPr>
        <w:t>88</w:t>
      </w:r>
      <w:r w:rsidRPr="00101C55">
        <w:rPr>
          <w:rFonts w:asciiTheme="majorBidi" w:hAnsiTheme="majorBidi" w:cstheme="majorBidi"/>
          <w:sz w:val="24"/>
          <w:szCs w:val="24"/>
        </w:rPr>
        <w:t xml:space="preserve">8. </w:t>
      </w:r>
      <w:hyperlink r:id="rId20" w:history="1">
        <w:r w:rsidR="0014339A" w:rsidRPr="00101C55">
          <w:rPr>
            <w:rStyle w:val="Hyperlink"/>
            <w:rFonts w:asciiTheme="majorBidi" w:hAnsiTheme="majorBidi" w:cstheme="majorBidi"/>
            <w:sz w:val="24"/>
            <w:szCs w:val="24"/>
            <w:u w:val="none"/>
          </w:rPr>
          <w:t>https://doi.org/10.1136/oemed-2015-102879</w:t>
        </w:r>
      </w:hyperlink>
      <w:r w:rsidRPr="00101C55">
        <w:rPr>
          <w:rFonts w:asciiTheme="majorBidi" w:hAnsiTheme="majorBidi" w:cstheme="majorBidi"/>
          <w:sz w:val="24"/>
          <w:szCs w:val="24"/>
        </w:rPr>
        <w:t>.</w:t>
      </w:r>
    </w:p>
    <w:p w:rsidR="00D74A7F" w:rsidRPr="00101C55" w:rsidRDefault="00C634A7"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 xml:space="preserve">Budak GG, Gülenç N, Özkan E, Bülbül R, </w:t>
      </w:r>
      <w:r w:rsidRPr="00101C55">
        <w:rPr>
          <w:rFonts w:asciiTheme="majorBidi" w:hAnsiTheme="majorBidi" w:cstheme="majorBidi"/>
          <w:i/>
          <w:iCs/>
          <w:sz w:val="24"/>
          <w:szCs w:val="24"/>
        </w:rPr>
        <w:t>et al</w:t>
      </w:r>
      <w:r w:rsidRPr="00101C55">
        <w:rPr>
          <w:rFonts w:asciiTheme="majorBidi" w:hAnsiTheme="majorBidi" w:cstheme="majorBidi"/>
          <w:sz w:val="24"/>
          <w:szCs w:val="24"/>
        </w:rPr>
        <w:t>. Seroprevalences of hepatitis B and hepatitis C among healthcare workers in Tire State Hospital. Dicle Med J. 2017;44(3):267–</w:t>
      </w:r>
      <w:r w:rsidR="0003360A" w:rsidRPr="00101C55">
        <w:rPr>
          <w:rFonts w:asciiTheme="majorBidi" w:hAnsiTheme="majorBidi" w:cstheme="majorBidi"/>
          <w:sz w:val="24"/>
          <w:szCs w:val="24"/>
        </w:rPr>
        <w:t>2</w:t>
      </w:r>
      <w:r w:rsidRPr="00101C55">
        <w:rPr>
          <w:rFonts w:asciiTheme="majorBidi" w:hAnsiTheme="majorBidi" w:cstheme="majorBidi"/>
          <w:sz w:val="24"/>
          <w:szCs w:val="24"/>
        </w:rPr>
        <w:t>70.</w:t>
      </w:r>
      <w:r w:rsidR="00D74A7F" w:rsidRPr="00101C55">
        <w:rPr>
          <w:rFonts w:asciiTheme="majorBidi" w:hAnsiTheme="majorBidi" w:cstheme="majorBidi"/>
          <w:sz w:val="24"/>
          <w:szCs w:val="24"/>
        </w:rPr>
        <w:t xml:space="preserve"> </w:t>
      </w:r>
      <w:commentRangeStart w:id="54"/>
      <w:r w:rsidR="00D74A7F" w:rsidRPr="00101C55">
        <w:rPr>
          <w:rFonts w:asciiTheme="majorBidi" w:hAnsiTheme="majorBidi" w:cstheme="majorBidi"/>
          <w:sz w:val="24"/>
          <w:szCs w:val="24"/>
        </w:rPr>
        <w:t xml:space="preserve">DOI: </w:t>
      </w:r>
      <w:r w:rsidR="00D74A7F" w:rsidRPr="00101C55">
        <w:rPr>
          <w:rFonts w:asciiTheme="majorBidi" w:hAnsiTheme="majorBidi" w:cstheme="majorBidi"/>
          <w:color w:val="777777"/>
          <w:sz w:val="24"/>
          <w:szCs w:val="24"/>
        </w:rPr>
        <w:t> </w:t>
      </w:r>
      <w:hyperlink r:id="rId21" w:tgtFrame="_blank" w:history="1">
        <w:r w:rsidR="00D74A7F" w:rsidRPr="00101C55">
          <w:rPr>
            <w:rStyle w:val="Hyperlink"/>
            <w:rFonts w:asciiTheme="majorBidi" w:hAnsiTheme="majorBidi" w:cstheme="majorBidi"/>
            <w:sz w:val="24"/>
            <w:szCs w:val="24"/>
            <w:u w:val="none"/>
            <w:bdr w:val="none" w:sz="0" w:space="0" w:color="auto" w:frame="1"/>
          </w:rPr>
          <w:t>10.5798/dicletip.339008</w:t>
        </w:r>
      </w:hyperlink>
      <w:commentRangeEnd w:id="54"/>
      <w:r w:rsidR="004B1255">
        <w:rPr>
          <w:rStyle w:val="CommentReference"/>
          <w:rFonts w:eastAsia="SimSun"/>
          <w:lang w:eastAsia="zh-CN"/>
        </w:rPr>
        <w:commentReference w:id="54"/>
      </w:r>
    </w:p>
    <w:p w:rsidR="007674F2" w:rsidRPr="00101C55" w:rsidRDefault="0014339A" w:rsidP="00C31FE6">
      <w:pPr>
        <w:pStyle w:val="ListParagraph"/>
        <w:numPr>
          <w:ilvl w:val="0"/>
          <w:numId w:val="10"/>
        </w:numPr>
        <w:tabs>
          <w:tab w:val="right" w:pos="851"/>
        </w:tabs>
        <w:spacing w:after="0"/>
        <w:jc w:val="both"/>
        <w:rPr>
          <w:rStyle w:val="Hyperlink"/>
          <w:rFonts w:asciiTheme="majorBidi" w:hAnsiTheme="majorBidi" w:cstheme="majorBidi"/>
          <w:color w:val="auto"/>
          <w:sz w:val="24"/>
          <w:szCs w:val="24"/>
          <w:u w:val="none"/>
        </w:rPr>
      </w:pPr>
      <w:r w:rsidRPr="00101C55">
        <w:rPr>
          <w:rFonts w:asciiTheme="majorBidi" w:hAnsiTheme="majorBidi" w:cstheme="majorBidi"/>
          <w:sz w:val="24"/>
          <w:szCs w:val="24"/>
        </w:rPr>
        <w:t xml:space="preserve">World Health Organization. Prevention and control of viral hepatitis infection: framework for global action; 2012 [cited 2022 May 25]. Available from: </w:t>
      </w:r>
      <w:hyperlink r:id="rId22" w:history="1">
        <w:r w:rsidRPr="00101C55">
          <w:rPr>
            <w:rStyle w:val="Hyperlink"/>
            <w:rFonts w:asciiTheme="majorBidi" w:hAnsiTheme="majorBidi" w:cstheme="majorBidi"/>
            <w:sz w:val="24"/>
            <w:szCs w:val="24"/>
            <w:u w:val="none"/>
          </w:rPr>
          <w:t>http://www.who.int/hiv/pub/hepatitis/Framework/en/</w:t>
        </w:r>
      </w:hyperlink>
    </w:p>
    <w:p w:rsidR="002B54FC" w:rsidRPr="00101C55" w:rsidRDefault="00E66ACD"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Aaron D, Nagu TJ, Rwegasha J, Komba E. Hepatitis B vaccination coverage among healthcare workers at national hospital in Tanzania: how mu</w:t>
      </w:r>
      <w:r w:rsidR="00306A69">
        <w:rPr>
          <w:rFonts w:asciiTheme="majorBidi" w:hAnsiTheme="majorBidi" w:cstheme="majorBidi"/>
          <w:sz w:val="24"/>
          <w:szCs w:val="24"/>
        </w:rPr>
        <w:t>ch, who and why? BMC Infect Dis</w:t>
      </w:r>
      <w:r w:rsidRPr="00101C55">
        <w:rPr>
          <w:rFonts w:asciiTheme="majorBidi" w:hAnsiTheme="majorBidi" w:cstheme="majorBidi"/>
          <w:sz w:val="24"/>
          <w:szCs w:val="24"/>
        </w:rPr>
        <w:t xml:space="preserve"> 2017;17(1):1–7.</w:t>
      </w:r>
      <w:r w:rsidR="004B1255">
        <w:rPr>
          <w:rFonts w:asciiTheme="majorBidi" w:hAnsiTheme="majorBidi" w:cstheme="majorBidi"/>
          <w:sz w:val="24"/>
          <w:szCs w:val="24"/>
        </w:rPr>
        <w:t xml:space="preserve"> </w:t>
      </w:r>
      <w:commentRangeStart w:id="55"/>
      <w:r w:rsidR="007674F2" w:rsidRPr="00101C55">
        <w:rPr>
          <w:rFonts w:asciiTheme="majorBidi" w:eastAsia="Times New Roman" w:hAnsiTheme="majorBidi" w:cstheme="majorBidi"/>
          <w:color w:val="212121"/>
          <w:sz w:val="24"/>
          <w:szCs w:val="24"/>
        </w:rPr>
        <w:t>DOI: </w:t>
      </w:r>
      <w:hyperlink r:id="rId23" w:tgtFrame="_blank" w:history="1">
        <w:r w:rsidR="007674F2" w:rsidRPr="00101C55">
          <w:rPr>
            <w:rFonts w:asciiTheme="majorBidi" w:eastAsia="Times New Roman" w:hAnsiTheme="majorBidi" w:cstheme="majorBidi"/>
            <w:color w:val="0071BC"/>
            <w:sz w:val="24"/>
            <w:szCs w:val="24"/>
          </w:rPr>
          <w:t>10.1186/s12879-017-2893-8</w:t>
        </w:r>
      </w:hyperlink>
      <w:commentRangeEnd w:id="55"/>
      <w:r w:rsidR="004B1255">
        <w:rPr>
          <w:rStyle w:val="CommentReference"/>
          <w:rFonts w:eastAsia="SimSun"/>
          <w:lang w:eastAsia="zh-CN"/>
        </w:rPr>
        <w:commentReference w:id="55"/>
      </w:r>
    </w:p>
    <w:p w:rsidR="002B54FC" w:rsidRPr="00101C55" w:rsidRDefault="00542BD5"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 xml:space="preserve">Ishizaki A, Bouscaillou J, Luhmann N, Liu S, Chua R, Walsh N, </w:t>
      </w:r>
      <w:r w:rsidRPr="00101C55">
        <w:rPr>
          <w:rFonts w:asciiTheme="majorBidi" w:hAnsiTheme="majorBidi" w:cstheme="majorBidi"/>
          <w:i/>
          <w:iCs/>
          <w:sz w:val="24"/>
          <w:szCs w:val="24"/>
        </w:rPr>
        <w:t>et al</w:t>
      </w:r>
      <w:r w:rsidRPr="00101C55">
        <w:rPr>
          <w:rFonts w:asciiTheme="majorBidi" w:hAnsiTheme="majorBidi" w:cstheme="majorBidi"/>
          <w:sz w:val="24"/>
          <w:szCs w:val="24"/>
        </w:rPr>
        <w:t>. Survey of programmatic experiences and challenges in delivery of hepatitis B and C testing in low- and middle-income countries. BMC Infect Dis. 2017;17(1): 130–</w:t>
      </w:r>
      <w:r w:rsidR="0003360A" w:rsidRPr="00101C55">
        <w:rPr>
          <w:rFonts w:asciiTheme="majorBidi" w:hAnsiTheme="majorBidi" w:cstheme="majorBidi"/>
          <w:sz w:val="24"/>
          <w:szCs w:val="24"/>
        </w:rPr>
        <w:t>1</w:t>
      </w:r>
      <w:r w:rsidRPr="00101C55">
        <w:rPr>
          <w:rFonts w:asciiTheme="majorBidi" w:hAnsiTheme="majorBidi" w:cstheme="majorBidi"/>
          <w:sz w:val="24"/>
          <w:szCs w:val="24"/>
        </w:rPr>
        <w:t>40.</w:t>
      </w:r>
      <w:r w:rsidR="002B54FC" w:rsidRPr="00101C55">
        <w:rPr>
          <w:rFonts w:asciiTheme="majorBidi" w:eastAsia="Times New Roman" w:hAnsiTheme="majorBidi" w:cstheme="majorBidi"/>
          <w:color w:val="212121"/>
          <w:sz w:val="24"/>
          <w:szCs w:val="24"/>
        </w:rPr>
        <w:t> </w:t>
      </w:r>
      <w:commentRangeStart w:id="56"/>
      <w:r w:rsidR="002B54FC" w:rsidRPr="00101C55">
        <w:rPr>
          <w:rFonts w:asciiTheme="majorBidi" w:eastAsia="Times New Roman" w:hAnsiTheme="majorBidi" w:cstheme="majorBidi"/>
          <w:color w:val="212121"/>
          <w:sz w:val="24"/>
          <w:szCs w:val="24"/>
        </w:rPr>
        <w:t>DOI: </w:t>
      </w:r>
      <w:hyperlink r:id="rId24" w:tgtFrame="_blank" w:history="1">
        <w:r w:rsidR="002B54FC" w:rsidRPr="00101C55">
          <w:rPr>
            <w:rFonts w:asciiTheme="majorBidi" w:eastAsia="Times New Roman" w:hAnsiTheme="majorBidi" w:cstheme="majorBidi"/>
            <w:color w:val="0071BC"/>
            <w:sz w:val="24"/>
            <w:szCs w:val="24"/>
          </w:rPr>
          <w:t>10.1186/s12879-017-2767-0</w:t>
        </w:r>
      </w:hyperlink>
      <w:commentRangeEnd w:id="56"/>
      <w:r w:rsidR="004B1255">
        <w:rPr>
          <w:rStyle w:val="CommentReference"/>
          <w:rFonts w:eastAsia="SimSun"/>
          <w:lang w:eastAsia="zh-CN"/>
        </w:rPr>
        <w:commentReference w:id="56"/>
      </w:r>
    </w:p>
    <w:p w:rsidR="002B54FC" w:rsidRPr="00101C55" w:rsidRDefault="00542BD5" w:rsidP="00C31FE6">
      <w:pPr>
        <w:pStyle w:val="ListParagraph"/>
        <w:numPr>
          <w:ilvl w:val="0"/>
          <w:numId w:val="10"/>
        </w:numPr>
        <w:tabs>
          <w:tab w:val="right" w:pos="851"/>
        </w:tabs>
        <w:spacing w:after="0"/>
        <w:jc w:val="both"/>
        <w:rPr>
          <w:rFonts w:asciiTheme="majorBidi" w:hAnsiTheme="majorBidi" w:cstheme="majorBidi"/>
          <w:sz w:val="24"/>
          <w:szCs w:val="24"/>
        </w:rPr>
      </w:pPr>
      <w:r w:rsidRPr="00101C55">
        <w:rPr>
          <w:rFonts w:asciiTheme="majorBidi" w:hAnsiTheme="majorBidi" w:cstheme="majorBidi"/>
          <w:sz w:val="24"/>
          <w:szCs w:val="24"/>
        </w:rPr>
        <w:t>Franka E, El-Zoka AH, Hussein AH, Elbakosh MM, Arafa AK, Ghenghesh KS. Hepatitis B virus and hepatitis C virus in medical waste handlers in Tripoli, Libya. J Hosp Infect 2009;72:258-261.</w:t>
      </w:r>
      <w:r w:rsidR="004B1255">
        <w:rPr>
          <w:rFonts w:asciiTheme="majorBidi" w:hAnsiTheme="majorBidi" w:cstheme="majorBidi"/>
          <w:sz w:val="24"/>
          <w:szCs w:val="24"/>
        </w:rPr>
        <w:t xml:space="preserve"> </w:t>
      </w:r>
      <w:commentRangeStart w:id="57"/>
      <w:r w:rsidR="002B54FC" w:rsidRPr="00101C55">
        <w:rPr>
          <w:rFonts w:asciiTheme="majorBidi" w:eastAsia="Times New Roman" w:hAnsiTheme="majorBidi" w:cstheme="majorBidi"/>
          <w:color w:val="212121"/>
          <w:sz w:val="24"/>
          <w:szCs w:val="24"/>
        </w:rPr>
        <w:t>DOI: </w:t>
      </w:r>
      <w:hyperlink r:id="rId25" w:tgtFrame="_blank" w:history="1">
        <w:r w:rsidR="002B54FC" w:rsidRPr="00101C55">
          <w:rPr>
            <w:rFonts w:asciiTheme="majorBidi" w:eastAsia="Times New Roman" w:hAnsiTheme="majorBidi" w:cstheme="majorBidi"/>
            <w:color w:val="0071BC"/>
            <w:sz w:val="24"/>
            <w:szCs w:val="24"/>
          </w:rPr>
          <w:t>10.1016/j.jhin.2009.03.019</w:t>
        </w:r>
      </w:hyperlink>
      <w:commentRangeEnd w:id="57"/>
      <w:r w:rsidR="004B1255">
        <w:rPr>
          <w:rStyle w:val="CommentReference"/>
          <w:rFonts w:eastAsia="SimSun"/>
          <w:lang w:eastAsia="zh-CN"/>
        </w:rPr>
        <w:commentReference w:id="57"/>
      </w:r>
    </w:p>
    <w:p w:rsidR="00495140" w:rsidRPr="00101C55" w:rsidRDefault="00782B73" w:rsidP="004B1255">
      <w:pPr>
        <w:pStyle w:val="NormalWeb"/>
        <w:numPr>
          <w:ilvl w:val="0"/>
          <w:numId w:val="10"/>
        </w:numPr>
        <w:spacing w:after="0" w:line="276" w:lineRule="auto"/>
        <w:jc w:val="both"/>
        <w:rPr>
          <w:rFonts w:asciiTheme="majorBidi" w:hAnsiTheme="majorBidi" w:cstheme="majorBidi"/>
        </w:rPr>
      </w:pPr>
      <w:r w:rsidRPr="00101C55">
        <w:rPr>
          <w:rFonts w:asciiTheme="majorBidi" w:hAnsiTheme="majorBidi" w:cstheme="majorBidi"/>
        </w:rPr>
        <w:t>Amsalu A, Worku M, Tadesse E, Shimelis T. The exposure rate to hepatitis B and C viruses among medical waste handlers in three government hospitals, southern Ethiopia.</w:t>
      </w:r>
      <w:r w:rsidR="004B1255">
        <w:rPr>
          <w:rFonts w:asciiTheme="majorBidi" w:hAnsiTheme="majorBidi" w:cstheme="majorBidi"/>
        </w:rPr>
        <w:t xml:space="preserve"> </w:t>
      </w:r>
      <w:r w:rsidRPr="00101C55">
        <w:rPr>
          <w:rFonts w:asciiTheme="majorBidi" w:hAnsiTheme="majorBidi" w:cstheme="majorBidi"/>
        </w:rPr>
        <w:t>Epidemiol Health. 2016;38:e2016001-e.</w:t>
      </w:r>
      <w:hyperlink r:id="rId26" w:history="1">
        <w:r w:rsidR="00D75CAF" w:rsidRPr="00101C55">
          <w:rPr>
            <w:rStyle w:val="Hyperlink"/>
            <w:rFonts w:asciiTheme="majorBidi" w:hAnsiTheme="majorBidi" w:cstheme="majorBidi"/>
            <w:u w:val="none"/>
          </w:rPr>
          <w:t>http://dx.doi.org/10.4178/epih/e2016001</w:t>
        </w:r>
      </w:hyperlink>
    </w:p>
    <w:p w:rsidR="00782B73" w:rsidRPr="00101C55" w:rsidRDefault="00782B73" w:rsidP="00C31FE6">
      <w:pPr>
        <w:pStyle w:val="NormalWeb"/>
        <w:numPr>
          <w:ilvl w:val="0"/>
          <w:numId w:val="10"/>
        </w:numPr>
        <w:spacing w:after="0" w:line="276" w:lineRule="auto"/>
        <w:jc w:val="both"/>
        <w:rPr>
          <w:rFonts w:asciiTheme="majorBidi" w:hAnsiTheme="majorBidi" w:cstheme="majorBidi"/>
        </w:rPr>
      </w:pPr>
      <w:r w:rsidRPr="00101C55">
        <w:rPr>
          <w:rFonts w:asciiTheme="majorBidi" w:hAnsiTheme="majorBidi" w:cstheme="majorBidi"/>
        </w:rPr>
        <w:t xml:space="preserve">Al-Khatib IA, Al-Qaroot YS, Ali-Shtayeh MS. Management of healthcare waste in circumstances of limited resources: </w:t>
      </w:r>
      <w:r w:rsidR="006A0C4D" w:rsidRPr="00101C55">
        <w:rPr>
          <w:rFonts w:asciiTheme="majorBidi" w:hAnsiTheme="majorBidi" w:cstheme="majorBidi"/>
        </w:rPr>
        <w:t>A</w:t>
      </w:r>
      <w:r w:rsidRPr="00101C55">
        <w:rPr>
          <w:rFonts w:asciiTheme="majorBidi" w:hAnsiTheme="majorBidi" w:cstheme="majorBidi"/>
        </w:rPr>
        <w:t xml:space="preserve"> case study in the hospitals of Nablus city, Palestine. Waste Manag Res 2009;27: 305-312.</w:t>
      </w:r>
      <w:r w:rsidR="005174E5">
        <w:rPr>
          <w:rFonts w:asciiTheme="majorBidi" w:hAnsiTheme="majorBidi" w:cstheme="majorBidi"/>
        </w:rPr>
        <w:t xml:space="preserve"> </w:t>
      </w:r>
      <w:commentRangeStart w:id="58"/>
      <w:r w:rsidR="00E00157" w:rsidRPr="00101C55">
        <w:rPr>
          <w:rFonts w:asciiTheme="majorBidi" w:hAnsiTheme="majorBidi" w:cstheme="majorBidi"/>
          <w:color w:val="212121"/>
        </w:rPr>
        <w:t>DOI: </w:t>
      </w:r>
      <w:hyperlink r:id="rId27" w:tgtFrame="_blank" w:history="1">
        <w:r w:rsidR="00E00157" w:rsidRPr="00101C55">
          <w:rPr>
            <w:rFonts w:asciiTheme="majorBidi" w:hAnsiTheme="majorBidi" w:cstheme="majorBidi"/>
            <w:color w:val="0071BC"/>
          </w:rPr>
          <w:t>10.1177/0734242X08094124</w:t>
        </w:r>
      </w:hyperlink>
      <w:commentRangeEnd w:id="58"/>
      <w:r w:rsidR="005174E5">
        <w:rPr>
          <w:rStyle w:val="CommentReference"/>
          <w:rFonts w:ascii="Calibri" w:eastAsia="SimSun" w:hAnsi="Calibri" w:cs="Arial"/>
          <w:lang w:eastAsia="zh-CN"/>
        </w:rPr>
        <w:commentReference w:id="58"/>
      </w:r>
    </w:p>
    <w:p w:rsidR="00CC24E6" w:rsidRPr="00101C55" w:rsidRDefault="00495140" w:rsidP="00C31FE6">
      <w:pPr>
        <w:pStyle w:val="NormalWeb"/>
        <w:numPr>
          <w:ilvl w:val="0"/>
          <w:numId w:val="10"/>
        </w:numPr>
        <w:spacing w:after="0" w:line="276" w:lineRule="auto"/>
        <w:jc w:val="both"/>
        <w:rPr>
          <w:rFonts w:asciiTheme="majorBidi" w:hAnsiTheme="majorBidi" w:cstheme="majorBidi"/>
        </w:rPr>
      </w:pPr>
      <w:r w:rsidRPr="00101C55">
        <w:rPr>
          <w:rFonts w:asciiTheme="majorBidi" w:hAnsiTheme="majorBidi" w:cstheme="majorBidi"/>
        </w:rPr>
        <w:t xml:space="preserve">Uddin MS, Islam MN, Khan MEU, Yeasmin S, Ahmed F, Amiruzzaman M. Frequency of </w:t>
      </w:r>
      <w:r w:rsidR="006A0C4D" w:rsidRPr="00101C55">
        <w:rPr>
          <w:rFonts w:asciiTheme="majorBidi" w:hAnsiTheme="majorBidi" w:cstheme="majorBidi"/>
        </w:rPr>
        <w:t>h</w:t>
      </w:r>
      <w:r w:rsidRPr="00101C55">
        <w:rPr>
          <w:rFonts w:asciiTheme="majorBidi" w:hAnsiTheme="majorBidi" w:cstheme="majorBidi"/>
        </w:rPr>
        <w:t xml:space="preserve">epatitis B and C </w:t>
      </w:r>
      <w:r w:rsidR="006A0C4D" w:rsidRPr="00101C55">
        <w:rPr>
          <w:rFonts w:asciiTheme="majorBidi" w:hAnsiTheme="majorBidi" w:cstheme="majorBidi"/>
        </w:rPr>
        <w:t>v</w:t>
      </w:r>
      <w:r w:rsidRPr="00101C55">
        <w:rPr>
          <w:rFonts w:asciiTheme="majorBidi" w:hAnsiTheme="majorBidi" w:cstheme="majorBidi"/>
        </w:rPr>
        <w:t xml:space="preserve">iral </w:t>
      </w:r>
      <w:r w:rsidR="006A0C4D" w:rsidRPr="00101C55">
        <w:rPr>
          <w:rFonts w:asciiTheme="majorBidi" w:hAnsiTheme="majorBidi" w:cstheme="majorBidi"/>
        </w:rPr>
        <w:t>i</w:t>
      </w:r>
      <w:r w:rsidRPr="00101C55">
        <w:rPr>
          <w:rFonts w:asciiTheme="majorBidi" w:hAnsiTheme="majorBidi" w:cstheme="majorBidi"/>
        </w:rPr>
        <w:t xml:space="preserve">nfection among the </w:t>
      </w:r>
      <w:r w:rsidR="006A0C4D" w:rsidRPr="00101C55">
        <w:rPr>
          <w:rFonts w:asciiTheme="majorBidi" w:hAnsiTheme="majorBidi" w:cstheme="majorBidi"/>
        </w:rPr>
        <w:t>m</w:t>
      </w:r>
      <w:r w:rsidRPr="00101C55">
        <w:rPr>
          <w:rFonts w:asciiTheme="majorBidi" w:hAnsiTheme="majorBidi" w:cstheme="majorBidi"/>
        </w:rPr>
        <w:t xml:space="preserve">edical </w:t>
      </w:r>
      <w:r w:rsidR="006A0C4D" w:rsidRPr="00101C55">
        <w:rPr>
          <w:rFonts w:asciiTheme="majorBidi" w:hAnsiTheme="majorBidi" w:cstheme="majorBidi"/>
        </w:rPr>
        <w:t>w</w:t>
      </w:r>
      <w:r w:rsidRPr="00101C55">
        <w:rPr>
          <w:rFonts w:asciiTheme="majorBidi" w:hAnsiTheme="majorBidi" w:cstheme="majorBidi"/>
        </w:rPr>
        <w:t xml:space="preserve">aste </w:t>
      </w:r>
      <w:r w:rsidR="006A0C4D" w:rsidRPr="00101C55">
        <w:rPr>
          <w:rFonts w:asciiTheme="majorBidi" w:hAnsiTheme="majorBidi" w:cstheme="majorBidi"/>
        </w:rPr>
        <w:t>h</w:t>
      </w:r>
      <w:r w:rsidRPr="00101C55">
        <w:rPr>
          <w:rFonts w:asciiTheme="majorBidi" w:hAnsiTheme="majorBidi" w:cstheme="majorBidi"/>
        </w:rPr>
        <w:t>andlers. Bangladesh J Infect Dis 2017;4(1):3-9.</w:t>
      </w:r>
      <w:r w:rsidR="0017510C" w:rsidRPr="00101C55">
        <w:rPr>
          <w:rFonts w:asciiTheme="majorBidi" w:hAnsiTheme="majorBidi" w:cstheme="majorBidi"/>
        </w:rPr>
        <w:t xml:space="preserve"> DOI: </w:t>
      </w:r>
      <w:hyperlink r:id="rId28" w:history="1">
        <w:r w:rsidR="0017510C" w:rsidRPr="00101C55">
          <w:rPr>
            <w:rStyle w:val="Hyperlink"/>
            <w:rFonts w:asciiTheme="majorBidi" w:hAnsiTheme="majorBidi" w:cstheme="majorBidi"/>
            <w:u w:val="none"/>
          </w:rPr>
          <w:t>http://dx.doi.org/10.3329/bjid.v4i1.37673</w:t>
        </w:r>
      </w:hyperlink>
    </w:p>
    <w:p w:rsidR="008C3F8E" w:rsidRPr="00101C55" w:rsidRDefault="006A0C4D" w:rsidP="00C31FE6">
      <w:pPr>
        <w:pStyle w:val="NormalWeb"/>
        <w:numPr>
          <w:ilvl w:val="0"/>
          <w:numId w:val="10"/>
        </w:numPr>
        <w:spacing w:after="0" w:line="276" w:lineRule="auto"/>
        <w:jc w:val="both"/>
        <w:rPr>
          <w:rFonts w:asciiTheme="majorBidi" w:hAnsiTheme="majorBidi" w:cstheme="majorBidi"/>
        </w:rPr>
      </w:pPr>
      <w:r w:rsidRPr="00101C55">
        <w:rPr>
          <w:rFonts w:asciiTheme="majorBidi" w:hAnsiTheme="majorBidi" w:cstheme="majorBidi"/>
        </w:rPr>
        <w:t>Blenkharn I, Odd C.</w:t>
      </w:r>
      <w:r w:rsidR="00495140" w:rsidRPr="00101C55">
        <w:rPr>
          <w:rFonts w:asciiTheme="majorBidi" w:hAnsiTheme="majorBidi" w:cstheme="majorBidi"/>
        </w:rPr>
        <w:t xml:space="preserve"> Sharps injuries in healthcare was</w:t>
      </w:r>
      <w:r w:rsidRPr="00101C55">
        <w:rPr>
          <w:rFonts w:asciiTheme="majorBidi" w:hAnsiTheme="majorBidi" w:cstheme="majorBidi"/>
        </w:rPr>
        <w:t>te handlers. Ann OccupHyg 2008;</w:t>
      </w:r>
      <w:r w:rsidR="00495140" w:rsidRPr="00101C55">
        <w:rPr>
          <w:rFonts w:asciiTheme="majorBidi" w:hAnsiTheme="majorBidi" w:cstheme="majorBidi"/>
        </w:rPr>
        <w:t xml:space="preserve"> 52:281-286</w:t>
      </w:r>
      <w:commentRangeStart w:id="59"/>
      <w:r w:rsidR="00495140" w:rsidRPr="00101C55">
        <w:rPr>
          <w:rFonts w:asciiTheme="majorBidi" w:hAnsiTheme="majorBidi" w:cstheme="majorBidi"/>
        </w:rPr>
        <w:t>.</w:t>
      </w:r>
      <w:r w:rsidR="005174E5">
        <w:rPr>
          <w:rFonts w:asciiTheme="majorBidi" w:hAnsiTheme="majorBidi" w:cstheme="majorBidi"/>
        </w:rPr>
        <w:t xml:space="preserve"> </w:t>
      </w:r>
      <w:r w:rsidR="008C3F8E" w:rsidRPr="00101C55">
        <w:rPr>
          <w:rFonts w:asciiTheme="majorBidi" w:hAnsiTheme="majorBidi" w:cstheme="majorBidi"/>
          <w:color w:val="212121"/>
        </w:rPr>
        <w:t>DOI: </w:t>
      </w:r>
      <w:hyperlink r:id="rId29" w:tgtFrame="_blank" w:history="1">
        <w:r w:rsidR="008C3F8E" w:rsidRPr="00101C55">
          <w:rPr>
            <w:rFonts w:asciiTheme="majorBidi" w:hAnsiTheme="majorBidi" w:cstheme="majorBidi"/>
            <w:color w:val="0071BC"/>
          </w:rPr>
          <w:t>10.1093/annhyg/men010</w:t>
        </w:r>
      </w:hyperlink>
      <w:commentRangeEnd w:id="59"/>
      <w:r w:rsidR="005174E5">
        <w:rPr>
          <w:rStyle w:val="CommentReference"/>
          <w:rFonts w:ascii="Calibri" w:eastAsia="SimSun" w:hAnsi="Calibri" w:cs="Arial"/>
          <w:lang w:eastAsia="zh-CN"/>
        </w:rPr>
        <w:commentReference w:id="59"/>
      </w:r>
    </w:p>
    <w:p w:rsidR="00182852" w:rsidRPr="00101C55" w:rsidRDefault="00182852" w:rsidP="00C31FE6">
      <w:pPr>
        <w:pStyle w:val="NoSpacing"/>
        <w:numPr>
          <w:ilvl w:val="0"/>
          <w:numId w:val="10"/>
        </w:numPr>
        <w:bidi w:val="0"/>
        <w:spacing w:line="276" w:lineRule="auto"/>
        <w:jc w:val="both"/>
        <w:rPr>
          <w:rFonts w:asciiTheme="majorBidi" w:hAnsiTheme="majorBidi" w:cstheme="majorBidi"/>
          <w:sz w:val="24"/>
          <w:szCs w:val="24"/>
        </w:rPr>
      </w:pPr>
      <w:r w:rsidRPr="00101C55">
        <w:rPr>
          <w:rFonts w:asciiTheme="majorBidi" w:hAnsiTheme="majorBidi" w:cstheme="majorBidi"/>
          <w:sz w:val="24"/>
          <w:szCs w:val="24"/>
          <w:lang w:val="en-GB"/>
        </w:rPr>
        <w:t>Edrees HW, Al-Awar SM. Bacterial contamination of mobile phones of medical laboratory workers at Sana’a city, Yemen and their antimicrobial susce</w:t>
      </w:r>
      <w:r w:rsidR="00306A69">
        <w:rPr>
          <w:rFonts w:asciiTheme="majorBidi" w:hAnsiTheme="majorBidi" w:cstheme="majorBidi"/>
          <w:sz w:val="24"/>
          <w:szCs w:val="24"/>
          <w:lang w:val="en-GB"/>
        </w:rPr>
        <w:t>ptibility. JPPRes</w:t>
      </w:r>
      <w:r w:rsidRPr="00101C55">
        <w:rPr>
          <w:rFonts w:asciiTheme="majorBidi" w:hAnsiTheme="majorBidi" w:cstheme="majorBidi"/>
          <w:sz w:val="24"/>
          <w:szCs w:val="24"/>
          <w:lang w:val="en-GB"/>
        </w:rPr>
        <w:t xml:space="preserve"> 2020; 8 (6): 591-599.</w:t>
      </w:r>
      <w:hyperlink r:id="rId30" w:tgtFrame="_blank" w:history="1">
        <w:r w:rsidR="003A74F3" w:rsidRPr="00101C55">
          <w:rPr>
            <w:rStyle w:val="Hyperlink"/>
            <w:rFonts w:asciiTheme="majorBidi" w:hAnsiTheme="majorBidi" w:cstheme="majorBidi"/>
            <w:color w:val="2F4A8B"/>
            <w:sz w:val="24"/>
            <w:szCs w:val="24"/>
            <w:u w:val="none"/>
            <w:shd w:val="clear" w:color="auto" w:fill="FFFFFF"/>
          </w:rPr>
          <w:t>Google Scholar</w:t>
        </w:r>
      </w:hyperlink>
    </w:p>
    <w:p w:rsidR="00495140" w:rsidRPr="00101C55" w:rsidRDefault="00495140"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Abdullah QY, Al-Helali MF, Al-Mahbashi A, Qaaed ST, Edrees WH. Seroprevalence of dengue fever virus among suspected patients i</w:t>
      </w:r>
      <w:r w:rsidR="00AD065D" w:rsidRPr="00101C55">
        <w:rPr>
          <w:rFonts w:asciiTheme="majorBidi" w:hAnsiTheme="majorBidi" w:cstheme="majorBidi"/>
          <w:sz w:val="24"/>
          <w:szCs w:val="24"/>
        </w:rPr>
        <w:t>n Taiz</w:t>
      </w:r>
      <w:r w:rsidR="00306A69">
        <w:rPr>
          <w:rFonts w:asciiTheme="majorBidi" w:hAnsiTheme="majorBidi" w:cstheme="majorBidi"/>
          <w:sz w:val="24"/>
          <w:szCs w:val="24"/>
        </w:rPr>
        <w:t>g</w:t>
      </w:r>
      <w:r w:rsidR="00AD065D" w:rsidRPr="00101C55">
        <w:rPr>
          <w:rFonts w:asciiTheme="majorBidi" w:hAnsiTheme="majorBidi" w:cstheme="majorBidi"/>
          <w:sz w:val="24"/>
          <w:szCs w:val="24"/>
        </w:rPr>
        <w:t>overnorate-Yemen. UJPR</w:t>
      </w:r>
      <w:r w:rsidRPr="00101C55">
        <w:rPr>
          <w:rFonts w:asciiTheme="majorBidi" w:hAnsiTheme="majorBidi" w:cstheme="majorBidi"/>
          <w:sz w:val="24"/>
          <w:szCs w:val="24"/>
        </w:rPr>
        <w:t xml:space="preserve"> 2020; 5(5):21-26.</w:t>
      </w:r>
      <w:hyperlink r:id="rId31" w:history="1">
        <w:r w:rsidR="003A74F3" w:rsidRPr="00101C55">
          <w:rPr>
            <w:rStyle w:val="Hyperlink"/>
            <w:rFonts w:asciiTheme="majorBidi" w:hAnsiTheme="majorBidi" w:cstheme="majorBidi"/>
            <w:sz w:val="24"/>
            <w:szCs w:val="24"/>
            <w:u w:val="none"/>
          </w:rPr>
          <w:t>https://doi.org/10.22270/ujpr.v5i5.482</w:t>
        </w:r>
      </w:hyperlink>
    </w:p>
    <w:p w:rsidR="00A541FC" w:rsidRPr="00101C55" w:rsidRDefault="00495140"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Edrees WH, Mogalli NM, Alabdaly KW. Assessment of some clinical and laboratory profiles among dengue fever patients in Hajjah</w:t>
      </w:r>
      <w:r w:rsidR="00306A69">
        <w:rPr>
          <w:rFonts w:asciiTheme="majorBidi" w:hAnsiTheme="majorBidi" w:cstheme="majorBidi"/>
          <w:sz w:val="24"/>
          <w:szCs w:val="24"/>
        </w:rPr>
        <w:t>g</w:t>
      </w:r>
      <w:r w:rsidRPr="00101C55">
        <w:rPr>
          <w:rFonts w:asciiTheme="majorBidi" w:hAnsiTheme="majorBidi" w:cstheme="majorBidi"/>
          <w:sz w:val="24"/>
          <w:szCs w:val="24"/>
        </w:rPr>
        <w:t>overnment, Ye</w:t>
      </w:r>
      <w:r w:rsidR="00AD065D" w:rsidRPr="00101C55">
        <w:rPr>
          <w:rFonts w:asciiTheme="majorBidi" w:hAnsiTheme="majorBidi" w:cstheme="majorBidi"/>
          <w:sz w:val="24"/>
          <w:szCs w:val="24"/>
        </w:rPr>
        <w:t>men. UJPR</w:t>
      </w:r>
      <w:r w:rsidRPr="00101C55">
        <w:rPr>
          <w:rFonts w:asciiTheme="majorBidi" w:hAnsiTheme="majorBidi" w:cstheme="majorBidi"/>
          <w:sz w:val="24"/>
          <w:szCs w:val="24"/>
        </w:rPr>
        <w:t xml:space="preserve"> 2021; 6(2):38-41.</w:t>
      </w:r>
      <w:hyperlink r:id="rId32" w:history="1">
        <w:r w:rsidR="003A74F3" w:rsidRPr="00101C55">
          <w:rPr>
            <w:rStyle w:val="Hyperlink"/>
            <w:rFonts w:asciiTheme="majorBidi" w:eastAsiaTheme="minorEastAsia" w:hAnsiTheme="majorBidi" w:cstheme="majorBidi"/>
            <w:sz w:val="24"/>
            <w:szCs w:val="24"/>
            <w:u w:val="none"/>
          </w:rPr>
          <w:t>https://doi.org/10.22270/ujpr.v6i2.571</w:t>
        </w:r>
      </w:hyperlink>
    </w:p>
    <w:p w:rsidR="00182852" w:rsidRPr="00101C55" w:rsidRDefault="00182852"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Gobara'a AA, Edrees WH, Al-Shehari WA, Al-M</w:t>
      </w:r>
      <w:r w:rsidR="00AD065D" w:rsidRPr="00101C55">
        <w:rPr>
          <w:rFonts w:asciiTheme="majorBidi" w:hAnsiTheme="majorBidi" w:cstheme="majorBidi"/>
          <w:sz w:val="24"/>
          <w:szCs w:val="24"/>
        </w:rPr>
        <w:t>adhagi A, Al-Moyed K, Almezgagi</w:t>
      </w:r>
      <w:r w:rsidRPr="00101C55">
        <w:rPr>
          <w:rFonts w:asciiTheme="majorBidi" w:hAnsiTheme="majorBidi" w:cstheme="majorBidi"/>
          <w:sz w:val="24"/>
          <w:szCs w:val="24"/>
        </w:rPr>
        <w:t xml:space="preserve">MM, Reem A. Prevalenceof rubella </w:t>
      </w:r>
      <w:r w:rsidR="000B24C4" w:rsidRPr="00101C55">
        <w:rPr>
          <w:rFonts w:asciiTheme="majorBidi" w:hAnsiTheme="majorBidi" w:cstheme="majorBidi"/>
          <w:sz w:val="24"/>
          <w:szCs w:val="24"/>
        </w:rPr>
        <w:t>IgG</w:t>
      </w:r>
      <w:r w:rsidR="00AD065D" w:rsidRPr="00101C55">
        <w:rPr>
          <w:rFonts w:asciiTheme="majorBidi" w:hAnsiTheme="majorBidi" w:cstheme="majorBidi"/>
          <w:sz w:val="24"/>
          <w:szCs w:val="24"/>
        </w:rPr>
        <w:t xml:space="preserve"> antibodies among productive</w:t>
      </w:r>
      <w:r w:rsidRPr="00101C55">
        <w:rPr>
          <w:rFonts w:asciiTheme="majorBidi" w:hAnsiTheme="majorBidi" w:cstheme="majorBidi"/>
          <w:sz w:val="24"/>
          <w:szCs w:val="24"/>
        </w:rPr>
        <w:t>-</w:t>
      </w:r>
      <w:r w:rsidRPr="00101C55">
        <w:rPr>
          <w:rFonts w:asciiTheme="majorBidi" w:hAnsiTheme="majorBidi" w:cstheme="majorBidi"/>
          <w:sz w:val="24"/>
          <w:szCs w:val="24"/>
        </w:rPr>
        <w:lastRenderedPageBreak/>
        <w:t xml:space="preserve">age </w:t>
      </w:r>
      <w:r w:rsidRPr="00101C55">
        <w:rPr>
          <w:rFonts w:asciiTheme="majorBidi" w:hAnsiTheme="majorBidi" w:cstheme="majorBidi"/>
          <w:sz w:val="24"/>
          <w:szCs w:val="24"/>
          <w:cs/>
        </w:rPr>
        <w:t>‎</w:t>
      </w:r>
      <w:r w:rsidR="00AD065D" w:rsidRPr="00101C55">
        <w:rPr>
          <w:rFonts w:asciiTheme="majorBidi" w:hAnsiTheme="majorBidi" w:cstheme="majorBidi"/>
          <w:sz w:val="24"/>
          <w:szCs w:val="24"/>
        </w:rPr>
        <w:t xml:space="preserve">women in </w:t>
      </w:r>
      <w:r w:rsidRPr="00101C55">
        <w:rPr>
          <w:rFonts w:asciiTheme="majorBidi" w:hAnsiTheme="majorBidi" w:cstheme="majorBidi"/>
          <w:sz w:val="24"/>
          <w:szCs w:val="24"/>
        </w:rPr>
        <w:t xml:space="preserve">Al-Mahweet Governorate, Yemen. </w:t>
      </w:r>
      <w:r w:rsidR="00AD065D" w:rsidRPr="00101C55">
        <w:rPr>
          <w:rFonts w:asciiTheme="majorBidi" w:hAnsiTheme="majorBidi" w:cstheme="majorBidi"/>
          <w:sz w:val="24"/>
          <w:szCs w:val="24"/>
        </w:rPr>
        <w:t xml:space="preserve">UJPR </w:t>
      </w:r>
      <w:r w:rsidRPr="00101C55">
        <w:rPr>
          <w:rFonts w:asciiTheme="majorBidi" w:hAnsiTheme="majorBidi" w:cstheme="majorBidi"/>
          <w:sz w:val="24"/>
          <w:szCs w:val="24"/>
        </w:rPr>
        <w:t>2020; 5(4):28-32.</w:t>
      </w:r>
      <w:hyperlink r:id="rId33" w:history="1">
        <w:r w:rsidR="003A74F3" w:rsidRPr="00101C55">
          <w:rPr>
            <w:rStyle w:val="Hyperlink"/>
            <w:rFonts w:asciiTheme="majorBidi" w:eastAsiaTheme="minorEastAsia" w:hAnsiTheme="majorBidi" w:cstheme="majorBidi"/>
            <w:sz w:val="24"/>
            <w:szCs w:val="24"/>
            <w:u w:val="none"/>
          </w:rPr>
          <w:t>https://doi.org/10.22270/ujpr.v5i3.413</w:t>
        </w:r>
      </w:hyperlink>
    </w:p>
    <w:p w:rsidR="00BA23B2" w:rsidRPr="00101C55" w:rsidRDefault="00BA23B2" w:rsidP="00C31FE6">
      <w:pPr>
        <w:pStyle w:val="NoSpacing"/>
        <w:numPr>
          <w:ilvl w:val="0"/>
          <w:numId w:val="10"/>
        </w:numPr>
        <w:bidi w:val="0"/>
        <w:spacing w:line="276" w:lineRule="auto"/>
        <w:jc w:val="both"/>
        <w:rPr>
          <w:rFonts w:asciiTheme="majorBidi" w:hAnsiTheme="majorBidi" w:cstheme="majorBidi"/>
          <w:sz w:val="24"/>
          <w:szCs w:val="24"/>
        </w:rPr>
      </w:pPr>
      <w:r w:rsidRPr="00101C55">
        <w:rPr>
          <w:rFonts w:asciiTheme="majorBidi" w:hAnsiTheme="majorBidi" w:cstheme="majorBidi"/>
          <w:sz w:val="24"/>
          <w:szCs w:val="24"/>
          <w:lang w:val="en-GB"/>
        </w:rPr>
        <w:t>Al-Haik MW, Al-Haddad MA, Al-kaf GA, Edrees HW. Antimicrobial activities for hadhrami honey on growth of s</w:t>
      </w:r>
      <w:r w:rsidR="00AD065D" w:rsidRPr="00101C55">
        <w:rPr>
          <w:rFonts w:asciiTheme="majorBidi" w:hAnsiTheme="majorBidi" w:cstheme="majorBidi"/>
          <w:sz w:val="24"/>
          <w:szCs w:val="24"/>
          <w:lang w:val="en-GB"/>
        </w:rPr>
        <w:t>ome</w:t>
      </w:r>
      <w:r w:rsidR="00BF15D6">
        <w:rPr>
          <w:rFonts w:asciiTheme="majorBidi" w:hAnsiTheme="majorBidi" w:cstheme="majorBidi"/>
          <w:sz w:val="24"/>
          <w:szCs w:val="24"/>
          <w:lang w:val="en-GB"/>
        </w:rPr>
        <w:t xml:space="preserve"> pathogenic bacteria. UJPR 2017;</w:t>
      </w:r>
      <w:r w:rsidR="00AD065D" w:rsidRPr="00101C55">
        <w:rPr>
          <w:rFonts w:asciiTheme="majorBidi" w:hAnsiTheme="majorBidi" w:cstheme="majorBidi"/>
          <w:sz w:val="24"/>
          <w:szCs w:val="24"/>
          <w:lang w:val="en-GB"/>
        </w:rPr>
        <w:t xml:space="preserve"> 2(6):</w:t>
      </w:r>
      <w:r w:rsidRPr="00101C55">
        <w:rPr>
          <w:rFonts w:asciiTheme="majorBidi" w:hAnsiTheme="majorBidi" w:cstheme="majorBidi"/>
          <w:sz w:val="24"/>
          <w:szCs w:val="24"/>
          <w:lang w:val="en-GB"/>
        </w:rPr>
        <w:t xml:space="preserve"> 7-12.</w:t>
      </w:r>
      <w:hyperlink r:id="rId34" w:history="1">
        <w:r w:rsidR="003A74F3" w:rsidRPr="00101C55">
          <w:rPr>
            <w:rStyle w:val="Hyperlink"/>
            <w:rFonts w:asciiTheme="majorBidi" w:eastAsiaTheme="minorEastAsia" w:hAnsiTheme="majorBidi" w:cstheme="majorBidi"/>
            <w:sz w:val="24"/>
            <w:szCs w:val="24"/>
            <w:u w:val="none"/>
          </w:rPr>
          <w:t>http://dx.doi.org/10.22270/ujpr.v2i6.R2</w:t>
        </w:r>
      </w:hyperlink>
    </w:p>
    <w:p w:rsidR="00BA23B2" w:rsidRPr="00101C55" w:rsidRDefault="00BA23B2" w:rsidP="00C31FE6">
      <w:pPr>
        <w:pStyle w:val="NoSpacing"/>
        <w:numPr>
          <w:ilvl w:val="0"/>
          <w:numId w:val="10"/>
        </w:numPr>
        <w:bidi w:val="0"/>
        <w:spacing w:line="276" w:lineRule="auto"/>
        <w:jc w:val="both"/>
        <w:rPr>
          <w:rFonts w:asciiTheme="majorBidi" w:hAnsiTheme="majorBidi" w:cstheme="majorBidi"/>
          <w:sz w:val="24"/>
          <w:szCs w:val="24"/>
        </w:rPr>
      </w:pPr>
      <w:r w:rsidRPr="00101C55">
        <w:rPr>
          <w:rFonts w:asciiTheme="majorBidi" w:hAnsiTheme="majorBidi" w:cstheme="majorBidi"/>
          <w:sz w:val="24"/>
          <w:szCs w:val="24"/>
          <w:lang w:val="en-GB"/>
        </w:rPr>
        <w:t xml:space="preserve">Alhlale FM, Saleh HA, Alsweedi SK, Edrees HW. The inhibitory effect of </w:t>
      </w:r>
      <w:r w:rsidRPr="00101C55">
        <w:rPr>
          <w:rFonts w:asciiTheme="majorBidi" w:hAnsiTheme="majorBidi" w:cstheme="majorBidi"/>
          <w:i/>
          <w:iCs/>
          <w:sz w:val="24"/>
          <w:szCs w:val="24"/>
          <w:lang w:val="en-GB"/>
        </w:rPr>
        <w:t>Euphorbiahirta</w:t>
      </w:r>
      <w:r w:rsidRPr="00101C55">
        <w:rPr>
          <w:rFonts w:asciiTheme="majorBidi" w:hAnsiTheme="majorBidi" w:cstheme="majorBidi"/>
          <w:sz w:val="24"/>
          <w:szCs w:val="24"/>
          <w:lang w:val="en-GB"/>
        </w:rPr>
        <w:t xml:space="preserve"> extracts against some wound bacteria isolated from Yemeni patients.</w:t>
      </w:r>
      <w:r w:rsidRPr="00101C55">
        <w:rPr>
          <w:rFonts w:asciiTheme="majorBidi" w:hAnsiTheme="majorBidi" w:cstheme="majorBidi"/>
          <w:sz w:val="24"/>
          <w:szCs w:val="24"/>
          <w:shd w:val="clear" w:color="auto" w:fill="FFFFFF"/>
        </w:rPr>
        <w:t>COPS</w:t>
      </w:r>
      <w:r w:rsidRPr="00101C55">
        <w:rPr>
          <w:rFonts w:asciiTheme="majorBidi" w:hAnsiTheme="majorBidi" w:cstheme="majorBidi"/>
          <w:sz w:val="24"/>
          <w:szCs w:val="24"/>
          <w:lang w:val="en-GB"/>
        </w:rPr>
        <w:t>. 2019; 3(2): 780-786.</w:t>
      </w:r>
    </w:p>
    <w:p w:rsidR="002C7A28" w:rsidRPr="00101C55" w:rsidRDefault="002F26B0"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eastAsia="Times New Roman" w:hAnsiTheme="majorBidi" w:cstheme="majorBidi"/>
          <w:color w:val="000000"/>
          <w:sz w:val="24"/>
          <w:szCs w:val="24"/>
          <w:lang w:bidi="ar-YE"/>
        </w:rPr>
        <w:t>Al-Shamahy H. Prevalence of hepatitis B surface antigen and risk factors of HBV infection in a sample of healthy mothers and their infants in S</w:t>
      </w:r>
      <w:r w:rsidR="005D623A" w:rsidRPr="00101C55">
        <w:rPr>
          <w:rFonts w:asciiTheme="majorBidi" w:eastAsia="Times New Roman" w:hAnsiTheme="majorBidi" w:cstheme="majorBidi"/>
          <w:color w:val="000000"/>
          <w:sz w:val="24"/>
          <w:szCs w:val="24"/>
          <w:lang w:bidi="ar-YE"/>
        </w:rPr>
        <w:t>ana'a, Yemen. Ann Saudi Med</w:t>
      </w:r>
      <w:r w:rsidRPr="00101C55">
        <w:rPr>
          <w:rFonts w:asciiTheme="majorBidi" w:eastAsia="Times New Roman" w:hAnsiTheme="majorBidi" w:cstheme="majorBidi"/>
          <w:color w:val="000000"/>
          <w:sz w:val="24"/>
          <w:szCs w:val="24"/>
          <w:lang w:bidi="ar-YE"/>
        </w:rPr>
        <w:t xml:space="preserve"> 2000; 20(5-6):464-466</w:t>
      </w:r>
      <w:r w:rsidRPr="00101C55">
        <w:rPr>
          <w:rFonts w:asciiTheme="majorBidi" w:eastAsia="Times New Roman" w:hAnsiTheme="majorBidi" w:cstheme="majorBidi"/>
          <w:color w:val="000000"/>
          <w:sz w:val="24"/>
          <w:szCs w:val="24"/>
          <w:rtl/>
          <w:lang w:bidi="ar-YE"/>
        </w:rPr>
        <w:t>.</w:t>
      </w:r>
      <w:r w:rsidR="005174E5">
        <w:rPr>
          <w:rFonts w:asciiTheme="majorBidi" w:eastAsia="Times New Roman" w:hAnsiTheme="majorBidi" w:cstheme="majorBidi"/>
          <w:color w:val="000000"/>
          <w:sz w:val="24"/>
          <w:szCs w:val="24"/>
          <w:lang w:bidi="ar-YE"/>
        </w:rPr>
        <w:t xml:space="preserve"> </w:t>
      </w:r>
      <w:commentRangeStart w:id="60"/>
      <w:r w:rsidR="00D351F9" w:rsidRPr="00101C55">
        <w:rPr>
          <w:rFonts w:asciiTheme="majorBidi" w:eastAsia="Times New Roman" w:hAnsiTheme="majorBidi" w:cstheme="majorBidi"/>
          <w:color w:val="212121"/>
          <w:sz w:val="24"/>
          <w:szCs w:val="24"/>
        </w:rPr>
        <w:t>DOI: </w:t>
      </w:r>
      <w:hyperlink r:id="rId35" w:tgtFrame="_blank" w:history="1">
        <w:r w:rsidR="00D351F9" w:rsidRPr="00101C55">
          <w:rPr>
            <w:rFonts w:asciiTheme="majorBidi" w:eastAsia="Times New Roman" w:hAnsiTheme="majorBidi" w:cstheme="majorBidi"/>
            <w:color w:val="0071BC"/>
            <w:sz w:val="24"/>
            <w:szCs w:val="24"/>
          </w:rPr>
          <w:t>10.5144/0256-4947.2000.464</w:t>
        </w:r>
      </w:hyperlink>
      <w:commentRangeEnd w:id="60"/>
      <w:r w:rsidR="005174E5">
        <w:rPr>
          <w:rStyle w:val="CommentReference"/>
        </w:rPr>
        <w:commentReference w:id="60"/>
      </w:r>
    </w:p>
    <w:p w:rsidR="00B17F94" w:rsidRPr="00101C55" w:rsidRDefault="00B17F94" w:rsidP="00C31FE6">
      <w:pPr>
        <w:numPr>
          <w:ilvl w:val="0"/>
          <w:numId w:val="10"/>
        </w:numPr>
        <w:bidi w:val="0"/>
        <w:spacing w:after="0"/>
        <w:jc w:val="both"/>
        <w:rPr>
          <w:rFonts w:asciiTheme="majorBidi" w:eastAsia="Calibri" w:hAnsiTheme="majorBidi" w:cstheme="majorBidi"/>
          <w:color w:val="FF0000"/>
          <w:sz w:val="24"/>
          <w:szCs w:val="24"/>
        </w:rPr>
      </w:pPr>
      <w:r w:rsidRPr="00101C55">
        <w:rPr>
          <w:rFonts w:asciiTheme="majorBidi" w:hAnsiTheme="majorBidi" w:cstheme="majorBidi"/>
          <w:sz w:val="24"/>
          <w:szCs w:val="24"/>
        </w:rPr>
        <w:t>Sallam TA, Tong CY, Cuevas LE, Raja’a YA, Othman AM, Al-Kharsa KR. Prevalence of blood-borne viral hepatitis in different communit</w:t>
      </w:r>
      <w:r w:rsidR="00D76562" w:rsidRPr="00101C55">
        <w:rPr>
          <w:rFonts w:asciiTheme="majorBidi" w:hAnsiTheme="majorBidi" w:cstheme="majorBidi"/>
          <w:sz w:val="24"/>
          <w:szCs w:val="24"/>
        </w:rPr>
        <w:t>ies in Yemen. Epidemiol Infect</w:t>
      </w:r>
      <w:r w:rsidRPr="00101C55">
        <w:rPr>
          <w:rFonts w:asciiTheme="majorBidi" w:hAnsiTheme="majorBidi" w:cstheme="majorBidi"/>
          <w:sz w:val="24"/>
          <w:szCs w:val="24"/>
        </w:rPr>
        <w:t xml:space="preserve"> 2003; 131:771—775. </w:t>
      </w:r>
      <w:commentRangeStart w:id="61"/>
      <w:r w:rsidR="00D351F9" w:rsidRPr="00101C55">
        <w:rPr>
          <w:rFonts w:asciiTheme="majorBidi" w:eastAsia="Times New Roman" w:hAnsiTheme="majorBidi" w:cstheme="majorBidi"/>
          <w:color w:val="212121"/>
          <w:sz w:val="24"/>
          <w:szCs w:val="24"/>
        </w:rPr>
        <w:t>DOI: </w:t>
      </w:r>
      <w:hyperlink r:id="rId36" w:tgtFrame="_blank" w:history="1">
        <w:r w:rsidR="00D351F9" w:rsidRPr="00101C55">
          <w:rPr>
            <w:rFonts w:asciiTheme="majorBidi" w:eastAsia="Times New Roman" w:hAnsiTheme="majorBidi" w:cstheme="majorBidi"/>
            <w:color w:val="0071BC"/>
            <w:sz w:val="24"/>
            <w:szCs w:val="24"/>
          </w:rPr>
          <w:t>10.1017/s0950268803008653</w:t>
        </w:r>
      </w:hyperlink>
      <w:commentRangeEnd w:id="61"/>
      <w:r w:rsidR="005174E5">
        <w:rPr>
          <w:rStyle w:val="CommentReference"/>
        </w:rPr>
        <w:commentReference w:id="61"/>
      </w:r>
    </w:p>
    <w:p w:rsidR="00874403" w:rsidRPr="00101C55" w:rsidRDefault="00874403"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 xml:space="preserve">Edrees WH, Banafa AM, Al-Awar MS. Risk factors and seroprevalence of hepatitis B virus antigen among university students in the Sana'a City, Yemen. Al-RaziUniv J Med Sci 2022; 6(1):8-16. DOI: </w:t>
      </w:r>
      <w:hyperlink r:id="rId37" w:history="1">
        <w:r w:rsidRPr="00101C55">
          <w:rPr>
            <w:rStyle w:val="Hyperlink"/>
            <w:rFonts w:asciiTheme="majorBidi" w:hAnsiTheme="majorBidi" w:cstheme="majorBidi"/>
            <w:sz w:val="24"/>
            <w:szCs w:val="24"/>
            <w:u w:val="none"/>
            <w:shd w:val="clear" w:color="auto" w:fill="FFFFFF"/>
          </w:rPr>
          <w:t>https://doi.org/10.51610/rujms6.1.2022.122</w:t>
        </w:r>
      </w:hyperlink>
    </w:p>
    <w:p w:rsidR="002C7A28" w:rsidRPr="00101C55" w:rsidRDefault="005D623A" w:rsidP="00C31FE6">
      <w:pPr>
        <w:pStyle w:val="NoSpacing"/>
        <w:numPr>
          <w:ilvl w:val="0"/>
          <w:numId w:val="10"/>
        </w:numPr>
        <w:bidi w:val="0"/>
        <w:spacing w:line="276" w:lineRule="auto"/>
        <w:jc w:val="both"/>
        <w:rPr>
          <w:rFonts w:asciiTheme="majorBidi" w:hAnsiTheme="majorBidi" w:cstheme="majorBidi"/>
          <w:sz w:val="24"/>
          <w:szCs w:val="24"/>
        </w:rPr>
      </w:pPr>
      <w:r w:rsidRPr="00101C55">
        <w:rPr>
          <w:rFonts w:asciiTheme="majorBidi" w:hAnsiTheme="majorBidi" w:cstheme="majorBidi"/>
          <w:sz w:val="24"/>
          <w:szCs w:val="24"/>
          <w:lang w:val="en-GB"/>
        </w:rPr>
        <w:t>Almezgagi M</w:t>
      </w:r>
      <w:r w:rsidR="002C7A28" w:rsidRPr="00101C55">
        <w:rPr>
          <w:rFonts w:asciiTheme="majorBidi" w:hAnsiTheme="majorBidi" w:cstheme="majorBidi"/>
          <w:sz w:val="24"/>
          <w:szCs w:val="24"/>
          <w:lang w:val="en-GB"/>
        </w:rPr>
        <w:t>M</w:t>
      </w:r>
      <w:r w:rsidR="002C7A28" w:rsidRPr="00101C55">
        <w:rPr>
          <w:rFonts w:asciiTheme="majorBidi" w:hAnsiTheme="majorBidi" w:cstheme="majorBidi"/>
          <w:sz w:val="24"/>
          <w:szCs w:val="24"/>
        </w:rPr>
        <w:t xml:space="preserve">, </w:t>
      </w:r>
      <w:r w:rsidRPr="00101C55">
        <w:rPr>
          <w:rFonts w:asciiTheme="majorBidi" w:hAnsiTheme="majorBidi" w:cstheme="majorBidi"/>
          <w:sz w:val="24"/>
          <w:szCs w:val="24"/>
          <w:lang w:val="en-GB"/>
        </w:rPr>
        <w:t>Edrees WH, Al-Shehari W</w:t>
      </w:r>
      <w:r w:rsidR="002C7A28" w:rsidRPr="00101C55">
        <w:rPr>
          <w:rFonts w:asciiTheme="majorBidi" w:hAnsiTheme="majorBidi" w:cstheme="majorBidi"/>
          <w:sz w:val="24"/>
          <w:szCs w:val="24"/>
          <w:lang w:val="en-GB"/>
        </w:rPr>
        <w:t>A</w:t>
      </w:r>
      <w:r w:rsidR="002C7A28" w:rsidRPr="00101C55">
        <w:rPr>
          <w:rFonts w:asciiTheme="majorBidi" w:hAnsiTheme="majorBidi" w:cstheme="majorBidi"/>
          <w:sz w:val="24"/>
          <w:szCs w:val="24"/>
        </w:rPr>
        <w:t xml:space="preserve">, </w:t>
      </w:r>
      <w:r w:rsidRPr="00101C55">
        <w:rPr>
          <w:rFonts w:asciiTheme="majorBidi" w:hAnsiTheme="majorBidi" w:cstheme="majorBidi"/>
          <w:sz w:val="24"/>
          <w:szCs w:val="24"/>
          <w:lang w:val="en-GB"/>
        </w:rPr>
        <w:t>Al-Moyed K, Al-Khwlany R</w:t>
      </w:r>
      <w:r w:rsidR="002C7A28" w:rsidRPr="00101C55">
        <w:rPr>
          <w:rFonts w:asciiTheme="majorBidi" w:hAnsiTheme="majorBidi" w:cstheme="majorBidi"/>
          <w:sz w:val="24"/>
          <w:szCs w:val="24"/>
          <w:lang w:val="en-GB"/>
        </w:rPr>
        <w:t>S</w:t>
      </w:r>
      <w:r w:rsidR="002C7A28" w:rsidRPr="00101C55">
        <w:rPr>
          <w:rFonts w:asciiTheme="majorBidi" w:hAnsiTheme="majorBidi" w:cstheme="majorBidi"/>
          <w:sz w:val="24"/>
          <w:szCs w:val="24"/>
        </w:rPr>
        <w:t xml:space="preserve">, </w:t>
      </w:r>
      <w:r w:rsidRPr="00101C55">
        <w:rPr>
          <w:rFonts w:asciiTheme="majorBidi" w:hAnsiTheme="majorBidi" w:cstheme="majorBidi"/>
          <w:sz w:val="24"/>
          <w:szCs w:val="24"/>
          <w:lang w:val="en-GB"/>
        </w:rPr>
        <w:t>Abbas AB</w:t>
      </w:r>
      <w:r w:rsidR="002C7A28" w:rsidRPr="00101C55">
        <w:rPr>
          <w:rFonts w:asciiTheme="majorBidi" w:hAnsiTheme="majorBidi" w:cstheme="majorBidi"/>
          <w:sz w:val="24"/>
          <w:szCs w:val="24"/>
          <w:lang w:val="en-GB"/>
        </w:rPr>
        <w:t>. Prevalence o</w:t>
      </w:r>
      <w:r w:rsidR="002C7A28" w:rsidRPr="00101C55">
        <w:rPr>
          <w:rFonts w:asciiTheme="majorBidi" w:hAnsiTheme="majorBidi" w:cstheme="majorBidi"/>
          <w:sz w:val="24"/>
          <w:szCs w:val="24"/>
        </w:rPr>
        <w:t xml:space="preserve">f </w:t>
      </w:r>
      <w:r w:rsidRPr="00101C55">
        <w:rPr>
          <w:rFonts w:asciiTheme="majorBidi" w:hAnsiTheme="majorBidi" w:cstheme="majorBidi"/>
          <w:sz w:val="24"/>
          <w:szCs w:val="24"/>
          <w:lang w:val="en-GB"/>
        </w:rPr>
        <w:t>hepatitis B virus and h</w:t>
      </w:r>
      <w:r w:rsidR="002C7A28" w:rsidRPr="00101C55">
        <w:rPr>
          <w:rFonts w:asciiTheme="majorBidi" w:hAnsiTheme="majorBidi" w:cstheme="majorBidi"/>
          <w:sz w:val="24"/>
          <w:szCs w:val="24"/>
          <w:lang w:val="en-GB"/>
        </w:rPr>
        <w:t xml:space="preserve">epatitis </w:t>
      </w:r>
      <w:r w:rsidR="002C7A28" w:rsidRPr="00101C55">
        <w:rPr>
          <w:rFonts w:asciiTheme="majorBidi" w:hAnsiTheme="majorBidi" w:cstheme="majorBidi"/>
          <w:sz w:val="24"/>
          <w:szCs w:val="24"/>
        </w:rPr>
        <w:t xml:space="preserve">C </w:t>
      </w:r>
      <w:r w:rsidRPr="00101C55">
        <w:rPr>
          <w:rFonts w:asciiTheme="majorBidi" w:hAnsiTheme="majorBidi" w:cstheme="majorBidi"/>
          <w:sz w:val="24"/>
          <w:szCs w:val="24"/>
          <w:lang w:val="en-GB"/>
        </w:rPr>
        <w:t>virus and associated risk f</w:t>
      </w:r>
      <w:r w:rsidR="002C7A28" w:rsidRPr="00101C55">
        <w:rPr>
          <w:rFonts w:asciiTheme="majorBidi" w:hAnsiTheme="majorBidi" w:cstheme="majorBidi"/>
          <w:sz w:val="24"/>
          <w:szCs w:val="24"/>
          <w:lang w:val="en-GB"/>
        </w:rPr>
        <w:t>actor</w:t>
      </w:r>
      <w:r w:rsidR="002C7A28" w:rsidRPr="00101C55">
        <w:rPr>
          <w:rFonts w:asciiTheme="majorBidi" w:hAnsiTheme="majorBidi" w:cstheme="majorBidi"/>
          <w:sz w:val="24"/>
          <w:szCs w:val="24"/>
        </w:rPr>
        <w:t xml:space="preserve">s </w:t>
      </w:r>
      <w:r w:rsidRPr="00101C55">
        <w:rPr>
          <w:rFonts w:asciiTheme="majorBidi" w:hAnsiTheme="majorBidi" w:cstheme="majorBidi"/>
          <w:sz w:val="24"/>
          <w:szCs w:val="24"/>
          <w:lang w:val="en-GB"/>
        </w:rPr>
        <w:t>among hemodialysis p</w:t>
      </w:r>
      <w:r w:rsidR="002C7A28" w:rsidRPr="00101C55">
        <w:rPr>
          <w:rFonts w:asciiTheme="majorBidi" w:hAnsiTheme="majorBidi" w:cstheme="majorBidi"/>
          <w:sz w:val="24"/>
          <w:szCs w:val="24"/>
          <w:lang w:val="en-GB"/>
        </w:rPr>
        <w:t>atients i</w:t>
      </w:r>
      <w:r w:rsidR="002C7A28" w:rsidRPr="00101C55">
        <w:rPr>
          <w:rFonts w:asciiTheme="majorBidi" w:hAnsiTheme="majorBidi" w:cstheme="majorBidi"/>
          <w:sz w:val="24"/>
          <w:szCs w:val="24"/>
        </w:rPr>
        <w:t xml:space="preserve">n </w:t>
      </w:r>
      <w:r w:rsidR="002C7A28" w:rsidRPr="00101C55">
        <w:rPr>
          <w:rFonts w:asciiTheme="majorBidi" w:hAnsiTheme="majorBidi" w:cstheme="majorBidi"/>
          <w:sz w:val="24"/>
          <w:szCs w:val="24"/>
          <w:lang w:val="en-GB"/>
        </w:rPr>
        <w:t>Ibb City-Yemen. PSM Microbiol</w:t>
      </w:r>
      <w:r w:rsidRPr="00101C55">
        <w:rPr>
          <w:rFonts w:asciiTheme="majorBidi" w:hAnsiTheme="majorBidi" w:cstheme="majorBidi"/>
          <w:sz w:val="24"/>
          <w:szCs w:val="24"/>
          <w:lang w:val="en-GB"/>
        </w:rPr>
        <w:t xml:space="preserve">2020; </w:t>
      </w:r>
      <w:r w:rsidR="002C7A28" w:rsidRPr="00101C55">
        <w:rPr>
          <w:rFonts w:asciiTheme="majorBidi" w:hAnsiTheme="majorBidi" w:cstheme="majorBidi"/>
          <w:sz w:val="24"/>
          <w:szCs w:val="24"/>
          <w:lang w:val="en-GB"/>
        </w:rPr>
        <w:t>5(2): 32-40.</w:t>
      </w:r>
    </w:p>
    <w:p w:rsidR="00874403" w:rsidRPr="00101C55" w:rsidRDefault="00874403" w:rsidP="00C31FE6">
      <w:pPr>
        <w:numPr>
          <w:ilvl w:val="0"/>
          <w:numId w:val="10"/>
        </w:numPr>
        <w:bidi w:val="0"/>
        <w:spacing w:after="0"/>
        <w:jc w:val="both"/>
        <w:rPr>
          <w:rFonts w:asciiTheme="majorBidi" w:eastAsia="Calibri" w:hAnsiTheme="majorBidi" w:cstheme="majorBidi"/>
          <w:color w:val="FF0000"/>
          <w:sz w:val="24"/>
          <w:szCs w:val="24"/>
        </w:rPr>
      </w:pPr>
      <w:r w:rsidRPr="00101C55">
        <w:rPr>
          <w:rFonts w:asciiTheme="majorBidi" w:eastAsia="Times New Roman" w:hAnsiTheme="majorBidi" w:cstheme="majorBidi"/>
          <w:color w:val="000000"/>
          <w:sz w:val="24"/>
          <w:szCs w:val="24"/>
          <w:lang w:bidi="ar-YE"/>
        </w:rPr>
        <w:t>Al-Shamahy HA, Rabbad IA, Al-Hababy A. Hepatitis B virus serum markers among pregnant women in Sana’a, Yemen. Ann Saudi Med., 2003; 23:87−89.</w:t>
      </w:r>
      <w:commentRangeStart w:id="62"/>
      <w:r w:rsidR="00101C55" w:rsidRPr="00101C55">
        <w:rPr>
          <w:rFonts w:asciiTheme="majorBidi" w:eastAsia="Times New Roman" w:hAnsiTheme="majorBidi" w:cstheme="majorBidi"/>
          <w:color w:val="212121"/>
          <w:sz w:val="24"/>
          <w:szCs w:val="24"/>
        </w:rPr>
        <w:t>DOI: </w:t>
      </w:r>
      <w:hyperlink r:id="rId38" w:tgtFrame="_blank" w:history="1">
        <w:r w:rsidR="00101C55" w:rsidRPr="00101C55">
          <w:rPr>
            <w:rFonts w:asciiTheme="majorBidi" w:eastAsia="Times New Roman" w:hAnsiTheme="majorBidi" w:cstheme="majorBidi"/>
            <w:color w:val="0071BC"/>
            <w:sz w:val="24"/>
            <w:szCs w:val="24"/>
          </w:rPr>
          <w:t>10.5144/0256-4947.2003.87</w:t>
        </w:r>
      </w:hyperlink>
      <w:commentRangeEnd w:id="62"/>
      <w:r w:rsidR="005174E5">
        <w:rPr>
          <w:rStyle w:val="CommentReference"/>
        </w:rPr>
        <w:commentReference w:id="62"/>
      </w:r>
    </w:p>
    <w:p w:rsidR="004C7685" w:rsidRPr="00101C55" w:rsidRDefault="00EB158E" w:rsidP="00C31FE6">
      <w:pPr>
        <w:pStyle w:val="NoSpacing"/>
        <w:numPr>
          <w:ilvl w:val="0"/>
          <w:numId w:val="10"/>
        </w:numPr>
        <w:bidi w:val="0"/>
        <w:spacing w:line="276" w:lineRule="auto"/>
        <w:jc w:val="both"/>
        <w:rPr>
          <w:rFonts w:asciiTheme="majorBidi" w:hAnsiTheme="majorBidi" w:cstheme="majorBidi"/>
          <w:color w:val="FF0000"/>
          <w:sz w:val="24"/>
          <w:szCs w:val="24"/>
        </w:rPr>
      </w:pPr>
      <w:bookmarkStart w:id="63" w:name="_GoBack"/>
      <w:bookmarkEnd w:id="63"/>
      <w:r w:rsidRPr="00101C55">
        <w:rPr>
          <w:rFonts w:asciiTheme="majorBidi" w:hAnsiTheme="majorBidi" w:cstheme="majorBidi"/>
          <w:sz w:val="24"/>
          <w:szCs w:val="24"/>
        </w:rPr>
        <w:t>Shiferaw Y, Abebe T, Mihret A. Hepatitis B virus infection among medical aste handlers in Addis Ababa, Ethiopia. BMC Res Notes 2011;4:479.</w:t>
      </w:r>
      <w:r w:rsidR="004C7685" w:rsidRPr="00101C55">
        <w:rPr>
          <w:rFonts w:asciiTheme="majorBidi" w:hAnsiTheme="majorBidi" w:cstheme="majorBidi"/>
          <w:color w:val="333333"/>
          <w:sz w:val="24"/>
          <w:szCs w:val="24"/>
        </w:rPr>
        <w:t xml:space="preserve">DOI </w:t>
      </w:r>
      <w:hyperlink r:id="rId39" w:history="1">
        <w:r w:rsidR="004C7685" w:rsidRPr="00101C55">
          <w:rPr>
            <w:rStyle w:val="Hyperlink"/>
            <w:rFonts w:asciiTheme="majorBidi" w:hAnsiTheme="majorBidi" w:cstheme="majorBidi"/>
            <w:sz w:val="24"/>
            <w:szCs w:val="24"/>
            <w:u w:val="none"/>
          </w:rPr>
          <w:t>https://doi.org/10.1186/1756-0500-4-479</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Edrees WH, Al-Asbahi AA, Al-Shehari WA, Qasem EA. Vulvovaginal candidiasis prevalence among pregnant women in different hospitals in Ibb, Yemen. </w:t>
      </w:r>
      <w:r w:rsidR="00BF15D6">
        <w:rPr>
          <w:rFonts w:asciiTheme="majorBidi" w:hAnsiTheme="majorBidi" w:cstheme="majorBidi"/>
          <w:sz w:val="24"/>
          <w:szCs w:val="24"/>
          <w:lang w:val="en-GB"/>
        </w:rPr>
        <w:t>UJPR</w:t>
      </w:r>
      <w:r w:rsidRPr="00101C55">
        <w:rPr>
          <w:rFonts w:asciiTheme="majorBidi" w:hAnsiTheme="majorBidi" w:cstheme="majorBidi"/>
          <w:sz w:val="24"/>
          <w:szCs w:val="24"/>
        </w:rPr>
        <w:t xml:space="preserve"> 2020; 5(4):1-5. </w:t>
      </w:r>
      <w:commentRangeStart w:id="64"/>
      <w:r w:rsidR="009C02FE" w:rsidRPr="00101C55">
        <w:rPr>
          <w:rFonts w:asciiTheme="majorBidi" w:hAnsiTheme="majorBidi" w:cstheme="majorBidi"/>
          <w:sz w:val="24"/>
          <w:szCs w:val="24"/>
        </w:rPr>
        <w:t>DOI:</w:t>
      </w:r>
      <w:commentRangeEnd w:id="64"/>
      <w:r w:rsidR="005174E5">
        <w:rPr>
          <w:rStyle w:val="CommentReference"/>
          <w:rFonts w:eastAsia="SimSun"/>
          <w:lang w:eastAsia="zh-CN"/>
        </w:rPr>
        <w:commentReference w:id="64"/>
      </w:r>
      <w:r w:rsidR="009C02FE" w:rsidRPr="00101C55">
        <w:rPr>
          <w:rFonts w:asciiTheme="majorBidi" w:hAnsiTheme="majorBidi" w:cstheme="majorBidi"/>
          <w:sz w:val="24"/>
          <w:szCs w:val="24"/>
        </w:rPr>
        <w:t xml:space="preserve"> </w:t>
      </w:r>
      <w:hyperlink r:id="rId40" w:history="1">
        <w:r w:rsidR="009C02FE" w:rsidRPr="00101C55">
          <w:rPr>
            <w:rStyle w:val="Hyperlink"/>
            <w:rFonts w:asciiTheme="majorBidi" w:hAnsiTheme="majorBidi" w:cstheme="majorBidi"/>
            <w:sz w:val="24"/>
            <w:szCs w:val="24"/>
            <w:u w:val="none"/>
          </w:rPr>
          <w:t>https://doi.org/10.22270/ujpr.v5i4.431</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lang w:bidi="ar-EG"/>
        </w:rPr>
        <w:t xml:space="preserve">Qasem EA, Edrees WH, Al-Shehari WA, Alshahethi MA. Frequency of intestinal parasitic infections among schoolchildren in Ibb city-Yemen. </w:t>
      </w:r>
      <w:r w:rsidR="00BF15D6">
        <w:rPr>
          <w:rFonts w:asciiTheme="majorBidi" w:hAnsiTheme="majorBidi" w:cstheme="majorBidi"/>
          <w:sz w:val="24"/>
          <w:szCs w:val="24"/>
        </w:rPr>
        <w:t>UJPR</w:t>
      </w:r>
      <w:r w:rsidRPr="00101C55">
        <w:rPr>
          <w:rFonts w:asciiTheme="majorBidi" w:hAnsiTheme="majorBidi" w:cstheme="majorBidi"/>
          <w:sz w:val="24"/>
          <w:szCs w:val="24"/>
          <w:lang w:bidi="ar-EG"/>
        </w:rPr>
        <w:t xml:space="preserve"> 2020; 5(2):42-46.</w:t>
      </w:r>
      <w:hyperlink r:id="rId41" w:history="1">
        <w:r w:rsidR="00790785" w:rsidRPr="00101C55">
          <w:rPr>
            <w:rStyle w:val="Hyperlink"/>
            <w:rFonts w:asciiTheme="majorBidi" w:eastAsiaTheme="minorEastAsia" w:hAnsiTheme="majorBidi" w:cstheme="majorBidi"/>
            <w:sz w:val="24"/>
            <w:szCs w:val="24"/>
            <w:u w:val="none"/>
            <w:lang w:eastAsia="zh-CN"/>
          </w:rPr>
          <w:t>https://doi.org/10.22270/ujpr.v5i2.388</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Edrees HW, Alshwmi M, Al-Ofairi AB. Prevalence and antifungal susceptibility of </w:t>
      </w:r>
      <w:r w:rsidRPr="00101C55">
        <w:rPr>
          <w:rFonts w:asciiTheme="majorBidi" w:hAnsiTheme="majorBidi" w:cstheme="majorBidi"/>
          <w:i/>
          <w:iCs/>
          <w:sz w:val="24"/>
          <w:szCs w:val="24"/>
        </w:rPr>
        <w:t>Candida</w:t>
      </w:r>
      <w:r w:rsidRPr="00101C55">
        <w:rPr>
          <w:rFonts w:asciiTheme="majorBidi" w:hAnsiTheme="majorBidi" w:cstheme="majorBidi"/>
          <w:sz w:val="24"/>
          <w:szCs w:val="24"/>
        </w:rPr>
        <w:t xml:space="preserve"> species causing vaginitis among pregnant women in Hajjah Governorate</w:t>
      </w:r>
      <w:r w:rsidR="00BF15D6">
        <w:rPr>
          <w:rFonts w:asciiTheme="majorBidi" w:hAnsiTheme="majorBidi" w:cstheme="majorBidi"/>
          <w:sz w:val="24"/>
          <w:szCs w:val="24"/>
        </w:rPr>
        <w:t>, Yemen. Al-RaziUniv J Med Sci</w:t>
      </w:r>
      <w:r w:rsidRPr="00101C55">
        <w:rPr>
          <w:rFonts w:asciiTheme="majorBidi" w:hAnsiTheme="majorBidi" w:cstheme="majorBidi"/>
          <w:sz w:val="24"/>
          <w:szCs w:val="24"/>
        </w:rPr>
        <w:t xml:space="preserve"> 2021; 5;(1): 1-8.</w:t>
      </w:r>
      <w:hyperlink r:id="rId42" w:history="1">
        <w:r w:rsidR="00461B9B" w:rsidRPr="00101C55">
          <w:rPr>
            <w:rStyle w:val="Hyperlink"/>
            <w:rFonts w:asciiTheme="majorBidi" w:hAnsiTheme="majorBidi" w:cstheme="majorBidi"/>
            <w:sz w:val="24"/>
            <w:szCs w:val="24"/>
            <w:u w:val="none"/>
          </w:rPr>
          <w:t>https://doi.org/10.51610/rujms/2.5.1.202</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Alshahethi MA, Edrees WH, Mogalli NM, Al-Halani AA, Al-Shehari WA, Reem A. Distribution and risk factors for </w:t>
      </w:r>
      <w:r w:rsidRPr="00101C55">
        <w:rPr>
          <w:rFonts w:asciiTheme="majorBidi" w:hAnsiTheme="majorBidi" w:cstheme="majorBidi"/>
          <w:i/>
          <w:iCs/>
          <w:sz w:val="24"/>
          <w:szCs w:val="24"/>
        </w:rPr>
        <w:t>Giardialamblia</w:t>
      </w:r>
      <w:r w:rsidRPr="00101C55">
        <w:rPr>
          <w:rFonts w:asciiTheme="majorBidi" w:hAnsiTheme="majorBidi" w:cstheme="majorBidi"/>
          <w:sz w:val="24"/>
          <w:szCs w:val="24"/>
        </w:rPr>
        <w:t xml:space="preserve"> among children at Amran Governorate, Yemen. UJPR., 2020; 5(3):34-37.</w:t>
      </w:r>
      <w:hyperlink r:id="rId43" w:history="1">
        <w:r w:rsidR="00CE79FC" w:rsidRPr="00101C55">
          <w:rPr>
            <w:rStyle w:val="Hyperlink"/>
            <w:rFonts w:asciiTheme="majorBidi" w:eastAsiaTheme="minorEastAsia" w:hAnsiTheme="majorBidi" w:cstheme="majorBidi"/>
            <w:sz w:val="24"/>
            <w:szCs w:val="24"/>
            <w:u w:val="none"/>
            <w:lang w:eastAsia="zh-CN"/>
          </w:rPr>
          <w:t>https://doi.org/10.22270/ujpr.v5i3.413</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Edrees WH. Antibacterial susceptibility and Sider honey activity against isolated bacteria from wound patients attending at Al-Gmohori hospital in Hajja City, Yemen. Al-RaziUniv J Med Sci 2021; 5 (2):1-8.</w:t>
      </w:r>
      <w:hyperlink r:id="rId44" w:history="1">
        <w:r w:rsidR="00CE79FC" w:rsidRPr="00101C55">
          <w:rPr>
            <w:rStyle w:val="Hyperlink"/>
            <w:rFonts w:asciiTheme="majorBidi" w:eastAsiaTheme="minorEastAsia" w:hAnsiTheme="majorBidi" w:cstheme="majorBidi"/>
            <w:sz w:val="24"/>
            <w:szCs w:val="24"/>
            <w:u w:val="none"/>
            <w:lang w:eastAsia="zh-CN"/>
          </w:rPr>
          <w:t>https://doi.org/10.51610/rujms5.2.2021.108</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eastAsia="Times New Roman" w:hAnsiTheme="majorBidi" w:cstheme="majorBidi"/>
          <w:color w:val="000000"/>
          <w:sz w:val="24"/>
          <w:szCs w:val="24"/>
          <w:lang w:bidi="ar-YE"/>
        </w:rPr>
        <w:t xml:space="preserve">Al-Shamahy HA, Jaadan BM, Al-Madhaji AG, </w:t>
      </w:r>
      <w:r w:rsidRPr="00101C55">
        <w:rPr>
          <w:rFonts w:asciiTheme="majorBidi" w:eastAsia="Times New Roman" w:hAnsiTheme="majorBidi" w:cstheme="majorBidi"/>
          <w:i/>
          <w:iCs/>
          <w:color w:val="000000"/>
          <w:sz w:val="24"/>
          <w:szCs w:val="24"/>
          <w:lang w:bidi="ar-YE"/>
        </w:rPr>
        <w:t>et al</w:t>
      </w:r>
      <w:r w:rsidRPr="00101C55">
        <w:rPr>
          <w:rFonts w:asciiTheme="majorBidi" w:eastAsia="Times New Roman" w:hAnsiTheme="majorBidi" w:cstheme="majorBidi"/>
          <w:color w:val="000000"/>
          <w:sz w:val="24"/>
          <w:szCs w:val="24"/>
          <w:lang w:bidi="ar-YE"/>
        </w:rPr>
        <w:t>. Prevalence and potential risk factors of hepatitis B virus in a sample of children in two</w:t>
      </w:r>
      <w:r w:rsidR="001C79EF">
        <w:rPr>
          <w:rFonts w:asciiTheme="majorBidi" w:eastAsia="Times New Roman" w:hAnsiTheme="majorBidi" w:cstheme="majorBidi"/>
          <w:color w:val="000000"/>
          <w:sz w:val="24"/>
          <w:szCs w:val="24"/>
          <w:lang w:bidi="ar-YE"/>
        </w:rPr>
        <w:t xml:space="preserve"> selected areas in Yemen. UJPR</w:t>
      </w:r>
      <w:r w:rsidRPr="00101C55">
        <w:rPr>
          <w:rFonts w:asciiTheme="majorBidi" w:eastAsia="Times New Roman" w:hAnsiTheme="majorBidi" w:cstheme="majorBidi"/>
          <w:color w:val="000000"/>
          <w:sz w:val="24"/>
          <w:szCs w:val="24"/>
          <w:lang w:bidi="ar-YE"/>
        </w:rPr>
        <w:t xml:space="preserve"> 2019; 4(3): 17-21</w:t>
      </w:r>
      <w:commentRangeStart w:id="65"/>
      <w:r w:rsidR="001F2D96" w:rsidRPr="00101C55">
        <w:rPr>
          <w:rFonts w:asciiTheme="majorBidi" w:eastAsia="Times New Roman" w:hAnsiTheme="majorBidi" w:cstheme="majorBidi"/>
          <w:color w:val="000000"/>
          <w:sz w:val="24"/>
          <w:szCs w:val="24"/>
          <w:lang w:bidi="ar-YE"/>
        </w:rPr>
        <w:t xml:space="preserve">. DOI; </w:t>
      </w:r>
      <w:hyperlink r:id="rId45" w:history="1">
        <w:r w:rsidR="001F2D96" w:rsidRPr="00101C55">
          <w:rPr>
            <w:rStyle w:val="Hyperlink"/>
            <w:rFonts w:asciiTheme="majorBidi" w:hAnsiTheme="majorBidi" w:cstheme="majorBidi"/>
            <w:color w:val="0C4187"/>
            <w:sz w:val="24"/>
            <w:szCs w:val="24"/>
            <w:u w:val="none"/>
            <w:shd w:val="clear" w:color="auto" w:fill="FFFFFF"/>
          </w:rPr>
          <w:t>10.22270/ujpr.v4i3.269</w:t>
        </w:r>
      </w:hyperlink>
      <w:commentRangeEnd w:id="65"/>
      <w:r w:rsidR="00253149">
        <w:rPr>
          <w:rStyle w:val="CommentReference"/>
          <w:rFonts w:eastAsia="SimSun"/>
          <w:lang w:eastAsia="zh-CN"/>
        </w:rPr>
        <w:commentReference w:id="65"/>
      </w:r>
    </w:p>
    <w:p w:rsidR="00101C55" w:rsidRPr="00101C55" w:rsidRDefault="008048D4" w:rsidP="00C31FE6">
      <w:pPr>
        <w:pStyle w:val="ListParagraph"/>
        <w:numPr>
          <w:ilvl w:val="0"/>
          <w:numId w:val="10"/>
        </w:numPr>
        <w:spacing w:after="0"/>
        <w:jc w:val="both"/>
        <w:rPr>
          <w:rStyle w:val="Hyperlink"/>
          <w:rFonts w:asciiTheme="majorBidi" w:hAnsiTheme="majorBidi" w:cstheme="majorBidi"/>
          <w:color w:val="auto"/>
          <w:sz w:val="24"/>
          <w:szCs w:val="24"/>
          <w:u w:val="none"/>
        </w:rPr>
      </w:pPr>
      <w:r w:rsidRPr="00101C55">
        <w:rPr>
          <w:rFonts w:asciiTheme="majorBidi" w:hAnsiTheme="majorBidi" w:cstheme="majorBidi"/>
          <w:sz w:val="24"/>
          <w:szCs w:val="24"/>
        </w:rPr>
        <w:t>Edrees WH, Alshahethi MA, Alariqi RR, Khoailed AA, Saif WW, Al-Saqaf SB, Al-Awar MS. Detection of intestinal parasites of some fresh vegetables and their consumers in Sana'a City,</w:t>
      </w:r>
      <w:r w:rsidR="001C79EF">
        <w:rPr>
          <w:rFonts w:asciiTheme="majorBidi" w:hAnsiTheme="majorBidi" w:cstheme="majorBidi"/>
          <w:sz w:val="24"/>
          <w:szCs w:val="24"/>
        </w:rPr>
        <w:t xml:space="preserve"> Yemen. Al-RaziUniv J Med Sci</w:t>
      </w:r>
      <w:r w:rsidRPr="00101C55">
        <w:rPr>
          <w:rFonts w:asciiTheme="majorBidi" w:hAnsiTheme="majorBidi" w:cstheme="majorBidi"/>
          <w:sz w:val="24"/>
          <w:szCs w:val="24"/>
        </w:rPr>
        <w:t xml:space="preserve"> 2021; 5 (2):19-25.</w:t>
      </w:r>
      <w:hyperlink r:id="rId46" w:history="1">
        <w:r w:rsidR="006A2191" w:rsidRPr="00101C55">
          <w:rPr>
            <w:rStyle w:val="Hyperlink"/>
            <w:rFonts w:asciiTheme="majorBidi" w:eastAsiaTheme="minorEastAsia" w:hAnsiTheme="majorBidi" w:cstheme="majorBidi"/>
            <w:sz w:val="24"/>
            <w:szCs w:val="24"/>
            <w:u w:val="none"/>
            <w:lang w:eastAsia="zh-CN"/>
          </w:rPr>
          <w:t>https://doi.org/10.51610/rujms5.2.2021.112</w:t>
        </w:r>
      </w:hyperlink>
    </w:p>
    <w:p w:rsidR="00101C55"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lastRenderedPageBreak/>
        <w:t>Mogalli NM, EdreesWH, Al-Awar MS, Alshahethi MA, Al-Shehari WA. Prevalence of intestinal parasitic infections among primary schoolchildren in Kohlan district at Hajjah governorate,</w:t>
      </w:r>
      <w:r w:rsidR="001C79EF">
        <w:rPr>
          <w:rFonts w:asciiTheme="majorBidi" w:hAnsiTheme="majorBidi" w:cstheme="majorBidi"/>
          <w:sz w:val="24"/>
          <w:szCs w:val="24"/>
        </w:rPr>
        <w:t xml:space="preserve"> Yemen. Al-RaziUniv J Med Sci</w:t>
      </w:r>
      <w:r w:rsidRPr="00101C55">
        <w:rPr>
          <w:rFonts w:asciiTheme="majorBidi" w:hAnsiTheme="majorBidi" w:cstheme="majorBidi"/>
          <w:sz w:val="24"/>
          <w:szCs w:val="24"/>
        </w:rPr>
        <w:t xml:space="preserve"> 2020; 4 (2):34-39.</w:t>
      </w:r>
      <w:commentRangeStart w:id="66"/>
      <w:r w:rsidR="00101C55" w:rsidRPr="00101C55">
        <w:rPr>
          <w:rStyle w:val="label"/>
          <w:rFonts w:asciiTheme="majorBidi" w:hAnsiTheme="majorBidi" w:cstheme="majorBidi"/>
          <w:sz w:val="24"/>
          <w:szCs w:val="24"/>
          <w:shd w:val="clear" w:color="auto" w:fill="FFFFFF"/>
        </w:rPr>
        <w:t>DOI:</w:t>
      </w:r>
      <w:commentRangeEnd w:id="66"/>
      <w:r w:rsidR="00253149">
        <w:rPr>
          <w:rStyle w:val="CommentReference"/>
          <w:rFonts w:eastAsia="SimSun"/>
          <w:lang w:eastAsia="zh-CN"/>
        </w:rPr>
        <w:commentReference w:id="66"/>
      </w:r>
      <w:r w:rsidR="00101C55" w:rsidRPr="00101C55">
        <w:rPr>
          <w:rStyle w:val="label"/>
          <w:rFonts w:asciiTheme="majorBidi" w:hAnsiTheme="majorBidi" w:cstheme="majorBidi"/>
          <w:sz w:val="24"/>
          <w:szCs w:val="24"/>
          <w:shd w:val="clear" w:color="auto" w:fill="FFFFFF"/>
        </w:rPr>
        <w:t> </w:t>
      </w:r>
      <w:hyperlink r:id="rId47" w:history="1">
        <w:r w:rsidR="00101C55" w:rsidRPr="00101C55">
          <w:rPr>
            <w:rStyle w:val="Hyperlink"/>
            <w:rFonts w:asciiTheme="majorBidi" w:hAnsiTheme="majorBidi" w:cstheme="majorBidi"/>
            <w:color w:val="007AB2"/>
            <w:sz w:val="24"/>
            <w:szCs w:val="24"/>
            <w:u w:val="none"/>
          </w:rPr>
          <w:t>https://doi.org/10.51610/rujms4.2.2020.75</w:t>
        </w:r>
      </w:hyperlink>
    </w:p>
    <w:p w:rsidR="008048D4" w:rsidRPr="00101C55" w:rsidRDefault="008048D4"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 xml:space="preserve">drees WH. Seroprevalence and risk factors for </w:t>
      </w:r>
      <w:r w:rsidRPr="00101C55">
        <w:rPr>
          <w:rFonts w:asciiTheme="majorBidi" w:hAnsiTheme="majorBidi" w:cstheme="majorBidi"/>
          <w:i/>
          <w:iCs/>
          <w:sz w:val="24"/>
          <w:szCs w:val="24"/>
        </w:rPr>
        <w:t>Helicobacter pylori</w:t>
      </w:r>
      <w:r w:rsidRPr="00101C55">
        <w:rPr>
          <w:rFonts w:asciiTheme="majorBidi" w:hAnsiTheme="majorBidi" w:cstheme="majorBidi"/>
          <w:sz w:val="24"/>
          <w:szCs w:val="24"/>
        </w:rPr>
        <w:t xml:space="preserve"> infection among school studen</w:t>
      </w:r>
      <w:r w:rsidR="00995672">
        <w:rPr>
          <w:rFonts w:asciiTheme="majorBidi" w:hAnsiTheme="majorBidi" w:cstheme="majorBidi"/>
          <w:sz w:val="24"/>
          <w:szCs w:val="24"/>
        </w:rPr>
        <w:t>ts in Sana'a City, Yemen. UJPR</w:t>
      </w:r>
      <w:r w:rsidRPr="00101C55">
        <w:rPr>
          <w:rFonts w:asciiTheme="majorBidi" w:hAnsiTheme="majorBidi" w:cstheme="majorBidi"/>
          <w:sz w:val="24"/>
          <w:szCs w:val="24"/>
        </w:rPr>
        <w:t xml:space="preserve"> 2022; 7(2):67-73.</w:t>
      </w:r>
      <w:r w:rsidR="00165C83" w:rsidRPr="00101C55">
        <w:rPr>
          <w:rFonts w:asciiTheme="majorBidi" w:hAnsiTheme="majorBidi" w:cstheme="majorBidi"/>
          <w:sz w:val="24"/>
          <w:szCs w:val="24"/>
        </w:rPr>
        <w:t xml:space="preserve"> </w:t>
      </w:r>
      <w:commentRangeStart w:id="67"/>
      <w:r w:rsidR="00165C83" w:rsidRPr="00101C55">
        <w:rPr>
          <w:rFonts w:asciiTheme="majorBidi" w:hAnsiTheme="majorBidi" w:cstheme="majorBidi"/>
          <w:sz w:val="24"/>
          <w:szCs w:val="24"/>
        </w:rPr>
        <w:t>DOI:</w:t>
      </w:r>
      <w:commentRangeEnd w:id="67"/>
      <w:r w:rsidR="00253149">
        <w:rPr>
          <w:rStyle w:val="CommentReference"/>
          <w:rFonts w:eastAsia="SimSun"/>
          <w:lang w:eastAsia="zh-CN"/>
        </w:rPr>
        <w:commentReference w:id="67"/>
      </w:r>
      <w:r w:rsidR="00165C83" w:rsidRPr="00101C55">
        <w:rPr>
          <w:rFonts w:asciiTheme="majorBidi" w:hAnsiTheme="majorBidi" w:cstheme="majorBidi"/>
          <w:sz w:val="24"/>
          <w:szCs w:val="24"/>
        </w:rPr>
        <w:t xml:space="preserve"> </w:t>
      </w:r>
      <w:hyperlink r:id="rId48" w:history="1">
        <w:r w:rsidR="00165C83" w:rsidRPr="00101C55">
          <w:rPr>
            <w:rStyle w:val="Hyperlink"/>
            <w:rFonts w:asciiTheme="majorBidi" w:hAnsiTheme="majorBidi" w:cstheme="majorBidi"/>
            <w:sz w:val="24"/>
            <w:szCs w:val="24"/>
            <w:u w:val="none"/>
          </w:rPr>
          <w:t>https://doi.org/10.22270/ujpr.v7i2.747</w:t>
        </w:r>
      </w:hyperlink>
    </w:p>
    <w:p w:rsidR="001F2D96" w:rsidRPr="00101C55" w:rsidRDefault="00EB158E"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 xml:space="preserve">Anagaw B, Shiferaw Y, Anagaw B, Belyhun Y, Erku W, Biadgelegn F, </w:t>
      </w:r>
      <w:r w:rsidRPr="00101C55">
        <w:rPr>
          <w:rFonts w:asciiTheme="majorBidi" w:hAnsiTheme="majorBidi" w:cstheme="majorBidi"/>
          <w:i/>
          <w:iCs/>
          <w:sz w:val="24"/>
          <w:szCs w:val="24"/>
        </w:rPr>
        <w:t>et al</w:t>
      </w:r>
      <w:r w:rsidRPr="00101C55">
        <w:rPr>
          <w:rFonts w:asciiTheme="majorBidi" w:hAnsiTheme="majorBidi" w:cstheme="majorBidi"/>
          <w:sz w:val="24"/>
          <w:szCs w:val="24"/>
        </w:rPr>
        <w:t>. Seroprevalence of hepatitis B and C viruses among medical waste handlers at Gondar town health institutions, Northwest Ethiopia. BMC Res Notes 2012;5:55.</w:t>
      </w:r>
      <w:commentRangeStart w:id="68"/>
      <w:r w:rsidR="003F6AD2" w:rsidRPr="00101C55">
        <w:rPr>
          <w:rFonts w:asciiTheme="majorBidi" w:hAnsiTheme="majorBidi" w:cstheme="majorBidi"/>
          <w:sz w:val="24"/>
          <w:szCs w:val="24"/>
        </w:rPr>
        <w:t>doi</w:t>
      </w:r>
      <w:commentRangeEnd w:id="68"/>
      <w:r w:rsidR="00253149">
        <w:rPr>
          <w:rStyle w:val="CommentReference"/>
        </w:rPr>
        <w:commentReference w:id="68"/>
      </w:r>
      <w:r w:rsidR="003F6AD2" w:rsidRPr="00101C55">
        <w:rPr>
          <w:rFonts w:asciiTheme="majorBidi" w:hAnsiTheme="majorBidi" w:cstheme="majorBidi"/>
          <w:sz w:val="24"/>
          <w:szCs w:val="24"/>
        </w:rPr>
        <w:t>:</w:t>
      </w:r>
      <w:hyperlink r:id="rId49" w:history="1">
        <w:r w:rsidR="001F2D96" w:rsidRPr="00101C55">
          <w:rPr>
            <w:rStyle w:val="Hyperlink"/>
            <w:rFonts w:asciiTheme="majorBidi" w:hAnsiTheme="majorBidi" w:cstheme="majorBidi"/>
            <w:sz w:val="24"/>
            <w:szCs w:val="24"/>
            <w:u w:val="none"/>
            <w:shd w:val="clear" w:color="auto" w:fill="FFFFFF"/>
          </w:rPr>
          <w:t>https://doi.org/10.1186/1756-0500-5-55</w:t>
        </w:r>
      </w:hyperlink>
    </w:p>
    <w:p w:rsidR="00BD3DFE" w:rsidRPr="00101C55" w:rsidRDefault="00A541FC" w:rsidP="00C31FE6">
      <w:pPr>
        <w:pStyle w:val="NoSpacing"/>
        <w:numPr>
          <w:ilvl w:val="0"/>
          <w:numId w:val="10"/>
        </w:numPr>
        <w:bidi w:val="0"/>
        <w:spacing w:line="276" w:lineRule="auto"/>
        <w:jc w:val="both"/>
        <w:rPr>
          <w:rStyle w:val="identifier"/>
          <w:rFonts w:asciiTheme="majorBidi" w:hAnsiTheme="majorBidi" w:cstheme="majorBidi"/>
          <w:color w:val="FF0000"/>
          <w:sz w:val="24"/>
          <w:szCs w:val="24"/>
        </w:rPr>
      </w:pPr>
      <w:r w:rsidRPr="00101C55">
        <w:rPr>
          <w:rFonts w:asciiTheme="majorBidi" w:hAnsiTheme="majorBidi" w:cstheme="majorBidi"/>
          <w:sz w:val="24"/>
          <w:szCs w:val="24"/>
        </w:rPr>
        <w:t>López-Menchero C, Alvarez M, Fernández P, Guzmán M, Ortiz-de-Salazar MI, Arbona C. Evolution of the residual risk of HBV, HCV and HIV transmission through blood transfusion in the region of Valencia, Spain, during a 15-year per</w:t>
      </w:r>
      <w:r w:rsidR="00995672">
        <w:rPr>
          <w:rFonts w:asciiTheme="majorBidi" w:hAnsiTheme="majorBidi" w:cstheme="majorBidi"/>
          <w:sz w:val="24"/>
          <w:szCs w:val="24"/>
        </w:rPr>
        <w:t>iod (2003-2017). Blood Transfus</w:t>
      </w:r>
      <w:r w:rsidRPr="00101C55">
        <w:rPr>
          <w:rFonts w:asciiTheme="majorBidi" w:hAnsiTheme="majorBidi" w:cstheme="majorBidi"/>
          <w:sz w:val="24"/>
          <w:szCs w:val="24"/>
        </w:rPr>
        <w:t xml:space="preserve"> 2019;17(6):418–</w:t>
      </w:r>
      <w:r w:rsidR="0072736D" w:rsidRPr="00101C55">
        <w:rPr>
          <w:rFonts w:asciiTheme="majorBidi" w:hAnsiTheme="majorBidi" w:cstheme="majorBidi"/>
          <w:sz w:val="24"/>
          <w:szCs w:val="24"/>
        </w:rPr>
        <w:t>4</w:t>
      </w:r>
      <w:r w:rsidRPr="00101C55">
        <w:rPr>
          <w:rFonts w:asciiTheme="majorBidi" w:hAnsiTheme="majorBidi" w:cstheme="majorBidi"/>
          <w:sz w:val="24"/>
          <w:szCs w:val="24"/>
        </w:rPr>
        <w:t>27.</w:t>
      </w:r>
      <w:r w:rsidR="001F2D96" w:rsidRPr="00101C55">
        <w:rPr>
          <w:rFonts w:asciiTheme="majorBidi" w:hAnsiTheme="majorBidi" w:cstheme="majorBidi"/>
          <w:sz w:val="24"/>
          <w:szCs w:val="24"/>
        </w:rPr>
        <w:t xml:space="preserve"> </w:t>
      </w:r>
      <w:commentRangeStart w:id="69"/>
      <w:r w:rsidR="001F2D96" w:rsidRPr="00101C55">
        <w:rPr>
          <w:rFonts w:asciiTheme="majorBidi" w:hAnsiTheme="majorBidi" w:cstheme="majorBidi"/>
          <w:sz w:val="24"/>
          <w:szCs w:val="24"/>
        </w:rPr>
        <w:t xml:space="preserve">DOI; </w:t>
      </w:r>
      <w:hyperlink r:id="rId50" w:tgtFrame="_blank" w:history="1">
        <w:r w:rsidR="001F2D96" w:rsidRPr="00101C55">
          <w:rPr>
            <w:rStyle w:val="Hyperlink"/>
            <w:rFonts w:asciiTheme="majorBidi" w:hAnsiTheme="majorBidi" w:cstheme="majorBidi"/>
            <w:color w:val="0071BC"/>
            <w:sz w:val="24"/>
            <w:szCs w:val="24"/>
            <w:u w:val="none"/>
          </w:rPr>
          <w:t>10.2450/2019.0058-19</w:t>
        </w:r>
      </w:hyperlink>
      <w:commentRangeEnd w:id="69"/>
      <w:r w:rsidR="00253149">
        <w:rPr>
          <w:rStyle w:val="CommentReference"/>
        </w:rPr>
        <w:commentReference w:id="69"/>
      </w:r>
    </w:p>
    <w:p w:rsidR="00BD3DFE" w:rsidRPr="00101C55" w:rsidRDefault="008B49E8" w:rsidP="00C31FE6">
      <w:pPr>
        <w:pStyle w:val="NoSpacing"/>
        <w:numPr>
          <w:ilvl w:val="0"/>
          <w:numId w:val="10"/>
        </w:numPr>
        <w:bidi w:val="0"/>
        <w:spacing w:line="276" w:lineRule="auto"/>
        <w:jc w:val="both"/>
        <w:rPr>
          <w:rFonts w:asciiTheme="majorBidi" w:hAnsiTheme="majorBidi" w:cstheme="majorBidi"/>
          <w:color w:val="FF0000"/>
          <w:sz w:val="24"/>
          <w:szCs w:val="24"/>
        </w:rPr>
      </w:pPr>
      <w:r w:rsidRPr="00101C55">
        <w:rPr>
          <w:rFonts w:asciiTheme="majorBidi" w:hAnsiTheme="majorBidi" w:cstheme="majorBidi"/>
          <w:sz w:val="24"/>
          <w:szCs w:val="24"/>
        </w:rPr>
        <w:t>Matsumoto C, Tadokoro K, Fujimura K, Hirakawa S, Mitsunaga S, Juji T. Analysis of HBV infection after blood transfusion in Japan through investigation of a comprehensive donor specimen repository. Transfusion. 2001;41(7):878–</w:t>
      </w:r>
      <w:r w:rsidR="0072736D" w:rsidRPr="00101C55">
        <w:rPr>
          <w:rFonts w:asciiTheme="majorBidi" w:hAnsiTheme="majorBidi" w:cstheme="majorBidi"/>
          <w:sz w:val="24"/>
          <w:szCs w:val="24"/>
        </w:rPr>
        <w:t>8</w:t>
      </w:r>
      <w:r w:rsidRPr="00101C55">
        <w:rPr>
          <w:rFonts w:asciiTheme="majorBidi" w:hAnsiTheme="majorBidi" w:cstheme="majorBidi"/>
          <w:sz w:val="24"/>
          <w:szCs w:val="24"/>
        </w:rPr>
        <w:t>84.</w:t>
      </w:r>
      <w:r w:rsidR="00BD3DFE" w:rsidRPr="00101C55">
        <w:rPr>
          <w:rFonts w:asciiTheme="majorBidi" w:hAnsiTheme="majorBidi" w:cstheme="majorBidi"/>
          <w:sz w:val="24"/>
          <w:szCs w:val="24"/>
        </w:rPr>
        <w:t xml:space="preserve"> </w:t>
      </w:r>
      <w:commentRangeStart w:id="70"/>
      <w:r w:rsidR="00BD3DFE" w:rsidRPr="00101C55">
        <w:rPr>
          <w:rFonts w:asciiTheme="majorBidi" w:hAnsiTheme="majorBidi" w:cstheme="majorBidi"/>
          <w:sz w:val="24"/>
          <w:szCs w:val="24"/>
        </w:rPr>
        <w:t xml:space="preserve">DOI; </w:t>
      </w:r>
      <w:hyperlink r:id="rId51" w:tgtFrame="_blank" w:history="1">
        <w:r w:rsidR="00BD3DFE" w:rsidRPr="00101C55">
          <w:rPr>
            <w:rStyle w:val="Hyperlink"/>
            <w:rFonts w:asciiTheme="majorBidi" w:hAnsiTheme="majorBidi" w:cstheme="majorBidi"/>
            <w:color w:val="0071BC"/>
            <w:sz w:val="24"/>
            <w:szCs w:val="24"/>
            <w:u w:val="none"/>
          </w:rPr>
          <w:t>10.1046/j.1537-2995.2001.41070878.x</w:t>
        </w:r>
      </w:hyperlink>
      <w:commentRangeEnd w:id="70"/>
      <w:r w:rsidR="00253149">
        <w:rPr>
          <w:rStyle w:val="CommentReference"/>
        </w:rPr>
        <w:commentReference w:id="70"/>
      </w:r>
    </w:p>
    <w:p w:rsidR="00873212" w:rsidRPr="00101C55" w:rsidRDefault="008B49E8" w:rsidP="00C31FE6">
      <w:pPr>
        <w:pStyle w:val="ListParagraph"/>
        <w:numPr>
          <w:ilvl w:val="0"/>
          <w:numId w:val="10"/>
        </w:numPr>
        <w:spacing w:after="0"/>
        <w:jc w:val="both"/>
        <w:rPr>
          <w:rFonts w:asciiTheme="majorBidi" w:hAnsiTheme="majorBidi" w:cstheme="majorBidi"/>
          <w:sz w:val="24"/>
          <w:szCs w:val="24"/>
        </w:rPr>
      </w:pPr>
      <w:r w:rsidRPr="00101C55">
        <w:rPr>
          <w:rFonts w:asciiTheme="majorBidi" w:hAnsiTheme="majorBidi" w:cstheme="majorBidi"/>
          <w:sz w:val="24"/>
          <w:szCs w:val="24"/>
        </w:rPr>
        <w:t>Ansa V, Udoma E, Umoh M, Anah M: Occupational risk of infection by human immunodeficiency and hepatitis B viruses among health workers in South-eastern, Nigeria. East Afr Med J 2002, 79:25-27</w:t>
      </w:r>
      <w:r w:rsidR="00CF4493" w:rsidRPr="00101C55">
        <w:rPr>
          <w:rFonts w:asciiTheme="majorBidi" w:hAnsiTheme="majorBidi" w:cstheme="majorBidi"/>
          <w:sz w:val="24"/>
          <w:szCs w:val="24"/>
        </w:rPr>
        <w:t>.</w:t>
      </w:r>
      <w:r w:rsidR="00873212" w:rsidRPr="00101C55">
        <w:rPr>
          <w:rFonts w:asciiTheme="majorBidi" w:hAnsiTheme="majorBidi" w:cstheme="majorBidi"/>
          <w:sz w:val="24"/>
          <w:szCs w:val="24"/>
        </w:rPr>
        <w:t xml:space="preserve"> </w:t>
      </w:r>
      <w:commentRangeStart w:id="71"/>
      <w:r w:rsidR="00873212" w:rsidRPr="00101C55">
        <w:rPr>
          <w:rFonts w:asciiTheme="majorBidi" w:hAnsiTheme="majorBidi" w:cstheme="majorBidi"/>
          <w:sz w:val="24"/>
          <w:szCs w:val="24"/>
        </w:rPr>
        <w:t xml:space="preserve">DOI; </w:t>
      </w:r>
      <w:hyperlink r:id="rId52" w:tgtFrame="_blank" w:history="1">
        <w:r w:rsidR="00873212" w:rsidRPr="00101C55">
          <w:rPr>
            <w:rStyle w:val="Hyperlink"/>
            <w:rFonts w:asciiTheme="majorBidi" w:hAnsiTheme="majorBidi" w:cstheme="majorBidi"/>
            <w:color w:val="205493"/>
            <w:sz w:val="24"/>
            <w:szCs w:val="24"/>
            <w:u w:val="none"/>
          </w:rPr>
          <w:t>10.4314/eamj.v79i5.8863</w:t>
        </w:r>
      </w:hyperlink>
      <w:commentRangeEnd w:id="71"/>
      <w:r w:rsidR="00253149">
        <w:rPr>
          <w:rStyle w:val="CommentReference"/>
          <w:rFonts w:eastAsia="SimSun"/>
          <w:lang w:eastAsia="zh-CN"/>
        </w:rPr>
        <w:commentReference w:id="71"/>
      </w:r>
    </w:p>
    <w:p w:rsidR="00CF4493" w:rsidRPr="00101C55" w:rsidRDefault="00CF4493" w:rsidP="00253149">
      <w:pPr>
        <w:pStyle w:val="NoSpacing"/>
        <w:numPr>
          <w:ilvl w:val="0"/>
          <w:numId w:val="10"/>
        </w:numPr>
        <w:bidi w:val="0"/>
        <w:spacing w:line="276" w:lineRule="auto"/>
        <w:jc w:val="both"/>
        <w:rPr>
          <w:rFonts w:asciiTheme="majorBidi" w:hAnsiTheme="majorBidi" w:cstheme="majorBidi"/>
          <w:sz w:val="24"/>
          <w:szCs w:val="24"/>
          <w:lang w:eastAsia="en-US"/>
        </w:rPr>
      </w:pPr>
      <w:r w:rsidRPr="00101C55">
        <w:rPr>
          <w:rFonts w:asciiTheme="majorBidi" w:hAnsiTheme="majorBidi" w:cstheme="majorBidi"/>
          <w:sz w:val="24"/>
          <w:szCs w:val="24"/>
          <w:lang w:bidi="ar-YE"/>
        </w:rPr>
        <w:t xml:space="preserve">Kangethe JM, Komu JG, Muturi DN, </w:t>
      </w:r>
      <w:r w:rsidRPr="00101C55">
        <w:rPr>
          <w:rFonts w:asciiTheme="majorBidi" w:hAnsiTheme="majorBidi" w:cstheme="majorBidi"/>
          <w:i/>
          <w:iCs/>
          <w:sz w:val="24"/>
          <w:szCs w:val="24"/>
          <w:lang w:bidi="ar-YE"/>
        </w:rPr>
        <w:t>et al</w:t>
      </w:r>
      <w:r w:rsidRPr="00101C55">
        <w:rPr>
          <w:rFonts w:asciiTheme="majorBidi" w:hAnsiTheme="majorBidi" w:cstheme="majorBidi"/>
          <w:sz w:val="24"/>
          <w:szCs w:val="24"/>
          <w:lang w:bidi="ar-YE"/>
        </w:rPr>
        <w:t xml:space="preserve">. Hepatitis B </w:t>
      </w:r>
      <w:r w:rsidR="00B63F00" w:rsidRPr="00101C55">
        <w:rPr>
          <w:rFonts w:asciiTheme="majorBidi" w:hAnsiTheme="majorBidi" w:cstheme="majorBidi"/>
          <w:sz w:val="24"/>
          <w:szCs w:val="24"/>
          <w:lang w:bidi="ar-YE"/>
        </w:rPr>
        <w:t>v</w:t>
      </w:r>
      <w:r w:rsidRPr="00101C55">
        <w:rPr>
          <w:rFonts w:asciiTheme="majorBidi" w:hAnsiTheme="majorBidi" w:cstheme="majorBidi"/>
          <w:sz w:val="24"/>
          <w:szCs w:val="24"/>
          <w:lang w:bidi="ar-YE"/>
        </w:rPr>
        <w:t>irus infections and associated risk factors among medical waste handlers at the Kenyatta National Hospital, Nairobi Kenya. JMSCR., 2019; 07(03):499-506.</w:t>
      </w:r>
      <w:commentRangeStart w:id="72"/>
      <w:r w:rsidRPr="00101C55">
        <w:rPr>
          <w:rFonts w:asciiTheme="majorBidi" w:hAnsiTheme="majorBidi" w:cstheme="majorBidi"/>
          <w:sz w:val="24"/>
          <w:szCs w:val="24"/>
          <w:lang w:bidi="ar-YE"/>
        </w:rPr>
        <w:t>DOI:</w:t>
      </w:r>
      <w:commentRangeEnd w:id="72"/>
      <w:r w:rsidR="00253149">
        <w:rPr>
          <w:rStyle w:val="CommentReference"/>
        </w:rPr>
        <w:commentReference w:id="72"/>
      </w:r>
      <w:r w:rsidRPr="00101C55">
        <w:rPr>
          <w:rFonts w:asciiTheme="majorBidi" w:hAnsiTheme="majorBidi" w:cstheme="majorBidi"/>
          <w:sz w:val="24"/>
          <w:szCs w:val="24"/>
          <w:lang w:bidi="ar-YE"/>
        </w:rPr>
        <w:t xml:space="preserve"> </w:t>
      </w:r>
      <w:hyperlink r:id="rId53" w:history="1">
        <w:r w:rsidRPr="00101C55">
          <w:rPr>
            <w:rStyle w:val="Hyperlink"/>
            <w:rFonts w:asciiTheme="majorBidi" w:hAnsiTheme="majorBidi" w:cstheme="majorBidi"/>
            <w:sz w:val="24"/>
            <w:szCs w:val="24"/>
            <w:u w:val="none"/>
            <w:lang w:bidi="ar-YE"/>
          </w:rPr>
          <w:t>https://dx.doi.org/10.18535/jmscr/v7i3.92</w:t>
        </w:r>
      </w:hyperlink>
    </w:p>
    <w:p w:rsidR="00CF4493" w:rsidRPr="00101C55" w:rsidRDefault="00FE43C9" w:rsidP="00C31FE6">
      <w:pPr>
        <w:pStyle w:val="NoSpacing"/>
        <w:numPr>
          <w:ilvl w:val="0"/>
          <w:numId w:val="10"/>
        </w:numPr>
        <w:bidi w:val="0"/>
        <w:spacing w:line="276" w:lineRule="auto"/>
        <w:jc w:val="both"/>
        <w:rPr>
          <w:rFonts w:asciiTheme="majorBidi" w:hAnsiTheme="majorBidi" w:cstheme="majorBidi"/>
          <w:sz w:val="24"/>
          <w:szCs w:val="24"/>
          <w:lang w:eastAsia="en-US"/>
        </w:rPr>
      </w:pPr>
      <w:r w:rsidRPr="00101C55">
        <w:rPr>
          <w:rFonts w:asciiTheme="majorBidi" w:hAnsiTheme="majorBidi" w:cstheme="majorBidi"/>
          <w:sz w:val="24"/>
          <w:szCs w:val="24"/>
          <w:lang w:bidi="ar-YE"/>
        </w:rPr>
        <w:t>Al-Shamahy HA, Hanash SH, Rabbad IA, Al-Madhaji NM, Naser SM</w:t>
      </w:r>
      <w:r w:rsidR="00CF4493" w:rsidRPr="00101C55">
        <w:rPr>
          <w:rFonts w:asciiTheme="majorBidi" w:hAnsiTheme="majorBidi" w:cstheme="majorBidi"/>
          <w:sz w:val="24"/>
          <w:szCs w:val="24"/>
          <w:lang w:bidi="ar-YE"/>
        </w:rPr>
        <w:t>. Hepatitis B vaccine coverage and the immune response in children under ten years old</w:t>
      </w:r>
      <w:r w:rsidRPr="00101C55">
        <w:rPr>
          <w:rFonts w:asciiTheme="majorBidi" w:hAnsiTheme="majorBidi" w:cstheme="majorBidi"/>
          <w:sz w:val="24"/>
          <w:szCs w:val="24"/>
          <w:lang w:bidi="ar-YE"/>
        </w:rPr>
        <w:t xml:space="preserve"> in Sana’a, Yemen. SQU Med J 2011;</w:t>
      </w:r>
      <w:r w:rsidR="00CF4493" w:rsidRPr="00101C55">
        <w:rPr>
          <w:rFonts w:asciiTheme="majorBidi" w:hAnsiTheme="majorBidi" w:cstheme="majorBidi"/>
          <w:sz w:val="24"/>
          <w:szCs w:val="24"/>
          <w:lang w:bidi="ar-YE"/>
        </w:rPr>
        <w:t xml:space="preserve"> 11(1): 77-82.</w:t>
      </w:r>
      <w:r w:rsidR="00C4012E" w:rsidRPr="00101C55">
        <w:rPr>
          <w:rFonts w:asciiTheme="majorBidi" w:hAnsiTheme="majorBidi" w:cstheme="majorBidi"/>
          <w:color w:val="212121"/>
          <w:sz w:val="24"/>
          <w:szCs w:val="24"/>
          <w:shd w:val="clear" w:color="auto" w:fill="FFFFFF"/>
        </w:rPr>
        <w:t>PMID: </w:t>
      </w:r>
      <w:hyperlink r:id="rId54" w:history="1">
        <w:r w:rsidR="00C4012E" w:rsidRPr="00101C55">
          <w:rPr>
            <w:rStyle w:val="Hyperlink"/>
            <w:rFonts w:asciiTheme="majorBidi" w:hAnsiTheme="majorBidi" w:cstheme="majorBidi"/>
            <w:color w:val="376FAA"/>
            <w:sz w:val="24"/>
            <w:szCs w:val="24"/>
            <w:u w:val="none"/>
            <w:shd w:val="clear" w:color="auto" w:fill="FFFFFF"/>
          </w:rPr>
          <w:t>21509212</w:t>
        </w:r>
      </w:hyperlink>
    </w:p>
    <w:p w:rsidR="00CF4493" w:rsidRPr="00101C55" w:rsidRDefault="00CF4493" w:rsidP="00C31FE6">
      <w:pPr>
        <w:pStyle w:val="NoSpacing"/>
        <w:numPr>
          <w:ilvl w:val="0"/>
          <w:numId w:val="10"/>
        </w:numPr>
        <w:bidi w:val="0"/>
        <w:spacing w:line="276" w:lineRule="auto"/>
        <w:jc w:val="both"/>
        <w:rPr>
          <w:rFonts w:asciiTheme="majorBidi" w:hAnsiTheme="majorBidi" w:cstheme="majorBidi"/>
          <w:sz w:val="24"/>
          <w:szCs w:val="24"/>
          <w:lang w:eastAsia="en-US"/>
        </w:rPr>
      </w:pPr>
      <w:r w:rsidRPr="00101C55">
        <w:rPr>
          <w:rFonts w:asciiTheme="majorBidi" w:hAnsiTheme="majorBidi" w:cstheme="majorBidi"/>
          <w:sz w:val="24"/>
          <w:szCs w:val="24"/>
        </w:rPr>
        <w:t>Banafa AM, Edrees WH, Al-Falahi GH, Al-Shehari WA. Prevalence of hepatitis B surface antigen among orphans children living in orphanage in Sana'a city, Yemen. PSM Microbiol 2022; 7(1): 19-26.</w:t>
      </w:r>
    </w:p>
    <w:p w:rsidR="003C374B" w:rsidRPr="00101C55" w:rsidRDefault="003C374B" w:rsidP="00C31FE6">
      <w:pPr>
        <w:pStyle w:val="ListParagraph"/>
        <w:numPr>
          <w:ilvl w:val="0"/>
          <w:numId w:val="10"/>
        </w:numPr>
        <w:spacing w:after="0"/>
        <w:jc w:val="both"/>
        <w:rPr>
          <w:rFonts w:asciiTheme="majorBidi" w:eastAsia="Times New Roman" w:hAnsiTheme="majorBidi" w:cstheme="majorBidi"/>
          <w:color w:val="000000"/>
          <w:sz w:val="24"/>
          <w:szCs w:val="24"/>
          <w:lang w:bidi="ar-YE"/>
        </w:rPr>
      </w:pPr>
      <w:r w:rsidRPr="00101C55">
        <w:rPr>
          <w:rFonts w:asciiTheme="majorBidi" w:eastAsia="Times New Roman" w:hAnsiTheme="majorBidi" w:cstheme="majorBidi"/>
          <w:color w:val="000000"/>
          <w:sz w:val="24"/>
          <w:szCs w:val="24"/>
          <w:lang w:bidi="ar-YE"/>
        </w:rPr>
        <w:t>Navvabi N, Khadem Ansari  MH, Navvabi A, Chalipa HR, Zitricky F. Comparative assessment of immunochromatography and ELISA diagnostic tests for HBsAg detection in PCR-conﬁrmed HBV infection. Rev GastroenterolMéx., 2021.RGMXEN-741.</w:t>
      </w:r>
      <w:hyperlink r:id="rId55" w:history="1">
        <w:r w:rsidRPr="00101C55">
          <w:rPr>
            <w:rStyle w:val="Hyperlink"/>
            <w:rFonts w:asciiTheme="majorBidi" w:eastAsia="Times New Roman" w:hAnsiTheme="majorBidi" w:cstheme="majorBidi"/>
            <w:sz w:val="24"/>
            <w:szCs w:val="24"/>
            <w:u w:val="none"/>
            <w:lang w:bidi="ar-YE"/>
          </w:rPr>
          <w:t>https://doi.org/10.1016/j.rgmx.2020.12.003</w:t>
        </w:r>
      </w:hyperlink>
    </w:p>
    <w:p w:rsidR="0013004E" w:rsidRPr="00101C55" w:rsidRDefault="0013004E" w:rsidP="00C31FE6">
      <w:pPr>
        <w:pStyle w:val="NoSpacing"/>
        <w:numPr>
          <w:ilvl w:val="0"/>
          <w:numId w:val="10"/>
        </w:numPr>
        <w:bidi w:val="0"/>
        <w:spacing w:line="276" w:lineRule="auto"/>
        <w:jc w:val="both"/>
        <w:rPr>
          <w:rFonts w:asciiTheme="majorBidi" w:hAnsiTheme="majorBidi" w:cstheme="majorBidi"/>
          <w:sz w:val="24"/>
          <w:szCs w:val="24"/>
          <w:lang w:eastAsia="en-US"/>
        </w:rPr>
      </w:pPr>
      <w:r w:rsidRPr="00101C55">
        <w:rPr>
          <w:rFonts w:asciiTheme="majorBidi" w:hAnsiTheme="majorBidi" w:cstheme="majorBidi"/>
          <w:sz w:val="24"/>
          <w:szCs w:val="24"/>
          <w:lang w:eastAsia="en-US"/>
        </w:rPr>
        <w:t>Sharma M, Golia S, Mehra SK, Jani MV. A comparative evaluation of</w:t>
      </w:r>
      <w:r w:rsidR="006D5AAD" w:rsidRPr="00101C55">
        <w:rPr>
          <w:rFonts w:asciiTheme="majorBidi" w:hAnsiTheme="majorBidi" w:cstheme="majorBidi"/>
          <w:sz w:val="24"/>
          <w:szCs w:val="24"/>
          <w:lang w:eastAsia="en-US"/>
        </w:rPr>
        <w:t xml:space="preserve"> rapid </w:t>
      </w:r>
      <w:r w:rsidRPr="00101C55">
        <w:rPr>
          <w:rFonts w:asciiTheme="majorBidi" w:hAnsiTheme="majorBidi" w:cstheme="majorBidi"/>
          <w:sz w:val="24"/>
          <w:szCs w:val="24"/>
          <w:lang w:eastAsia="en-US"/>
        </w:rPr>
        <w:t>card test with enzyme-linked immunosorbent assay for the detection of HBsAg among pregnant women in a tertiary care hospi</w:t>
      </w:r>
      <w:r w:rsidR="006D5AAD" w:rsidRPr="00101C55">
        <w:rPr>
          <w:rFonts w:asciiTheme="majorBidi" w:hAnsiTheme="majorBidi" w:cstheme="majorBidi"/>
          <w:sz w:val="24"/>
          <w:szCs w:val="24"/>
          <w:lang w:eastAsia="en-US"/>
        </w:rPr>
        <w:t>tal. Int Arch Bio Med Clin Res.</w:t>
      </w:r>
      <w:r w:rsidRPr="00101C55">
        <w:rPr>
          <w:rFonts w:asciiTheme="majorBidi" w:hAnsiTheme="majorBidi" w:cstheme="majorBidi"/>
          <w:sz w:val="24"/>
          <w:szCs w:val="24"/>
          <w:lang w:eastAsia="en-US"/>
        </w:rPr>
        <w:t xml:space="preserve"> 2019;5(1):31-33.</w:t>
      </w:r>
      <w:r w:rsidR="00EB30E3" w:rsidRPr="00101C55">
        <w:rPr>
          <w:rStyle w:val="label"/>
          <w:rFonts w:asciiTheme="majorBidi" w:hAnsiTheme="majorBidi" w:cstheme="majorBidi"/>
          <w:sz w:val="24"/>
          <w:szCs w:val="24"/>
          <w:shd w:val="clear" w:color="auto" w:fill="FFFFFF"/>
        </w:rPr>
        <w:t>DOI: </w:t>
      </w:r>
      <w:hyperlink r:id="rId56" w:history="1">
        <w:r w:rsidR="00EB30E3" w:rsidRPr="00101C55">
          <w:rPr>
            <w:rStyle w:val="Hyperlink"/>
            <w:rFonts w:asciiTheme="majorBidi" w:hAnsiTheme="majorBidi" w:cstheme="majorBidi"/>
            <w:color w:val="007AB2"/>
            <w:sz w:val="24"/>
            <w:szCs w:val="24"/>
            <w:u w:val="none"/>
          </w:rPr>
          <w:t>https://doi.org/10.21276/iabcr.2019.5.1.09</w:t>
        </w:r>
      </w:hyperlink>
    </w:p>
    <w:p w:rsidR="0015035E" w:rsidRPr="00101C55" w:rsidRDefault="0013004E" w:rsidP="00C31FE6">
      <w:pPr>
        <w:pStyle w:val="NoSpacing"/>
        <w:numPr>
          <w:ilvl w:val="0"/>
          <w:numId w:val="10"/>
        </w:numPr>
        <w:bidi w:val="0"/>
        <w:spacing w:line="276" w:lineRule="auto"/>
        <w:jc w:val="both"/>
        <w:rPr>
          <w:rFonts w:asciiTheme="majorBidi" w:hAnsiTheme="majorBidi" w:cstheme="majorBidi"/>
          <w:sz w:val="24"/>
          <w:szCs w:val="24"/>
          <w:rtl/>
          <w:lang w:eastAsia="en-US"/>
        </w:rPr>
      </w:pPr>
      <w:r w:rsidRPr="00101C55">
        <w:rPr>
          <w:rFonts w:asciiTheme="majorBidi" w:hAnsiTheme="majorBidi" w:cstheme="majorBidi"/>
          <w:sz w:val="24"/>
          <w:szCs w:val="24"/>
          <w:lang w:eastAsia="en-US"/>
        </w:rPr>
        <w:t xml:space="preserve">Mishra RK, Tiwari YK, Pundir S, Saraf G, Pawan K, Dashora D, </w:t>
      </w:r>
      <w:r w:rsidRPr="00101C55">
        <w:rPr>
          <w:rFonts w:asciiTheme="majorBidi" w:hAnsiTheme="majorBidi" w:cstheme="majorBidi"/>
          <w:i/>
          <w:iCs/>
          <w:sz w:val="24"/>
          <w:szCs w:val="24"/>
          <w:lang w:eastAsia="en-US"/>
        </w:rPr>
        <w:t>et al</w:t>
      </w:r>
      <w:r w:rsidRPr="00101C55">
        <w:rPr>
          <w:rFonts w:asciiTheme="majorBidi" w:hAnsiTheme="majorBidi" w:cstheme="majorBidi"/>
          <w:sz w:val="24"/>
          <w:szCs w:val="24"/>
          <w:lang w:eastAsia="en-US"/>
        </w:rPr>
        <w:t xml:space="preserve">. A comparison of rapid card test with enzyme-linked immunosorbent assay for the detection of </w:t>
      </w:r>
      <w:r w:rsidR="00B63F00" w:rsidRPr="00101C55">
        <w:rPr>
          <w:rFonts w:asciiTheme="majorBidi" w:hAnsiTheme="majorBidi" w:cstheme="majorBidi"/>
          <w:sz w:val="24"/>
          <w:szCs w:val="24"/>
          <w:lang w:eastAsia="en-US"/>
        </w:rPr>
        <w:t>h</w:t>
      </w:r>
      <w:r w:rsidRPr="00101C55">
        <w:rPr>
          <w:rFonts w:asciiTheme="majorBidi" w:hAnsiTheme="majorBidi" w:cstheme="majorBidi"/>
          <w:sz w:val="24"/>
          <w:szCs w:val="24"/>
          <w:lang w:eastAsia="en-US"/>
        </w:rPr>
        <w:t xml:space="preserve">epatitis B </w:t>
      </w:r>
      <w:r w:rsidR="00B63F00" w:rsidRPr="00101C55">
        <w:rPr>
          <w:rFonts w:asciiTheme="majorBidi" w:hAnsiTheme="majorBidi" w:cstheme="majorBidi"/>
          <w:sz w:val="24"/>
          <w:szCs w:val="24"/>
          <w:lang w:eastAsia="en-US"/>
        </w:rPr>
        <w:t>s</w:t>
      </w:r>
      <w:r w:rsidRPr="00101C55">
        <w:rPr>
          <w:rFonts w:asciiTheme="majorBidi" w:hAnsiTheme="majorBidi" w:cstheme="majorBidi"/>
          <w:sz w:val="24"/>
          <w:szCs w:val="24"/>
          <w:lang w:eastAsia="en-US"/>
        </w:rPr>
        <w:t xml:space="preserve">urface </w:t>
      </w:r>
      <w:r w:rsidR="00B63F00" w:rsidRPr="00101C55">
        <w:rPr>
          <w:rFonts w:asciiTheme="majorBidi" w:hAnsiTheme="majorBidi" w:cstheme="majorBidi"/>
          <w:sz w:val="24"/>
          <w:szCs w:val="24"/>
          <w:lang w:eastAsia="en-US"/>
        </w:rPr>
        <w:t>a</w:t>
      </w:r>
      <w:r w:rsidRPr="00101C55">
        <w:rPr>
          <w:rFonts w:asciiTheme="majorBidi" w:hAnsiTheme="majorBidi" w:cstheme="majorBidi"/>
          <w:sz w:val="24"/>
          <w:szCs w:val="24"/>
          <w:lang w:eastAsia="en-US"/>
        </w:rPr>
        <w:t xml:space="preserve">ntigen [HBsAg] in tertiary care hospital. Research </w:t>
      </w:r>
      <w:r w:rsidR="006D5AAD" w:rsidRPr="00101C55">
        <w:rPr>
          <w:rFonts w:asciiTheme="majorBidi" w:hAnsiTheme="majorBidi" w:cstheme="majorBidi"/>
          <w:sz w:val="24"/>
          <w:szCs w:val="24"/>
          <w:lang w:eastAsia="en-US"/>
        </w:rPr>
        <w:t>and</w:t>
      </w:r>
      <w:r w:rsidR="00253149">
        <w:rPr>
          <w:rFonts w:asciiTheme="majorBidi" w:hAnsiTheme="majorBidi" w:cstheme="majorBidi"/>
          <w:sz w:val="24"/>
          <w:szCs w:val="24"/>
          <w:lang w:eastAsia="en-US"/>
        </w:rPr>
        <w:t xml:space="preserve"> </w:t>
      </w:r>
      <w:r w:rsidR="006D5AAD" w:rsidRPr="00101C55">
        <w:rPr>
          <w:rFonts w:asciiTheme="majorBidi" w:hAnsiTheme="majorBidi" w:cstheme="majorBidi"/>
          <w:sz w:val="24"/>
          <w:szCs w:val="24"/>
          <w:lang w:eastAsia="en-US"/>
        </w:rPr>
        <w:t>r</w:t>
      </w:r>
      <w:r w:rsidRPr="00101C55">
        <w:rPr>
          <w:rFonts w:asciiTheme="majorBidi" w:hAnsiTheme="majorBidi" w:cstheme="majorBidi"/>
          <w:sz w:val="24"/>
          <w:szCs w:val="24"/>
          <w:lang w:eastAsia="en-US"/>
        </w:rPr>
        <w:t>eviews: A Journal of Microbiology and Virology. 2017;7(3):27-31</w:t>
      </w:r>
      <w:r w:rsidR="006D5AAD" w:rsidRPr="00101C55">
        <w:rPr>
          <w:rFonts w:asciiTheme="majorBidi" w:hAnsiTheme="majorBidi" w:cstheme="majorBidi"/>
          <w:sz w:val="24"/>
          <w:szCs w:val="24"/>
          <w:lang w:eastAsia="en-US"/>
        </w:rPr>
        <w:t>.</w:t>
      </w:r>
    </w:p>
    <w:sectPr w:rsidR="0015035E" w:rsidRPr="00101C55" w:rsidSect="00C31FE6">
      <w:headerReference w:type="even" r:id="rId57"/>
      <w:headerReference w:type="default" r:id="rId58"/>
      <w:headerReference w:type="first" r:id="rId59"/>
      <w:pgSz w:w="11906" w:h="16838"/>
      <w:pgMar w:top="284" w:right="1418" w:bottom="426" w:left="1418" w:header="280" w:footer="119" w:gutter="0"/>
      <w:pgNumType w:start="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6-11T17:04:00Z" w:initials="DKK">
    <w:p w:rsidR="000872C3" w:rsidRDefault="000872C3" w:rsidP="000872C3">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lang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0872C3" w:rsidRPr="00B07E1A" w:rsidRDefault="000872C3" w:rsidP="000872C3">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xml:space="preserve">=  </w:t>
      </w:r>
      <w:r>
        <w:rPr>
          <w:rFonts w:ascii="Bookman Old Style" w:hAnsi="Bookman Old Style" w:cs="Times New Roman"/>
          <w:highlight w:val="green"/>
          <w:lang w:val="fr-FR"/>
        </w:rPr>
        <w:t>20</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0872C3" w:rsidRDefault="000872C3" w:rsidP="000872C3">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0872C3" w:rsidRDefault="000872C3">
      <w:pPr>
        <w:pStyle w:val="CommentText"/>
      </w:pPr>
    </w:p>
  </w:comment>
  <w:comment w:id="1" w:author="DELL" w:date="2022-06-07T16:55:00Z" w:initials="D">
    <w:p w:rsidR="003C058E" w:rsidRDefault="003C058E" w:rsidP="003C058E">
      <w:pPr>
        <w:pStyle w:val="NoSpacing"/>
        <w:bidi w:val="0"/>
        <w:spacing w:line="276" w:lineRule="auto"/>
        <w:jc w:val="center"/>
        <w:rPr>
          <w:rStyle w:val="y2iqfc"/>
          <w:rFonts w:asciiTheme="majorBidi" w:hAnsiTheme="majorBidi" w:cstheme="majorBidi"/>
          <w:b/>
          <w:bCs/>
          <w:sz w:val="24"/>
          <w:szCs w:val="24"/>
        </w:rPr>
      </w:pPr>
      <w:r>
        <w:rPr>
          <w:rStyle w:val="CommentReference"/>
        </w:rPr>
        <w:annotationRef/>
      </w:r>
      <w:r w:rsidRPr="003C058E">
        <w:rPr>
          <w:rStyle w:val="y2iqfc"/>
          <w:rFonts w:asciiTheme="majorBidi" w:hAnsiTheme="majorBidi" w:cstheme="majorBidi"/>
          <w:b/>
          <w:bCs/>
          <w:sz w:val="24"/>
          <w:szCs w:val="24"/>
        </w:rPr>
        <w:t>Change to:</w:t>
      </w:r>
      <w:r>
        <w:rPr>
          <w:rStyle w:val="y2iqfc"/>
          <w:rFonts w:asciiTheme="majorBidi" w:hAnsiTheme="majorBidi" w:cstheme="majorBidi"/>
          <w:b/>
          <w:bCs/>
          <w:sz w:val="24"/>
          <w:szCs w:val="24"/>
        </w:rPr>
        <w:t xml:space="preserve"> </w:t>
      </w:r>
    </w:p>
    <w:p w:rsidR="003C058E" w:rsidRDefault="003C058E" w:rsidP="003C058E">
      <w:pPr>
        <w:pStyle w:val="NoSpacing"/>
        <w:bidi w:val="0"/>
        <w:spacing w:line="276" w:lineRule="auto"/>
        <w:jc w:val="center"/>
        <w:rPr>
          <w:rStyle w:val="y2iqfc"/>
          <w:rFonts w:asciiTheme="majorBidi" w:hAnsiTheme="majorBidi" w:cstheme="majorBidi"/>
          <w:b/>
          <w:bCs/>
          <w:sz w:val="24"/>
          <w:szCs w:val="24"/>
        </w:rPr>
      </w:pPr>
    </w:p>
    <w:p w:rsidR="003C058E" w:rsidRPr="003C058E" w:rsidRDefault="003C058E" w:rsidP="003C058E">
      <w:pPr>
        <w:pStyle w:val="NoSpacing"/>
        <w:bidi w:val="0"/>
        <w:spacing w:line="276" w:lineRule="auto"/>
        <w:jc w:val="center"/>
        <w:rPr>
          <w:rFonts w:asciiTheme="majorBidi" w:hAnsiTheme="majorBidi" w:cstheme="majorBidi"/>
          <w:b/>
          <w:bCs/>
          <w:sz w:val="24"/>
          <w:szCs w:val="24"/>
        </w:rPr>
      </w:pPr>
      <w:r w:rsidRPr="003C058E">
        <w:rPr>
          <w:rStyle w:val="y2iqfc"/>
          <w:rFonts w:asciiTheme="majorBidi" w:hAnsiTheme="majorBidi" w:cstheme="majorBidi"/>
          <w:b/>
          <w:bCs/>
          <w:sz w:val="24"/>
          <w:szCs w:val="24"/>
        </w:rPr>
        <w:t>SEROPREVALENCE OF THE VIRAL MARKERS OF HEPATITIS B, C, AND HIV AMONG M</w:t>
      </w:r>
      <w:r w:rsidRPr="003C058E">
        <w:rPr>
          <w:rFonts w:asciiTheme="majorBidi" w:hAnsiTheme="majorBidi" w:cstheme="majorBidi"/>
          <w:b/>
          <w:bCs/>
          <w:sz w:val="24"/>
          <w:szCs w:val="24"/>
        </w:rPr>
        <w:t xml:space="preserve">EDICAL WASTE HANDLERS </w:t>
      </w:r>
      <w:r w:rsidRPr="003C058E">
        <w:rPr>
          <w:rStyle w:val="y2iqfc"/>
          <w:rFonts w:asciiTheme="majorBidi" w:hAnsiTheme="majorBidi" w:cstheme="majorBidi"/>
          <w:b/>
          <w:bCs/>
          <w:sz w:val="24"/>
          <w:szCs w:val="24"/>
        </w:rPr>
        <w:t>IN SOME HOSPITALS IN SANA'A CITY - YEMEN.</w:t>
      </w:r>
    </w:p>
    <w:p w:rsidR="003C058E" w:rsidRDefault="003C058E" w:rsidP="003C058E">
      <w:pPr>
        <w:pStyle w:val="CommentText"/>
        <w:bidi w:val="0"/>
        <w:jc w:val="right"/>
      </w:pPr>
    </w:p>
  </w:comment>
  <w:comment w:id="2" w:author="DELL" w:date="2022-06-07T17:18:00Z" w:initials="D">
    <w:p w:rsidR="0069289E" w:rsidRDefault="0069289E" w:rsidP="0069289E">
      <w:pPr>
        <w:pStyle w:val="CommentText"/>
        <w:bidi w:val="0"/>
        <w:rPr>
          <w:rFonts w:ascii="Segoe UI" w:hAnsi="Segoe UI" w:cs="Segoe UI"/>
          <w:sz w:val="17"/>
          <w:szCs w:val="17"/>
        </w:rPr>
      </w:pPr>
      <w:r>
        <w:rPr>
          <w:rStyle w:val="CommentReference"/>
        </w:rPr>
        <w:annotationRef/>
      </w:r>
      <w:r w:rsidR="004D03FF" w:rsidRPr="004D03FF">
        <w:rPr>
          <w:rFonts w:ascii="Segoe UI" w:hAnsi="Segoe UI" w:cs="Segoe UI"/>
          <w:sz w:val="17"/>
          <w:szCs w:val="17"/>
          <w:highlight w:val="yellow"/>
        </w:rPr>
        <w:t>Change to:</w:t>
      </w:r>
    </w:p>
    <w:p w:rsidR="004D03FF" w:rsidRDefault="004D03FF" w:rsidP="004D03FF">
      <w:pPr>
        <w:pStyle w:val="CommentText"/>
        <w:bidi w:val="0"/>
        <w:rPr>
          <w:rFonts w:ascii="Segoe UI" w:hAnsi="Segoe UI" w:cs="Segoe UI"/>
          <w:sz w:val="17"/>
          <w:szCs w:val="17"/>
        </w:rPr>
      </w:pPr>
    </w:p>
    <w:p w:rsidR="004D03FF" w:rsidRPr="0069289E" w:rsidRDefault="004D03FF" w:rsidP="004D03FF">
      <w:pPr>
        <w:pStyle w:val="NoSpacing"/>
        <w:bidi w:val="0"/>
        <w:spacing w:line="276" w:lineRule="auto"/>
        <w:jc w:val="both"/>
        <w:rPr>
          <w:rFonts w:asciiTheme="majorBidi" w:hAnsiTheme="majorBidi" w:cstheme="majorBidi"/>
          <w:sz w:val="24"/>
          <w:szCs w:val="24"/>
          <w:lang w:bidi="ar-YE"/>
        </w:rPr>
      </w:pPr>
      <w:r w:rsidRPr="0069289E">
        <w:rPr>
          <w:rStyle w:val="y2iqfc"/>
          <w:rFonts w:asciiTheme="majorBidi" w:hAnsiTheme="majorBidi" w:cstheme="majorBidi"/>
          <w:sz w:val="24"/>
          <w:szCs w:val="24"/>
        </w:rPr>
        <w:t xml:space="preserve">Hepatitis B virus (HBV), hepatitis C virus (HCV) and human immunodeficiency virus (HIV) are highly contagious pathogens that threaten medical waste handlers who are highly exposed to these viruses due to the nature of their work. </w:t>
      </w:r>
      <w:r w:rsidRPr="004D03FF">
        <w:rPr>
          <w:rStyle w:val="y2iqfc"/>
          <w:rFonts w:asciiTheme="majorBidi" w:hAnsiTheme="majorBidi" w:cstheme="majorBidi"/>
          <w:sz w:val="24"/>
          <w:szCs w:val="24"/>
        </w:rPr>
        <w:t>To date, little data is available on the prevalence of</w:t>
      </w:r>
      <w:r w:rsidRPr="0069289E">
        <w:rPr>
          <w:rStyle w:val="y2iqfc"/>
          <w:rFonts w:asciiTheme="majorBidi" w:hAnsiTheme="majorBidi" w:cstheme="majorBidi"/>
          <w:sz w:val="24"/>
          <w:szCs w:val="24"/>
        </w:rPr>
        <w:t xml:space="preserve"> viral markers (HBV, HCV, and HIV) among medical waste handlers in Sana'a city, Yemen. Hence, this work was conducted to enhance knowledge of the prevalence of viral markers among medical waste handlers working in some hospitals in the capital, Sana'a.</w:t>
      </w:r>
    </w:p>
    <w:p w:rsidR="0069289E" w:rsidRDefault="0069289E" w:rsidP="0069289E">
      <w:pPr>
        <w:pStyle w:val="CommentText"/>
        <w:bidi w:val="0"/>
        <w:rPr>
          <w:rFonts w:ascii="Segoe UI" w:hAnsi="Segoe UI" w:cs="Segoe UI"/>
          <w:sz w:val="17"/>
          <w:szCs w:val="17"/>
        </w:rPr>
      </w:pPr>
    </w:p>
    <w:p w:rsidR="0069289E" w:rsidRDefault="004D03FF" w:rsidP="0069289E">
      <w:pPr>
        <w:pStyle w:val="CommentText"/>
        <w:bidi w:val="0"/>
        <w:rPr>
          <w:rFonts w:ascii="Segoe UI" w:hAnsi="Segoe UI" w:cs="Segoe UI"/>
          <w:sz w:val="17"/>
          <w:szCs w:val="17"/>
        </w:rPr>
      </w:pPr>
      <w:r w:rsidRPr="004D03FF">
        <w:rPr>
          <w:rFonts w:ascii="Segoe UI" w:hAnsi="Segoe UI" w:cs="Segoe UI"/>
          <w:sz w:val="17"/>
          <w:szCs w:val="17"/>
          <w:highlight w:val="yellow"/>
        </w:rPr>
        <w:t>Please use this study</w:t>
      </w:r>
    </w:p>
    <w:p w:rsidR="0069289E" w:rsidRDefault="0069289E" w:rsidP="0069289E">
      <w:pPr>
        <w:pStyle w:val="CommentText"/>
        <w:bidi w:val="0"/>
        <w:rPr>
          <w:rFonts w:ascii="Segoe UI" w:hAnsi="Segoe UI" w:cs="Segoe UI"/>
          <w:sz w:val="17"/>
          <w:szCs w:val="17"/>
        </w:rPr>
      </w:pPr>
    </w:p>
    <w:p w:rsidR="0069289E" w:rsidRDefault="0069289E" w:rsidP="0069289E">
      <w:pPr>
        <w:pStyle w:val="CommentText"/>
        <w:bidi w:val="0"/>
      </w:pPr>
      <w:r>
        <w:rPr>
          <w:rFonts w:ascii="Segoe UI" w:hAnsi="Segoe UI" w:cs="Segoe UI"/>
          <w:sz w:val="17"/>
          <w:szCs w:val="17"/>
        </w:rPr>
        <w:t>AL-Marrani, W. H. M., and H. A. Al-Shamahy. “PREVALENCE OF HBV AND HCV; AND THEIR ASSOCIATED RISK FACTORS AMONG PUBLIC HEALTH CENTER CLEANERS AT SELECTED PUBLIC HEALTH CENTERS IN SANA’A CITY-YEMEN”. </w:t>
      </w:r>
      <w:r>
        <w:rPr>
          <w:rFonts w:ascii="Segoe UI" w:hAnsi="Segoe UI" w:cs="Segoe UI"/>
          <w:i/>
          <w:iCs/>
          <w:sz w:val="17"/>
          <w:szCs w:val="17"/>
        </w:rPr>
        <w:t>Universal Journal of Pharmaceutical Research</w:t>
      </w:r>
      <w:r>
        <w:rPr>
          <w:rFonts w:ascii="Segoe UI" w:hAnsi="Segoe UI" w:cs="Segoe UI"/>
          <w:sz w:val="17"/>
          <w:szCs w:val="17"/>
        </w:rPr>
        <w:t>, Vol. 3, no. 5, Nov. 2018, doi:https://doi.org/10.22270/ujpr.v3i5.204.</w:t>
      </w:r>
    </w:p>
  </w:comment>
  <w:comment w:id="3" w:author="DELL" w:date="2022-06-07T17:22:00Z" w:initials="D">
    <w:p w:rsidR="00960E98" w:rsidRDefault="00960E98" w:rsidP="00960E98">
      <w:pPr>
        <w:pStyle w:val="CommentText"/>
        <w:bidi w:val="0"/>
      </w:pPr>
      <w:r>
        <w:rPr>
          <w:rStyle w:val="CommentReference"/>
        </w:rPr>
        <w:annotationRef/>
      </w:r>
      <w:r>
        <w:t xml:space="preserve"> Change to:  on</w:t>
      </w:r>
    </w:p>
  </w:comment>
  <w:comment w:id="4" w:author="DELL" w:date="2022-06-07T17:25:00Z" w:initials="D">
    <w:p w:rsidR="00960E98" w:rsidRDefault="00960E98" w:rsidP="00960E98">
      <w:pPr>
        <w:pStyle w:val="CommentText"/>
        <w:bidi w:val="0"/>
      </w:pPr>
      <w:r>
        <w:rPr>
          <w:rStyle w:val="CommentReference"/>
        </w:rPr>
        <w:annotationRef/>
      </w:r>
      <w:r>
        <w:t>collect</w:t>
      </w:r>
    </w:p>
  </w:comment>
  <w:comment w:id="5" w:author="DELL" w:date="2022-06-07T17:25:00Z" w:initials="D">
    <w:p w:rsidR="00AF68A9" w:rsidRDefault="00AF68A9" w:rsidP="00AF68A9">
      <w:pPr>
        <w:pStyle w:val="CommentText"/>
        <w:bidi w:val="0"/>
      </w:pPr>
      <w:r>
        <w:rPr>
          <w:rStyle w:val="CommentReference"/>
        </w:rPr>
        <w:annotationRef/>
      </w:r>
      <w:r>
        <w:t xml:space="preserve"> delete</w:t>
      </w:r>
    </w:p>
  </w:comment>
  <w:comment w:id="6" w:author="DELL" w:date="2022-06-07T17:26:00Z" w:initials="D">
    <w:p w:rsidR="00AF68A9" w:rsidRDefault="00AF68A9" w:rsidP="00AF68A9">
      <w:pPr>
        <w:pStyle w:val="CommentText"/>
        <w:bidi w:val="0"/>
      </w:pPr>
      <w:r>
        <w:rPr>
          <w:rStyle w:val="CommentReference"/>
        </w:rPr>
        <w:annotationRef/>
      </w:r>
      <w:r>
        <w:t>delete</w:t>
      </w:r>
    </w:p>
  </w:comment>
  <w:comment w:id="7" w:author="DELL" w:date="2022-06-07T17:29:00Z" w:initials="D">
    <w:p w:rsidR="005B2B6F" w:rsidRDefault="005B2B6F" w:rsidP="005B2B6F">
      <w:pPr>
        <w:pStyle w:val="CommentText"/>
        <w:bidi w:val="0"/>
      </w:pPr>
      <w:r>
        <w:rPr>
          <w:rStyle w:val="CommentReference"/>
        </w:rPr>
        <w:annotationRef/>
      </w:r>
      <w:r>
        <w:t>Then blood was tested for ……</w:t>
      </w:r>
    </w:p>
  </w:comment>
  <w:comment w:id="8" w:author="DELL" w:date="2022-06-07T17:27:00Z" w:initials="D">
    <w:p w:rsidR="00AF68A9" w:rsidRDefault="00AF68A9" w:rsidP="00AF68A9">
      <w:pPr>
        <w:pStyle w:val="CommentText"/>
        <w:bidi w:val="0"/>
      </w:pPr>
      <w:r>
        <w:rPr>
          <w:rStyle w:val="CommentReference"/>
        </w:rPr>
        <w:annotationRef/>
      </w:r>
      <w:r>
        <w:t>delete</w:t>
      </w:r>
    </w:p>
  </w:comment>
  <w:comment w:id="9" w:author="DELL" w:date="2022-06-07T17:27:00Z" w:initials="D">
    <w:p w:rsidR="00AF68A9" w:rsidRDefault="00AF68A9" w:rsidP="00AF68A9">
      <w:pPr>
        <w:pStyle w:val="CommentText"/>
        <w:bidi w:val="0"/>
      </w:pPr>
      <w:r>
        <w:rPr>
          <w:rStyle w:val="CommentReference"/>
        </w:rPr>
        <w:annotationRef/>
      </w:r>
      <w:r>
        <w:t>delete</w:t>
      </w:r>
    </w:p>
  </w:comment>
  <w:comment w:id="11" w:author="DELL" w:date="2022-06-07T19:55:00Z" w:initials="D">
    <w:p w:rsidR="00CF3449" w:rsidRDefault="00CF3449" w:rsidP="00CF3449">
      <w:pPr>
        <w:pStyle w:val="CommentText"/>
        <w:bidi w:val="0"/>
      </w:pPr>
      <w:r>
        <w:rPr>
          <w:rStyle w:val="CommentReference"/>
        </w:rPr>
        <w:annotationRef/>
      </w:r>
      <w:r>
        <w:t xml:space="preserve"> non-vaccinated ???</w:t>
      </w:r>
    </w:p>
  </w:comment>
  <w:comment w:id="10" w:author="DELL" w:date="2022-06-07T17:44:00Z" w:initials="D">
    <w:p w:rsidR="00FA727A" w:rsidRPr="00FA727A" w:rsidRDefault="00FA727A" w:rsidP="00FA727A">
      <w:pPr>
        <w:pStyle w:val="NoSpacing"/>
        <w:bidi w:val="0"/>
        <w:spacing w:line="276" w:lineRule="auto"/>
        <w:jc w:val="both"/>
        <w:rPr>
          <w:rFonts w:asciiTheme="majorBidi" w:hAnsiTheme="majorBidi" w:cstheme="majorBidi"/>
          <w:b/>
          <w:bCs/>
          <w:sz w:val="24"/>
          <w:szCs w:val="24"/>
          <w:lang w:bidi="ar-YE"/>
        </w:rPr>
      </w:pPr>
      <w:r>
        <w:rPr>
          <w:rStyle w:val="CommentReference"/>
        </w:rPr>
        <w:annotationRef/>
      </w:r>
      <w:r>
        <w:rPr>
          <w:rStyle w:val="y2iqfc"/>
          <w:rFonts w:asciiTheme="majorBidi" w:hAnsiTheme="majorBidi" w:cstheme="majorBidi"/>
          <w:sz w:val="24"/>
          <w:szCs w:val="24"/>
        </w:rPr>
        <w:t xml:space="preserve">change to: </w:t>
      </w:r>
      <w:r w:rsidRPr="00B81078">
        <w:rPr>
          <w:rStyle w:val="y2iqfc"/>
          <w:rFonts w:asciiTheme="majorBidi" w:hAnsiTheme="majorBidi" w:cstheme="majorBidi"/>
          <w:sz w:val="24"/>
          <w:szCs w:val="24"/>
        </w:rPr>
        <w:t xml:space="preserve">The overall </w:t>
      </w:r>
      <w:r w:rsidRPr="00FA727A">
        <w:rPr>
          <w:rStyle w:val="y2iqfc"/>
          <w:rFonts w:asciiTheme="majorBidi" w:hAnsiTheme="majorBidi" w:cstheme="majorBidi"/>
          <w:sz w:val="24"/>
          <w:szCs w:val="24"/>
        </w:rPr>
        <w:t>positive rates</w:t>
      </w:r>
      <w:r w:rsidRPr="00B81078">
        <w:rPr>
          <w:rStyle w:val="y2iqfc"/>
          <w:rFonts w:asciiTheme="majorBidi" w:hAnsiTheme="majorBidi" w:cstheme="majorBidi"/>
          <w:sz w:val="24"/>
          <w:szCs w:val="24"/>
        </w:rPr>
        <w:t xml:space="preserve"> for HBsAg, anti-HCV, and HIV w</w:t>
      </w:r>
      <w:r>
        <w:rPr>
          <w:rStyle w:val="y2iqfc"/>
          <w:rFonts w:asciiTheme="majorBidi" w:hAnsiTheme="majorBidi" w:cstheme="majorBidi"/>
          <w:sz w:val="24"/>
          <w:szCs w:val="24"/>
        </w:rPr>
        <w:t>ere</w:t>
      </w:r>
      <w:r w:rsidRPr="00B81078">
        <w:rPr>
          <w:rStyle w:val="y2iqfc"/>
          <w:rFonts w:asciiTheme="majorBidi" w:hAnsiTheme="majorBidi" w:cstheme="majorBidi"/>
          <w:sz w:val="24"/>
          <w:szCs w:val="24"/>
        </w:rPr>
        <w:t xml:space="preserve"> 9.17%, 5.0%, and 0.0%, respectively, based on the rapid test. No significant differences were detected between sociodemographic characteristics and hepatitis B and HCV infection. High rates of hepatitis B and C infection were found in the age group ≥41 years (9.17%) and 21-30 years (8.77%), respectively. These two viruses have also been detected among married people with a history of acute infection between 7-9 times. There was a significant correlation between HBsAg positivity and history of blood transfusion as well as between HBsAg and anti-HCV positivity and history of hepatitis B vaccination. </w:t>
      </w:r>
      <w:r w:rsidRPr="00FA727A">
        <w:rPr>
          <w:rStyle w:val="y2iqfc"/>
          <w:rFonts w:asciiTheme="majorBidi" w:hAnsiTheme="majorBidi" w:cstheme="majorBidi"/>
          <w:sz w:val="24"/>
          <w:szCs w:val="24"/>
        </w:rPr>
        <w:t>ELISA confirmed that the rate of HBsAg was 4.17% and anti-HCV was 2.5%.</w:t>
      </w:r>
    </w:p>
    <w:p w:rsidR="00FA727A" w:rsidRDefault="00FA727A" w:rsidP="00FA727A">
      <w:pPr>
        <w:pStyle w:val="CommentText"/>
        <w:bidi w:val="0"/>
      </w:pPr>
    </w:p>
  </w:comment>
  <w:comment w:id="12" w:author="DELL" w:date="2022-06-07T17:50:00Z" w:initials="D">
    <w:p w:rsidR="00FA727A" w:rsidRDefault="00FA727A" w:rsidP="00FA727A">
      <w:pPr>
        <w:pStyle w:val="CommentText"/>
        <w:bidi w:val="0"/>
      </w:pPr>
      <w:r>
        <w:rPr>
          <w:rStyle w:val="CommentReference"/>
        </w:rPr>
        <w:annotationRef/>
      </w:r>
      <w:r w:rsidRPr="00FA727A">
        <w:rPr>
          <w:rStyle w:val="y2iqfc"/>
          <w:rFonts w:asciiTheme="majorBidi" w:hAnsiTheme="majorBidi" w:cstheme="majorBidi"/>
          <w:sz w:val="24"/>
          <w:szCs w:val="24"/>
        </w:rPr>
        <w:t xml:space="preserve">transmission of hepatitis B virus, hepatitis C virus, and HIV among </w:t>
      </w:r>
      <w:r>
        <w:rPr>
          <w:rStyle w:val="y2iqfc"/>
          <w:rFonts w:asciiTheme="majorBidi" w:hAnsiTheme="majorBidi" w:cstheme="majorBidi"/>
          <w:sz w:val="24"/>
          <w:szCs w:val="24"/>
        </w:rPr>
        <w:t>medical waste handlers</w:t>
      </w:r>
    </w:p>
  </w:comment>
  <w:comment w:id="13" w:author="Dr. Kapil Kumar" w:date="2022-06-11T17:05:00Z" w:initials="DKK">
    <w:p w:rsidR="000872C3" w:rsidRPr="00566ECB" w:rsidRDefault="000872C3" w:rsidP="000872C3">
      <w:pPr>
        <w:pStyle w:val="NormalWeb"/>
        <w:spacing w:before="0" w:beforeAutospacing="0" w:after="0" w:afterAutospacing="0"/>
        <w:rPr>
          <w:rFonts w:ascii="Arial" w:hAnsi="Arial" w:cs="Arial"/>
          <w:bCs/>
        </w:rPr>
      </w:pPr>
      <w:r>
        <w:rPr>
          <w:rStyle w:val="CommentReference"/>
        </w:rPr>
        <w:annotationRef/>
      </w:r>
      <w:r w:rsidRPr="00566ECB">
        <w:rPr>
          <w:rFonts w:ascii="Arial" w:hAnsi="Arial" w:cs="Arial"/>
        </w:rPr>
        <w:t>Clearly presented problem, with adequately defined reasons for the study</w:t>
      </w:r>
      <w:r>
        <w:rPr>
          <w:rFonts w:ascii="Arial" w:hAnsi="Arial" w:cs="Arial"/>
        </w:rPr>
        <w:t>.</w:t>
      </w:r>
    </w:p>
    <w:p w:rsidR="000872C3" w:rsidRDefault="000872C3">
      <w:pPr>
        <w:pStyle w:val="CommentText"/>
      </w:pPr>
    </w:p>
  </w:comment>
  <w:comment w:id="14" w:author="DELL" w:date="2022-06-07T17:55:00Z" w:initials="D">
    <w:p w:rsidR="003D6AAB" w:rsidRDefault="003D6AAB" w:rsidP="003D6AAB">
      <w:pPr>
        <w:pStyle w:val="CommentText"/>
        <w:bidi w:val="0"/>
      </w:pPr>
      <w:r>
        <w:rPr>
          <w:rStyle w:val="CommentReference"/>
        </w:rPr>
        <w:annotationRef/>
      </w:r>
      <w:r>
        <w:t xml:space="preserve">one section </w:t>
      </w:r>
    </w:p>
  </w:comment>
  <w:comment w:id="15" w:author="DELL" w:date="2022-06-07T17:56:00Z" w:initials="D">
    <w:p w:rsidR="00714A50" w:rsidRDefault="00714A50" w:rsidP="00714A50">
      <w:pPr>
        <w:pStyle w:val="CommentText"/>
        <w:bidi w:val="0"/>
      </w:pPr>
      <w:r>
        <w:rPr>
          <w:rStyle w:val="CommentReference"/>
        </w:rPr>
        <w:annotationRef/>
      </w:r>
      <w:r>
        <w:t>delete</w:t>
      </w:r>
    </w:p>
  </w:comment>
  <w:comment w:id="16" w:author="DELL" w:date="2022-06-07T18:23:00Z" w:initials="D">
    <w:p w:rsidR="004C6443" w:rsidRPr="00D675D3" w:rsidRDefault="00D675D3" w:rsidP="004C6443">
      <w:pPr>
        <w:pStyle w:val="NoSpacing"/>
        <w:bidi w:val="0"/>
        <w:spacing w:line="276" w:lineRule="auto"/>
        <w:jc w:val="both"/>
        <w:rPr>
          <w:rFonts w:asciiTheme="majorBidi" w:hAnsiTheme="majorBidi" w:cstheme="majorBidi"/>
          <w:sz w:val="24"/>
          <w:szCs w:val="24"/>
          <w:lang w:bidi="ar-YE"/>
        </w:rPr>
      </w:pPr>
      <w:r>
        <w:rPr>
          <w:rStyle w:val="CommentReference"/>
        </w:rPr>
        <w:annotationRef/>
      </w:r>
      <w:r w:rsidR="004C6443">
        <w:t xml:space="preserve"> </w:t>
      </w:r>
      <w:r w:rsidR="004C6443" w:rsidRPr="004C6443">
        <w:rPr>
          <w:highlight w:val="yellow"/>
        </w:rPr>
        <w:t>change to</w:t>
      </w:r>
      <w:r w:rsidR="004C6443">
        <w:t xml:space="preserve">: </w:t>
      </w:r>
      <w:r w:rsidR="004C6443" w:rsidRPr="00D675D3">
        <w:rPr>
          <w:rStyle w:val="y2iqfc"/>
          <w:rFonts w:asciiTheme="majorBidi" w:hAnsiTheme="majorBidi" w:cstheme="majorBidi"/>
          <w:sz w:val="24"/>
          <w:szCs w:val="24"/>
        </w:rPr>
        <w:t xml:space="preserve">A study conducted </w:t>
      </w:r>
      <w:r w:rsidR="004C6443">
        <w:rPr>
          <w:rStyle w:val="y2iqfc"/>
          <w:rFonts w:asciiTheme="majorBidi" w:hAnsiTheme="majorBidi" w:cstheme="majorBidi"/>
          <w:sz w:val="24"/>
          <w:szCs w:val="24"/>
        </w:rPr>
        <w:t xml:space="preserve">previously </w:t>
      </w:r>
      <w:r w:rsidR="004C6443" w:rsidRPr="00D675D3">
        <w:rPr>
          <w:rStyle w:val="y2iqfc"/>
          <w:rFonts w:asciiTheme="majorBidi" w:hAnsiTheme="majorBidi" w:cstheme="majorBidi"/>
          <w:sz w:val="24"/>
          <w:szCs w:val="24"/>
        </w:rPr>
        <w:t xml:space="preserve">in Yemen on 388 </w:t>
      </w:r>
      <w:r w:rsidR="004C6443" w:rsidRPr="00D675D3">
        <w:rPr>
          <w:rFonts w:asciiTheme="majorBidi" w:hAnsiTheme="majorBidi" w:cstheme="majorBidi"/>
          <w:sz w:val="24"/>
          <w:szCs w:val="24"/>
        </w:rPr>
        <w:t>public health center cleaners (PHCCs)</w:t>
      </w:r>
      <w:r w:rsidR="004C6443" w:rsidRPr="00D675D3">
        <w:rPr>
          <w:rStyle w:val="y2iqfc"/>
          <w:rFonts w:asciiTheme="majorBidi" w:hAnsiTheme="majorBidi" w:cstheme="majorBidi"/>
          <w:sz w:val="24"/>
          <w:szCs w:val="24"/>
        </w:rPr>
        <w:t xml:space="preserve"> by Al-Marrani and Al-Shamahy reported </w:t>
      </w:r>
      <w:r w:rsidR="004C6443" w:rsidRPr="00D675D3">
        <w:rPr>
          <w:rFonts w:asciiTheme="majorBidi" w:hAnsiTheme="majorBidi" w:cstheme="majorBidi"/>
          <w:sz w:val="24"/>
          <w:szCs w:val="24"/>
        </w:rPr>
        <w:t>that </w:t>
      </w:r>
      <w:r w:rsidR="004C6443" w:rsidRPr="00D675D3">
        <w:rPr>
          <w:rFonts w:asciiTheme="majorBidi" w:hAnsiTheme="majorBidi" w:cstheme="majorBidi"/>
          <w:sz w:val="24"/>
          <w:szCs w:val="24"/>
          <w:shd w:val="clear" w:color="auto" w:fill="FFFFFF"/>
        </w:rPr>
        <w:t xml:space="preserve"> HBV and HCV were detected in 32 (8.2%), and 4 (1.03%) of them respectively.  There was significant risk factors of hepatitis viruses with age group 20-24 years (OR=2.8), exposure to patients blood (OR=3), accidental stick of used needles (OR=2.3), sharp injury (OR=5.6), history of blood transfusion (OR=2.5), and hospital admission (OR=2.7). Also significant protected roles for HBV vaccine was found with infection </w:t>
      </w:r>
      <w:r w:rsidR="004C6443" w:rsidRPr="00D675D3">
        <w:rPr>
          <w:rFonts w:asciiTheme="majorBidi" w:hAnsiTheme="majorBidi" w:cstheme="majorBidi"/>
          <w:sz w:val="24"/>
          <w:szCs w:val="24"/>
          <w:highlight w:val="yellow"/>
          <w:shd w:val="clear" w:color="auto" w:fill="FFFFFF"/>
        </w:rPr>
        <w:t>[ref].</w:t>
      </w:r>
      <w:r w:rsidR="004C6443" w:rsidRPr="00D675D3">
        <w:rPr>
          <w:rFonts w:asciiTheme="majorBidi" w:hAnsiTheme="majorBidi" w:cstheme="majorBidi"/>
          <w:sz w:val="24"/>
          <w:szCs w:val="24"/>
          <w:shd w:val="clear" w:color="auto" w:fill="FFFFFF"/>
        </w:rPr>
        <w:t xml:space="preserve"> In addition </w:t>
      </w:r>
      <w:r w:rsidR="004C6443" w:rsidRPr="00D675D3">
        <w:rPr>
          <w:rFonts w:asciiTheme="majorBidi" w:hAnsiTheme="majorBidi" w:cstheme="majorBidi"/>
          <w:sz w:val="24"/>
          <w:szCs w:val="24"/>
        </w:rPr>
        <w:t>medical waste handlers were infected by HBsAg (20.4%) in Ethiopia</w:t>
      </w:r>
      <w:r w:rsidR="004C6443" w:rsidRPr="00D675D3">
        <w:rPr>
          <w:rFonts w:asciiTheme="majorBidi" w:hAnsiTheme="majorBidi" w:cstheme="majorBidi"/>
          <w:sz w:val="24"/>
          <w:szCs w:val="24"/>
          <w:vertAlign w:val="superscript"/>
        </w:rPr>
        <w:t>1</w:t>
      </w:r>
      <w:r w:rsidR="004C6443" w:rsidRPr="00D675D3">
        <w:rPr>
          <w:rFonts w:asciiTheme="majorBidi" w:hAnsiTheme="majorBidi" w:cstheme="majorBidi"/>
          <w:sz w:val="24"/>
          <w:szCs w:val="24"/>
        </w:rPr>
        <w:t xml:space="preserve">, </w:t>
      </w:r>
      <w:r w:rsidR="004C6443" w:rsidRPr="00D675D3">
        <w:rPr>
          <w:rFonts w:asciiTheme="majorBidi" w:hAnsiTheme="majorBidi" w:cstheme="majorBidi"/>
          <w:sz w:val="24"/>
          <w:szCs w:val="24"/>
          <w:lang w:bidi="ar-YE"/>
        </w:rPr>
        <w:t xml:space="preserve">HBsAg (1.3%) and HCV (0.7%) in </w:t>
      </w:r>
      <w:r w:rsidR="004C6443" w:rsidRPr="00D675D3">
        <w:rPr>
          <w:rFonts w:asciiTheme="majorBidi" w:hAnsiTheme="majorBidi" w:cstheme="majorBidi"/>
          <w:sz w:val="24"/>
          <w:szCs w:val="24"/>
        </w:rPr>
        <w:t>southern Ethiopia</w:t>
      </w:r>
      <w:r w:rsidR="004C6443" w:rsidRPr="00D675D3">
        <w:rPr>
          <w:rFonts w:asciiTheme="majorBidi" w:eastAsia="Calibri" w:hAnsiTheme="majorBidi" w:cstheme="majorBidi"/>
          <w:sz w:val="24"/>
          <w:szCs w:val="24"/>
          <w:vertAlign w:val="superscript"/>
          <w:lang w:eastAsia="en-US"/>
        </w:rPr>
        <w:t>16</w:t>
      </w:r>
      <w:r w:rsidR="004C6443" w:rsidRPr="00D675D3">
        <w:rPr>
          <w:rFonts w:asciiTheme="majorBidi" w:hAnsiTheme="majorBidi" w:cstheme="majorBidi"/>
          <w:sz w:val="24"/>
          <w:szCs w:val="24"/>
          <w:lang w:bidi="ar-YE"/>
        </w:rPr>
        <w:t xml:space="preserve">, HBsAg (2.3%) </w:t>
      </w:r>
      <w:r w:rsidR="004C6443" w:rsidRPr="00D675D3">
        <w:rPr>
          <w:rFonts w:asciiTheme="majorBidi" w:hAnsiTheme="majorBidi" w:cstheme="majorBidi"/>
          <w:sz w:val="24"/>
          <w:szCs w:val="24"/>
        </w:rPr>
        <w:t>and HCV (2.7%) in</w:t>
      </w:r>
      <w:r w:rsidR="004C6443" w:rsidRPr="00D675D3">
        <w:rPr>
          <w:rFonts w:asciiTheme="majorBidi" w:hAnsiTheme="majorBidi" w:cstheme="majorBidi"/>
          <w:sz w:val="24"/>
          <w:szCs w:val="24"/>
          <w:lang w:bidi="ar-YE"/>
        </w:rPr>
        <w:t xml:space="preserve"> Tripoli, Libya</w:t>
      </w:r>
      <w:r w:rsidR="004C6443" w:rsidRPr="00D675D3">
        <w:rPr>
          <w:rFonts w:asciiTheme="majorBidi" w:hAnsiTheme="majorBidi" w:cstheme="majorBidi"/>
          <w:sz w:val="24"/>
          <w:szCs w:val="24"/>
          <w:vertAlign w:val="superscript"/>
          <w:lang w:bidi="ar-YE"/>
        </w:rPr>
        <w:t xml:space="preserve"> 15</w:t>
      </w:r>
      <w:r w:rsidR="004C6443" w:rsidRPr="00D675D3">
        <w:rPr>
          <w:rFonts w:asciiTheme="majorBidi" w:hAnsiTheme="majorBidi" w:cstheme="majorBidi"/>
          <w:sz w:val="24"/>
          <w:szCs w:val="24"/>
          <w:lang w:bidi="ar-YE"/>
        </w:rPr>
        <w:t>, 1.59% for HBsAg in Palestine</w:t>
      </w:r>
      <w:r w:rsidR="004C6443" w:rsidRPr="00D675D3">
        <w:rPr>
          <w:rFonts w:asciiTheme="majorBidi" w:hAnsiTheme="majorBidi" w:cstheme="majorBidi"/>
          <w:sz w:val="24"/>
          <w:szCs w:val="24"/>
          <w:vertAlign w:val="superscript"/>
          <w:lang w:bidi="ar-YE"/>
        </w:rPr>
        <w:t>17</w:t>
      </w:r>
      <w:r w:rsidR="004C6443" w:rsidRPr="00D675D3">
        <w:rPr>
          <w:rFonts w:asciiTheme="majorBidi" w:hAnsiTheme="majorBidi" w:cstheme="majorBidi"/>
          <w:sz w:val="24"/>
          <w:szCs w:val="24"/>
          <w:lang w:bidi="ar-YE"/>
        </w:rPr>
        <w:t>,</w:t>
      </w:r>
      <w:r w:rsidR="004C6443" w:rsidRPr="00D675D3">
        <w:rPr>
          <w:rFonts w:asciiTheme="majorBidi" w:hAnsiTheme="majorBidi" w:cstheme="majorBidi"/>
          <w:sz w:val="24"/>
          <w:szCs w:val="24"/>
        </w:rPr>
        <w:t xml:space="preserve"> 6.3% for HBV and 1% for HCV in Bangladesh</w:t>
      </w:r>
      <w:r w:rsidR="004C6443" w:rsidRPr="00D675D3">
        <w:rPr>
          <w:rFonts w:asciiTheme="majorBidi" w:hAnsiTheme="majorBidi" w:cstheme="majorBidi"/>
          <w:sz w:val="24"/>
          <w:szCs w:val="24"/>
          <w:vertAlign w:val="superscript"/>
          <w:lang w:eastAsia="en-US"/>
        </w:rPr>
        <w:t>18</w:t>
      </w:r>
      <w:r w:rsidR="004C6443" w:rsidRPr="00D675D3">
        <w:rPr>
          <w:rFonts w:asciiTheme="majorBidi" w:hAnsiTheme="majorBidi" w:cstheme="majorBidi"/>
          <w:sz w:val="24"/>
          <w:szCs w:val="24"/>
        </w:rPr>
        <w:t>, and HIV (5%) in Africa</w:t>
      </w:r>
      <w:r w:rsidR="004C6443" w:rsidRPr="00D675D3">
        <w:rPr>
          <w:rFonts w:asciiTheme="majorBidi" w:hAnsiTheme="majorBidi" w:cstheme="majorBidi"/>
          <w:sz w:val="24"/>
          <w:szCs w:val="24"/>
          <w:vertAlign w:val="superscript"/>
        </w:rPr>
        <w:t xml:space="preserve"> 19</w:t>
      </w:r>
      <w:r w:rsidR="004C6443" w:rsidRPr="00D675D3">
        <w:rPr>
          <w:rFonts w:asciiTheme="majorBidi" w:hAnsiTheme="majorBidi" w:cstheme="majorBidi"/>
          <w:sz w:val="24"/>
          <w:szCs w:val="24"/>
        </w:rPr>
        <w:t>.</w:t>
      </w:r>
    </w:p>
    <w:p w:rsidR="00D675D3" w:rsidRDefault="00D675D3" w:rsidP="00D675D3">
      <w:pPr>
        <w:pStyle w:val="CommentText"/>
        <w:bidi w:val="0"/>
      </w:pPr>
    </w:p>
    <w:p w:rsidR="004C6443" w:rsidRDefault="004C6443" w:rsidP="004C6443">
      <w:pPr>
        <w:pStyle w:val="CommentText"/>
        <w:bidi w:val="0"/>
      </w:pPr>
      <w:r w:rsidRPr="004C6443">
        <w:rPr>
          <w:rFonts w:ascii="Segoe UI" w:hAnsi="Segoe UI" w:cs="Segoe UI"/>
          <w:sz w:val="17"/>
          <w:szCs w:val="17"/>
          <w:highlight w:val="yellow"/>
        </w:rPr>
        <w:t>AL-Marrani, W. H. M., and H. A. Al-Shamahy. “PREVALENCE OF HBV AND HCV; AND THEIR ASSOCIATED RISK FACTORS AMONG PUBLIC HEALTH CENTER CLEANERS AT SELECTED PUBLIC HEALTH CENTERS IN SANA’A CITY-YEMEN”. </w:t>
      </w:r>
      <w:r w:rsidRPr="004C6443">
        <w:rPr>
          <w:rFonts w:ascii="Segoe UI" w:hAnsi="Segoe UI" w:cs="Segoe UI"/>
          <w:i/>
          <w:iCs/>
          <w:sz w:val="17"/>
          <w:szCs w:val="17"/>
          <w:highlight w:val="yellow"/>
        </w:rPr>
        <w:t>Universal Journal of Pharmaceutical Research</w:t>
      </w:r>
      <w:r w:rsidRPr="004C6443">
        <w:rPr>
          <w:rFonts w:ascii="Segoe UI" w:hAnsi="Segoe UI" w:cs="Segoe UI"/>
          <w:sz w:val="17"/>
          <w:szCs w:val="17"/>
          <w:highlight w:val="yellow"/>
        </w:rPr>
        <w:t>, Vol. 3, no. 5, Nov. 2018, doi:https://doi.org/10.22270/ujpr.v3i5.204.</w:t>
      </w:r>
    </w:p>
    <w:p w:rsidR="004C6443" w:rsidRDefault="004C6443" w:rsidP="004C6443">
      <w:pPr>
        <w:pStyle w:val="CommentText"/>
        <w:bidi w:val="0"/>
      </w:pPr>
    </w:p>
  </w:comment>
  <w:comment w:id="17" w:author="DELL" w:date="2022-06-07T18:25:00Z" w:initials="D">
    <w:p w:rsidR="004C6443" w:rsidRDefault="004C6443" w:rsidP="004C6443">
      <w:pPr>
        <w:pStyle w:val="CommentText"/>
        <w:bidi w:val="0"/>
      </w:pPr>
      <w:r>
        <w:rPr>
          <w:rStyle w:val="CommentReference"/>
        </w:rPr>
        <w:annotationRef/>
      </w:r>
      <w:r>
        <w:t>delete</w:t>
      </w:r>
    </w:p>
  </w:comment>
  <w:comment w:id="18" w:author="DELL" w:date="2022-06-07T18:27:00Z" w:initials="D">
    <w:p w:rsidR="004C6443" w:rsidRDefault="004C6443" w:rsidP="004C6443">
      <w:pPr>
        <w:pStyle w:val="CommentText"/>
        <w:bidi w:val="0"/>
      </w:pPr>
      <w:r>
        <w:rPr>
          <w:rStyle w:val="CommentReference"/>
        </w:rPr>
        <w:annotationRef/>
      </w:r>
      <w:r w:rsidRPr="004C6443">
        <w:rPr>
          <w:highlight w:val="yellow"/>
        </w:rPr>
        <w:t>change to</w:t>
      </w:r>
      <w:r>
        <w:t xml:space="preserve">: anti- HB core antibody </w:t>
      </w:r>
    </w:p>
  </w:comment>
  <w:comment w:id="19" w:author="DELL" w:date="2022-06-07T18:29:00Z" w:initials="D">
    <w:p w:rsidR="004C6443" w:rsidRDefault="004C6443" w:rsidP="004C6443">
      <w:pPr>
        <w:pStyle w:val="CommentText"/>
        <w:bidi w:val="0"/>
      </w:pPr>
      <w:r>
        <w:rPr>
          <w:rStyle w:val="CommentReference"/>
        </w:rPr>
        <w:annotationRef/>
      </w:r>
      <w:r w:rsidRPr="004C6443">
        <w:rPr>
          <w:highlight w:val="yellow"/>
        </w:rPr>
        <w:t>add:</w:t>
      </w:r>
      <w:r>
        <w:t xml:space="preserve">  is only limited  </w:t>
      </w:r>
    </w:p>
  </w:comment>
  <w:comment w:id="20" w:author="Dr. Kapil Kumar" w:date="2022-06-11T17:05:00Z" w:initials="DKK">
    <w:p w:rsidR="000872C3" w:rsidRPr="00A87B2C" w:rsidRDefault="000872C3" w:rsidP="000872C3">
      <w:pPr>
        <w:pStyle w:val="NormalWeb"/>
        <w:spacing w:before="0" w:beforeAutospacing="0" w:after="0" w:afterAutospacing="0"/>
        <w:rPr>
          <w:rFonts w:ascii="Arial" w:hAnsi="Arial" w:cs="Arial"/>
          <w:b/>
          <w:bCs/>
        </w:rPr>
      </w:pPr>
      <w:r>
        <w:rPr>
          <w:rStyle w:val="CommentReference"/>
        </w:rPr>
        <w:annotationRef/>
      </w:r>
      <w:r>
        <w:rPr>
          <w:rFonts w:ascii="Arial" w:hAnsi="Arial" w:cs="Arial"/>
        </w:rPr>
        <w:t>Proper methods used for collecting samples and analysis.</w:t>
      </w:r>
    </w:p>
    <w:p w:rsidR="000872C3" w:rsidRDefault="000872C3">
      <w:pPr>
        <w:pStyle w:val="CommentText"/>
      </w:pPr>
    </w:p>
  </w:comment>
  <w:comment w:id="21" w:author="DELL" w:date="2022-06-07T18:31:00Z" w:initials="D">
    <w:p w:rsidR="00E024AC" w:rsidRDefault="00E024AC" w:rsidP="00E024AC">
      <w:pPr>
        <w:pStyle w:val="CommentText"/>
        <w:bidi w:val="0"/>
      </w:pPr>
      <w:r>
        <w:rPr>
          <w:rStyle w:val="CommentReference"/>
        </w:rPr>
        <w:annotationRef/>
      </w:r>
      <w:r>
        <w:t xml:space="preserve"> add: </w:t>
      </w:r>
      <w:r w:rsidRPr="00E024AC">
        <w:rPr>
          <w:highlight w:val="yellow"/>
        </w:rPr>
        <w:t>.</w:t>
      </w:r>
      <w:r w:rsidR="002F6433">
        <w:t xml:space="preserve"> </w:t>
      </w:r>
    </w:p>
  </w:comment>
  <w:comment w:id="22" w:author="Kapil" w:date="2022-07-10T19:51:00Z" w:initials="K">
    <w:p w:rsidR="00D66DA5" w:rsidRDefault="00D66DA5" w:rsidP="00D66DA5">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D66DA5" w:rsidRDefault="00D66DA5">
      <w:pPr>
        <w:pStyle w:val="CommentText"/>
      </w:pPr>
    </w:p>
  </w:comment>
  <w:comment w:id="23" w:author="Kapil" w:date="2022-07-10T19:51:00Z" w:initials="K">
    <w:p w:rsidR="00D66DA5" w:rsidRPr="006D6FEF" w:rsidRDefault="00D66DA5" w:rsidP="00D66DA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D66DA5" w:rsidRDefault="00D66DA5">
      <w:pPr>
        <w:pStyle w:val="CommentText"/>
      </w:pPr>
    </w:p>
  </w:comment>
  <w:comment w:id="24" w:author="Dr. Kapil Kumar" w:date="2022-06-11T17:08:00Z" w:initials="DKK">
    <w:p w:rsidR="0035486F" w:rsidRPr="000738D7" w:rsidRDefault="0035486F" w:rsidP="0035486F">
      <w:pPr>
        <w:pStyle w:val="NormalWeb"/>
        <w:spacing w:before="0" w:beforeAutospacing="0" w:after="0" w:afterAutospacing="0"/>
        <w:rPr>
          <w:rFonts w:ascii="Arial" w:hAnsi="Arial" w:cs="Arial"/>
          <w:bCs/>
        </w:rPr>
      </w:pPr>
      <w:r>
        <w:rPr>
          <w:rStyle w:val="CommentReference"/>
        </w:rPr>
        <w:annotationRef/>
      </w:r>
      <w:r w:rsidRPr="000738D7">
        <w:rPr>
          <w:rFonts w:ascii="Arial" w:hAnsi="Arial" w:cs="Arial"/>
          <w:bCs/>
        </w:rPr>
        <w:t>Ethical approval number and date need to be indicated in the “Ethical consideration” part</w:t>
      </w:r>
    </w:p>
    <w:p w:rsidR="0035486F" w:rsidRDefault="0035486F">
      <w:pPr>
        <w:pStyle w:val="CommentText"/>
      </w:pPr>
    </w:p>
  </w:comment>
  <w:comment w:id="25" w:author="Kapil" w:date="2022-07-10T19:51:00Z" w:initials="K">
    <w:p w:rsidR="00D66DA5" w:rsidRDefault="00D66DA5" w:rsidP="00D66DA5">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D66DA5" w:rsidRDefault="00D66DA5">
      <w:pPr>
        <w:pStyle w:val="CommentText"/>
      </w:pPr>
    </w:p>
  </w:comment>
  <w:comment w:id="26" w:author="Dr. Kapil Kumar" w:date="2022-06-11T17:05:00Z" w:initials="DKK">
    <w:p w:rsidR="000872C3" w:rsidRDefault="000872C3" w:rsidP="000872C3">
      <w:pPr>
        <w:jc w:val="both"/>
        <w:rPr>
          <w:rFonts w:ascii="Arial" w:hAnsi="Arial"/>
        </w:rPr>
      </w:pPr>
      <w:r>
        <w:rPr>
          <w:rStyle w:val="CommentReference"/>
        </w:rPr>
        <w:annotationRef/>
      </w:r>
      <w:r>
        <w:rPr>
          <w:rFonts w:ascii="Arial" w:hAnsi="Arial"/>
        </w:rPr>
        <w:t>Results are presented on right way. Tables and graphs are simple, and it is easy to follow the results on all tests.</w:t>
      </w:r>
    </w:p>
    <w:p w:rsidR="000872C3" w:rsidRDefault="000872C3">
      <w:pPr>
        <w:pStyle w:val="CommentText"/>
      </w:pPr>
    </w:p>
  </w:comment>
  <w:comment w:id="27" w:author="Kapil" w:date="2022-07-10T19:52:00Z" w:initials="K">
    <w:p w:rsidR="00D66DA5" w:rsidRDefault="00D66DA5" w:rsidP="00D66DA5">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D66DA5" w:rsidRDefault="00D66DA5">
      <w:pPr>
        <w:pStyle w:val="CommentText"/>
      </w:pPr>
    </w:p>
  </w:comment>
  <w:comment w:id="28" w:author="Kapil" w:date="2022-07-10T19:52:00Z" w:initials="K">
    <w:p w:rsidR="00D66DA5" w:rsidRPr="00BB0FA3" w:rsidRDefault="00D66DA5" w:rsidP="00D66DA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D66DA5" w:rsidRDefault="00D66DA5">
      <w:pPr>
        <w:pStyle w:val="CommentText"/>
      </w:pPr>
    </w:p>
  </w:comment>
  <w:comment w:id="30" w:author="Kapil" w:date="2022-07-10T19:53:00Z" w:initials="K">
    <w:p w:rsidR="00D66DA5" w:rsidRDefault="00D66DA5">
      <w:pPr>
        <w:pStyle w:val="CommentText"/>
      </w:pPr>
      <w:r>
        <w:rPr>
          <w:rStyle w:val="CommentReference"/>
        </w:rPr>
        <w:annotationRef/>
      </w:r>
      <w:r>
        <w:rPr>
          <w:rtl/>
        </w:rPr>
        <w:t xml:space="preserve">Figure </w:t>
      </w:r>
    </w:p>
  </w:comment>
  <w:comment w:id="29" w:author="Kapil" w:date="2022-07-10T19:52:00Z" w:initials="K">
    <w:p w:rsidR="00D66DA5" w:rsidRPr="00BB0FA3" w:rsidRDefault="00D66DA5" w:rsidP="00D66DA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D66DA5" w:rsidRDefault="00D66DA5">
      <w:pPr>
        <w:pStyle w:val="CommentText"/>
      </w:pPr>
    </w:p>
  </w:comment>
  <w:comment w:id="31" w:author="Kapil" w:date="2022-07-10T19:53:00Z" w:initials="K">
    <w:p w:rsidR="00D66DA5" w:rsidRDefault="00D66DA5" w:rsidP="00D66DA5">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D66DA5" w:rsidRDefault="00D66DA5">
      <w:pPr>
        <w:pStyle w:val="CommentText"/>
      </w:pPr>
    </w:p>
  </w:comment>
  <w:comment w:id="32" w:author="Kapil" w:date="2022-07-10T19:53:00Z" w:initials="K">
    <w:p w:rsidR="00D66DA5" w:rsidRPr="006D6FEF" w:rsidRDefault="00D66DA5" w:rsidP="00D66DA5">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The candidate has clearly given all the data in Table/Figure form, critically analysed and explained the results</w:t>
      </w:r>
      <w:r>
        <w:rPr>
          <w:rFonts w:ascii="Bookman Old Style" w:hAnsi="Bookman Old Style" w:cs="Times New Roman"/>
        </w:rPr>
        <w:t xml:space="preserve"> </w:t>
      </w:r>
      <w:r w:rsidRPr="006D6FEF">
        <w:rPr>
          <w:rFonts w:ascii="Bookman Old Style" w:hAnsi="Bookman Old Style" w:cs="Times New Roman"/>
        </w:rPr>
        <w:t>with evidences</w:t>
      </w:r>
      <w:r>
        <w:rPr>
          <w:rFonts w:ascii="Bookman Old Style" w:hAnsi="Bookman Old Style" w:cs="Times New Roman"/>
        </w:rPr>
        <w:t>.</w:t>
      </w:r>
    </w:p>
    <w:p w:rsidR="00D66DA5" w:rsidRDefault="00D66DA5">
      <w:pPr>
        <w:pStyle w:val="CommentText"/>
      </w:pPr>
    </w:p>
  </w:comment>
  <w:comment w:id="33" w:author="Dr. Kapil Kumar" w:date="2022-06-11T17:06:00Z" w:initials="DKK">
    <w:p w:rsidR="000872C3" w:rsidRPr="00A87B2C" w:rsidRDefault="000872C3" w:rsidP="000872C3">
      <w:pPr>
        <w:pStyle w:val="NormalWeb"/>
        <w:spacing w:before="0" w:beforeAutospacing="0" w:after="0" w:afterAutospacing="0"/>
        <w:rPr>
          <w:rFonts w:ascii="Arial" w:hAnsi="Arial" w:cs="Arial"/>
          <w:b/>
          <w:bCs/>
        </w:rPr>
      </w:pPr>
      <w:r>
        <w:rPr>
          <w:rStyle w:val="CommentReference"/>
        </w:rPr>
        <w:annotationRef/>
      </w:r>
      <w:r>
        <w:rPr>
          <w:rFonts w:ascii="Arial" w:hAnsi="Arial" w:cs="Arial"/>
        </w:rPr>
        <w:t>Authors used enough resources to compare their results with similar in other studies.</w:t>
      </w:r>
    </w:p>
    <w:p w:rsidR="000872C3" w:rsidRDefault="000872C3">
      <w:pPr>
        <w:pStyle w:val="CommentText"/>
      </w:pPr>
    </w:p>
  </w:comment>
  <w:comment w:id="34" w:author="DELL" w:date="2022-06-07T18:46:00Z" w:initials="D">
    <w:p w:rsidR="00DA496B" w:rsidRDefault="00DA496B" w:rsidP="00DA496B">
      <w:pPr>
        <w:pStyle w:val="CommentText"/>
        <w:bidi w:val="0"/>
        <w:rPr>
          <w:rFonts w:ascii="Segoe UI" w:hAnsi="Segoe UI" w:cs="Segoe UI"/>
          <w:sz w:val="17"/>
          <w:szCs w:val="17"/>
          <w:highlight w:val="yellow"/>
        </w:rPr>
      </w:pPr>
      <w:r>
        <w:rPr>
          <w:rStyle w:val="CommentReference"/>
        </w:rPr>
        <w:annotationRef/>
      </w:r>
      <w:r>
        <w:rPr>
          <w:rFonts w:ascii="Segoe UI" w:hAnsi="Segoe UI" w:cs="Segoe UI"/>
          <w:sz w:val="17"/>
          <w:szCs w:val="17"/>
          <w:highlight w:val="yellow"/>
        </w:rPr>
        <w:t xml:space="preserve"> add the data of this article to this section please.</w:t>
      </w:r>
    </w:p>
    <w:p w:rsidR="00DA496B" w:rsidRDefault="00DA496B" w:rsidP="00DA496B">
      <w:pPr>
        <w:pStyle w:val="CommentText"/>
        <w:bidi w:val="0"/>
        <w:rPr>
          <w:rFonts w:ascii="Segoe UI" w:hAnsi="Segoe UI" w:cs="Segoe UI"/>
          <w:sz w:val="17"/>
          <w:szCs w:val="17"/>
          <w:highlight w:val="yellow"/>
        </w:rPr>
      </w:pPr>
    </w:p>
    <w:p w:rsidR="00DA496B" w:rsidRDefault="00DA496B" w:rsidP="00DA496B">
      <w:pPr>
        <w:pStyle w:val="CommentText"/>
        <w:bidi w:val="0"/>
      </w:pPr>
      <w:r w:rsidRPr="004C6443">
        <w:rPr>
          <w:rFonts w:ascii="Segoe UI" w:hAnsi="Segoe UI" w:cs="Segoe UI"/>
          <w:sz w:val="17"/>
          <w:szCs w:val="17"/>
          <w:highlight w:val="yellow"/>
        </w:rPr>
        <w:t>AL-Marrani, W. H. M., and H. A. Al-Shamahy. “PREVALENCE OF HBV AND HCV; AND THEIR ASSOCIATED RISK FACTORS AMONG PUBLIC HEALTH CENTER CLEANERS AT SELECTED PUBLIC HEALTH CENTERS IN SANA’A CITY-YEMEN”. </w:t>
      </w:r>
      <w:r w:rsidRPr="004C6443">
        <w:rPr>
          <w:rFonts w:ascii="Segoe UI" w:hAnsi="Segoe UI" w:cs="Segoe UI"/>
          <w:i/>
          <w:iCs/>
          <w:sz w:val="17"/>
          <w:szCs w:val="17"/>
          <w:highlight w:val="yellow"/>
        </w:rPr>
        <w:t>Universal Journal of Pharmaceutical Research</w:t>
      </w:r>
      <w:r w:rsidRPr="004C6443">
        <w:rPr>
          <w:rFonts w:ascii="Segoe UI" w:hAnsi="Segoe UI" w:cs="Segoe UI"/>
          <w:sz w:val="17"/>
          <w:szCs w:val="17"/>
          <w:highlight w:val="yellow"/>
        </w:rPr>
        <w:t>, Vol. 3, no. 5, Nov. 2018, doi:https://doi.org/10.22270/ujpr.v3i5.204.</w:t>
      </w:r>
    </w:p>
    <w:p w:rsidR="00DA496B" w:rsidRDefault="00DA496B" w:rsidP="00DA496B">
      <w:pPr>
        <w:pStyle w:val="CommentText"/>
        <w:bidi w:val="0"/>
      </w:pPr>
    </w:p>
    <w:p w:rsidR="00DA496B" w:rsidRDefault="00DA496B" w:rsidP="00DA496B">
      <w:pPr>
        <w:pStyle w:val="CommentText"/>
        <w:bidi w:val="0"/>
      </w:pPr>
    </w:p>
  </w:comment>
  <w:comment w:id="35" w:author="DELL" w:date="2022-06-07T19:13:00Z" w:initials="D">
    <w:p w:rsidR="00C62AEF" w:rsidRDefault="00C62AEF" w:rsidP="00C62AEF">
      <w:pPr>
        <w:pStyle w:val="CommentText"/>
        <w:bidi w:val="0"/>
      </w:pPr>
      <w:r>
        <w:rPr>
          <w:rStyle w:val="CommentReference"/>
        </w:rPr>
        <w:annotationRef/>
      </w:r>
      <w:r>
        <w:t>Please one section</w:t>
      </w:r>
    </w:p>
  </w:comment>
  <w:comment w:id="37" w:author="Kapil" w:date="2022-07-10T19:54:00Z" w:initials="K">
    <w:p w:rsidR="00D66DA5" w:rsidRDefault="00D66DA5">
      <w:pPr>
        <w:pStyle w:val="CommentText"/>
      </w:pPr>
      <w:r>
        <w:rPr>
          <w:rStyle w:val="CommentReference"/>
        </w:rPr>
        <w:annotationRef/>
      </w:r>
      <w:r>
        <w:rPr>
          <w:rtl/>
        </w:rPr>
        <w:t>current</w:t>
      </w:r>
    </w:p>
  </w:comment>
  <w:comment w:id="38" w:author="DELL" w:date="2022-06-07T19:20:00Z" w:initials="D">
    <w:p w:rsidR="00C62AEF" w:rsidRDefault="00C62AEF" w:rsidP="00C62AEF">
      <w:pPr>
        <w:pStyle w:val="CommentText"/>
        <w:bidi w:val="0"/>
      </w:pPr>
      <w:r>
        <w:rPr>
          <w:rStyle w:val="CommentReference"/>
        </w:rPr>
        <w:annotationRef/>
      </w:r>
      <w:r>
        <w:t>Add: (Table 4)</w:t>
      </w:r>
    </w:p>
  </w:comment>
  <w:comment w:id="39" w:author="DELL" w:date="2022-06-07T19:15:00Z" w:initials="D">
    <w:p w:rsidR="00C62AEF" w:rsidRDefault="00C62AEF" w:rsidP="00C62AEF">
      <w:pPr>
        <w:pStyle w:val="CommentText"/>
        <w:bidi w:val="0"/>
      </w:pPr>
      <w:r>
        <w:rPr>
          <w:rStyle w:val="CommentReference"/>
        </w:rPr>
        <w:annotationRef/>
      </w:r>
      <w:r>
        <w:t>HBs Ag</w:t>
      </w:r>
    </w:p>
  </w:comment>
  <w:comment w:id="36" w:author="Kapil" w:date="2022-07-10T19:53:00Z" w:initials="K">
    <w:p w:rsidR="00D66DA5" w:rsidRDefault="00D66DA5" w:rsidP="00D66DA5">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D66DA5" w:rsidRDefault="00D66DA5">
      <w:pPr>
        <w:pStyle w:val="CommentText"/>
      </w:pPr>
    </w:p>
  </w:comment>
  <w:comment w:id="40" w:author="DELL" w:date="2022-06-07T19:24:00Z" w:initials="D">
    <w:p w:rsidR="00C0691A" w:rsidRDefault="00C0691A" w:rsidP="00C0691A">
      <w:pPr>
        <w:pStyle w:val="CommentText"/>
        <w:bidi w:val="0"/>
      </w:pPr>
      <w:r>
        <w:rPr>
          <w:rStyle w:val="CommentReference"/>
        </w:rPr>
        <w:annotationRef/>
      </w:r>
      <w:r>
        <w:t>One section</w:t>
      </w:r>
    </w:p>
  </w:comment>
  <w:comment w:id="41" w:author="Kapil" w:date="2022-07-10T19:54:00Z" w:initials="K">
    <w:p w:rsidR="00D66DA5" w:rsidRDefault="00D66DA5" w:rsidP="00D66DA5">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D66DA5" w:rsidRDefault="00D66DA5">
      <w:pPr>
        <w:pStyle w:val="CommentText"/>
      </w:pPr>
    </w:p>
  </w:comment>
  <w:comment w:id="42" w:author="DELL" w:date="2022-06-07T19:26:00Z" w:initials="D">
    <w:p w:rsidR="00CF2624" w:rsidRDefault="00CF2624" w:rsidP="00F85AE2">
      <w:pPr>
        <w:pStyle w:val="CommentText"/>
        <w:bidi w:val="0"/>
      </w:pPr>
      <w:r>
        <w:rPr>
          <w:rStyle w:val="CommentReference"/>
        </w:rPr>
        <w:annotationRef/>
      </w:r>
      <w:r>
        <w:t>One section</w:t>
      </w:r>
    </w:p>
  </w:comment>
  <w:comment w:id="43" w:author="DELL" w:date="2022-06-07T19:33:00Z" w:initials="D">
    <w:p w:rsidR="000B3C0C" w:rsidRPr="000B3C0C" w:rsidRDefault="000B3C0C" w:rsidP="000B3C0C">
      <w:pPr>
        <w:pStyle w:val="NoSpacing"/>
        <w:bidi w:val="0"/>
        <w:spacing w:line="276" w:lineRule="auto"/>
        <w:jc w:val="both"/>
        <w:rPr>
          <w:rFonts w:asciiTheme="majorBidi" w:eastAsia="Times New Roman" w:hAnsiTheme="majorBidi" w:cstheme="majorBidi"/>
          <w:sz w:val="24"/>
          <w:szCs w:val="24"/>
          <w:lang w:eastAsia="en-US" w:bidi="ar-YE"/>
        </w:rPr>
      </w:pPr>
      <w:r>
        <w:rPr>
          <w:rStyle w:val="CommentReference"/>
        </w:rPr>
        <w:annotationRef/>
      </w:r>
      <w:r>
        <w:rPr>
          <w:rStyle w:val="y2iqfc"/>
          <w:rFonts w:asciiTheme="majorBidi" w:hAnsiTheme="majorBidi" w:cstheme="majorBidi"/>
          <w:sz w:val="24"/>
          <w:szCs w:val="24"/>
        </w:rPr>
        <w:t xml:space="preserve"> </w:t>
      </w:r>
      <w:r w:rsidRPr="000B3C0C">
        <w:rPr>
          <w:rStyle w:val="y2iqfc"/>
          <w:rFonts w:asciiTheme="majorBidi" w:hAnsiTheme="majorBidi" w:cstheme="majorBidi"/>
          <w:sz w:val="24"/>
          <w:szCs w:val="24"/>
        </w:rPr>
        <w:t>Change to:</w:t>
      </w:r>
      <w:r>
        <w:rPr>
          <w:rStyle w:val="y2iqfc"/>
          <w:rFonts w:asciiTheme="majorBidi" w:hAnsiTheme="majorBidi" w:cstheme="majorBidi"/>
          <w:sz w:val="24"/>
          <w:szCs w:val="24"/>
        </w:rPr>
        <w:t xml:space="preserve"> </w:t>
      </w:r>
      <w:r w:rsidRPr="000B3C0C">
        <w:rPr>
          <w:rStyle w:val="y2iqfc"/>
          <w:rFonts w:asciiTheme="majorBidi" w:hAnsiTheme="majorBidi" w:cstheme="majorBidi"/>
          <w:sz w:val="24"/>
          <w:szCs w:val="24"/>
        </w:rPr>
        <w:t xml:space="preserve">By making a comparison between the cassette and ELISA techniques, the present result showed that the ELISA technique has more sensitivity and specificity for HBsAg detection. This finding has been supported in some reports </w:t>
      </w:r>
      <w:r w:rsidRPr="000B3C0C">
        <w:rPr>
          <w:rStyle w:val="y2iqfc"/>
          <w:rFonts w:asciiTheme="majorBidi" w:hAnsiTheme="majorBidi" w:cstheme="majorBidi"/>
          <w:sz w:val="24"/>
          <w:szCs w:val="24"/>
          <w:vertAlign w:val="superscript"/>
        </w:rPr>
        <w:t>47, 48</w:t>
      </w:r>
      <w:r w:rsidRPr="000B3C0C">
        <w:rPr>
          <w:rStyle w:val="y2iqfc"/>
          <w:rFonts w:asciiTheme="majorBidi" w:hAnsiTheme="majorBidi" w:cstheme="majorBidi"/>
          <w:sz w:val="24"/>
          <w:szCs w:val="24"/>
        </w:rPr>
        <w:t>.</w:t>
      </w:r>
    </w:p>
    <w:p w:rsidR="000B3C0C" w:rsidRDefault="000B3C0C" w:rsidP="000B3C0C">
      <w:pPr>
        <w:pStyle w:val="CommentText"/>
        <w:bidi w:val="0"/>
      </w:pPr>
    </w:p>
  </w:comment>
  <w:comment w:id="44" w:author="DELL" w:date="2022-06-07T19:34:00Z" w:initials="D">
    <w:p w:rsidR="0012729A" w:rsidRDefault="0012729A" w:rsidP="0012729A">
      <w:pPr>
        <w:pStyle w:val="CommentText"/>
        <w:bidi w:val="0"/>
      </w:pPr>
      <w:r>
        <w:rPr>
          <w:rStyle w:val="CommentReference"/>
        </w:rPr>
        <w:annotationRef/>
      </w:r>
      <w:r>
        <w:t>One section</w:t>
      </w:r>
    </w:p>
  </w:comment>
  <w:comment w:id="46" w:author="DELL" w:date="2022-06-07T19:38:00Z" w:initials="D">
    <w:p w:rsidR="00601951" w:rsidRDefault="00601951" w:rsidP="00601951">
      <w:pPr>
        <w:pStyle w:val="CommentText"/>
        <w:bidi w:val="0"/>
      </w:pPr>
      <w:r>
        <w:rPr>
          <w:rStyle w:val="CommentReference"/>
        </w:rPr>
        <w:annotationRef/>
      </w:r>
      <w:r>
        <w:t xml:space="preserve"> Change to: significant </w:t>
      </w:r>
    </w:p>
  </w:comment>
  <w:comment w:id="45" w:author="Kapil" w:date="2022-07-10T19:54:00Z" w:initials="K">
    <w:p w:rsidR="00D66DA5" w:rsidRDefault="00D66DA5" w:rsidP="00D66DA5">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D66DA5" w:rsidRDefault="00D66DA5">
      <w:pPr>
        <w:pStyle w:val="CommentText"/>
      </w:pPr>
    </w:p>
  </w:comment>
  <w:comment w:id="47" w:author="Dr. Kapil Kumar" w:date="2022-06-11T17:07:00Z" w:initials="DKK">
    <w:p w:rsidR="000872C3" w:rsidRDefault="000872C3" w:rsidP="000872C3">
      <w:pPr>
        <w:pStyle w:val="CommentText"/>
        <w:rPr>
          <w:rFonts w:ascii="Bookman Old Style" w:hAnsi="Bookman Old Style" w:cs="Times New Roman"/>
        </w:rPr>
      </w:pPr>
      <w:r>
        <w:rPr>
          <w:rStyle w:val="CommentReference"/>
        </w:rPr>
        <w:annotationRef/>
      </w:r>
    </w:p>
    <w:p w:rsidR="000872C3" w:rsidRDefault="000872C3" w:rsidP="000872C3">
      <w:pPr>
        <w:pStyle w:val="CommentText"/>
      </w:pPr>
      <w:r w:rsidRPr="008E2CB3">
        <w:rPr>
          <w:rFonts w:ascii="Bookman Old Style" w:hAnsi="Bookman Old Style" w:cs="Times New Roman"/>
        </w:rPr>
        <w:t>Please add this section</w:t>
      </w:r>
    </w:p>
    <w:p w:rsidR="000872C3" w:rsidRDefault="000872C3">
      <w:pPr>
        <w:pStyle w:val="CommentText"/>
      </w:pPr>
    </w:p>
  </w:comment>
  <w:comment w:id="48" w:author="Dr. Kapil Kumar" w:date="2022-06-11T17:07:00Z" w:initials="DKK">
    <w:p w:rsidR="000872C3" w:rsidRPr="006212BC" w:rsidRDefault="000872C3" w:rsidP="000872C3">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872C3" w:rsidRDefault="000872C3" w:rsidP="000872C3">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0872C3" w:rsidRDefault="000872C3">
      <w:pPr>
        <w:pStyle w:val="CommentText"/>
      </w:pPr>
    </w:p>
  </w:comment>
  <w:comment w:id="49" w:author="DELL" w:date="2022-06-07T19:40:00Z" w:initials="D">
    <w:p w:rsidR="004B1255" w:rsidRPr="004B1255" w:rsidRDefault="004B1255" w:rsidP="004B1255">
      <w:pPr>
        <w:pStyle w:val="ListParagraph"/>
        <w:ind w:left="0"/>
        <w:jc w:val="both"/>
        <w:rPr>
          <w:rFonts w:asciiTheme="majorBidi" w:hAnsiTheme="majorBidi" w:cstheme="majorBidi"/>
          <w:sz w:val="24"/>
          <w:szCs w:val="24"/>
          <w:lang w:bidi="ar-YE"/>
        </w:rPr>
      </w:pPr>
      <w:r>
        <w:rPr>
          <w:rStyle w:val="CommentReference"/>
        </w:rPr>
        <w:annotationRef/>
      </w:r>
      <w:r>
        <w:t xml:space="preserve">Change all to: </w:t>
      </w:r>
      <w:hyperlink r:id="rId4" w:history="1">
        <w:r w:rsidRPr="004B1255">
          <w:rPr>
            <w:rStyle w:val="Hyperlink"/>
            <w:rFonts w:asciiTheme="majorBidi" w:hAnsiTheme="majorBidi" w:cstheme="majorBidi"/>
            <w:sz w:val="24"/>
            <w:szCs w:val="24"/>
            <w:u w:val="none"/>
            <w:lang w:bidi="ar-YE"/>
          </w:rPr>
          <w:t>https://doi.org</w:t>
        </w:r>
        <w:r w:rsidRPr="00101C55">
          <w:rPr>
            <w:rStyle w:val="Hyperlink"/>
            <w:rFonts w:asciiTheme="majorBidi" w:hAnsiTheme="majorBidi" w:cstheme="majorBidi"/>
            <w:sz w:val="24"/>
            <w:szCs w:val="24"/>
            <w:u w:val="none"/>
            <w:lang w:bidi="ar-YE"/>
          </w:rPr>
          <w:t>/10.1186/s12879-021-05918-x</w:t>
        </w:r>
      </w:hyperlink>
    </w:p>
  </w:comment>
  <w:comment w:id="50" w:author="DELL" w:date="2022-06-07T19:41:00Z" w:initials="D">
    <w:p w:rsidR="004B1255" w:rsidRDefault="004B1255" w:rsidP="004B1255">
      <w:pPr>
        <w:pStyle w:val="CommentText"/>
        <w:bidi w:val="0"/>
      </w:pPr>
      <w:r>
        <w:rPr>
          <w:rStyle w:val="CommentReference"/>
        </w:rPr>
        <w:annotationRef/>
      </w:r>
      <w:r>
        <w:t>As above</w:t>
      </w:r>
    </w:p>
  </w:comment>
  <w:comment w:id="51" w:author="DELL" w:date="2022-06-07T19:53:00Z" w:initials="D">
    <w:p w:rsidR="004B1255" w:rsidRDefault="004B1255" w:rsidP="00A445F0">
      <w:pPr>
        <w:pStyle w:val="CommentText"/>
        <w:bidi w:val="0"/>
      </w:pPr>
      <w:r>
        <w:rPr>
          <w:rStyle w:val="CommentReference"/>
        </w:rPr>
        <w:annotationRef/>
      </w:r>
      <w:r>
        <w:t>As above</w:t>
      </w:r>
    </w:p>
  </w:comment>
  <w:comment w:id="52" w:author="DELL" w:date="2022-06-07T19:53:00Z" w:initials="D">
    <w:p w:rsidR="004B1255" w:rsidRDefault="004B1255" w:rsidP="00A445F0">
      <w:pPr>
        <w:pStyle w:val="CommentText"/>
        <w:bidi w:val="0"/>
      </w:pPr>
      <w:r>
        <w:rPr>
          <w:rStyle w:val="CommentReference"/>
        </w:rPr>
        <w:annotationRef/>
      </w:r>
      <w:r>
        <w:t>As above</w:t>
      </w:r>
    </w:p>
  </w:comment>
  <w:comment w:id="53" w:author="DELL" w:date="2022-06-07T19:53:00Z" w:initials="D">
    <w:p w:rsidR="004B1255" w:rsidRDefault="004B1255" w:rsidP="00A445F0">
      <w:pPr>
        <w:pStyle w:val="CommentText"/>
        <w:bidi w:val="0"/>
      </w:pPr>
      <w:r>
        <w:rPr>
          <w:rStyle w:val="CommentReference"/>
        </w:rPr>
        <w:annotationRef/>
      </w:r>
      <w:r>
        <w:t>As above</w:t>
      </w:r>
    </w:p>
  </w:comment>
  <w:comment w:id="54" w:author="DELL" w:date="2022-06-07T19:53:00Z" w:initials="D">
    <w:p w:rsidR="004B1255" w:rsidRDefault="004B1255" w:rsidP="00A445F0">
      <w:pPr>
        <w:pStyle w:val="CommentText"/>
        <w:bidi w:val="0"/>
      </w:pPr>
      <w:r>
        <w:rPr>
          <w:rStyle w:val="CommentReference"/>
        </w:rPr>
        <w:annotationRef/>
      </w:r>
      <w:r>
        <w:t>As above</w:t>
      </w:r>
    </w:p>
  </w:comment>
  <w:comment w:id="55" w:author="DELL" w:date="2022-06-07T19:53:00Z" w:initials="D">
    <w:p w:rsidR="004B1255" w:rsidRDefault="004B1255" w:rsidP="00A445F0">
      <w:pPr>
        <w:pStyle w:val="CommentText"/>
        <w:bidi w:val="0"/>
      </w:pPr>
      <w:r>
        <w:rPr>
          <w:rStyle w:val="CommentReference"/>
        </w:rPr>
        <w:annotationRef/>
      </w:r>
      <w:r>
        <w:t>As above</w:t>
      </w:r>
    </w:p>
  </w:comment>
  <w:comment w:id="56" w:author="DELL" w:date="2022-06-07T19:53:00Z" w:initials="D">
    <w:p w:rsidR="004B1255" w:rsidRDefault="004B1255" w:rsidP="00A445F0">
      <w:pPr>
        <w:pStyle w:val="CommentText"/>
        <w:bidi w:val="0"/>
      </w:pPr>
      <w:r>
        <w:rPr>
          <w:rStyle w:val="CommentReference"/>
        </w:rPr>
        <w:annotationRef/>
      </w:r>
      <w:r>
        <w:t>As above</w:t>
      </w:r>
    </w:p>
  </w:comment>
  <w:comment w:id="57" w:author="DELL" w:date="2022-06-07T19:53:00Z" w:initials="D">
    <w:p w:rsidR="004B1255" w:rsidRDefault="004B1255" w:rsidP="00A445F0">
      <w:pPr>
        <w:pStyle w:val="CommentText"/>
        <w:bidi w:val="0"/>
      </w:pPr>
      <w:r>
        <w:rPr>
          <w:rStyle w:val="CommentReference"/>
        </w:rPr>
        <w:annotationRef/>
      </w:r>
      <w:r>
        <w:t>As above</w:t>
      </w:r>
    </w:p>
  </w:comment>
  <w:comment w:id="58" w:author="DELL" w:date="2022-06-07T19:52:00Z" w:initials="D">
    <w:p w:rsidR="005174E5" w:rsidRDefault="005174E5" w:rsidP="00A445F0">
      <w:pPr>
        <w:pStyle w:val="CommentText"/>
        <w:bidi w:val="0"/>
      </w:pPr>
      <w:r>
        <w:rPr>
          <w:rStyle w:val="CommentReference"/>
        </w:rPr>
        <w:annotationRef/>
      </w:r>
      <w:r>
        <w:t>As above</w:t>
      </w:r>
    </w:p>
  </w:comment>
  <w:comment w:id="59" w:author="DELL" w:date="2022-06-07T19:52:00Z" w:initials="D">
    <w:p w:rsidR="005174E5" w:rsidRDefault="005174E5" w:rsidP="00A445F0">
      <w:pPr>
        <w:pStyle w:val="CommentText"/>
        <w:bidi w:val="0"/>
      </w:pPr>
      <w:r>
        <w:rPr>
          <w:rStyle w:val="CommentReference"/>
        </w:rPr>
        <w:annotationRef/>
      </w:r>
      <w:r>
        <w:t>As above</w:t>
      </w:r>
    </w:p>
  </w:comment>
  <w:comment w:id="60" w:author="DELL" w:date="2022-06-07T19:52:00Z" w:initials="D">
    <w:p w:rsidR="005174E5" w:rsidRDefault="005174E5" w:rsidP="00A445F0">
      <w:pPr>
        <w:pStyle w:val="CommentText"/>
        <w:bidi w:val="0"/>
      </w:pPr>
      <w:r>
        <w:rPr>
          <w:rStyle w:val="CommentReference"/>
        </w:rPr>
        <w:annotationRef/>
      </w:r>
      <w:r>
        <w:t>As above</w:t>
      </w:r>
    </w:p>
  </w:comment>
  <w:comment w:id="61" w:author="DELL" w:date="2022-06-07T19:52:00Z" w:initials="D">
    <w:p w:rsidR="005174E5" w:rsidRDefault="005174E5" w:rsidP="00A445F0">
      <w:pPr>
        <w:pStyle w:val="CommentText"/>
        <w:bidi w:val="0"/>
      </w:pPr>
      <w:r>
        <w:rPr>
          <w:rStyle w:val="CommentReference"/>
        </w:rPr>
        <w:annotationRef/>
      </w:r>
      <w:r>
        <w:t>As above</w:t>
      </w:r>
    </w:p>
  </w:comment>
  <w:comment w:id="62" w:author="DELL" w:date="2022-06-07T19:52:00Z" w:initials="D">
    <w:p w:rsidR="005174E5" w:rsidRDefault="005174E5" w:rsidP="00A445F0">
      <w:pPr>
        <w:pStyle w:val="CommentText"/>
        <w:bidi w:val="0"/>
      </w:pPr>
      <w:r>
        <w:rPr>
          <w:rStyle w:val="CommentReference"/>
        </w:rPr>
        <w:annotationRef/>
      </w:r>
      <w:r>
        <w:t>As above</w:t>
      </w:r>
    </w:p>
  </w:comment>
  <w:comment w:id="64" w:author="DELL" w:date="2022-06-07T19:52:00Z" w:initials="D">
    <w:p w:rsidR="005174E5" w:rsidRDefault="005174E5" w:rsidP="00A445F0">
      <w:pPr>
        <w:pStyle w:val="CommentText"/>
        <w:bidi w:val="0"/>
      </w:pPr>
      <w:r>
        <w:rPr>
          <w:rStyle w:val="CommentReference"/>
        </w:rPr>
        <w:annotationRef/>
      </w:r>
      <w:r>
        <w:t>delete</w:t>
      </w:r>
    </w:p>
  </w:comment>
  <w:comment w:id="65" w:author="DELL" w:date="2022-06-07T19:52:00Z" w:initials="D">
    <w:p w:rsidR="00253149" w:rsidRDefault="00253149" w:rsidP="00A445F0">
      <w:pPr>
        <w:pStyle w:val="CommentText"/>
        <w:bidi w:val="0"/>
      </w:pPr>
      <w:r>
        <w:rPr>
          <w:rStyle w:val="CommentReference"/>
        </w:rPr>
        <w:annotationRef/>
      </w:r>
      <w:r>
        <w:t>as above</w:t>
      </w:r>
    </w:p>
  </w:comment>
  <w:comment w:id="66" w:author="DELL" w:date="2022-06-07T19:52:00Z" w:initials="D">
    <w:p w:rsidR="00253149" w:rsidRDefault="00253149" w:rsidP="00A445F0">
      <w:pPr>
        <w:pStyle w:val="CommentText"/>
        <w:bidi w:val="0"/>
      </w:pPr>
      <w:r>
        <w:rPr>
          <w:rStyle w:val="CommentReference"/>
        </w:rPr>
        <w:annotationRef/>
      </w:r>
      <w:r>
        <w:t>delete</w:t>
      </w:r>
    </w:p>
  </w:comment>
  <w:comment w:id="67" w:author="DELL" w:date="2022-06-07T19:52:00Z" w:initials="D">
    <w:p w:rsidR="00253149" w:rsidRDefault="00253149" w:rsidP="00A445F0">
      <w:pPr>
        <w:pStyle w:val="CommentText"/>
        <w:bidi w:val="0"/>
      </w:pPr>
      <w:r>
        <w:rPr>
          <w:rStyle w:val="CommentReference"/>
        </w:rPr>
        <w:annotationRef/>
      </w:r>
      <w:r>
        <w:t>delete</w:t>
      </w:r>
    </w:p>
  </w:comment>
  <w:comment w:id="68" w:author="DELL" w:date="2022-06-07T19:52:00Z" w:initials="D">
    <w:p w:rsidR="00253149" w:rsidRDefault="00253149" w:rsidP="00A445F0">
      <w:pPr>
        <w:pStyle w:val="CommentText"/>
        <w:bidi w:val="0"/>
      </w:pPr>
      <w:r>
        <w:rPr>
          <w:rStyle w:val="CommentReference"/>
        </w:rPr>
        <w:annotationRef/>
      </w:r>
      <w:r>
        <w:t>delete</w:t>
      </w:r>
    </w:p>
  </w:comment>
  <w:comment w:id="69" w:author="DELL" w:date="2022-06-07T19:51:00Z" w:initials="D">
    <w:p w:rsidR="00253149" w:rsidRDefault="00253149" w:rsidP="00A445F0">
      <w:pPr>
        <w:pStyle w:val="CommentText"/>
        <w:bidi w:val="0"/>
      </w:pPr>
      <w:r>
        <w:rPr>
          <w:rStyle w:val="CommentReference"/>
        </w:rPr>
        <w:annotationRef/>
      </w:r>
      <w:r>
        <w:t>as above</w:t>
      </w:r>
    </w:p>
  </w:comment>
  <w:comment w:id="70" w:author="DELL" w:date="2022-06-07T19:51:00Z" w:initials="D">
    <w:p w:rsidR="00253149" w:rsidRDefault="00253149" w:rsidP="00046128">
      <w:pPr>
        <w:pStyle w:val="CommentText"/>
        <w:bidi w:val="0"/>
      </w:pPr>
      <w:r>
        <w:rPr>
          <w:rStyle w:val="CommentReference"/>
        </w:rPr>
        <w:annotationRef/>
      </w:r>
      <w:r>
        <w:t>as above</w:t>
      </w:r>
    </w:p>
  </w:comment>
  <w:comment w:id="71" w:author="DELL" w:date="2022-06-07T19:51:00Z" w:initials="D">
    <w:p w:rsidR="00253149" w:rsidRDefault="00253149" w:rsidP="00046128">
      <w:pPr>
        <w:pStyle w:val="CommentText"/>
        <w:bidi w:val="0"/>
      </w:pPr>
      <w:r>
        <w:rPr>
          <w:rStyle w:val="CommentReference"/>
        </w:rPr>
        <w:annotationRef/>
      </w:r>
      <w:r>
        <w:t xml:space="preserve">as above </w:t>
      </w:r>
    </w:p>
  </w:comment>
  <w:comment w:id="72" w:author="DELL" w:date="2022-06-07T19:51:00Z" w:initials="D">
    <w:p w:rsidR="00253149" w:rsidRDefault="00253149" w:rsidP="00046128">
      <w:pPr>
        <w:pStyle w:val="CommentText"/>
        <w:bidi w:val="0"/>
      </w:pPr>
      <w:r>
        <w:rPr>
          <w:rStyle w:val="CommentReference"/>
        </w:rPr>
        <w:annotationRef/>
      </w:r>
      <w:r>
        <w:t>delete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B9C" w:rsidRDefault="005A0B9C" w:rsidP="002C4931">
      <w:pPr>
        <w:spacing w:after="0" w:line="240" w:lineRule="auto"/>
      </w:pPr>
      <w:r>
        <w:separator/>
      </w:r>
    </w:p>
  </w:endnote>
  <w:endnote w:type="continuationSeparator" w:id="1">
    <w:p w:rsidR="005A0B9C" w:rsidRDefault="005A0B9C" w:rsidP="002C4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B9C" w:rsidRDefault="005A0B9C" w:rsidP="002C4931">
      <w:pPr>
        <w:spacing w:after="0" w:line="240" w:lineRule="auto"/>
      </w:pPr>
      <w:r>
        <w:separator/>
      </w:r>
    </w:p>
  </w:footnote>
  <w:footnote w:type="continuationSeparator" w:id="1">
    <w:p w:rsidR="005A0B9C" w:rsidRDefault="005A0B9C" w:rsidP="002C49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50" w:rsidRDefault="008A4F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05672" o:spid="_x0000_s2050"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50" w:rsidRDefault="008A4F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05673" o:spid="_x0000_s2051"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50" w:rsidRDefault="008A4F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05671" o:spid="_x0000_s2049"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802E2FE"/>
    <w:lvl w:ilvl="0" w:tplc="6F0C9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12C5"/>
    <w:multiLevelType w:val="hybridMultilevel"/>
    <w:tmpl w:val="2BCEF196"/>
    <w:lvl w:ilvl="0" w:tplc="9E5CBA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003AB"/>
    <w:multiLevelType w:val="hybridMultilevel"/>
    <w:tmpl w:val="D5CA2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32963"/>
    <w:multiLevelType w:val="multilevel"/>
    <w:tmpl w:val="0D10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33808"/>
    <w:multiLevelType w:val="hybridMultilevel"/>
    <w:tmpl w:val="60982CB6"/>
    <w:lvl w:ilvl="0" w:tplc="C046CB2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477E3"/>
    <w:multiLevelType w:val="hybridMultilevel"/>
    <w:tmpl w:val="A89C1454"/>
    <w:lvl w:ilvl="0" w:tplc="3D8A44F4">
      <w:start w:val="117"/>
      <w:numFmt w:val="bullet"/>
      <w:lvlText w:val=""/>
      <w:lvlJc w:val="left"/>
      <w:pPr>
        <w:ind w:left="786" w:hanging="360"/>
      </w:pPr>
      <w:rPr>
        <w:rFonts w:ascii="Symbol" w:eastAsia="SimSu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36A517DB"/>
    <w:multiLevelType w:val="multilevel"/>
    <w:tmpl w:val="ABE4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77935"/>
    <w:multiLevelType w:val="hybridMultilevel"/>
    <w:tmpl w:val="880E0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A79D5"/>
    <w:multiLevelType w:val="multilevel"/>
    <w:tmpl w:val="4A56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B6785"/>
    <w:multiLevelType w:val="hybridMultilevel"/>
    <w:tmpl w:val="27C6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02726C"/>
    <w:multiLevelType w:val="hybridMultilevel"/>
    <w:tmpl w:val="F8D2571E"/>
    <w:lvl w:ilvl="0" w:tplc="1234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6D4232"/>
    <w:multiLevelType w:val="hybridMultilevel"/>
    <w:tmpl w:val="60982CB6"/>
    <w:lvl w:ilvl="0" w:tplc="C046CB2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E1689"/>
    <w:multiLevelType w:val="hybridMultilevel"/>
    <w:tmpl w:val="8A98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F9734C"/>
    <w:multiLevelType w:val="multilevel"/>
    <w:tmpl w:val="DB56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F45904"/>
    <w:multiLevelType w:val="multilevel"/>
    <w:tmpl w:val="537C2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B77CAD"/>
    <w:multiLevelType w:val="multilevel"/>
    <w:tmpl w:val="94A04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535E44"/>
    <w:multiLevelType w:val="multilevel"/>
    <w:tmpl w:val="1D6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84266E"/>
    <w:multiLevelType w:val="hybridMultilevel"/>
    <w:tmpl w:val="F9FC056E"/>
    <w:lvl w:ilvl="0" w:tplc="8EB64CF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9"/>
  </w:num>
  <w:num w:numId="5">
    <w:abstractNumId w:val="12"/>
  </w:num>
  <w:num w:numId="6">
    <w:abstractNumId w:val="7"/>
  </w:num>
  <w:num w:numId="7">
    <w:abstractNumId w:val="2"/>
  </w:num>
  <w:num w:numId="8">
    <w:abstractNumId w:val="14"/>
  </w:num>
  <w:num w:numId="9">
    <w:abstractNumId w:val="15"/>
  </w:num>
  <w:num w:numId="10">
    <w:abstractNumId w:val="17"/>
  </w:num>
  <w:num w:numId="11">
    <w:abstractNumId w:val="4"/>
  </w:num>
  <w:num w:numId="12">
    <w:abstractNumId w:val="5"/>
  </w:num>
  <w:num w:numId="13">
    <w:abstractNumId w:val="11"/>
  </w:num>
  <w:num w:numId="14">
    <w:abstractNumId w:val="16"/>
  </w:num>
  <w:num w:numId="15">
    <w:abstractNumId w:val="8"/>
  </w:num>
  <w:num w:numId="16">
    <w:abstractNumId w:val="6"/>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oNotShadeFormData/>
  <w:characterSpacingControl w:val="doNotCompress"/>
  <w:doNotValidateAgainstSchema/>
  <w:doNotDemarcateInvalidXml/>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172A27"/>
    <w:rsid w:val="00000C56"/>
    <w:rsid w:val="00000ECC"/>
    <w:rsid w:val="000020D9"/>
    <w:rsid w:val="00002DBF"/>
    <w:rsid w:val="00002EBC"/>
    <w:rsid w:val="00003126"/>
    <w:rsid w:val="000032F0"/>
    <w:rsid w:val="00003ACD"/>
    <w:rsid w:val="00003AED"/>
    <w:rsid w:val="000041BC"/>
    <w:rsid w:val="00004674"/>
    <w:rsid w:val="000048D7"/>
    <w:rsid w:val="00004F9D"/>
    <w:rsid w:val="0000648E"/>
    <w:rsid w:val="00006685"/>
    <w:rsid w:val="00011F5E"/>
    <w:rsid w:val="0001369B"/>
    <w:rsid w:val="00014F3A"/>
    <w:rsid w:val="0001704D"/>
    <w:rsid w:val="00020EAA"/>
    <w:rsid w:val="00021522"/>
    <w:rsid w:val="000218AA"/>
    <w:rsid w:val="00021ED6"/>
    <w:rsid w:val="0002371F"/>
    <w:rsid w:val="000253BC"/>
    <w:rsid w:val="00026201"/>
    <w:rsid w:val="00026B76"/>
    <w:rsid w:val="0002717E"/>
    <w:rsid w:val="00027DD8"/>
    <w:rsid w:val="000304AF"/>
    <w:rsid w:val="00030FA5"/>
    <w:rsid w:val="000312F6"/>
    <w:rsid w:val="00031EAD"/>
    <w:rsid w:val="000322BC"/>
    <w:rsid w:val="000325C2"/>
    <w:rsid w:val="00032B41"/>
    <w:rsid w:val="0003360A"/>
    <w:rsid w:val="00033B52"/>
    <w:rsid w:val="00034A1F"/>
    <w:rsid w:val="00035391"/>
    <w:rsid w:val="000358FC"/>
    <w:rsid w:val="00037979"/>
    <w:rsid w:val="0004071C"/>
    <w:rsid w:val="00040ED3"/>
    <w:rsid w:val="00041440"/>
    <w:rsid w:val="00043010"/>
    <w:rsid w:val="00043A1C"/>
    <w:rsid w:val="00045F20"/>
    <w:rsid w:val="0004611A"/>
    <w:rsid w:val="00046128"/>
    <w:rsid w:val="00046738"/>
    <w:rsid w:val="00050A08"/>
    <w:rsid w:val="0005220C"/>
    <w:rsid w:val="0005254F"/>
    <w:rsid w:val="00052579"/>
    <w:rsid w:val="00054FED"/>
    <w:rsid w:val="0005561C"/>
    <w:rsid w:val="00056479"/>
    <w:rsid w:val="00057B50"/>
    <w:rsid w:val="00057BA9"/>
    <w:rsid w:val="000604F8"/>
    <w:rsid w:val="00060A49"/>
    <w:rsid w:val="00060B93"/>
    <w:rsid w:val="0006235D"/>
    <w:rsid w:val="000623E0"/>
    <w:rsid w:val="00063FC0"/>
    <w:rsid w:val="0006448C"/>
    <w:rsid w:val="00066061"/>
    <w:rsid w:val="000660DC"/>
    <w:rsid w:val="00066A46"/>
    <w:rsid w:val="000701F4"/>
    <w:rsid w:val="000720BF"/>
    <w:rsid w:val="00072827"/>
    <w:rsid w:val="00073C99"/>
    <w:rsid w:val="00073CEF"/>
    <w:rsid w:val="00073D9E"/>
    <w:rsid w:val="00074B4D"/>
    <w:rsid w:val="00074DEE"/>
    <w:rsid w:val="0007631C"/>
    <w:rsid w:val="000808B5"/>
    <w:rsid w:val="0008299E"/>
    <w:rsid w:val="00084136"/>
    <w:rsid w:val="0008728C"/>
    <w:rsid w:val="000872C3"/>
    <w:rsid w:val="00091B97"/>
    <w:rsid w:val="00092FA2"/>
    <w:rsid w:val="00093211"/>
    <w:rsid w:val="000958A6"/>
    <w:rsid w:val="0009707D"/>
    <w:rsid w:val="00097132"/>
    <w:rsid w:val="000975A5"/>
    <w:rsid w:val="00097675"/>
    <w:rsid w:val="000976B1"/>
    <w:rsid w:val="000A0951"/>
    <w:rsid w:val="000A0C85"/>
    <w:rsid w:val="000A0EF1"/>
    <w:rsid w:val="000A1297"/>
    <w:rsid w:val="000A143B"/>
    <w:rsid w:val="000A1AEB"/>
    <w:rsid w:val="000A2965"/>
    <w:rsid w:val="000A2ABB"/>
    <w:rsid w:val="000A2ACE"/>
    <w:rsid w:val="000A3C1A"/>
    <w:rsid w:val="000A41EA"/>
    <w:rsid w:val="000A469F"/>
    <w:rsid w:val="000A4F2D"/>
    <w:rsid w:val="000A6575"/>
    <w:rsid w:val="000A6D32"/>
    <w:rsid w:val="000A73F3"/>
    <w:rsid w:val="000B024A"/>
    <w:rsid w:val="000B1004"/>
    <w:rsid w:val="000B1524"/>
    <w:rsid w:val="000B1BA2"/>
    <w:rsid w:val="000B24C4"/>
    <w:rsid w:val="000B3C0C"/>
    <w:rsid w:val="000B4C19"/>
    <w:rsid w:val="000B4C6A"/>
    <w:rsid w:val="000B5111"/>
    <w:rsid w:val="000B53C8"/>
    <w:rsid w:val="000B6944"/>
    <w:rsid w:val="000B704F"/>
    <w:rsid w:val="000B7318"/>
    <w:rsid w:val="000B7EC9"/>
    <w:rsid w:val="000C0574"/>
    <w:rsid w:val="000C0950"/>
    <w:rsid w:val="000C21C1"/>
    <w:rsid w:val="000C33F9"/>
    <w:rsid w:val="000C35AE"/>
    <w:rsid w:val="000C38E4"/>
    <w:rsid w:val="000C55EF"/>
    <w:rsid w:val="000C5966"/>
    <w:rsid w:val="000C5CD3"/>
    <w:rsid w:val="000C6795"/>
    <w:rsid w:val="000C6D42"/>
    <w:rsid w:val="000D0C86"/>
    <w:rsid w:val="000D127B"/>
    <w:rsid w:val="000D1744"/>
    <w:rsid w:val="000D265C"/>
    <w:rsid w:val="000D67B4"/>
    <w:rsid w:val="000D693D"/>
    <w:rsid w:val="000D6CC3"/>
    <w:rsid w:val="000E0A79"/>
    <w:rsid w:val="000E1A95"/>
    <w:rsid w:val="000E1DCB"/>
    <w:rsid w:val="000E6966"/>
    <w:rsid w:val="000E73AC"/>
    <w:rsid w:val="000F015E"/>
    <w:rsid w:val="000F1B7A"/>
    <w:rsid w:val="000F4277"/>
    <w:rsid w:val="000F4B1A"/>
    <w:rsid w:val="000F5ACB"/>
    <w:rsid w:val="000F5CA0"/>
    <w:rsid w:val="000F69C4"/>
    <w:rsid w:val="001002D1"/>
    <w:rsid w:val="00100B87"/>
    <w:rsid w:val="00101C55"/>
    <w:rsid w:val="001031E3"/>
    <w:rsid w:val="00104F85"/>
    <w:rsid w:val="001056EF"/>
    <w:rsid w:val="001066D4"/>
    <w:rsid w:val="0010734C"/>
    <w:rsid w:val="00110E5F"/>
    <w:rsid w:val="00111F57"/>
    <w:rsid w:val="0011347B"/>
    <w:rsid w:val="0011362A"/>
    <w:rsid w:val="00114662"/>
    <w:rsid w:val="00114E8B"/>
    <w:rsid w:val="00122D53"/>
    <w:rsid w:val="00123B3F"/>
    <w:rsid w:val="00123BAE"/>
    <w:rsid w:val="00124E0C"/>
    <w:rsid w:val="00125342"/>
    <w:rsid w:val="0012550D"/>
    <w:rsid w:val="00125A22"/>
    <w:rsid w:val="00127166"/>
    <w:rsid w:val="0012729A"/>
    <w:rsid w:val="0013004E"/>
    <w:rsid w:val="00134A5E"/>
    <w:rsid w:val="00135D51"/>
    <w:rsid w:val="00136251"/>
    <w:rsid w:val="0013644F"/>
    <w:rsid w:val="001379EF"/>
    <w:rsid w:val="00140CF4"/>
    <w:rsid w:val="00141BE4"/>
    <w:rsid w:val="001423D0"/>
    <w:rsid w:val="0014305E"/>
    <w:rsid w:val="0014330C"/>
    <w:rsid w:val="0014339A"/>
    <w:rsid w:val="00143D7E"/>
    <w:rsid w:val="001443D9"/>
    <w:rsid w:val="00145951"/>
    <w:rsid w:val="00147688"/>
    <w:rsid w:val="00147A9B"/>
    <w:rsid w:val="0015035E"/>
    <w:rsid w:val="00152F86"/>
    <w:rsid w:val="00153EA2"/>
    <w:rsid w:val="00154B3B"/>
    <w:rsid w:val="00154DAE"/>
    <w:rsid w:val="00156514"/>
    <w:rsid w:val="00156BF2"/>
    <w:rsid w:val="00157C74"/>
    <w:rsid w:val="00157F7F"/>
    <w:rsid w:val="00160064"/>
    <w:rsid w:val="001619A6"/>
    <w:rsid w:val="001641BF"/>
    <w:rsid w:val="001648A8"/>
    <w:rsid w:val="00165AD4"/>
    <w:rsid w:val="00165C83"/>
    <w:rsid w:val="00166A2A"/>
    <w:rsid w:val="00167138"/>
    <w:rsid w:val="001706DB"/>
    <w:rsid w:val="00171281"/>
    <w:rsid w:val="00172A27"/>
    <w:rsid w:val="0017510C"/>
    <w:rsid w:val="00176F44"/>
    <w:rsid w:val="001779BE"/>
    <w:rsid w:val="00180513"/>
    <w:rsid w:val="00182852"/>
    <w:rsid w:val="0018299A"/>
    <w:rsid w:val="00182B10"/>
    <w:rsid w:val="001845E2"/>
    <w:rsid w:val="00184D03"/>
    <w:rsid w:val="001851A5"/>
    <w:rsid w:val="00186D7E"/>
    <w:rsid w:val="00187AF6"/>
    <w:rsid w:val="0019110C"/>
    <w:rsid w:val="00191261"/>
    <w:rsid w:val="001912B6"/>
    <w:rsid w:val="001914CF"/>
    <w:rsid w:val="00192C2F"/>
    <w:rsid w:val="0019456C"/>
    <w:rsid w:val="00195F25"/>
    <w:rsid w:val="001968F6"/>
    <w:rsid w:val="00196F7F"/>
    <w:rsid w:val="00197C50"/>
    <w:rsid w:val="001A0B3A"/>
    <w:rsid w:val="001A17AC"/>
    <w:rsid w:val="001A2625"/>
    <w:rsid w:val="001A277F"/>
    <w:rsid w:val="001A3737"/>
    <w:rsid w:val="001A441C"/>
    <w:rsid w:val="001A58C3"/>
    <w:rsid w:val="001A683C"/>
    <w:rsid w:val="001A74A3"/>
    <w:rsid w:val="001A75BA"/>
    <w:rsid w:val="001A766A"/>
    <w:rsid w:val="001A778C"/>
    <w:rsid w:val="001A7DB4"/>
    <w:rsid w:val="001B0CEA"/>
    <w:rsid w:val="001B1CC9"/>
    <w:rsid w:val="001B54E1"/>
    <w:rsid w:val="001B7419"/>
    <w:rsid w:val="001B7925"/>
    <w:rsid w:val="001C00FD"/>
    <w:rsid w:val="001C1209"/>
    <w:rsid w:val="001C13EE"/>
    <w:rsid w:val="001C2840"/>
    <w:rsid w:val="001C386A"/>
    <w:rsid w:val="001C58CA"/>
    <w:rsid w:val="001C6D73"/>
    <w:rsid w:val="001C73C0"/>
    <w:rsid w:val="001C79EF"/>
    <w:rsid w:val="001D06A3"/>
    <w:rsid w:val="001D0F15"/>
    <w:rsid w:val="001D2656"/>
    <w:rsid w:val="001D2658"/>
    <w:rsid w:val="001D353C"/>
    <w:rsid w:val="001D648D"/>
    <w:rsid w:val="001D68DF"/>
    <w:rsid w:val="001D7CC1"/>
    <w:rsid w:val="001E0C93"/>
    <w:rsid w:val="001E1511"/>
    <w:rsid w:val="001E2B89"/>
    <w:rsid w:val="001E36E7"/>
    <w:rsid w:val="001E6513"/>
    <w:rsid w:val="001F0196"/>
    <w:rsid w:val="001F0C81"/>
    <w:rsid w:val="001F0C95"/>
    <w:rsid w:val="001F2D96"/>
    <w:rsid w:val="001F38ED"/>
    <w:rsid w:val="001F5568"/>
    <w:rsid w:val="001F6893"/>
    <w:rsid w:val="001F6BA4"/>
    <w:rsid w:val="001F6C34"/>
    <w:rsid w:val="00200BCD"/>
    <w:rsid w:val="0020314C"/>
    <w:rsid w:val="00203E84"/>
    <w:rsid w:val="002043E2"/>
    <w:rsid w:val="00204446"/>
    <w:rsid w:val="00204C40"/>
    <w:rsid w:val="002057CC"/>
    <w:rsid w:val="00205DE6"/>
    <w:rsid w:val="00210355"/>
    <w:rsid w:val="002148A1"/>
    <w:rsid w:val="00214AA0"/>
    <w:rsid w:val="00215C71"/>
    <w:rsid w:val="00216638"/>
    <w:rsid w:val="0021694C"/>
    <w:rsid w:val="00216F70"/>
    <w:rsid w:val="0021769F"/>
    <w:rsid w:val="00220336"/>
    <w:rsid w:val="0022057F"/>
    <w:rsid w:val="002209D2"/>
    <w:rsid w:val="00220E0D"/>
    <w:rsid w:val="0022291B"/>
    <w:rsid w:val="00223972"/>
    <w:rsid w:val="00225E91"/>
    <w:rsid w:val="00226337"/>
    <w:rsid w:val="00226878"/>
    <w:rsid w:val="00227AC1"/>
    <w:rsid w:val="002302B9"/>
    <w:rsid w:val="00230396"/>
    <w:rsid w:val="00230942"/>
    <w:rsid w:val="00232947"/>
    <w:rsid w:val="00234591"/>
    <w:rsid w:val="00234F51"/>
    <w:rsid w:val="002360D2"/>
    <w:rsid w:val="00236681"/>
    <w:rsid w:val="00236E3D"/>
    <w:rsid w:val="00237A03"/>
    <w:rsid w:val="00240982"/>
    <w:rsid w:val="0024256E"/>
    <w:rsid w:val="00242A8D"/>
    <w:rsid w:val="00244015"/>
    <w:rsid w:val="00244AD4"/>
    <w:rsid w:val="00244BA3"/>
    <w:rsid w:val="0024505D"/>
    <w:rsid w:val="00245D9F"/>
    <w:rsid w:val="00246D27"/>
    <w:rsid w:val="002471E6"/>
    <w:rsid w:val="0024743A"/>
    <w:rsid w:val="00250377"/>
    <w:rsid w:val="00250C2E"/>
    <w:rsid w:val="00250FD5"/>
    <w:rsid w:val="00252B91"/>
    <w:rsid w:val="00253149"/>
    <w:rsid w:val="00253153"/>
    <w:rsid w:val="00254281"/>
    <w:rsid w:val="002557EF"/>
    <w:rsid w:val="002558CE"/>
    <w:rsid w:val="00255B5E"/>
    <w:rsid w:val="0025774C"/>
    <w:rsid w:val="0026105C"/>
    <w:rsid w:val="002615E4"/>
    <w:rsid w:val="00265A96"/>
    <w:rsid w:val="0026663A"/>
    <w:rsid w:val="00266DE9"/>
    <w:rsid w:val="002741CD"/>
    <w:rsid w:val="0027442E"/>
    <w:rsid w:val="0027453B"/>
    <w:rsid w:val="002749C1"/>
    <w:rsid w:val="00274EE7"/>
    <w:rsid w:val="002764C5"/>
    <w:rsid w:val="0027659E"/>
    <w:rsid w:val="0027723C"/>
    <w:rsid w:val="002779FE"/>
    <w:rsid w:val="0028000C"/>
    <w:rsid w:val="00283166"/>
    <w:rsid w:val="00283FC7"/>
    <w:rsid w:val="00284064"/>
    <w:rsid w:val="002845F5"/>
    <w:rsid w:val="00285458"/>
    <w:rsid w:val="00287193"/>
    <w:rsid w:val="002871E1"/>
    <w:rsid w:val="0028768E"/>
    <w:rsid w:val="00287A09"/>
    <w:rsid w:val="0029027B"/>
    <w:rsid w:val="00290A96"/>
    <w:rsid w:val="00290C26"/>
    <w:rsid w:val="0029292A"/>
    <w:rsid w:val="00293AAA"/>
    <w:rsid w:val="00293D39"/>
    <w:rsid w:val="002942DC"/>
    <w:rsid w:val="00295FA8"/>
    <w:rsid w:val="002A1B94"/>
    <w:rsid w:val="002A2C09"/>
    <w:rsid w:val="002A7654"/>
    <w:rsid w:val="002B04DB"/>
    <w:rsid w:val="002B2B00"/>
    <w:rsid w:val="002B3F9A"/>
    <w:rsid w:val="002B4BDD"/>
    <w:rsid w:val="002B54FC"/>
    <w:rsid w:val="002B675D"/>
    <w:rsid w:val="002B6B99"/>
    <w:rsid w:val="002B74C1"/>
    <w:rsid w:val="002C1581"/>
    <w:rsid w:val="002C166F"/>
    <w:rsid w:val="002C16BC"/>
    <w:rsid w:val="002C2B3C"/>
    <w:rsid w:val="002C4931"/>
    <w:rsid w:val="002C4A90"/>
    <w:rsid w:val="002C5E7D"/>
    <w:rsid w:val="002C7A28"/>
    <w:rsid w:val="002D223C"/>
    <w:rsid w:val="002D308D"/>
    <w:rsid w:val="002D30DD"/>
    <w:rsid w:val="002D4C1F"/>
    <w:rsid w:val="002D5415"/>
    <w:rsid w:val="002D59D0"/>
    <w:rsid w:val="002D75AB"/>
    <w:rsid w:val="002D7A7A"/>
    <w:rsid w:val="002E0914"/>
    <w:rsid w:val="002E09B5"/>
    <w:rsid w:val="002E1A45"/>
    <w:rsid w:val="002E2B06"/>
    <w:rsid w:val="002E392F"/>
    <w:rsid w:val="002E6263"/>
    <w:rsid w:val="002E67ED"/>
    <w:rsid w:val="002E6CF9"/>
    <w:rsid w:val="002F0015"/>
    <w:rsid w:val="002F00A0"/>
    <w:rsid w:val="002F066A"/>
    <w:rsid w:val="002F1B1A"/>
    <w:rsid w:val="002F2284"/>
    <w:rsid w:val="002F26B0"/>
    <w:rsid w:val="002F419F"/>
    <w:rsid w:val="002F52B4"/>
    <w:rsid w:val="002F6183"/>
    <w:rsid w:val="002F6433"/>
    <w:rsid w:val="002F6483"/>
    <w:rsid w:val="002F7266"/>
    <w:rsid w:val="003011B5"/>
    <w:rsid w:val="00301591"/>
    <w:rsid w:val="00302556"/>
    <w:rsid w:val="003037EF"/>
    <w:rsid w:val="00303CD0"/>
    <w:rsid w:val="0030447C"/>
    <w:rsid w:val="003046FD"/>
    <w:rsid w:val="003059FB"/>
    <w:rsid w:val="00306A1F"/>
    <w:rsid w:val="00306A69"/>
    <w:rsid w:val="00307000"/>
    <w:rsid w:val="00307D49"/>
    <w:rsid w:val="00307EFA"/>
    <w:rsid w:val="003102BB"/>
    <w:rsid w:val="00312AB7"/>
    <w:rsid w:val="00313702"/>
    <w:rsid w:val="00313AC7"/>
    <w:rsid w:val="00316292"/>
    <w:rsid w:val="00317CD6"/>
    <w:rsid w:val="00317D15"/>
    <w:rsid w:val="003206D5"/>
    <w:rsid w:val="003211ED"/>
    <w:rsid w:val="00324956"/>
    <w:rsid w:val="00324B71"/>
    <w:rsid w:val="0032581C"/>
    <w:rsid w:val="00325B58"/>
    <w:rsid w:val="00326E98"/>
    <w:rsid w:val="003276D3"/>
    <w:rsid w:val="0032771B"/>
    <w:rsid w:val="0032795E"/>
    <w:rsid w:val="00330E26"/>
    <w:rsid w:val="00331155"/>
    <w:rsid w:val="003314E0"/>
    <w:rsid w:val="00331CF0"/>
    <w:rsid w:val="00332C50"/>
    <w:rsid w:val="003406B0"/>
    <w:rsid w:val="0034150A"/>
    <w:rsid w:val="00343160"/>
    <w:rsid w:val="003438BC"/>
    <w:rsid w:val="00343C63"/>
    <w:rsid w:val="00344217"/>
    <w:rsid w:val="00344308"/>
    <w:rsid w:val="003467E6"/>
    <w:rsid w:val="00347A77"/>
    <w:rsid w:val="00350B68"/>
    <w:rsid w:val="00351105"/>
    <w:rsid w:val="0035111C"/>
    <w:rsid w:val="00351935"/>
    <w:rsid w:val="00353466"/>
    <w:rsid w:val="0035486F"/>
    <w:rsid w:val="00354B97"/>
    <w:rsid w:val="00355638"/>
    <w:rsid w:val="003564C8"/>
    <w:rsid w:val="00356F2B"/>
    <w:rsid w:val="00357E87"/>
    <w:rsid w:val="00360109"/>
    <w:rsid w:val="00361052"/>
    <w:rsid w:val="00362333"/>
    <w:rsid w:val="0036294D"/>
    <w:rsid w:val="00364036"/>
    <w:rsid w:val="0036542B"/>
    <w:rsid w:val="003656E1"/>
    <w:rsid w:val="00365ECE"/>
    <w:rsid w:val="00366B63"/>
    <w:rsid w:val="003705D8"/>
    <w:rsid w:val="0037105A"/>
    <w:rsid w:val="0037107E"/>
    <w:rsid w:val="00371895"/>
    <w:rsid w:val="00372839"/>
    <w:rsid w:val="00372DE5"/>
    <w:rsid w:val="0037372B"/>
    <w:rsid w:val="00373754"/>
    <w:rsid w:val="003746C6"/>
    <w:rsid w:val="003768CE"/>
    <w:rsid w:val="0037779C"/>
    <w:rsid w:val="00377BF3"/>
    <w:rsid w:val="003805A7"/>
    <w:rsid w:val="00380E0F"/>
    <w:rsid w:val="00380F52"/>
    <w:rsid w:val="00384836"/>
    <w:rsid w:val="00384A0C"/>
    <w:rsid w:val="003857EE"/>
    <w:rsid w:val="0038694F"/>
    <w:rsid w:val="00386C01"/>
    <w:rsid w:val="0038765F"/>
    <w:rsid w:val="00390964"/>
    <w:rsid w:val="00392778"/>
    <w:rsid w:val="00395FC6"/>
    <w:rsid w:val="00396224"/>
    <w:rsid w:val="0039690F"/>
    <w:rsid w:val="003A043F"/>
    <w:rsid w:val="003A095D"/>
    <w:rsid w:val="003A17AE"/>
    <w:rsid w:val="003A1DD8"/>
    <w:rsid w:val="003A39DD"/>
    <w:rsid w:val="003A4E5C"/>
    <w:rsid w:val="003A55CE"/>
    <w:rsid w:val="003A5FFF"/>
    <w:rsid w:val="003A602E"/>
    <w:rsid w:val="003A6AEE"/>
    <w:rsid w:val="003A6F48"/>
    <w:rsid w:val="003A7007"/>
    <w:rsid w:val="003A74F3"/>
    <w:rsid w:val="003A7785"/>
    <w:rsid w:val="003B0DB9"/>
    <w:rsid w:val="003B1F44"/>
    <w:rsid w:val="003B24D5"/>
    <w:rsid w:val="003B2A52"/>
    <w:rsid w:val="003B33E5"/>
    <w:rsid w:val="003B3930"/>
    <w:rsid w:val="003B4A8D"/>
    <w:rsid w:val="003B5395"/>
    <w:rsid w:val="003C025B"/>
    <w:rsid w:val="003C058E"/>
    <w:rsid w:val="003C0AB2"/>
    <w:rsid w:val="003C2C1E"/>
    <w:rsid w:val="003C302A"/>
    <w:rsid w:val="003C374B"/>
    <w:rsid w:val="003C49E1"/>
    <w:rsid w:val="003C65D4"/>
    <w:rsid w:val="003C7B64"/>
    <w:rsid w:val="003C7D4A"/>
    <w:rsid w:val="003C7E02"/>
    <w:rsid w:val="003C7F82"/>
    <w:rsid w:val="003C7FF6"/>
    <w:rsid w:val="003D1B41"/>
    <w:rsid w:val="003D1E11"/>
    <w:rsid w:val="003D30EA"/>
    <w:rsid w:val="003D37BA"/>
    <w:rsid w:val="003D3E3D"/>
    <w:rsid w:val="003D4781"/>
    <w:rsid w:val="003D530F"/>
    <w:rsid w:val="003D5CEB"/>
    <w:rsid w:val="003D60E7"/>
    <w:rsid w:val="003D68EE"/>
    <w:rsid w:val="003D6AAB"/>
    <w:rsid w:val="003E236C"/>
    <w:rsid w:val="003E4501"/>
    <w:rsid w:val="003E4663"/>
    <w:rsid w:val="003E5176"/>
    <w:rsid w:val="003E5B2F"/>
    <w:rsid w:val="003E5C34"/>
    <w:rsid w:val="003E6417"/>
    <w:rsid w:val="003E6893"/>
    <w:rsid w:val="003F0CF1"/>
    <w:rsid w:val="003F0E77"/>
    <w:rsid w:val="003F116B"/>
    <w:rsid w:val="003F1A3D"/>
    <w:rsid w:val="003F1A42"/>
    <w:rsid w:val="003F2C2A"/>
    <w:rsid w:val="003F304F"/>
    <w:rsid w:val="003F675A"/>
    <w:rsid w:val="003F6A7C"/>
    <w:rsid w:val="003F6AD2"/>
    <w:rsid w:val="004015F0"/>
    <w:rsid w:val="00402DD5"/>
    <w:rsid w:val="0040349F"/>
    <w:rsid w:val="004046E0"/>
    <w:rsid w:val="0040488A"/>
    <w:rsid w:val="00405331"/>
    <w:rsid w:val="004118CB"/>
    <w:rsid w:val="00412383"/>
    <w:rsid w:val="00413749"/>
    <w:rsid w:val="00413C38"/>
    <w:rsid w:val="00413DF7"/>
    <w:rsid w:val="0041492B"/>
    <w:rsid w:val="00415547"/>
    <w:rsid w:val="00415C64"/>
    <w:rsid w:val="004162F9"/>
    <w:rsid w:val="00416F67"/>
    <w:rsid w:val="0041792D"/>
    <w:rsid w:val="00421AAB"/>
    <w:rsid w:val="00422E88"/>
    <w:rsid w:val="00424364"/>
    <w:rsid w:val="004259BC"/>
    <w:rsid w:val="00425CF1"/>
    <w:rsid w:val="00425F03"/>
    <w:rsid w:val="00426291"/>
    <w:rsid w:val="00426653"/>
    <w:rsid w:val="00426DA3"/>
    <w:rsid w:val="00430F4B"/>
    <w:rsid w:val="00431BAB"/>
    <w:rsid w:val="00432042"/>
    <w:rsid w:val="004328DE"/>
    <w:rsid w:val="00433B87"/>
    <w:rsid w:val="00434575"/>
    <w:rsid w:val="00434C43"/>
    <w:rsid w:val="0043586C"/>
    <w:rsid w:val="004359A8"/>
    <w:rsid w:val="00435A4E"/>
    <w:rsid w:val="00435EE4"/>
    <w:rsid w:val="0043646B"/>
    <w:rsid w:val="004365F6"/>
    <w:rsid w:val="00440E82"/>
    <w:rsid w:val="0044254A"/>
    <w:rsid w:val="0044321F"/>
    <w:rsid w:val="00444BAE"/>
    <w:rsid w:val="00445365"/>
    <w:rsid w:val="0044578D"/>
    <w:rsid w:val="00445AE9"/>
    <w:rsid w:val="00446A3E"/>
    <w:rsid w:val="004470F1"/>
    <w:rsid w:val="0045203D"/>
    <w:rsid w:val="004537F4"/>
    <w:rsid w:val="0045391E"/>
    <w:rsid w:val="0045439D"/>
    <w:rsid w:val="00454799"/>
    <w:rsid w:val="004553BA"/>
    <w:rsid w:val="00461B9B"/>
    <w:rsid w:val="00462842"/>
    <w:rsid w:val="00463634"/>
    <w:rsid w:val="0046538E"/>
    <w:rsid w:val="00465CDD"/>
    <w:rsid w:val="00465EFF"/>
    <w:rsid w:val="00466173"/>
    <w:rsid w:val="004661EA"/>
    <w:rsid w:val="00467502"/>
    <w:rsid w:val="0047060D"/>
    <w:rsid w:val="00470660"/>
    <w:rsid w:val="00470F05"/>
    <w:rsid w:val="004719D6"/>
    <w:rsid w:val="00473AA0"/>
    <w:rsid w:val="00473BC8"/>
    <w:rsid w:val="00473EE3"/>
    <w:rsid w:val="00474FC2"/>
    <w:rsid w:val="004762C4"/>
    <w:rsid w:val="0047635E"/>
    <w:rsid w:val="00476419"/>
    <w:rsid w:val="00476858"/>
    <w:rsid w:val="004769CF"/>
    <w:rsid w:val="004774A0"/>
    <w:rsid w:val="00477591"/>
    <w:rsid w:val="00477D57"/>
    <w:rsid w:val="00480BB6"/>
    <w:rsid w:val="00480BCA"/>
    <w:rsid w:val="00482572"/>
    <w:rsid w:val="00482673"/>
    <w:rsid w:val="00482ED2"/>
    <w:rsid w:val="004834DE"/>
    <w:rsid w:val="00484D01"/>
    <w:rsid w:val="00485E87"/>
    <w:rsid w:val="00485FE7"/>
    <w:rsid w:val="004868FA"/>
    <w:rsid w:val="00487AC9"/>
    <w:rsid w:val="004914F6"/>
    <w:rsid w:val="004918CD"/>
    <w:rsid w:val="00493610"/>
    <w:rsid w:val="00493F62"/>
    <w:rsid w:val="0049415F"/>
    <w:rsid w:val="00494EA7"/>
    <w:rsid w:val="0049501D"/>
    <w:rsid w:val="00495140"/>
    <w:rsid w:val="00496DD0"/>
    <w:rsid w:val="00497001"/>
    <w:rsid w:val="004971E1"/>
    <w:rsid w:val="004A1166"/>
    <w:rsid w:val="004A30FE"/>
    <w:rsid w:val="004A383E"/>
    <w:rsid w:val="004A43DE"/>
    <w:rsid w:val="004A485F"/>
    <w:rsid w:val="004A4D72"/>
    <w:rsid w:val="004A64A5"/>
    <w:rsid w:val="004A64EE"/>
    <w:rsid w:val="004A70E6"/>
    <w:rsid w:val="004A7598"/>
    <w:rsid w:val="004B1255"/>
    <w:rsid w:val="004B15C8"/>
    <w:rsid w:val="004B2933"/>
    <w:rsid w:val="004B4448"/>
    <w:rsid w:val="004B7536"/>
    <w:rsid w:val="004C02E5"/>
    <w:rsid w:val="004C0493"/>
    <w:rsid w:val="004C0889"/>
    <w:rsid w:val="004C180E"/>
    <w:rsid w:val="004C282F"/>
    <w:rsid w:val="004C2BBA"/>
    <w:rsid w:val="004C316E"/>
    <w:rsid w:val="004C347C"/>
    <w:rsid w:val="004C37A3"/>
    <w:rsid w:val="004C58EC"/>
    <w:rsid w:val="004C6443"/>
    <w:rsid w:val="004C6DFE"/>
    <w:rsid w:val="004C7685"/>
    <w:rsid w:val="004D03FF"/>
    <w:rsid w:val="004D15E9"/>
    <w:rsid w:val="004D27DC"/>
    <w:rsid w:val="004D2C62"/>
    <w:rsid w:val="004D311C"/>
    <w:rsid w:val="004D4BFF"/>
    <w:rsid w:val="004D52A1"/>
    <w:rsid w:val="004D5E8B"/>
    <w:rsid w:val="004D69D4"/>
    <w:rsid w:val="004E32A1"/>
    <w:rsid w:val="004E426F"/>
    <w:rsid w:val="004E731F"/>
    <w:rsid w:val="004E7CCD"/>
    <w:rsid w:val="004F025D"/>
    <w:rsid w:val="004F02D7"/>
    <w:rsid w:val="004F359C"/>
    <w:rsid w:val="004F43E5"/>
    <w:rsid w:val="004F445E"/>
    <w:rsid w:val="004F5EB9"/>
    <w:rsid w:val="004F62BF"/>
    <w:rsid w:val="00500D58"/>
    <w:rsid w:val="00501753"/>
    <w:rsid w:val="0050424E"/>
    <w:rsid w:val="0050449A"/>
    <w:rsid w:val="005051AD"/>
    <w:rsid w:val="005066B3"/>
    <w:rsid w:val="0050713B"/>
    <w:rsid w:val="00511A6E"/>
    <w:rsid w:val="00514F46"/>
    <w:rsid w:val="00516062"/>
    <w:rsid w:val="005162C2"/>
    <w:rsid w:val="005162E3"/>
    <w:rsid w:val="005174E5"/>
    <w:rsid w:val="005221D6"/>
    <w:rsid w:val="005229D6"/>
    <w:rsid w:val="00522BD5"/>
    <w:rsid w:val="005240DA"/>
    <w:rsid w:val="0052472E"/>
    <w:rsid w:val="00524B5F"/>
    <w:rsid w:val="005254F1"/>
    <w:rsid w:val="00525A59"/>
    <w:rsid w:val="00525B07"/>
    <w:rsid w:val="00525B52"/>
    <w:rsid w:val="005260E5"/>
    <w:rsid w:val="00526C27"/>
    <w:rsid w:val="00526FA0"/>
    <w:rsid w:val="005271EA"/>
    <w:rsid w:val="005276DC"/>
    <w:rsid w:val="00530096"/>
    <w:rsid w:val="0053072E"/>
    <w:rsid w:val="00530AA0"/>
    <w:rsid w:val="0053206C"/>
    <w:rsid w:val="00532081"/>
    <w:rsid w:val="00534C74"/>
    <w:rsid w:val="00534FD2"/>
    <w:rsid w:val="00535B01"/>
    <w:rsid w:val="00535FA5"/>
    <w:rsid w:val="005429A8"/>
    <w:rsid w:val="00542BD5"/>
    <w:rsid w:val="00542F83"/>
    <w:rsid w:val="005442D9"/>
    <w:rsid w:val="00544B0E"/>
    <w:rsid w:val="00546E46"/>
    <w:rsid w:val="00550C3C"/>
    <w:rsid w:val="005515D7"/>
    <w:rsid w:val="0055220D"/>
    <w:rsid w:val="005539BF"/>
    <w:rsid w:val="00553EC6"/>
    <w:rsid w:val="00554BC6"/>
    <w:rsid w:val="0055734E"/>
    <w:rsid w:val="00557AA9"/>
    <w:rsid w:val="005604BF"/>
    <w:rsid w:val="0056065D"/>
    <w:rsid w:val="00560AE5"/>
    <w:rsid w:val="00561053"/>
    <w:rsid w:val="00561364"/>
    <w:rsid w:val="005617DF"/>
    <w:rsid w:val="005618DE"/>
    <w:rsid w:val="00561ADE"/>
    <w:rsid w:val="00565CA7"/>
    <w:rsid w:val="00566109"/>
    <w:rsid w:val="005661C4"/>
    <w:rsid w:val="005700FB"/>
    <w:rsid w:val="00572676"/>
    <w:rsid w:val="00574616"/>
    <w:rsid w:val="00575F50"/>
    <w:rsid w:val="0057614F"/>
    <w:rsid w:val="0057701D"/>
    <w:rsid w:val="00577A9F"/>
    <w:rsid w:val="00577F35"/>
    <w:rsid w:val="005815C9"/>
    <w:rsid w:val="0058230A"/>
    <w:rsid w:val="005830A6"/>
    <w:rsid w:val="00583D53"/>
    <w:rsid w:val="005844C5"/>
    <w:rsid w:val="00587620"/>
    <w:rsid w:val="005877E8"/>
    <w:rsid w:val="00587ECA"/>
    <w:rsid w:val="00592375"/>
    <w:rsid w:val="00592710"/>
    <w:rsid w:val="00592E6A"/>
    <w:rsid w:val="00592F6B"/>
    <w:rsid w:val="005940BB"/>
    <w:rsid w:val="00595E25"/>
    <w:rsid w:val="00597132"/>
    <w:rsid w:val="005974BC"/>
    <w:rsid w:val="005A06EF"/>
    <w:rsid w:val="005A0B9C"/>
    <w:rsid w:val="005A24B0"/>
    <w:rsid w:val="005A2605"/>
    <w:rsid w:val="005A57EC"/>
    <w:rsid w:val="005A5C8D"/>
    <w:rsid w:val="005A66C8"/>
    <w:rsid w:val="005B1C7D"/>
    <w:rsid w:val="005B2896"/>
    <w:rsid w:val="005B2B6F"/>
    <w:rsid w:val="005B5DE1"/>
    <w:rsid w:val="005B6577"/>
    <w:rsid w:val="005B6EF1"/>
    <w:rsid w:val="005C0348"/>
    <w:rsid w:val="005C12D1"/>
    <w:rsid w:val="005C1E4A"/>
    <w:rsid w:val="005C2F18"/>
    <w:rsid w:val="005C53ED"/>
    <w:rsid w:val="005C57F8"/>
    <w:rsid w:val="005C5C4E"/>
    <w:rsid w:val="005D04DA"/>
    <w:rsid w:val="005D154C"/>
    <w:rsid w:val="005D17A6"/>
    <w:rsid w:val="005D1962"/>
    <w:rsid w:val="005D327D"/>
    <w:rsid w:val="005D3B79"/>
    <w:rsid w:val="005D53CC"/>
    <w:rsid w:val="005D6163"/>
    <w:rsid w:val="005D623A"/>
    <w:rsid w:val="005D68BD"/>
    <w:rsid w:val="005E04BA"/>
    <w:rsid w:val="005E295A"/>
    <w:rsid w:val="005E3A02"/>
    <w:rsid w:val="005E3BF2"/>
    <w:rsid w:val="005E4038"/>
    <w:rsid w:val="005E5054"/>
    <w:rsid w:val="005E64B8"/>
    <w:rsid w:val="005E69CF"/>
    <w:rsid w:val="005E72B1"/>
    <w:rsid w:val="005E7ED5"/>
    <w:rsid w:val="005F07E9"/>
    <w:rsid w:val="005F1248"/>
    <w:rsid w:val="005F3DA1"/>
    <w:rsid w:val="005F4487"/>
    <w:rsid w:val="005F5EFD"/>
    <w:rsid w:val="005F60A0"/>
    <w:rsid w:val="005F6923"/>
    <w:rsid w:val="005F7176"/>
    <w:rsid w:val="005F72E0"/>
    <w:rsid w:val="005F78F6"/>
    <w:rsid w:val="005F7944"/>
    <w:rsid w:val="005F7F7A"/>
    <w:rsid w:val="00600166"/>
    <w:rsid w:val="006002FA"/>
    <w:rsid w:val="00601951"/>
    <w:rsid w:val="006036B9"/>
    <w:rsid w:val="00603B64"/>
    <w:rsid w:val="006040E3"/>
    <w:rsid w:val="00604659"/>
    <w:rsid w:val="00604C87"/>
    <w:rsid w:val="006053CE"/>
    <w:rsid w:val="0060564F"/>
    <w:rsid w:val="006073CF"/>
    <w:rsid w:val="00607784"/>
    <w:rsid w:val="00607965"/>
    <w:rsid w:val="00610940"/>
    <w:rsid w:val="00611855"/>
    <w:rsid w:val="00612E53"/>
    <w:rsid w:val="0061399A"/>
    <w:rsid w:val="006200BB"/>
    <w:rsid w:val="00620729"/>
    <w:rsid w:val="00620CC2"/>
    <w:rsid w:val="00621449"/>
    <w:rsid w:val="00621837"/>
    <w:rsid w:val="006227EF"/>
    <w:rsid w:val="00622913"/>
    <w:rsid w:val="0062361D"/>
    <w:rsid w:val="00623654"/>
    <w:rsid w:val="00623A01"/>
    <w:rsid w:val="00623AF7"/>
    <w:rsid w:val="006240BA"/>
    <w:rsid w:val="00624754"/>
    <w:rsid w:val="006248D0"/>
    <w:rsid w:val="00625895"/>
    <w:rsid w:val="00625B87"/>
    <w:rsid w:val="00626236"/>
    <w:rsid w:val="00626506"/>
    <w:rsid w:val="00631C08"/>
    <w:rsid w:val="00633E8E"/>
    <w:rsid w:val="00634B61"/>
    <w:rsid w:val="00634D66"/>
    <w:rsid w:val="0063696B"/>
    <w:rsid w:val="00636AF6"/>
    <w:rsid w:val="00636EE1"/>
    <w:rsid w:val="0063772A"/>
    <w:rsid w:val="006377C6"/>
    <w:rsid w:val="00640556"/>
    <w:rsid w:val="0064095F"/>
    <w:rsid w:val="006411E3"/>
    <w:rsid w:val="00641E38"/>
    <w:rsid w:val="00642124"/>
    <w:rsid w:val="006423BB"/>
    <w:rsid w:val="006438A5"/>
    <w:rsid w:val="0064423A"/>
    <w:rsid w:val="00645806"/>
    <w:rsid w:val="006465B9"/>
    <w:rsid w:val="006506D4"/>
    <w:rsid w:val="00651218"/>
    <w:rsid w:val="006517CA"/>
    <w:rsid w:val="0065266A"/>
    <w:rsid w:val="00652C25"/>
    <w:rsid w:val="006547F9"/>
    <w:rsid w:val="00657603"/>
    <w:rsid w:val="00657643"/>
    <w:rsid w:val="00657E05"/>
    <w:rsid w:val="00663BA1"/>
    <w:rsid w:val="006644CC"/>
    <w:rsid w:val="006654B4"/>
    <w:rsid w:val="00665BB1"/>
    <w:rsid w:val="0066698C"/>
    <w:rsid w:val="00666B86"/>
    <w:rsid w:val="0067008B"/>
    <w:rsid w:val="00670ACF"/>
    <w:rsid w:val="0067194E"/>
    <w:rsid w:val="00672267"/>
    <w:rsid w:val="006736EA"/>
    <w:rsid w:val="00675A84"/>
    <w:rsid w:val="00677065"/>
    <w:rsid w:val="00680CCB"/>
    <w:rsid w:val="00683D15"/>
    <w:rsid w:val="00685946"/>
    <w:rsid w:val="00687394"/>
    <w:rsid w:val="00690322"/>
    <w:rsid w:val="006920C1"/>
    <w:rsid w:val="0069289E"/>
    <w:rsid w:val="00693B81"/>
    <w:rsid w:val="00693E35"/>
    <w:rsid w:val="0069618A"/>
    <w:rsid w:val="006966C0"/>
    <w:rsid w:val="00696D5F"/>
    <w:rsid w:val="006979BF"/>
    <w:rsid w:val="006A00D1"/>
    <w:rsid w:val="006A0C4D"/>
    <w:rsid w:val="006A1739"/>
    <w:rsid w:val="006A2191"/>
    <w:rsid w:val="006A4D18"/>
    <w:rsid w:val="006A4EE0"/>
    <w:rsid w:val="006A7164"/>
    <w:rsid w:val="006B14BA"/>
    <w:rsid w:val="006B1C21"/>
    <w:rsid w:val="006B3F91"/>
    <w:rsid w:val="006B417F"/>
    <w:rsid w:val="006B4DC7"/>
    <w:rsid w:val="006B516B"/>
    <w:rsid w:val="006B6943"/>
    <w:rsid w:val="006C0845"/>
    <w:rsid w:val="006C0D06"/>
    <w:rsid w:val="006C12DE"/>
    <w:rsid w:val="006C2B74"/>
    <w:rsid w:val="006C2E3F"/>
    <w:rsid w:val="006C3BAB"/>
    <w:rsid w:val="006C4C67"/>
    <w:rsid w:val="006C53EE"/>
    <w:rsid w:val="006C5C0F"/>
    <w:rsid w:val="006C6C56"/>
    <w:rsid w:val="006C7338"/>
    <w:rsid w:val="006D0978"/>
    <w:rsid w:val="006D0EDF"/>
    <w:rsid w:val="006D10A1"/>
    <w:rsid w:val="006D16DC"/>
    <w:rsid w:val="006D4833"/>
    <w:rsid w:val="006D4CA2"/>
    <w:rsid w:val="006D4DEA"/>
    <w:rsid w:val="006D5AAD"/>
    <w:rsid w:val="006D5D2A"/>
    <w:rsid w:val="006D6F26"/>
    <w:rsid w:val="006E2057"/>
    <w:rsid w:val="006E25D5"/>
    <w:rsid w:val="006E483C"/>
    <w:rsid w:val="006E60D2"/>
    <w:rsid w:val="006E65FB"/>
    <w:rsid w:val="006E6B8A"/>
    <w:rsid w:val="006E751B"/>
    <w:rsid w:val="006E755E"/>
    <w:rsid w:val="006F0F7E"/>
    <w:rsid w:val="006F1634"/>
    <w:rsid w:val="006F191A"/>
    <w:rsid w:val="006F1B96"/>
    <w:rsid w:val="006F2171"/>
    <w:rsid w:val="006F5AE4"/>
    <w:rsid w:val="006F63F9"/>
    <w:rsid w:val="006F6B33"/>
    <w:rsid w:val="006F71BB"/>
    <w:rsid w:val="006F7E6C"/>
    <w:rsid w:val="00700B3E"/>
    <w:rsid w:val="00701287"/>
    <w:rsid w:val="007019DD"/>
    <w:rsid w:val="00701F76"/>
    <w:rsid w:val="00702B32"/>
    <w:rsid w:val="00703592"/>
    <w:rsid w:val="00703F96"/>
    <w:rsid w:val="00706CE0"/>
    <w:rsid w:val="00707367"/>
    <w:rsid w:val="0070757F"/>
    <w:rsid w:val="00710AA5"/>
    <w:rsid w:val="00710C06"/>
    <w:rsid w:val="007116EA"/>
    <w:rsid w:val="00714164"/>
    <w:rsid w:val="00714A50"/>
    <w:rsid w:val="00717EE9"/>
    <w:rsid w:val="00721DBA"/>
    <w:rsid w:val="00722FED"/>
    <w:rsid w:val="00724915"/>
    <w:rsid w:val="007260A0"/>
    <w:rsid w:val="007267BD"/>
    <w:rsid w:val="00727112"/>
    <w:rsid w:val="0072731D"/>
    <w:rsid w:val="0072736D"/>
    <w:rsid w:val="0072740D"/>
    <w:rsid w:val="00727445"/>
    <w:rsid w:val="00730951"/>
    <w:rsid w:val="00730AE6"/>
    <w:rsid w:val="00730B50"/>
    <w:rsid w:val="00731243"/>
    <w:rsid w:val="007329AD"/>
    <w:rsid w:val="007341E7"/>
    <w:rsid w:val="00734BCF"/>
    <w:rsid w:val="00735583"/>
    <w:rsid w:val="0073637F"/>
    <w:rsid w:val="00736809"/>
    <w:rsid w:val="007373C5"/>
    <w:rsid w:val="007373E5"/>
    <w:rsid w:val="007406E2"/>
    <w:rsid w:val="00740A24"/>
    <w:rsid w:val="007419E8"/>
    <w:rsid w:val="007421E3"/>
    <w:rsid w:val="00742C6C"/>
    <w:rsid w:val="00742C90"/>
    <w:rsid w:val="0074432B"/>
    <w:rsid w:val="0074713E"/>
    <w:rsid w:val="007478A7"/>
    <w:rsid w:val="007503F6"/>
    <w:rsid w:val="00750BF2"/>
    <w:rsid w:val="00751F28"/>
    <w:rsid w:val="007528E6"/>
    <w:rsid w:val="007535B8"/>
    <w:rsid w:val="00753D3A"/>
    <w:rsid w:val="00756655"/>
    <w:rsid w:val="00757F0E"/>
    <w:rsid w:val="0076005E"/>
    <w:rsid w:val="007609BD"/>
    <w:rsid w:val="007610AC"/>
    <w:rsid w:val="007632E7"/>
    <w:rsid w:val="0076355C"/>
    <w:rsid w:val="00763626"/>
    <w:rsid w:val="0076415D"/>
    <w:rsid w:val="007674F2"/>
    <w:rsid w:val="00771960"/>
    <w:rsid w:val="00772319"/>
    <w:rsid w:val="00772EEF"/>
    <w:rsid w:val="00773412"/>
    <w:rsid w:val="00775CBB"/>
    <w:rsid w:val="00776D5B"/>
    <w:rsid w:val="0077792A"/>
    <w:rsid w:val="007807E6"/>
    <w:rsid w:val="007814D8"/>
    <w:rsid w:val="00781A75"/>
    <w:rsid w:val="00781E25"/>
    <w:rsid w:val="00782B73"/>
    <w:rsid w:val="007844E7"/>
    <w:rsid w:val="00785AF8"/>
    <w:rsid w:val="007870D7"/>
    <w:rsid w:val="007902DE"/>
    <w:rsid w:val="00790785"/>
    <w:rsid w:val="0079156F"/>
    <w:rsid w:val="00792070"/>
    <w:rsid w:val="00792660"/>
    <w:rsid w:val="00796CB7"/>
    <w:rsid w:val="00796F50"/>
    <w:rsid w:val="007A06A0"/>
    <w:rsid w:val="007A4A70"/>
    <w:rsid w:val="007A58D1"/>
    <w:rsid w:val="007A6AD0"/>
    <w:rsid w:val="007A7013"/>
    <w:rsid w:val="007A70B8"/>
    <w:rsid w:val="007A7A31"/>
    <w:rsid w:val="007B007F"/>
    <w:rsid w:val="007B1B77"/>
    <w:rsid w:val="007B3079"/>
    <w:rsid w:val="007B3328"/>
    <w:rsid w:val="007B3FEC"/>
    <w:rsid w:val="007B470A"/>
    <w:rsid w:val="007B51D7"/>
    <w:rsid w:val="007B63B7"/>
    <w:rsid w:val="007B6CED"/>
    <w:rsid w:val="007B6FE8"/>
    <w:rsid w:val="007B7362"/>
    <w:rsid w:val="007C0401"/>
    <w:rsid w:val="007C1DD8"/>
    <w:rsid w:val="007C2594"/>
    <w:rsid w:val="007C33CE"/>
    <w:rsid w:val="007C51F2"/>
    <w:rsid w:val="007C5860"/>
    <w:rsid w:val="007C6873"/>
    <w:rsid w:val="007C7B87"/>
    <w:rsid w:val="007D091D"/>
    <w:rsid w:val="007D1AAB"/>
    <w:rsid w:val="007D1DB8"/>
    <w:rsid w:val="007D2249"/>
    <w:rsid w:val="007D2D0E"/>
    <w:rsid w:val="007D3650"/>
    <w:rsid w:val="007D408E"/>
    <w:rsid w:val="007D4484"/>
    <w:rsid w:val="007D4DA8"/>
    <w:rsid w:val="007D51A6"/>
    <w:rsid w:val="007D51EF"/>
    <w:rsid w:val="007D5541"/>
    <w:rsid w:val="007D75E2"/>
    <w:rsid w:val="007D77D4"/>
    <w:rsid w:val="007E0C8C"/>
    <w:rsid w:val="007E0DBF"/>
    <w:rsid w:val="007E2B10"/>
    <w:rsid w:val="007E3863"/>
    <w:rsid w:val="007E39BB"/>
    <w:rsid w:val="007E5A18"/>
    <w:rsid w:val="007E6E5F"/>
    <w:rsid w:val="007F094C"/>
    <w:rsid w:val="007F1907"/>
    <w:rsid w:val="007F3604"/>
    <w:rsid w:val="007F4030"/>
    <w:rsid w:val="007F4DC8"/>
    <w:rsid w:val="007F53A8"/>
    <w:rsid w:val="007F5EB9"/>
    <w:rsid w:val="007F611D"/>
    <w:rsid w:val="00802336"/>
    <w:rsid w:val="0080264C"/>
    <w:rsid w:val="00803005"/>
    <w:rsid w:val="008035B9"/>
    <w:rsid w:val="00803BBD"/>
    <w:rsid w:val="008048D4"/>
    <w:rsid w:val="00804D44"/>
    <w:rsid w:val="00804FBB"/>
    <w:rsid w:val="0080520B"/>
    <w:rsid w:val="0080562D"/>
    <w:rsid w:val="00805F30"/>
    <w:rsid w:val="00806B3D"/>
    <w:rsid w:val="00806BC2"/>
    <w:rsid w:val="008102E3"/>
    <w:rsid w:val="00810413"/>
    <w:rsid w:val="00811F7D"/>
    <w:rsid w:val="008137FC"/>
    <w:rsid w:val="008140E9"/>
    <w:rsid w:val="00814292"/>
    <w:rsid w:val="0081527B"/>
    <w:rsid w:val="00816098"/>
    <w:rsid w:val="00817536"/>
    <w:rsid w:val="008206A6"/>
    <w:rsid w:val="00821ACA"/>
    <w:rsid w:val="00821FD1"/>
    <w:rsid w:val="00822145"/>
    <w:rsid w:val="008228CE"/>
    <w:rsid w:val="00823D46"/>
    <w:rsid w:val="00824921"/>
    <w:rsid w:val="00825874"/>
    <w:rsid w:val="0082618D"/>
    <w:rsid w:val="008261D7"/>
    <w:rsid w:val="0083053D"/>
    <w:rsid w:val="00832BD1"/>
    <w:rsid w:val="0083322F"/>
    <w:rsid w:val="00833354"/>
    <w:rsid w:val="00834DED"/>
    <w:rsid w:val="008357F6"/>
    <w:rsid w:val="00835D9A"/>
    <w:rsid w:val="008360BE"/>
    <w:rsid w:val="00836986"/>
    <w:rsid w:val="00837C93"/>
    <w:rsid w:val="00840202"/>
    <w:rsid w:val="008439C6"/>
    <w:rsid w:val="00843E82"/>
    <w:rsid w:val="00844073"/>
    <w:rsid w:val="00844106"/>
    <w:rsid w:val="0084420D"/>
    <w:rsid w:val="008445EB"/>
    <w:rsid w:val="00845043"/>
    <w:rsid w:val="008455A6"/>
    <w:rsid w:val="00845929"/>
    <w:rsid w:val="00846E33"/>
    <w:rsid w:val="00846F11"/>
    <w:rsid w:val="008501F4"/>
    <w:rsid w:val="00851BD1"/>
    <w:rsid w:val="008521D7"/>
    <w:rsid w:val="008522D6"/>
    <w:rsid w:val="0085365B"/>
    <w:rsid w:val="0085489A"/>
    <w:rsid w:val="008562E3"/>
    <w:rsid w:val="008600C6"/>
    <w:rsid w:val="0086569F"/>
    <w:rsid w:val="00865916"/>
    <w:rsid w:val="008664EC"/>
    <w:rsid w:val="00873212"/>
    <w:rsid w:val="00874403"/>
    <w:rsid w:val="00874727"/>
    <w:rsid w:val="008757C4"/>
    <w:rsid w:val="00877A7E"/>
    <w:rsid w:val="008806E5"/>
    <w:rsid w:val="00881C8A"/>
    <w:rsid w:val="008823BC"/>
    <w:rsid w:val="00882512"/>
    <w:rsid w:val="00883029"/>
    <w:rsid w:val="00884BDD"/>
    <w:rsid w:val="0088515B"/>
    <w:rsid w:val="008869E1"/>
    <w:rsid w:val="008875F3"/>
    <w:rsid w:val="00892000"/>
    <w:rsid w:val="00892625"/>
    <w:rsid w:val="00893D5E"/>
    <w:rsid w:val="00894A70"/>
    <w:rsid w:val="00895294"/>
    <w:rsid w:val="0089658D"/>
    <w:rsid w:val="00896F63"/>
    <w:rsid w:val="00897D58"/>
    <w:rsid w:val="008A0A19"/>
    <w:rsid w:val="008A2EC5"/>
    <w:rsid w:val="008A320A"/>
    <w:rsid w:val="008A37A3"/>
    <w:rsid w:val="008A4318"/>
    <w:rsid w:val="008A4667"/>
    <w:rsid w:val="008A4F92"/>
    <w:rsid w:val="008A5971"/>
    <w:rsid w:val="008A5C1A"/>
    <w:rsid w:val="008A6608"/>
    <w:rsid w:val="008B1F40"/>
    <w:rsid w:val="008B49E8"/>
    <w:rsid w:val="008B4AF0"/>
    <w:rsid w:val="008B6879"/>
    <w:rsid w:val="008C389A"/>
    <w:rsid w:val="008C3A66"/>
    <w:rsid w:val="008C3F8E"/>
    <w:rsid w:val="008C4A43"/>
    <w:rsid w:val="008C4ED8"/>
    <w:rsid w:val="008C54DD"/>
    <w:rsid w:val="008C6B95"/>
    <w:rsid w:val="008D1322"/>
    <w:rsid w:val="008D1D31"/>
    <w:rsid w:val="008D1F60"/>
    <w:rsid w:val="008D2579"/>
    <w:rsid w:val="008D2D92"/>
    <w:rsid w:val="008D6A05"/>
    <w:rsid w:val="008D6ED0"/>
    <w:rsid w:val="008E023D"/>
    <w:rsid w:val="008E263D"/>
    <w:rsid w:val="008E4EE1"/>
    <w:rsid w:val="008E61EA"/>
    <w:rsid w:val="008E6D5F"/>
    <w:rsid w:val="008E70CE"/>
    <w:rsid w:val="008F082A"/>
    <w:rsid w:val="008F2394"/>
    <w:rsid w:val="008F44A4"/>
    <w:rsid w:val="008F5226"/>
    <w:rsid w:val="008F5ED4"/>
    <w:rsid w:val="008F6742"/>
    <w:rsid w:val="008F6BF2"/>
    <w:rsid w:val="008F6C21"/>
    <w:rsid w:val="008F724B"/>
    <w:rsid w:val="008F7E95"/>
    <w:rsid w:val="00900F58"/>
    <w:rsid w:val="009016EE"/>
    <w:rsid w:val="0090222B"/>
    <w:rsid w:val="00902378"/>
    <w:rsid w:val="009024D5"/>
    <w:rsid w:val="0090298D"/>
    <w:rsid w:val="00903133"/>
    <w:rsid w:val="009047D8"/>
    <w:rsid w:val="00905859"/>
    <w:rsid w:val="00911789"/>
    <w:rsid w:val="00912055"/>
    <w:rsid w:val="00912319"/>
    <w:rsid w:val="0091248D"/>
    <w:rsid w:val="00913E3D"/>
    <w:rsid w:val="009149F4"/>
    <w:rsid w:val="00914B0B"/>
    <w:rsid w:val="00914DD0"/>
    <w:rsid w:val="00914F75"/>
    <w:rsid w:val="009154B7"/>
    <w:rsid w:val="0091741A"/>
    <w:rsid w:val="009201AD"/>
    <w:rsid w:val="009216BB"/>
    <w:rsid w:val="0092231A"/>
    <w:rsid w:val="00923063"/>
    <w:rsid w:val="009254E4"/>
    <w:rsid w:val="009267DE"/>
    <w:rsid w:val="009302C2"/>
    <w:rsid w:val="00931734"/>
    <w:rsid w:val="00931C06"/>
    <w:rsid w:val="009336B0"/>
    <w:rsid w:val="00934675"/>
    <w:rsid w:val="009372C1"/>
    <w:rsid w:val="0094006E"/>
    <w:rsid w:val="009400F5"/>
    <w:rsid w:val="0094244B"/>
    <w:rsid w:val="0094306A"/>
    <w:rsid w:val="00943A86"/>
    <w:rsid w:val="00943B27"/>
    <w:rsid w:val="00943F1C"/>
    <w:rsid w:val="00944A9F"/>
    <w:rsid w:val="00945B67"/>
    <w:rsid w:val="00947F14"/>
    <w:rsid w:val="00951CEC"/>
    <w:rsid w:val="009524D4"/>
    <w:rsid w:val="00952EAD"/>
    <w:rsid w:val="00953112"/>
    <w:rsid w:val="00953F49"/>
    <w:rsid w:val="00955532"/>
    <w:rsid w:val="00955767"/>
    <w:rsid w:val="00956945"/>
    <w:rsid w:val="009571E1"/>
    <w:rsid w:val="00960E98"/>
    <w:rsid w:val="00964B87"/>
    <w:rsid w:val="0096538F"/>
    <w:rsid w:val="00965A4B"/>
    <w:rsid w:val="0096606F"/>
    <w:rsid w:val="00967D03"/>
    <w:rsid w:val="009700D2"/>
    <w:rsid w:val="0097093C"/>
    <w:rsid w:val="00971205"/>
    <w:rsid w:val="009714C2"/>
    <w:rsid w:val="00972494"/>
    <w:rsid w:val="0097307E"/>
    <w:rsid w:val="0097353B"/>
    <w:rsid w:val="00973BD4"/>
    <w:rsid w:val="00973F7E"/>
    <w:rsid w:val="00974133"/>
    <w:rsid w:val="0097420E"/>
    <w:rsid w:val="009742A3"/>
    <w:rsid w:val="0097588D"/>
    <w:rsid w:val="0097669C"/>
    <w:rsid w:val="00980DF4"/>
    <w:rsid w:val="009819E8"/>
    <w:rsid w:val="00981A4E"/>
    <w:rsid w:val="00981DB9"/>
    <w:rsid w:val="00981F54"/>
    <w:rsid w:val="009843F2"/>
    <w:rsid w:val="00987E70"/>
    <w:rsid w:val="009902E8"/>
    <w:rsid w:val="009907B6"/>
    <w:rsid w:val="00992029"/>
    <w:rsid w:val="00992615"/>
    <w:rsid w:val="00992CFB"/>
    <w:rsid w:val="00993277"/>
    <w:rsid w:val="0099366C"/>
    <w:rsid w:val="00993C02"/>
    <w:rsid w:val="00995672"/>
    <w:rsid w:val="00996920"/>
    <w:rsid w:val="00996A08"/>
    <w:rsid w:val="009A055E"/>
    <w:rsid w:val="009A07BE"/>
    <w:rsid w:val="009A2426"/>
    <w:rsid w:val="009A316C"/>
    <w:rsid w:val="009A33D8"/>
    <w:rsid w:val="009A3490"/>
    <w:rsid w:val="009A38A5"/>
    <w:rsid w:val="009A3A60"/>
    <w:rsid w:val="009A5198"/>
    <w:rsid w:val="009A5C02"/>
    <w:rsid w:val="009A6994"/>
    <w:rsid w:val="009A6ADC"/>
    <w:rsid w:val="009B0BDC"/>
    <w:rsid w:val="009B1AC5"/>
    <w:rsid w:val="009B20AD"/>
    <w:rsid w:val="009B3F59"/>
    <w:rsid w:val="009B4476"/>
    <w:rsid w:val="009B4855"/>
    <w:rsid w:val="009B4C9D"/>
    <w:rsid w:val="009B5E5C"/>
    <w:rsid w:val="009B6B66"/>
    <w:rsid w:val="009C02FE"/>
    <w:rsid w:val="009C0FB1"/>
    <w:rsid w:val="009C1E31"/>
    <w:rsid w:val="009C46F0"/>
    <w:rsid w:val="009C47E3"/>
    <w:rsid w:val="009C4995"/>
    <w:rsid w:val="009C6F84"/>
    <w:rsid w:val="009C7576"/>
    <w:rsid w:val="009D187C"/>
    <w:rsid w:val="009D36C1"/>
    <w:rsid w:val="009D4188"/>
    <w:rsid w:val="009D5A4B"/>
    <w:rsid w:val="009D6E08"/>
    <w:rsid w:val="009E02A9"/>
    <w:rsid w:val="009E0C40"/>
    <w:rsid w:val="009E14BE"/>
    <w:rsid w:val="009E3D03"/>
    <w:rsid w:val="009E43DA"/>
    <w:rsid w:val="009E44DB"/>
    <w:rsid w:val="009E627E"/>
    <w:rsid w:val="009E77B5"/>
    <w:rsid w:val="009E7DD3"/>
    <w:rsid w:val="009F1F62"/>
    <w:rsid w:val="009F224D"/>
    <w:rsid w:val="009F2583"/>
    <w:rsid w:val="009F291A"/>
    <w:rsid w:val="009F3F36"/>
    <w:rsid w:val="009F4A4A"/>
    <w:rsid w:val="009F556A"/>
    <w:rsid w:val="009F77E7"/>
    <w:rsid w:val="00A01E44"/>
    <w:rsid w:val="00A024B8"/>
    <w:rsid w:val="00A05233"/>
    <w:rsid w:val="00A052AF"/>
    <w:rsid w:val="00A072D7"/>
    <w:rsid w:val="00A0786F"/>
    <w:rsid w:val="00A07AA4"/>
    <w:rsid w:val="00A10E61"/>
    <w:rsid w:val="00A119AC"/>
    <w:rsid w:val="00A12059"/>
    <w:rsid w:val="00A1278F"/>
    <w:rsid w:val="00A12F79"/>
    <w:rsid w:val="00A14096"/>
    <w:rsid w:val="00A1463A"/>
    <w:rsid w:val="00A14C86"/>
    <w:rsid w:val="00A15939"/>
    <w:rsid w:val="00A15F75"/>
    <w:rsid w:val="00A20A47"/>
    <w:rsid w:val="00A23708"/>
    <w:rsid w:val="00A247C3"/>
    <w:rsid w:val="00A24A13"/>
    <w:rsid w:val="00A24E9C"/>
    <w:rsid w:val="00A2510D"/>
    <w:rsid w:val="00A26812"/>
    <w:rsid w:val="00A26884"/>
    <w:rsid w:val="00A27273"/>
    <w:rsid w:val="00A276CE"/>
    <w:rsid w:val="00A27920"/>
    <w:rsid w:val="00A279C1"/>
    <w:rsid w:val="00A27AC8"/>
    <w:rsid w:val="00A3074A"/>
    <w:rsid w:val="00A31751"/>
    <w:rsid w:val="00A32036"/>
    <w:rsid w:val="00A320FD"/>
    <w:rsid w:val="00A32782"/>
    <w:rsid w:val="00A33648"/>
    <w:rsid w:val="00A33874"/>
    <w:rsid w:val="00A341A4"/>
    <w:rsid w:val="00A3561D"/>
    <w:rsid w:val="00A362BD"/>
    <w:rsid w:val="00A370D7"/>
    <w:rsid w:val="00A37B21"/>
    <w:rsid w:val="00A41984"/>
    <w:rsid w:val="00A443FE"/>
    <w:rsid w:val="00A445F0"/>
    <w:rsid w:val="00A44B04"/>
    <w:rsid w:val="00A45E13"/>
    <w:rsid w:val="00A51332"/>
    <w:rsid w:val="00A52075"/>
    <w:rsid w:val="00A541FC"/>
    <w:rsid w:val="00A54CC9"/>
    <w:rsid w:val="00A54D1B"/>
    <w:rsid w:val="00A55B01"/>
    <w:rsid w:val="00A56B75"/>
    <w:rsid w:val="00A57319"/>
    <w:rsid w:val="00A60A16"/>
    <w:rsid w:val="00A60BA7"/>
    <w:rsid w:val="00A613EF"/>
    <w:rsid w:val="00A6201E"/>
    <w:rsid w:val="00A63D3E"/>
    <w:rsid w:val="00A64A0A"/>
    <w:rsid w:val="00A661BB"/>
    <w:rsid w:val="00A701E5"/>
    <w:rsid w:val="00A70BA5"/>
    <w:rsid w:val="00A7198B"/>
    <w:rsid w:val="00A7388E"/>
    <w:rsid w:val="00A739E4"/>
    <w:rsid w:val="00A73A44"/>
    <w:rsid w:val="00A73E3E"/>
    <w:rsid w:val="00A74BE5"/>
    <w:rsid w:val="00A76AF6"/>
    <w:rsid w:val="00A776E3"/>
    <w:rsid w:val="00A80860"/>
    <w:rsid w:val="00A812F9"/>
    <w:rsid w:val="00A8155C"/>
    <w:rsid w:val="00A838C7"/>
    <w:rsid w:val="00A842AA"/>
    <w:rsid w:val="00A85FC0"/>
    <w:rsid w:val="00A86DE6"/>
    <w:rsid w:val="00A92379"/>
    <w:rsid w:val="00A94134"/>
    <w:rsid w:val="00A94145"/>
    <w:rsid w:val="00A94244"/>
    <w:rsid w:val="00A954A9"/>
    <w:rsid w:val="00A976ED"/>
    <w:rsid w:val="00A97D75"/>
    <w:rsid w:val="00AA031B"/>
    <w:rsid w:val="00AA0A65"/>
    <w:rsid w:val="00AA1DF7"/>
    <w:rsid w:val="00AA3887"/>
    <w:rsid w:val="00AA55C7"/>
    <w:rsid w:val="00AA5A62"/>
    <w:rsid w:val="00AA5FA8"/>
    <w:rsid w:val="00AA621A"/>
    <w:rsid w:val="00AA73D2"/>
    <w:rsid w:val="00AB00A2"/>
    <w:rsid w:val="00AB2303"/>
    <w:rsid w:val="00AB2429"/>
    <w:rsid w:val="00AB48D0"/>
    <w:rsid w:val="00AB4D46"/>
    <w:rsid w:val="00AB64E6"/>
    <w:rsid w:val="00AB66A2"/>
    <w:rsid w:val="00AB71C5"/>
    <w:rsid w:val="00AB7AC4"/>
    <w:rsid w:val="00AC00A5"/>
    <w:rsid w:val="00AC0957"/>
    <w:rsid w:val="00AC30F2"/>
    <w:rsid w:val="00AC3F05"/>
    <w:rsid w:val="00AC466E"/>
    <w:rsid w:val="00AC4BE3"/>
    <w:rsid w:val="00AC5261"/>
    <w:rsid w:val="00AC727A"/>
    <w:rsid w:val="00AC7BF9"/>
    <w:rsid w:val="00AC7F97"/>
    <w:rsid w:val="00AD00BE"/>
    <w:rsid w:val="00AD065D"/>
    <w:rsid w:val="00AD0CC5"/>
    <w:rsid w:val="00AD0D4B"/>
    <w:rsid w:val="00AD166E"/>
    <w:rsid w:val="00AD1B1A"/>
    <w:rsid w:val="00AD1FC0"/>
    <w:rsid w:val="00AD22EF"/>
    <w:rsid w:val="00AD28B2"/>
    <w:rsid w:val="00AD2E4A"/>
    <w:rsid w:val="00AD33B4"/>
    <w:rsid w:val="00AD35A7"/>
    <w:rsid w:val="00AD4673"/>
    <w:rsid w:val="00AD4C84"/>
    <w:rsid w:val="00AD6086"/>
    <w:rsid w:val="00AD7F7C"/>
    <w:rsid w:val="00AE0391"/>
    <w:rsid w:val="00AE1158"/>
    <w:rsid w:val="00AE3336"/>
    <w:rsid w:val="00AE37FD"/>
    <w:rsid w:val="00AE46E3"/>
    <w:rsid w:val="00AE54A4"/>
    <w:rsid w:val="00AE62E1"/>
    <w:rsid w:val="00AE75F7"/>
    <w:rsid w:val="00AF0418"/>
    <w:rsid w:val="00AF07D8"/>
    <w:rsid w:val="00AF175D"/>
    <w:rsid w:val="00AF17BB"/>
    <w:rsid w:val="00AF31DE"/>
    <w:rsid w:val="00AF4740"/>
    <w:rsid w:val="00AF4A65"/>
    <w:rsid w:val="00AF6271"/>
    <w:rsid w:val="00AF6287"/>
    <w:rsid w:val="00AF64E4"/>
    <w:rsid w:val="00AF68A9"/>
    <w:rsid w:val="00AF6A17"/>
    <w:rsid w:val="00B01B37"/>
    <w:rsid w:val="00B0225B"/>
    <w:rsid w:val="00B02C20"/>
    <w:rsid w:val="00B0311A"/>
    <w:rsid w:val="00B031CC"/>
    <w:rsid w:val="00B04C1D"/>
    <w:rsid w:val="00B055D0"/>
    <w:rsid w:val="00B069D1"/>
    <w:rsid w:val="00B10519"/>
    <w:rsid w:val="00B12751"/>
    <w:rsid w:val="00B13534"/>
    <w:rsid w:val="00B141A0"/>
    <w:rsid w:val="00B156AE"/>
    <w:rsid w:val="00B163C4"/>
    <w:rsid w:val="00B16F04"/>
    <w:rsid w:val="00B17600"/>
    <w:rsid w:val="00B17779"/>
    <w:rsid w:val="00B17F94"/>
    <w:rsid w:val="00B21CD2"/>
    <w:rsid w:val="00B23663"/>
    <w:rsid w:val="00B236B0"/>
    <w:rsid w:val="00B2487E"/>
    <w:rsid w:val="00B24FDE"/>
    <w:rsid w:val="00B25B59"/>
    <w:rsid w:val="00B26364"/>
    <w:rsid w:val="00B26E2F"/>
    <w:rsid w:val="00B27DBF"/>
    <w:rsid w:val="00B329D2"/>
    <w:rsid w:val="00B33B75"/>
    <w:rsid w:val="00B34219"/>
    <w:rsid w:val="00B34D3F"/>
    <w:rsid w:val="00B350C9"/>
    <w:rsid w:val="00B35205"/>
    <w:rsid w:val="00B35CE1"/>
    <w:rsid w:val="00B35EEA"/>
    <w:rsid w:val="00B36DD9"/>
    <w:rsid w:val="00B36DFA"/>
    <w:rsid w:val="00B373E7"/>
    <w:rsid w:val="00B424BB"/>
    <w:rsid w:val="00B42C4D"/>
    <w:rsid w:val="00B449BB"/>
    <w:rsid w:val="00B45011"/>
    <w:rsid w:val="00B46ED7"/>
    <w:rsid w:val="00B46F82"/>
    <w:rsid w:val="00B47BC5"/>
    <w:rsid w:val="00B47C48"/>
    <w:rsid w:val="00B505AD"/>
    <w:rsid w:val="00B52159"/>
    <w:rsid w:val="00B53A0C"/>
    <w:rsid w:val="00B55ED1"/>
    <w:rsid w:val="00B56337"/>
    <w:rsid w:val="00B605A0"/>
    <w:rsid w:val="00B613CB"/>
    <w:rsid w:val="00B613D7"/>
    <w:rsid w:val="00B6290B"/>
    <w:rsid w:val="00B6337E"/>
    <w:rsid w:val="00B63F00"/>
    <w:rsid w:val="00B63F8C"/>
    <w:rsid w:val="00B64E80"/>
    <w:rsid w:val="00B6527D"/>
    <w:rsid w:val="00B653D7"/>
    <w:rsid w:val="00B65C2C"/>
    <w:rsid w:val="00B66112"/>
    <w:rsid w:val="00B66DCF"/>
    <w:rsid w:val="00B70876"/>
    <w:rsid w:val="00B74630"/>
    <w:rsid w:val="00B74B1E"/>
    <w:rsid w:val="00B77279"/>
    <w:rsid w:val="00B77422"/>
    <w:rsid w:val="00B774E8"/>
    <w:rsid w:val="00B77625"/>
    <w:rsid w:val="00B77AE3"/>
    <w:rsid w:val="00B806D8"/>
    <w:rsid w:val="00B81078"/>
    <w:rsid w:val="00B82D09"/>
    <w:rsid w:val="00B832CA"/>
    <w:rsid w:val="00B83AB6"/>
    <w:rsid w:val="00B83D6E"/>
    <w:rsid w:val="00B84AF5"/>
    <w:rsid w:val="00B8502A"/>
    <w:rsid w:val="00B8668D"/>
    <w:rsid w:val="00B869C4"/>
    <w:rsid w:val="00B8753B"/>
    <w:rsid w:val="00B87686"/>
    <w:rsid w:val="00B87A49"/>
    <w:rsid w:val="00B9045C"/>
    <w:rsid w:val="00B90953"/>
    <w:rsid w:val="00B92D6A"/>
    <w:rsid w:val="00B92F26"/>
    <w:rsid w:val="00B96D86"/>
    <w:rsid w:val="00B96F1E"/>
    <w:rsid w:val="00B97FB8"/>
    <w:rsid w:val="00BA1A88"/>
    <w:rsid w:val="00BA1E01"/>
    <w:rsid w:val="00BA23B2"/>
    <w:rsid w:val="00BA29E1"/>
    <w:rsid w:val="00BA3AE2"/>
    <w:rsid w:val="00BA3FAC"/>
    <w:rsid w:val="00BA4D28"/>
    <w:rsid w:val="00BA5C65"/>
    <w:rsid w:val="00BA5E8A"/>
    <w:rsid w:val="00BA6739"/>
    <w:rsid w:val="00BA7C5C"/>
    <w:rsid w:val="00BB1905"/>
    <w:rsid w:val="00BB1DB6"/>
    <w:rsid w:val="00BB1FA6"/>
    <w:rsid w:val="00BB2866"/>
    <w:rsid w:val="00BB2D05"/>
    <w:rsid w:val="00BB441A"/>
    <w:rsid w:val="00BB4FC3"/>
    <w:rsid w:val="00BB634E"/>
    <w:rsid w:val="00BB6720"/>
    <w:rsid w:val="00BB6B1D"/>
    <w:rsid w:val="00BB6F45"/>
    <w:rsid w:val="00BB7061"/>
    <w:rsid w:val="00BC02D2"/>
    <w:rsid w:val="00BC0546"/>
    <w:rsid w:val="00BC09C1"/>
    <w:rsid w:val="00BC11CB"/>
    <w:rsid w:val="00BC17B9"/>
    <w:rsid w:val="00BC1F32"/>
    <w:rsid w:val="00BC2605"/>
    <w:rsid w:val="00BC279C"/>
    <w:rsid w:val="00BC2F19"/>
    <w:rsid w:val="00BC3157"/>
    <w:rsid w:val="00BC354D"/>
    <w:rsid w:val="00BC38E7"/>
    <w:rsid w:val="00BC3ECE"/>
    <w:rsid w:val="00BC3F5F"/>
    <w:rsid w:val="00BC7398"/>
    <w:rsid w:val="00BC7FF2"/>
    <w:rsid w:val="00BD182E"/>
    <w:rsid w:val="00BD1BFB"/>
    <w:rsid w:val="00BD3005"/>
    <w:rsid w:val="00BD3B51"/>
    <w:rsid w:val="00BD3DFE"/>
    <w:rsid w:val="00BD44FE"/>
    <w:rsid w:val="00BD4B49"/>
    <w:rsid w:val="00BD6420"/>
    <w:rsid w:val="00BD6C56"/>
    <w:rsid w:val="00BD78D6"/>
    <w:rsid w:val="00BE05F5"/>
    <w:rsid w:val="00BE0E7F"/>
    <w:rsid w:val="00BE1523"/>
    <w:rsid w:val="00BE1790"/>
    <w:rsid w:val="00BE1C2F"/>
    <w:rsid w:val="00BE1D5C"/>
    <w:rsid w:val="00BE23E4"/>
    <w:rsid w:val="00BE3165"/>
    <w:rsid w:val="00BE324D"/>
    <w:rsid w:val="00BE5454"/>
    <w:rsid w:val="00BE68B4"/>
    <w:rsid w:val="00BE6DD3"/>
    <w:rsid w:val="00BF15D6"/>
    <w:rsid w:val="00BF2293"/>
    <w:rsid w:val="00BF2695"/>
    <w:rsid w:val="00BF55EC"/>
    <w:rsid w:val="00BF5A4A"/>
    <w:rsid w:val="00BF5B9D"/>
    <w:rsid w:val="00BF7A5C"/>
    <w:rsid w:val="00C01FA8"/>
    <w:rsid w:val="00C02A44"/>
    <w:rsid w:val="00C02AEB"/>
    <w:rsid w:val="00C03580"/>
    <w:rsid w:val="00C0691A"/>
    <w:rsid w:val="00C06B08"/>
    <w:rsid w:val="00C06B6F"/>
    <w:rsid w:val="00C06E4E"/>
    <w:rsid w:val="00C10171"/>
    <w:rsid w:val="00C111B7"/>
    <w:rsid w:val="00C11E76"/>
    <w:rsid w:val="00C12192"/>
    <w:rsid w:val="00C128FE"/>
    <w:rsid w:val="00C12A3E"/>
    <w:rsid w:val="00C13B11"/>
    <w:rsid w:val="00C14084"/>
    <w:rsid w:val="00C150F5"/>
    <w:rsid w:val="00C15F04"/>
    <w:rsid w:val="00C16573"/>
    <w:rsid w:val="00C16E5D"/>
    <w:rsid w:val="00C17705"/>
    <w:rsid w:val="00C2246C"/>
    <w:rsid w:val="00C22D9E"/>
    <w:rsid w:val="00C24426"/>
    <w:rsid w:val="00C247FD"/>
    <w:rsid w:val="00C256FD"/>
    <w:rsid w:val="00C25862"/>
    <w:rsid w:val="00C25D88"/>
    <w:rsid w:val="00C26EE0"/>
    <w:rsid w:val="00C26F87"/>
    <w:rsid w:val="00C2702D"/>
    <w:rsid w:val="00C30FD4"/>
    <w:rsid w:val="00C31FA8"/>
    <w:rsid w:val="00C31FE6"/>
    <w:rsid w:val="00C341D3"/>
    <w:rsid w:val="00C35160"/>
    <w:rsid w:val="00C371FF"/>
    <w:rsid w:val="00C4012E"/>
    <w:rsid w:val="00C40CEF"/>
    <w:rsid w:val="00C42798"/>
    <w:rsid w:val="00C438F5"/>
    <w:rsid w:val="00C45FB1"/>
    <w:rsid w:val="00C46624"/>
    <w:rsid w:val="00C47238"/>
    <w:rsid w:val="00C475BC"/>
    <w:rsid w:val="00C4773C"/>
    <w:rsid w:val="00C50348"/>
    <w:rsid w:val="00C50BA9"/>
    <w:rsid w:val="00C50DA6"/>
    <w:rsid w:val="00C51214"/>
    <w:rsid w:val="00C529C7"/>
    <w:rsid w:val="00C5362E"/>
    <w:rsid w:val="00C537D1"/>
    <w:rsid w:val="00C53D20"/>
    <w:rsid w:val="00C53EC2"/>
    <w:rsid w:val="00C54622"/>
    <w:rsid w:val="00C54FB2"/>
    <w:rsid w:val="00C559D4"/>
    <w:rsid w:val="00C5765A"/>
    <w:rsid w:val="00C5784D"/>
    <w:rsid w:val="00C57FD0"/>
    <w:rsid w:val="00C62A3C"/>
    <w:rsid w:val="00C62AEF"/>
    <w:rsid w:val="00C634A7"/>
    <w:rsid w:val="00C644B9"/>
    <w:rsid w:val="00C64913"/>
    <w:rsid w:val="00C668C1"/>
    <w:rsid w:val="00C670D0"/>
    <w:rsid w:val="00C70D5D"/>
    <w:rsid w:val="00C7199D"/>
    <w:rsid w:val="00C73A33"/>
    <w:rsid w:val="00C7404D"/>
    <w:rsid w:val="00C7735B"/>
    <w:rsid w:val="00C80193"/>
    <w:rsid w:val="00C80D93"/>
    <w:rsid w:val="00C80F7E"/>
    <w:rsid w:val="00C82A5C"/>
    <w:rsid w:val="00C83031"/>
    <w:rsid w:val="00C836D7"/>
    <w:rsid w:val="00C86B4C"/>
    <w:rsid w:val="00C86EBC"/>
    <w:rsid w:val="00C90467"/>
    <w:rsid w:val="00C90495"/>
    <w:rsid w:val="00C90867"/>
    <w:rsid w:val="00C9226E"/>
    <w:rsid w:val="00C92C65"/>
    <w:rsid w:val="00C92E82"/>
    <w:rsid w:val="00C931CB"/>
    <w:rsid w:val="00C9361C"/>
    <w:rsid w:val="00C93CC1"/>
    <w:rsid w:val="00C95BAC"/>
    <w:rsid w:val="00C95FDE"/>
    <w:rsid w:val="00C97631"/>
    <w:rsid w:val="00C97879"/>
    <w:rsid w:val="00C97E8F"/>
    <w:rsid w:val="00CA1395"/>
    <w:rsid w:val="00CA358E"/>
    <w:rsid w:val="00CA3C2F"/>
    <w:rsid w:val="00CA3F20"/>
    <w:rsid w:val="00CA5FE7"/>
    <w:rsid w:val="00CA64E5"/>
    <w:rsid w:val="00CA7C8C"/>
    <w:rsid w:val="00CB01A6"/>
    <w:rsid w:val="00CB3231"/>
    <w:rsid w:val="00CB48A8"/>
    <w:rsid w:val="00CB5E18"/>
    <w:rsid w:val="00CB63C7"/>
    <w:rsid w:val="00CB7396"/>
    <w:rsid w:val="00CB74F3"/>
    <w:rsid w:val="00CC018A"/>
    <w:rsid w:val="00CC0345"/>
    <w:rsid w:val="00CC24E6"/>
    <w:rsid w:val="00CC4045"/>
    <w:rsid w:val="00CC6B8B"/>
    <w:rsid w:val="00CC7C95"/>
    <w:rsid w:val="00CD0246"/>
    <w:rsid w:val="00CD0929"/>
    <w:rsid w:val="00CD1510"/>
    <w:rsid w:val="00CD1568"/>
    <w:rsid w:val="00CD1F23"/>
    <w:rsid w:val="00CD31A9"/>
    <w:rsid w:val="00CD38CE"/>
    <w:rsid w:val="00CD4D33"/>
    <w:rsid w:val="00CD511D"/>
    <w:rsid w:val="00CD620F"/>
    <w:rsid w:val="00CD64C7"/>
    <w:rsid w:val="00CD7D1F"/>
    <w:rsid w:val="00CE0CC1"/>
    <w:rsid w:val="00CE3202"/>
    <w:rsid w:val="00CE35C2"/>
    <w:rsid w:val="00CE46AA"/>
    <w:rsid w:val="00CE4D0F"/>
    <w:rsid w:val="00CE5C79"/>
    <w:rsid w:val="00CE5D81"/>
    <w:rsid w:val="00CE5EB6"/>
    <w:rsid w:val="00CE67A0"/>
    <w:rsid w:val="00CE692F"/>
    <w:rsid w:val="00CE70AF"/>
    <w:rsid w:val="00CE79FC"/>
    <w:rsid w:val="00CF0DEA"/>
    <w:rsid w:val="00CF2624"/>
    <w:rsid w:val="00CF3449"/>
    <w:rsid w:val="00CF3D54"/>
    <w:rsid w:val="00CF4493"/>
    <w:rsid w:val="00CF4B53"/>
    <w:rsid w:val="00CF6896"/>
    <w:rsid w:val="00CF7998"/>
    <w:rsid w:val="00CF7C94"/>
    <w:rsid w:val="00D001A7"/>
    <w:rsid w:val="00D01801"/>
    <w:rsid w:val="00D02636"/>
    <w:rsid w:val="00D02998"/>
    <w:rsid w:val="00D0465E"/>
    <w:rsid w:val="00D048EC"/>
    <w:rsid w:val="00D052A5"/>
    <w:rsid w:val="00D102DF"/>
    <w:rsid w:val="00D11C54"/>
    <w:rsid w:val="00D11DA0"/>
    <w:rsid w:val="00D12202"/>
    <w:rsid w:val="00D135DD"/>
    <w:rsid w:val="00D13DCF"/>
    <w:rsid w:val="00D1440E"/>
    <w:rsid w:val="00D153E8"/>
    <w:rsid w:val="00D16AF4"/>
    <w:rsid w:val="00D17155"/>
    <w:rsid w:val="00D1758A"/>
    <w:rsid w:val="00D17EA4"/>
    <w:rsid w:val="00D20584"/>
    <w:rsid w:val="00D207B2"/>
    <w:rsid w:val="00D20DDF"/>
    <w:rsid w:val="00D21F68"/>
    <w:rsid w:val="00D230DE"/>
    <w:rsid w:val="00D23458"/>
    <w:rsid w:val="00D23B5F"/>
    <w:rsid w:val="00D2405B"/>
    <w:rsid w:val="00D24B6C"/>
    <w:rsid w:val="00D2518F"/>
    <w:rsid w:val="00D2614F"/>
    <w:rsid w:val="00D2733C"/>
    <w:rsid w:val="00D278D4"/>
    <w:rsid w:val="00D27FD8"/>
    <w:rsid w:val="00D303D0"/>
    <w:rsid w:val="00D306C6"/>
    <w:rsid w:val="00D3073A"/>
    <w:rsid w:val="00D311CC"/>
    <w:rsid w:val="00D3281C"/>
    <w:rsid w:val="00D32881"/>
    <w:rsid w:val="00D33426"/>
    <w:rsid w:val="00D335D6"/>
    <w:rsid w:val="00D3441F"/>
    <w:rsid w:val="00D351F9"/>
    <w:rsid w:val="00D35645"/>
    <w:rsid w:val="00D3677F"/>
    <w:rsid w:val="00D37603"/>
    <w:rsid w:val="00D4020B"/>
    <w:rsid w:val="00D40FA5"/>
    <w:rsid w:val="00D414BE"/>
    <w:rsid w:val="00D41C76"/>
    <w:rsid w:val="00D42957"/>
    <w:rsid w:val="00D42E6F"/>
    <w:rsid w:val="00D440CF"/>
    <w:rsid w:val="00D45D76"/>
    <w:rsid w:val="00D466E0"/>
    <w:rsid w:val="00D4684E"/>
    <w:rsid w:val="00D47C0B"/>
    <w:rsid w:val="00D50C2F"/>
    <w:rsid w:val="00D532DB"/>
    <w:rsid w:val="00D53300"/>
    <w:rsid w:val="00D5330C"/>
    <w:rsid w:val="00D539DD"/>
    <w:rsid w:val="00D55D0D"/>
    <w:rsid w:val="00D56451"/>
    <w:rsid w:val="00D572AE"/>
    <w:rsid w:val="00D57B99"/>
    <w:rsid w:val="00D60247"/>
    <w:rsid w:val="00D608EF"/>
    <w:rsid w:val="00D614DE"/>
    <w:rsid w:val="00D619C2"/>
    <w:rsid w:val="00D636B0"/>
    <w:rsid w:val="00D63901"/>
    <w:rsid w:val="00D64AE4"/>
    <w:rsid w:val="00D64B37"/>
    <w:rsid w:val="00D66DA5"/>
    <w:rsid w:val="00D6711E"/>
    <w:rsid w:val="00D675D3"/>
    <w:rsid w:val="00D67B99"/>
    <w:rsid w:val="00D70BAC"/>
    <w:rsid w:val="00D71F29"/>
    <w:rsid w:val="00D73212"/>
    <w:rsid w:val="00D739F9"/>
    <w:rsid w:val="00D74A7F"/>
    <w:rsid w:val="00D74FAE"/>
    <w:rsid w:val="00D75101"/>
    <w:rsid w:val="00D75A38"/>
    <w:rsid w:val="00D75CAF"/>
    <w:rsid w:val="00D76562"/>
    <w:rsid w:val="00D77317"/>
    <w:rsid w:val="00D7774C"/>
    <w:rsid w:val="00D779B5"/>
    <w:rsid w:val="00D77E9D"/>
    <w:rsid w:val="00D81180"/>
    <w:rsid w:val="00D839AD"/>
    <w:rsid w:val="00D83FD8"/>
    <w:rsid w:val="00D84FE3"/>
    <w:rsid w:val="00D858EE"/>
    <w:rsid w:val="00D85D44"/>
    <w:rsid w:val="00D85DFE"/>
    <w:rsid w:val="00D915B0"/>
    <w:rsid w:val="00D91F0D"/>
    <w:rsid w:val="00D92968"/>
    <w:rsid w:val="00D92AC2"/>
    <w:rsid w:val="00D94137"/>
    <w:rsid w:val="00D944FF"/>
    <w:rsid w:val="00D95939"/>
    <w:rsid w:val="00D962E7"/>
    <w:rsid w:val="00D96396"/>
    <w:rsid w:val="00D973C2"/>
    <w:rsid w:val="00D976A3"/>
    <w:rsid w:val="00D97E8E"/>
    <w:rsid w:val="00DA053C"/>
    <w:rsid w:val="00DA08F6"/>
    <w:rsid w:val="00DA09C7"/>
    <w:rsid w:val="00DA0F9F"/>
    <w:rsid w:val="00DA12B5"/>
    <w:rsid w:val="00DA15C1"/>
    <w:rsid w:val="00DA23DB"/>
    <w:rsid w:val="00DA271C"/>
    <w:rsid w:val="00DA335B"/>
    <w:rsid w:val="00DA47A4"/>
    <w:rsid w:val="00DA496B"/>
    <w:rsid w:val="00DA58B3"/>
    <w:rsid w:val="00DA593B"/>
    <w:rsid w:val="00DA65AF"/>
    <w:rsid w:val="00DA666E"/>
    <w:rsid w:val="00DA7041"/>
    <w:rsid w:val="00DB006F"/>
    <w:rsid w:val="00DB0536"/>
    <w:rsid w:val="00DB21FB"/>
    <w:rsid w:val="00DB2983"/>
    <w:rsid w:val="00DB60B4"/>
    <w:rsid w:val="00DB638B"/>
    <w:rsid w:val="00DB7648"/>
    <w:rsid w:val="00DC0AF1"/>
    <w:rsid w:val="00DC1D1F"/>
    <w:rsid w:val="00DC303A"/>
    <w:rsid w:val="00DC304A"/>
    <w:rsid w:val="00DC39EF"/>
    <w:rsid w:val="00DC5183"/>
    <w:rsid w:val="00DC6456"/>
    <w:rsid w:val="00DC679E"/>
    <w:rsid w:val="00DD0158"/>
    <w:rsid w:val="00DD27AD"/>
    <w:rsid w:val="00DD394A"/>
    <w:rsid w:val="00DD4D69"/>
    <w:rsid w:val="00DD4DD6"/>
    <w:rsid w:val="00DD4F26"/>
    <w:rsid w:val="00DD5119"/>
    <w:rsid w:val="00DD5DE4"/>
    <w:rsid w:val="00DD5F41"/>
    <w:rsid w:val="00DD6AB1"/>
    <w:rsid w:val="00DE0785"/>
    <w:rsid w:val="00DE1038"/>
    <w:rsid w:val="00DE2190"/>
    <w:rsid w:val="00DE3F85"/>
    <w:rsid w:val="00DE4425"/>
    <w:rsid w:val="00DE516A"/>
    <w:rsid w:val="00DE5ACB"/>
    <w:rsid w:val="00DF08CD"/>
    <w:rsid w:val="00DF29CA"/>
    <w:rsid w:val="00DF2AED"/>
    <w:rsid w:val="00DF4ECA"/>
    <w:rsid w:val="00DF6786"/>
    <w:rsid w:val="00DF7262"/>
    <w:rsid w:val="00DF731E"/>
    <w:rsid w:val="00E00157"/>
    <w:rsid w:val="00E00FF0"/>
    <w:rsid w:val="00E0143C"/>
    <w:rsid w:val="00E024AC"/>
    <w:rsid w:val="00E02E9A"/>
    <w:rsid w:val="00E0326B"/>
    <w:rsid w:val="00E03321"/>
    <w:rsid w:val="00E03AF7"/>
    <w:rsid w:val="00E0474D"/>
    <w:rsid w:val="00E04D7A"/>
    <w:rsid w:val="00E055FE"/>
    <w:rsid w:val="00E06E1D"/>
    <w:rsid w:val="00E11AC8"/>
    <w:rsid w:val="00E125BA"/>
    <w:rsid w:val="00E13DB5"/>
    <w:rsid w:val="00E1570C"/>
    <w:rsid w:val="00E167B0"/>
    <w:rsid w:val="00E17A25"/>
    <w:rsid w:val="00E21CB0"/>
    <w:rsid w:val="00E2276E"/>
    <w:rsid w:val="00E22986"/>
    <w:rsid w:val="00E24330"/>
    <w:rsid w:val="00E266F5"/>
    <w:rsid w:val="00E26EF5"/>
    <w:rsid w:val="00E301F3"/>
    <w:rsid w:val="00E3054D"/>
    <w:rsid w:val="00E30F1E"/>
    <w:rsid w:val="00E3133B"/>
    <w:rsid w:val="00E326E3"/>
    <w:rsid w:val="00E3357C"/>
    <w:rsid w:val="00E33673"/>
    <w:rsid w:val="00E368BF"/>
    <w:rsid w:val="00E3722F"/>
    <w:rsid w:val="00E41904"/>
    <w:rsid w:val="00E43022"/>
    <w:rsid w:val="00E45683"/>
    <w:rsid w:val="00E4727C"/>
    <w:rsid w:val="00E47A15"/>
    <w:rsid w:val="00E5105D"/>
    <w:rsid w:val="00E517B5"/>
    <w:rsid w:val="00E51997"/>
    <w:rsid w:val="00E54454"/>
    <w:rsid w:val="00E54563"/>
    <w:rsid w:val="00E558E4"/>
    <w:rsid w:val="00E57CED"/>
    <w:rsid w:val="00E604CB"/>
    <w:rsid w:val="00E6080A"/>
    <w:rsid w:val="00E61084"/>
    <w:rsid w:val="00E61243"/>
    <w:rsid w:val="00E61ED5"/>
    <w:rsid w:val="00E620DC"/>
    <w:rsid w:val="00E62D92"/>
    <w:rsid w:val="00E6394B"/>
    <w:rsid w:val="00E64115"/>
    <w:rsid w:val="00E6424D"/>
    <w:rsid w:val="00E6426F"/>
    <w:rsid w:val="00E643EE"/>
    <w:rsid w:val="00E6634E"/>
    <w:rsid w:val="00E66ACD"/>
    <w:rsid w:val="00E672B9"/>
    <w:rsid w:val="00E67EFF"/>
    <w:rsid w:val="00E70C5E"/>
    <w:rsid w:val="00E71A8F"/>
    <w:rsid w:val="00E75815"/>
    <w:rsid w:val="00E75837"/>
    <w:rsid w:val="00E75A76"/>
    <w:rsid w:val="00E769E5"/>
    <w:rsid w:val="00E7778E"/>
    <w:rsid w:val="00E77D04"/>
    <w:rsid w:val="00E77F3B"/>
    <w:rsid w:val="00E80E2B"/>
    <w:rsid w:val="00E82AB9"/>
    <w:rsid w:val="00E8314C"/>
    <w:rsid w:val="00E833B6"/>
    <w:rsid w:val="00E83807"/>
    <w:rsid w:val="00E85108"/>
    <w:rsid w:val="00E854BF"/>
    <w:rsid w:val="00E93062"/>
    <w:rsid w:val="00E935F1"/>
    <w:rsid w:val="00E94440"/>
    <w:rsid w:val="00E94A6A"/>
    <w:rsid w:val="00E960C6"/>
    <w:rsid w:val="00E96630"/>
    <w:rsid w:val="00EA0ACB"/>
    <w:rsid w:val="00EA0CC4"/>
    <w:rsid w:val="00EA131D"/>
    <w:rsid w:val="00EA1AF9"/>
    <w:rsid w:val="00EA2769"/>
    <w:rsid w:val="00EA297B"/>
    <w:rsid w:val="00EA3681"/>
    <w:rsid w:val="00EA3C34"/>
    <w:rsid w:val="00EA4791"/>
    <w:rsid w:val="00EA48EC"/>
    <w:rsid w:val="00EA4B9C"/>
    <w:rsid w:val="00EA583A"/>
    <w:rsid w:val="00EA5956"/>
    <w:rsid w:val="00EA6A15"/>
    <w:rsid w:val="00EA7DF3"/>
    <w:rsid w:val="00EB09B1"/>
    <w:rsid w:val="00EB0D13"/>
    <w:rsid w:val="00EB158E"/>
    <w:rsid w:val="00EB30E3"/>
    <w:rsid w:val="00EB4067"/>
    <w:rsid w:val="00EB5AA8"/>
    <w:rsid w:val="00EB7D61"/>
    <w:rsid w:val="00EC085B"/>
    <w:rsid w:val="00EC0EA9"/>
    <w:rsid w:val="00EC28A5"/>
    <w:rsid w:val="00EC477B"/>
    <w:rsid w:val="00EC6269"/>
    <w:rsid w:val="00ED0079"/>
    <w:rsid w:val="00ED1589"/>
    <w:rsid w:val="00ED28ED"/>
    <w:rsid w:val="00ED2A67"/>
    <w:rsid w:val="00ED2AC5"/>
    <w:rsid w:val="00ED32B7"/>
    <w:rsid w:val="00ED423A"/>
    <w:rsid w:val="00ED463A"/>
    <w:rsid w:val="00ED53F0"/>
    <w:rsid w:val="00ED55F9"/>
    <w:rsid w:val="00ED59F0"/>
    <w:rsid w:val="00ED6200"/>
    <w:rsid w:val="00ED624C"/>
    <w:rsid w:val="00ED757F"/>
    <w:rsid w:val="00ED79B0"/>
    <w:rsid w:val="00EE04E5"/>
    <w:rsid w:val="00EE1980"/>
    <w:rsid w:val="00EE25F4"/>
    <w:rsid w:val="00EE3554"/>
    <w:rsid w:val="00EE45E8"/>
    <w:rsid w:val="00EE5DF0"/>
    <w:rsid w:val="00EE5FCB"/>
    <w:rsid w:val="00EE7064"/>
    <w:rsid w:val="00EE7A37"/>
    <w:rsid w:val="00EF23B8"/>
    <w:rsid w:val="00EF2DDE"/>
    <w:rsid w:val="00EF3090"/>
    <w:rsid w:val="00EF35D6"/>
    <w:rsid w:val="00EF375F"/>
    <w:rsid w:val="00EF421A"/>
    <w:rsid w:val="00EF5757"/>
    <w:rsid w:val="00EF6298"/>
    <w:rsid w:val="00EF69A4"/>
    <w:rsid w:val="00EF7106"/>
    <w:rsid w:val="00F026EE"/>
    <w:rsid w:val="00F03368"/>
    <w:rsid w:val="00F03FCE"/>
    <w:rsid w:val="00F0410F"/>
    <w:rsid w:val="00F0587C"/>
    <w:rsid w:val="00F07647"/>
    <w:rsid w:val="00F12F9B"/>
    <w:rsid w:val="00F15DDC"/>
    <w:rsid w:val="00F162A3"/>
    <w:rsid w:val="00F166B8"/>
    <w:rsid w:val="00F1711A"/>
    <w:rsid w:val="00F219BB"/>
    <w:rsid w:val="00F21EB5"/>
    <w:rsid w:val="00F21F1B"/>
    <w:rsid w:val="00F21FD9"/>
    <w:rsid w:val="00F22179"/>
    <w:rsid w:val="00F23309"/>
    <w:rsid w:val="00F26C01"/>
    <w:rsid w:val="00F26C57"/>
    <w:rsid w:val="00F26E21"/>
    <w:rsid w:val="00F27096"/>
    <w:rsid w:val="00F2727D"/>
    <w:rsid w:val="00F306C0"/>
    <w:rsid w:val="00F30C7C"/>
    <w:rsid w:val="00F30EA8"/>
    <w:rsid w:val="00F313A7"/>
    <w:rsid w:val="00F32783"/>
    <w:rsid w:val="00F35573"/>
    <w:rsid w:val="00F36D61"/>
    <w:rsid w:val="00F4001C"/>
    <w:rsid w:val="00F40DD5"/>
    <w:rsid w:val="00F41584"/>
    <w:rsid w:val="00F4188D"/>
    <w:rsid w:val="00F41A40"/>
    <w:rsid w:val="00F42BFC"/>
    <w:rsid w:val="00F433BC"/>
    <w:rsid w:val="00F4376C"/>
    <w:rsid w:val="00F45D8E"/>
    <w:rsid w:val="00F50110"/>
    <w:rsid w:val="00F51892"/>
    <w:rsid w:val="00F52450"/>
    <w:rsid w:val="00F541E8"/>
    <w:rsid w:val="00F5554F"/>
    <w:rsid w:val="00F55901"/>
    <w:rsid w:val="00F55A12"/>
    <w:rsid w:val="00F564D6"/>
    <w:rsid w:val="00F56643"/>
    <w:rsid w:val="00F57835"/>
    <w:rsid w:val="00F60C9A"/>
    <w:rsid w:val="00F614F7"/>
    <w:rsid w:val="00F6224A"/>
    <w:rsid w:val="00F624DC"/>
    <w:rsid w:val="00F63936"/>
    <w:rsid w:val="00F64081"/>
    <w:rsid w:val="00F64E28"/>
    <w:rsid w:val="00F65461"/>
    <w:rsid w:val="00F66D09"/>
    <w:rsid w:val="00F67423"/>
    <w:rsid w:val="00F67B4A"/>
    <w:rsid w:val="00F70401"/>
    <w:rsid w:val="00F7063A"/>
    <w:rsid w:val="00F7102D"/>
    <w:rsid w:val="00F72F64"/>
    <w:rsid w:val="00F73950"/>
    <w:rsid w:val="00F7398C"/>
    <w:rsid w:val="00F74221"/>
    <w:rsid w:val="00F74A13"/>
    <w:rsid w:val="00F762E6"/>
    <w:rsid w:val="00F76DDD"/>
    <w:rsid w:val="00F77788"/>
    <w:rsid w:val="00F82FB9"/>
    <w:rsid w:val="00F836B7"/>
    <w:rsid w:val="00F84926"/>
    <w:rsid w:val="00F85164"/>
    <w:rsid w:val="00F85AE2"/>
    <w:rsid w:val="00F8678F"/>
    <w:rsid w:val="00F875FC"/>
    <w:rsid w:val="00F87985"/>
    <w:rsid w:val="00F91138"/>
    <w:rsid w:val="00F91B95"/>
    <w:rsid w:val="00F9212E"/>
    <w:rsid w:val="00F92F1F"/>
    <w:rsid w:val="00F93FA5"/>
    <w:rsid w:val="00F9591D"/>
    <w:rsid w:val="00F95BF1"/>
    <w:rsid w:val="00F963A1"/>
    <w:rsid w:val="00FA1208"/>
    <w:rsid w:val="00FA3487"/>
    <w:rsid w:val="00FA573A"/>
    <w:rsid w:val="00FA6C79"/>
    <w:rsid w:val="00FA727A"/>
    <w:rsid w:val="00FA7659"/>
    <w:rsid w:val="00FB075B"/>
    <w:rsid w:val="00FB0ABD"/>
    <w:rsid w:val="00FB0C93"/>
    <w:rsid w:val="00FB1958"/>
    <w:rsid w:val="00FB3389"/>
    <w:rsid w:val="00FB398B"/>
    <w:rsid w:val="00FB44EA"/>
    <w:rsid w:val="00FB4C92"/>
    <w:rsid w:val="00FB50BD"/>
    <w:rsid w:val="00FC1151"/>
    <w:rsid w:val="00FC144A"/>
    <w:rsid w:val="00FC175B"/>
    <w:rsid w:val="00FC2BF5"/>
    <w:rsid w:val="00FC2F9C"/>
    <w:rsid w:val="00FC5708"/>
    <w:rsid w:val="00FC586B"/>
    <w:rsid w:val="00FC5AD1"/>
    <w:rsid w:val="00FD3009"/>
    <w:rsid w:val="00FD3E3D"/>
    <w:rsid w:val="00FD4A13"/>
    <w:rsid w:val="00FD5A0D"/>
    <w:rsid w:val="00FD67C4"/>
    <w:rsid w:val="00FD6EB7"/>
    <w:rsid w:val="00FD743D"/>
    <w:rsid w:val="00FD761C"/>
    <w:rsid w:val="00FE038E"/>
    <w:rsid w:val="00FE1EA9"/>
    <w:rsid w:val="00FE2037"/>
    <w:rsid w:val="00FE23DF"/>
    <w:rsid w:val="00FE2A08"/>
    <w:rsid w:val="00FE2CBD"/>
    <w:rsid w:val="00FE43C9"/>
    <w:rsid w:val="00FE4E47"/>
    <w:rsid w:val="00FE671E"/>
    <w:rsid w:val="00FE6BDC"/>
    <w:rsid w:val="00FE6FD6"/>
    <w:rsid w:val="00FE7468"/>
    <w:rsid w:val="00FE7BEB"/>
    <w:rsid w:val="00FF0561"/>
    <w:rsid w:val="00FF1FE5"/>
    <w:rsid w:val="00FF22D3"/>
    <w:rsid w:val="00FF2F64"/>
    <w:rsid w:val="00FF3381"/>
    <w:rsid w:val="00FF4AFA"/>
    <w:rsid w:val="00FF6ED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13"/>
    <w:pPr>
      <w:bidi/>
      <w:spacing w:after="200" w:line="276" w:lineRule="auto"/>
    </w:pPr>
    <w:rPr>
      <w:rFonts w:cs="Arial"/>
      <w:sz w:val="22"/>
      <w:szCs w:val="22"/>
      <w:lang w:eastAsia="zh-CN"/>
    </w:rPr>
  </w:style>
  <w:style w:type="paragraph" w:styleId="Heading1">
    <w:name w:val="heading 1"/>
    <w:basedOn w:val="Normal"/>
    <w:next w:val="Normal"/>
    <w:link w:val="Heading1Char"/>
    <w:uiPriority w:val="9"/>
    <w:qFormat/>
    <w:rsid w:val="00D675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3357C"/>
    <w:pPr>
      <w:bidi w:val="0"/>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0D4B"/>
    <w:pPr>
      <w:bidi/>
    </w:pPr>
    <w:rPr>
      <w:rFonts w:cs="Arial"/>
      <w:sz w:val="22"/>
      <w:szCs w:val="22"/>
      <w:lang w:eastAsia="zh-CN"/>
    </w:rPr>
  </w:style>
  <w:style w:type="paragraph" w:styleId="Header">
    <w:name w:val="header"/>
    <w:basedOn w:val="Normal"/>
    <w:link w:val="HeaderChar"/>
    <w:uiPriority w:val="99"/>
    <w:unhideWhenUsed/>
    <w:rsid w:val="002C4931"/>
    <w:pPr>
      <w:tabs>
        <w:tab w:val="center" w:pos="4320"/>
        <w:tab w:val="right" w:pos="8640"/>
      </w:tabs>
      <w:spacing w:after="0" w:line="240" w:lineRule="auto"/>
    </w:pPr>
  </w:style>
  <w:style w:type="character" w:customStyle="1" w:styleId="HeaderChar">
    <w:name w:val="Header Char"/>
    <w:link w:val="Header"/>
    <w:uiPriority w:val="99"/>
    <w:rsid w:val="002C4931"/>
    <w:rPr>
      <w:rFonts w:cs="Arial"/>
      <w:sz w:val="22"/>
      <w:szCs w:val="22"/>
      <w:lang w:eastAsia="zh-CN"/>
    </w:rPr>
  </w:style>
  <w:style w:type="paragraph" w:styleId="Footer">
    <w:name w:val="footer"/>
    <w:basedOn w:val="Normal"/>
    <w:link w:val="FooterChar"/>
    <w:uiPriority w:val="99"/>
    <w:unhideWhenUsed/>
    <w:rsid w:val="002C4931"/>
    <w:pPr>
      <w:tabs>
        <w:tab w:val="center" w:pos="4320"/>
        <w:tab w:val="right" w:pos="8640"/>
      </w:tabs>
      <w:spacing w:after="0" w:line="240" w:lineRule="auto"/>
    </w:pPr>
  </w:style>
  <w:style w:type="character" w:customStyle="1" w:styleId="FooterChar">
    <w:name w:val="Footer Char"/>
    <w:link w:val="Footer"/>
    <w:uiPriority w:val="99"/>
    <w:rsid w:val="002C4931"/>
    <w:rPr>
      <w:rFonts w:cs="Arial"/>
      <w:sz w:val="22"/>
      <w:szCs w:val="22"/>
      <w:lang w:eastAsia="zh-CN"/>
    </w:rPr>
  </w:style>
  <w:style w:type="paragraph" w:styleId="NormalWeb">
    <w:name w:val="Normal (Web)"/>
    <w:basedOn w:val="Normal"/>
    <w:unhideWhenUsed/>
    <w:rsid w:val="00BF55EC"/>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F96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E98"/>
    <w:pPr>
      <w:bidi w:val="0"/>
      <w:ind w:left="720"/>
      <w:contextualSpacing/>
    </w:pPr>
    <w:rPr>
      <w:rFonts w:eastAsia="Calibri"/>
      <w:lang w:eastAsia="en-US"/>
    </w:rPr>
  </w:style>
  <w:style w:type="character" w:customStyle="1" w:styleId="NoSpacingChar">
    <w:name w:val="No Spacing Char"/>
    <w:link w:val="NoSpacing"/>
    <w:uiPriority w:val="1"/>
    <w:rsid w:val="00F95BF1"/>
    <w:rPr>
      <w:rFonts w:cs="Arial"/>
      <w:sz w:val="22"/>
      <w:szCs w:val="22"/>
    </w:rPr>
  </w:style>
  <w:style w:type="character" w:styleId="Hyperlink">
    <w:name w:val="Hyperlink"/>
    <w:uiPriority w:val="99"/>
    <w:unhideWhenUsed/>
    <w:rsid w:val="004C347C"/>
    <w:rPr>
      <w:color w:val="0000FF"/>
      <w:u w:val="single"/>
    </w:rPr>
  </w:style>
  <w:style w:type="paragraph" w:styleId="HTMLPreformatted">
    <w:name w:val="HTML Preformatted"/>
    <w:basedOn w:val="Normal"/>
    <w:link w:val="HTMLPreformattedChar"/>
    <w:uiPriority w:val="99"/>
    <w:unhideWhenUsed/>
    <w:rsid w:val="00EA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rsid w:val="00EA6A15"/>
    <w:rPr>
      <w:rFonts w:ascii="Courier New" w:eastAsia="Times New Roman" w:hAnsi="Courier New" w:cs="Courier New"/>
    </w:rPr>
  </w:style>
  <w:style w:type="character" w:customStyle="1" w:styleId="y2iqfc">
    <w:name w:val="y2iqfc"/>
    <w:rsid w:val="00EA6A15"/>
  </w:style>
  <w:style w:type="character" w:customStyle="1" w:styleId="Heading4Char">
    <w:name w:val="Heading 4 Char"/>
    <w:link w:val="Heading4"/>
    <w:uiPriority w:val="9"/>
    <w:rsid w:val="00E3357C"/>
    <w:rPr>
      <w:rFonts w:ascii="Times New Roman" w:eastAsia="Times New Roman" w:hAnsi="Times New Roman"/>
      <w:b/>
      <w:bCs/>
      <w:sz w:val="24"/>
      <w:szCs w:val="24"/>
    </w:rPr>
  </w:style>
  <w:style w:type="table" w:customStyle="1" w:styleId="1">
    <w:name w:val="شبكة جدول1"/>
    <w:basedOn w:val="TableNormal"/>
    <w:next w:val="TableGrid"/>
    <w:uiPriority w:val="39"/>
    <w:rsid w:val="00AD0CC5"/>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D3441F"/>
    <w:rPr>
      <w:rFonts w:cs="Cambria"/>
      <w:color w:val="000000"/>
      <w:sz w:val="18"/>
      <w:szCs w:val="18"/>
    </w:rPr>
  </w:style>
  <w:style w:type="paragraph" w:styleId="BalloonText">
    <w:name w:val="Balloon Text"/>
    <w:basedOn w:val="Normal"/>
    <w:link w:val="BalloonTextChar"/>
    <w:uiPriority w:val="99"/>
    <w:semiHidden/>
    <w:unhideWhenUsed/>
    <w:rsid w:val="00307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EFA"/>
    <w:rPr>
      <w:rFonts w:ascii="Tahoma" w:hAnsi="Tahoma" w:cs="Tahoma"/>
      <w:sz w:val="16"/>
      <w:szCs w:val="16"/>
      <w:lang w:eastAsia="zh-CN"/>
    </w:rPr>
  </w:style>
  <w:style w:type="character" w:customStyle="1" w:styleId="AuthorDetailsChar">
    <w:name w:val="Author Details Char"/>
    <w:link w:val="AuthorDetails"/>
    <w:locked/>
    <w:rsid w:val="00ED624C"/>
    <w:rPr>
      <w:rFonts w:ascii="Times New Roman" w:eastAsia="Times New Roman" w:hAnsi="Times New Roman" w:cs="Arial"/>
      <w:bCs/>
      <w:kern w:val="28"/>
      <w:szCs w:val="24"/>
      <w:lang w:val="en-GB"/>
    </w:rPr>
  </w:style>
  <w:style w:type="paragraph" w:customStyle="1" w:styleId="AuthorDetails">
    <w:name w:val="Author Details"/>
    <w:basedOn w:val="Normal"/>
    <w:link w:val="AuthorDetailsChar"/>
    <w:qFormat/>
    <w:rsid w:val="00ED624C"/>
    <w:pPr>
      <w:bidi w:val="0"/>
      <w:spacing w:after="0" w:line="240" w:lineRule="auto"/>
      <w:jc w:val="center"/>
    </w:pPr>
    <w:rPr>
      <w:rFonts w:ascii="Times New Roman" w:eastAsia="Times New Roman" w:hAnsi="Times New Roman"/>
      <w:bCs/>
      <w:kern w:val="28"/>
      <w:sz w:val="20"/>
      <w:szCs w:val="24"/>
      <w:lang w:val="en-GB" w:eastAsia="en-US"/>
    </w:rPr>
  </w:style>
  <w:style w:type="character" w:customStyle="1" w:styleId="reference-accessdate">
    <w:name w:val="reference-accessdate"/>
    <w:basedOn w:val="DefaultParagraphFont"/>
    <w:rsid w:val="00380E0F"/>
  </w:style>
  <w:style w:type="character" w:customStyle="1" w:styleId="nowrap">
    <w:name w:val="nowrap"/>
    <w:basedOn w:val="DefaultParagraphFont"/>
    <w:rsid w:val="00380E0F"/>
  </w:style>
  <w:style w:type="character" w:customStyle="1" w:styleId="text">
    <w:name w:val="text"/>
    <w:basedOn w:val="DefaultParagraphFont"/>
    <w:rsid w:val="007D2249"/>
  </w:style>
  <w:style w:type="character" w:customStyle="1" w:styleId="c-bibliographic-informationvalue">
    <w:name w:val="c-bibliographic-information__value"/>
    <w:basedOn w:val="DefaultParagraphFont"/>
    <w:rsid w:val="004C7685"/>
  </w:style>
  <w:style w:type="character" w:customStyle="1" w:styleId="identifier">
    <w:name w:val="identifier"/>
    <w:basedOn w:val="DefaultParagraphFont"/>
    <w:rsid w:val="001F2D96"/>
  </w:style>
  <w:style w:type="character" w:customStyle="1" w:styleId="label">
    <w:name w:val="label"/>
    <w:basedOn w:val="DefaultParagraphFont"/>
    <w:rsid w:val="00EB30E3"/>
  </w:style>
  <w:style w:type="character" w:customStyle="1" w:styleId="value">
    <w:name w:val="value"/>
    <w:basedOn w:val="DefaultParagraphFont"/>
    <w:rsid w:val="00EB30E3"/>
  </w:style>
  <w:style w:type="character" w:styleId="FollowedHyperlink">
    <w:name w:val="FollowedHyperlink"/>
    <w:basedOn w:val="DefaultParagraphFont"/>
    <w:uiPriority w:val="99"/>
    <w:semiHidden/>
    <w:unhideWhenUsed/>
    <w:rsid w:val="00F23309"/>
    <w:rPr>
      <w:color w:val="800080" w:themeColor="followedHyperlink"/>
      <w:u w:val="single"/>
    </w:rPr>
  </w:style>
  <w:style w:type="character" w:styleId="CommentReference">
    <w:name w:val="annotation reference"/>
    <w:basedOn w:val="DefaultParagraphFont"/>
    <w:uiPriority w:val="99"/>
    <w:unhideWhenUsed/>
    <w:rsid w:val="003C058E"/>
    <w:rPr>
      <w:sz w:val="16"/>
      <w:szCs w:val="16"/>
    </w:rPr>
  </w:style>
  <w:style w:type="paragraph" w:styleId="CommentText">
    <w:name w:val="annotation text"/>
    <w:basedOn w:val="Normal"/>
    <w:link w:val="CommentTextChar"/>
    <w:uiPriority w:val="99"/>
    <w:unhideWhenUsed/>
    <w:rsid w:val="003C058E"/>
    <w:pPr>
      <w:spacing w:line="240" w:lineRule="auto"/>
    </w:pPr>
    <w:rPr>
      <w:sz w:val="20"/>
      <w:szCs w:val="20"/>
    </w:rPr>
  </w:style>
  <w:style w:type="character" w:customStyle="1" w:styleId="CommentTextChar">
    <w:name w:val="Comment Text Char"/>
    <w:basedOn w:val="DefaultParagraphFont"/>
    <w:link w:val="CommentText"/>
    <w:uiPriority w:val="99"/>
    <w:rsid w:val="003C058E"/>
    <w:rPr>
      <w:rFonts w:cs="Arial"/>
      <w:lang w:eastAsia="zh-CN"/>
    </w:rPr>
  </w:style>
  <w:style w:type="paragraph" w:styleId="CommentSubject">
    <w:name w:val="annotation subject"/>
    <w:basedOn w:val="CommentText"/>
    <w:next w:val="CommentText"/>
    <w:link w:val="CommentSubjectChar"/>
    <w:uiPriority w:val="99"/>
    <w:semiHidden/>
    <w:unhideWhenUsed/>
    <w:rsid w:val="003C058E"/>
    <w:rPr>
      <w:b/>
      <w:bCs/>
    </w:rPr>
  </w:style>
  <w:style w:type="character" w:customStyle="1" w:styleId="CommentSubjectChar">
    <w:name w:val="Comment Subject Char"/>
    <w:basedOn w:val="CommentTextChar"/>
    <w:link w:val="CommentSubject"/>
    <w:uiPriority w:val="99"/>
    <w:semiHidden/>
    <w:rsid w:val="003C058E"/>
    <w:rPr>
      <w:b/>
      <w:bCs/>
    </w:rPr>
  </w:style>
  <w:style w:type="character" w:customStyle="1" w:styleId="Heading1Char">
    <w:name w:val="Heading 1 Char"/>
    <w:basedOn w:val="DefaultParagraphFont"/>
    <w:link w:val="Heading1"/>
    <w:uiPriority w:val="9"/>
    <w:rsid w:val="00D675D3"/>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rFonts w:cs="Arial"/>
      <w:sz w:val="22"/>
      <w:szCs w:val="22"/>
      <w:lang w:eastAsia="zh-CN"/>
    </w:rPr>
  </w:style>
  <w:style w:type="paragraph" w:styleId="4">
    <w:name w:val="heading 4"/>
    <w:basedOn w:val="a"/>
    <w:link w:val="4Char"/>
    <w:uiPriority w:val="9"/>
    <w:qFormat/>
    <w:rsid w:val="00E3357C"/>
    <w:pPr>
      <w:bidi w:val="0"/>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AD0D4B"/>
    <w:pPr>
      <w:bidi/>
    </w:pPr>
    <w:rPr>
      <w:rFonts w:cs="Arial"/>
      <w:sz w:val="22"/>
      <w:szCs w:val="22"/>
      <w:lang w:eastAsia="zh-CN"/>
    </w:rPr>
  </w:style>
  <w:style w:type="paragraph" w:styleId="a4">
    <w:name w:val="header"/>
    <w:basedOn w:val="a"/>
    <w:link w:val="Char0"/>
    <w:uiPriority w:val="99"/>
    <w:unhideWhenUsed/>
    <w:rsid w:val="002C4931"/>
    <w:pPr>
      <w:tabs>
        <w:tab w:val="center" w:pos="4320"/>
        <w:tab w:val="right" w:pos="8640"/>
      </w:tabs>
      <w:spacing w:after="0" w:line="240" w:lineRule="auto"/>
    </w:pPr>
  </w:style>
  <w:style w:type="character" w:customStyle="1" w:styleId="Char0">
    <w:name w:val="رأس الصفحة Char"/>
    <w:link w:val="a4"/>
    <w:uiPriority w:val="99"/>
    <w:rsid w:val="002C4931"/>
    <w:rPr>
      <w:rFonts w:cs="Arial"/>
      <w:sz w:val="22"/>
      <w:szCs w:val="22"/>
      <w:lang w:eastAsia="zh-CN"/>
    </w:rPr>
  </w:style>
  <w:style w:type="paragraph" w:styleId="a5">
    <w:name w:val="footer"/>
    <w:basedOn w:val="a"/>
    <w:link w:val="Char1"/>
    <w:uiPriority w:val="99"/>
    <w:unhideWhenUsed/>
    <w:rsid w:val="002C4931"/>
    <w:pPr>
      <w:tabs>
        <w:tab w:val="center" w:pos="4320"/>
        <w:tab w:val="right" w:pos="8640"/>
      </w:tabs>
      <w:spacing w:after="0" w:line="240" w:lineRule="auto"/>
    </w:pPr>
  </w:style>
  <w:style w:type="character" w:customStyle="1" w:styleId="Char1">
    <w:name w:val="تذييل الصفحة Char"/>
    <w:link w:val="a5"/>
    <w:uiPriority w:val="99"/>
    <w:rsid w:val="002C4931"/>
    <w:rPr>
      <w:rFonts w:cs="Arial"/>
      <w:sz w:val="22"/>
      <w:szCs w:val="22"/>
      <w:lang w:eastAsia="zh-CN"/>
    </w:rPr>
  </w:style>
  <w:style w:type="paragraph" w:styleId="a6">
    <w:name w:val="Normal (Web)"/>
    <w:basedOn w:val="a"/>
    <w:uiPriority w:val="99"/>
    <w:unhideWhenUsed/>
    <w:rsid w:val="00BF55EC"/>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a7">
    <w:name w:val="Table Grid"/>
    <w:basedOn w:val="a1"/>
    <w:uiPriority w:val="59"/>
    <w:rsid w:val="00F96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26E98"/>
    <w:pPr>
      <w:bidi w:val="0"/>
      <w:ind w:left="720"/>
      <w:contextualSpacing/>
    </w:pPr>
    <w:rPr>
      <w:rFonts w:eastAsia="Calibri"/>
      <w:lang w:eastAsia="en-US"/>
    </w:rPr>
  </w:style>
  <w:style w:type="character" w:customStyle="1" w:styleId="Char">
    <w:name w:val="بلا تباعد Char"/>
    <w:link w:val="a3"/>
    <w:uiPriority w:val="1"/>
    <w:rsid w:val="00F95BF1"/>
    <w:rPr>
      <w:rFonts w:cs="Arial"/>
      <w:sz w:val="22"/>
      <w:szCs w:val="22"/>
    </w:rPr>
  </w:style>
  <w:style w:type="character" w:styleId="Hyperlink">
    <w:name w:val="Hyperlink"/>
    <w:uiPriority w:val="99"/>
    <w:unhideWhenUsed/>
    <w:rsid w:val="004C347C"/>
    <w:rPr>
      <w:color w:val="0000FF"/>
      <w:u w:val="single"/>
    </w:rPr>
  </w:style>
  <w:style w:type="paragraph" w:styleId="HTML">
    <w:name w:val="HTML Preformatted"/>
    <w:basedOn w:val="a"/>
    <w:link w:val="HTMLChar"/>
    <w:uiPriority w:val="99"/>
    <w:semiHidden/>
    <w:unhideWhenUsed/>
    <w:rsid w:val="00EA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eastAsia="en-US"/>
    </w:rPr>
  </w:style>
  <w:style w:type="character" w:customStyle="1" w:styleId="HTMLChar">
    <w:name w:val="بتنسيق HTML مسبق Char"/>
    <w:link w:val="HTML"/>
    <w:uiPriority w:val="99"/>
    <w:semiHidden/>
    <w:rsid w:val="00EA6A15"/>
    <w:rPr>
      <w:rFonts w:ascii="Courier New" w:eastAsia="Times New Roman" w:hAnsi="Courier New" w:cs="Courier New"/>
    </w:rPr>
  </w:style>
  <w:style w:type="character" w:customStyle="1" w:styleId="y2iqfc">
    <w:name w:val="y2iqfc"/>
    <w:rsid w:val="00EA6A15"/>
  </w:style>
  <w:style w:type="character" w:customStyle="1" w:styleId="4Char">
    <w:name w:val="عنوان 4 Char"/>
    <w:link w:val="4"/>
    <w:uiPriority w:val="9"/>
    <w:rsid w:val="00E3357C"/>
    <w:rPr>
      <w:rFonts w:ascii="Times New Roman" w:eastAsia="Times New Roman" w:hAnsi="Times New Roman"/>
      <w:b/>
      <w:bCs/>
      <w:sz w:val="24"/>
      <w:szCs w:val="24"/>
    </w:rPr>
  </w:style>
  <w:style w:type="table" w:customStyle="1" w:styleId="1">
    <w:name w:val="شبكة جدول1"/>
    <w:basedOn w:val="a1"/>
    <w:next w:val="a7"/>
    <w:uiPriority w:val="39"/>
    <w:rsid w:val="00AD0CC5"/>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0">
    <w:name w:val="A3"/>
    <w:uiPriority w:val="99"/>
    <w:rsid w:val="00D3441F"/>
    <w:rPr>
      <w:rFonts w:cs="Cambria"/>
      <w:color w:val="000000"/>
      <w:sz w:val="18"/>
      <w:szCs w:val="18"/>
    </w:rPr>
  </w:style>
  <w:style w:type="paragraph" w:styleId="a9">
    <w:name w:val="Balloon Text"/>
    <w:basedOn w:val="a"/>
    <w:link w:val="Char2"/>
    <w:uiPriority w:val="99"/>
    <w:semiHidden/>
    <w:unhideWhenUsed/>
    <w:rsid w:val="00307EFA"/>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307EFA"/>
    <w:rPr>
      <w:rFonts w:ascii="Tahoma" w:hAnsi="Tahoma" w:cs="Tahoma"/>
      <w:sz w:val="16"/>
      <w:szCs w:val="16"/>
      <w:lang w:eastAsia="zh-CN"/>
    </w:rPr>
  </w:style>
  <w:style w:type="character" w:customStyle="1" w:styleId="AuthorDetailsChar">
    <w:name w:val="Author Details Char"/>
    <w:link w:val="AuthorDetails"/>
    <w:locked/>
    <w:rsid w:val="00ED624C"/>
    <w:rPr>
      <w:rFonts w:ascii="Times New Roman" w:eastAsia="Times New Roman" w:hAnsi="Times New Roman" w:cs="Arial"/>
      <w:bCs/>
      <w:kern w:val="28"/>
      <w:szCs w:val="24"/>
      <w:lang w:val="en-GB"/>
    </w:rPr>
  </w:style>
  <w:style w:type="paragraph" w:customStyle="1" w:styleId="AuthorDetails">
    <w:name w:val="Author Details"/>
    <w:basedOn w:val="a"/>
    <w:link w:val="AuthorDetailsChar"/>
    <w:qFormat/>
    <w:rsid w:val="00ED624C"/>
    <w:pPr>
      <w:bidi w:val="0"/>
      <w:spacing w:after="0" w:line="240" w:lineRule="auto"/>
      <w:jc w:val="center"/>
    </w:pPr>
    <w:rPr>
      <w:rFonts w:ascii="Times New Roman" w:eastAsia="Times New Roman" w:hAnsi="Times New Roman"/>
      <w:bCs/>
      <w:kern w:val="28"/>
      <w:sz w:val="20"/>
      <w:szCs w:val="24"/>
      <w:lang w:val="en-GB" w:eastAsia="en-US"/>
    </w:rPr>
  </w:style>
  <w:style w:type="character" w:customStyle="1" w:styleId="reference-accessdate">
    <w:name w:val="reference-accessdate"/>
    <w:basedOn w:val="a0"/>
    <w:rsid w:val="00380E0F"/>
  </w:style>
  <w:style w:type="character" w:customStyle="1" w:styleId="nowrap">
    <w:name w:val="nowrap"/>
    <w:basedOn w:val="a0"/>
    <w:rsid w:val="00380E0F"/>
  </w:style>
  <w:style w:type="character" w:customStyle="1" w:styleId="text">
    <w:name w:val="text"/>
    <w:basedOn w:val="a0"/>
    <w:rsid w:val="007D2249"/>
  </w:style>
  <w:style w:type="character" w:customStyle="1" w:styleId="c-bibliographic-informationvalue">
    <w:name w:val="c-bibliographic-information__value"/>
    <w:basedOn w:val="a0"/>
    <w:rsid w:val="004C7685"/>
  </w:style>
  <w:style w:type="character" w:customStyle="1" w:styleId="identifier">
    <w:name w:val="identifier"/>
    <w:basedOn w:val="a0"/>
    <w:rsid w:val="001F2D96"/>
  </w:style>
  <w:style w:type="character" w:customStyle="1" w:styleId="label">
    <w:name w:val="label"/>
    <w:basedOn w:val="a0"/>
    <w:rsid w:val="00EB30E3"/>
  </w:style>
  <w:style w:type="character" w:customStyle="1" w:styleId="value">
    <w:name w:val="value"/>
    <w:basedOn w:val="a0"/>
    <w:rsid w:val="00EB30E3"/>
  </w:style>
  <w:style w:type="character" w:styleId="aa">
    <w:name w:val="FollowedHyperlink"/>
    <w:basedOn w:val="a0"/>
    <w:uiPriority w:val="99"/>
    <w:semiHidden/>
    <w:unhideWhenUsed/>
    <w:rsid w:val="00F233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608703">
      <w:bodyDiv w:val="1"/>
      <w:marLeft w:val="0"/>
      <w:marRight w:val="0"/>
      <w:marTop w:val="0"/>
      <w:marBottom w:val="0"/>
      <w:divBdr>
        <w:top w:val="none" w:sz="0" w:space="0" w:color="auto"/>
        <w:left w:val="none" w:sz="0" w:space="0" w:color="auto"/>
        <w:bottom w:val="none" w:sz="0" w:space="0" w:color="auto"/>
        <w:right w:val="none" w:sz="0" w:space="0" w:color="auto"/>
      </w:divBdr>
    </w:div>
    <w:div w:id="98574948">
      <w:bodyDiv w:val="1"/>
      <w:marLeft w:val="0"/>
      <w:marRight w:val="0"/>
      <w:marTop w:val="0"/>
      <w:marBottom w:val="0"/>
      <w:divBdr>
        <w:top w:val="none" w:sz="0" w:space="0" w:color="auto"/>
        <w:left w:val="none" w:sz="0" w:space="0" w:color="auto"/>
        <w:bottom w:val="none" w:sz="0" w:space="0" w:color="auto"/>
        <w:right w:val="none" w:sz="0" w:space="0" w:color="auto"/>
      </w:divBdr>
    </w:div>
    <w:div w:id="120463703">
      <w:bodyDiv w:val="1"/>
      <w:marLeft w:val="0"/>
      <w:marRight w:val="0"/>
      <w:marTop w:val="0"/>
      <w:marBottom w:val="0"/>
      <w:divBdr>
        <w:top w:val="none" w:sz="0" w:space="0" w:color="auto"/>
        <w:left w:val="none" w:sz="0" w:space="0" w:color="auto"/>
        <w:bottom w:val="none" w:sz="0" w:space="0" w:color="auto"/>
        <w:right w:val="none" w:sz="0" w:space="0" w:color="auto"/>
      </w:divBdr>
    </w:div>
    <w:div w:id="139159336">
      <w:bodyDiv w:val="1"/>
      <w:marLeft w:val="0"/>
      <w:marRight w:val="0"/>
      <w:marTop w:val="0"/>
      <w:marBottom w:val="0"/>
      <w:divBdr>
        <w:top w:val="none" w:sz="0" w:space="0" w:color="auto"/>
        <w:left w:val="none" w:sz="0" w:space="0" w:color="auto"/>
        <w:bottom w:val="none" w:sz="0" w:space="0" w:color="auto"/>
        <w:right w:val="none" w:sz="0" w:space="0" w:color="auto"/>
      </w:divBdr>
    </w:div>
    <w:div w:id="173694139">
      <w:bodyDiv w:val="1"/>
      <w:marLeft w:val="0"/>
      <w:marRight w:val="0"/>
      <w:marTop w:val="0"/>
      <w:marBottom w:val="0"/>
      <w:divBdr>
        <w:top w:val="none" w:sz="0" w:space="0" w:color="auto"/>
        <w:left w:val="none" w:sz="0" w:space="0" w:color="auto"/>
        <w:bottom w:val="none" w:sz="0" w:space="0" w:color="auto"/>
        <w:right w:val="none" w:sz="0" w:space="0" w:color="auto"/>
      </w:divBdr>
    </w:div>
    <w:div w:id="391075069">
      <w:bodyDiv w:val="1"/>
      <w:marLeft w:val="0"/>
      <w:marRight w:val="0"/>
      <w:marTop w:val="0"/>
      <w:marBottom w:val="0"/>
      <w:divBdr>
        <w:top w:val="none" w:sz="0" w:space="0" w:color="auto"/>
        <w:left w:val="none" w:sz="0" w:space="0" w:color="auto"/>
        <w:bottom w:val="none" w:sz="0" w:space="0" w:color="auto"/>
        <w:right w:val="none" w:sz="0" w:space="0" w:color="auto"/>
      </w:divBdr>
    </w:div>
    <w:div w:id="397634371">
      <w:bodyDiv w:val="1"/>
      <w:marLeft w:val="0"/>
      <w:marRight w:val="0"/>
      <w:marTop w:val="0"/>
      <w:marBottom w:val="0"/>
      <w:divBdr>
        <w:top w:val="none" w:sz="0" w:space="0" w:color="auto"/>
        <w:left w:val="none" w:sz="0" w:space="0" w:color="auto"/>
        <w:bottom w:val="none" w:sz="0" w:space="0" w:color="auto"/>
        <w:right w:val="none" w:sz="0" w:space="0" w:color="auto"/>
      </w:divBdr>
    </w:div>
    <w:div w:id="458498613">
      <w:bodyDiv w:val="1"/>
      <w:marLeft w:val="0"/>
      <w:marRight w:val="0"/>
      <w:marTop w:val="0"/>
      <w:marBottom w:val="0"/>
      <w:divBdr>
        <w:top w:val="none" w:sz="0" w:space="0" w:color="auto"/>
        <w:left w:val="none" w:sz="0" w:space="0" w:color="auto"/>
        <w:bottom w:val="none" w:sz="0" w:space="0" w:color="auto"/>
        <w:right w:val="none" w:sz="0" w:space="0" w:color="auto"/>
      </w:divBdr>
    </w:div>
    <w:div w:id="517041564">
      <w:bodyDiv w:val="1"/>
      <w:marLeft w:val="0"/>
      <w:marRight w:val="0"/>
      <w:marTop w:val="0"/>
      <w:marBottom w:val="0"/>
      <w:divBdr>
        <w:top w:val="none" w:sz="0" w:space="0" w:color="auto"/>
        <w:left w:val="none" w:sz="0" w:space="0" w:color="auto"/>
        <w:bottom w:val="none" w:sz="0" w:space="0" w:color="auto"/>
        <w:right w:val="none" w:sz="0" w:space="0" w:color="auto"/>
      </w:divBdr>
    </w:div>
    <w:div w:id="646470882">
      <w:bodyDiv w:val="1"/>
      <w:marLeft w:val="0"/>
      <w:marRight w:val="0"/>
      <w:marTop w:val="0"/>
      <w:marBottom w:val="0"/>
      <w:divBdr>
        <w:top w:val="none" w:sz="0" w:space="0" w:color="auto"/>
        <w:left w:val="none" w:sz="0" w:space="0" w:color="auto"/>
        <w:bottom w:val="none" w:sz="0" w:space="0" w:color="auto"/>
        <w:right w:val="none" w:sz="0" w:space="0" w:color="auto"/>
      </w:divBdr>
    </w:div>
    <w:div w:id="929585872">
      <w:bodyDiv w:val="1"/>
      <w:marLeft w:val="0"/>
      <w:marRight w:val="0"/>
      <w:marTop w:val="0"/>
      <w:marBottom w:val="0"/>
      <w:divBdr>
        <w:top w:val="none" w:sz="0" w:space="0" w:color="auto"/>
        <w:left w:val="none" w:sz="0" w:space="0" w:color="auto"/>
        <w:bottom w:val="none" w:sz="0" w:space="0" w:color="auto"/>
        <w:right w:val="none" w:sz="0" w:space="0" w:color="auto"/>
      </w:divBdr>
    </w:div>
    <w:div w:id="1029065758">
      <w:bodyDiv w:val="1"/>
      <w:marLeft w:val="0"/>
      <w:marRight w:val="0"/>
      <w:marTop w:val="0"/>
      <w:marBottom w:val="0"/>
      <w:divBdr>
        <w:top w:val="none" w:sz="0" w:space="0" w:color="auto"/>
        <w:left w:val="none" w:sz="0" w:space="0" w:color="auto"/>
        <w:bottom w:val="none" w:sz="0" w:space="0" w:color="auto"/>
        <w:right w:val="none" w:sz="0" w:space="0" w:color="auto"/>
      </w:divBdr>
    </w:div>
    <w:div w:id="1122309169">
      <w:bodyDiv w:val="1"/>
      <w:marLeft w:val="0"/>
      <w:marRight w:val="0"/>
      <w:marTop w:val="0"/>
      <w:marBottom w:val="0"/>
      <w:divBdr>
        <w:top w:val="none" w:sz="0" w:space="0" w:color="auto"/>
        <w:left w:val="none" w:sz="0" w:space="0" w:color="auto"/>
        <w:bottom w:val="none" w:sz="0" w:space="0" w:color="auto"/>
        <w:right w:val="none" w:sz="0" w:space="0" w:color="auto"/>
      </w:divBdr>
    </w:div>
    <w:div w:id="1184828416">
      <w:bodyDiv w:val="1"/>
      <w:marLeft w:val="0"/>
      <w:marRight w:val="0"/>
      <w:marTop w:val="0"/>
      <w:marBottom w:val="0"/>
      <w:divBdr>
        <w:top w:val="none" w:sz="0" w:space="0" w:color="auto"/>
        <w:left w:val="none" w:sz="0" w:space="0" w:color="auto"/>
        <w:bottom w:val="none" w:sz="0" w:space="0" w:color="auto"/>
        <w:right w:val="none" w:sz="0" w:space="0" w:color="auto"/>
      </w:divBdr>
    </w:div>
    <w:div w:id="1185485121">
      <w:bodyDiv w:val="1"/>
      <w:marLeft w:val="0"/>
      <w:marRight w:val="0"/>
      <w:marTop w:val="0"/>
      <w:marBottom w:val="0"/>
      <w:divBdr>
        <w:top w:val="none" w:sz="0" w:space="0" w:color="auto"/>
        <w:left w:val="none" w:sz="0" w:space="0" w:color="auto"/>
        <w:bottom w:val="none" w:sz="0" w:space="0" w:color="auto"/>
        <w:right w:val="none" w:sz="0" w:space="0" w:color="auto"/>
      </w:divBdr>
    </w:div>
    <w:div w:id="1234704193">
      <w:bodyDiv w:val="1"/>
      <w:marLeft w:val="0"/>
      <w:marRight w:val="0"/>
      <w:marTop w:val="0"/>
      <w:marBottom w:val="0"/>
      <w:divBdr>
        <w:top w:val="none" w:sz="0" w:space="0" w:color="auto"/>
        <w:left w:val="none" w:sz="0" w:space="0" w:color="auto"/>
        <w:bottom w:val="none" w:sz="0" w:space="0" w:color="auto"/>
        <w:right w:val="none" w:sz="0" w:space="0" w:color="auto"/>
      </w:divBdr>
    </w:div>
    <w:div w:id="1253665796">
      <w:bodyDiv w:val="1"/>
      <w:marLeft w:val="0"/>
      <w:marRight w:val="0"/>
      <w:marTop w:val="0"/>
      <w:marBottom w:val="0"/>
      <w:divBdr>
        <w:top w:val="none" w:sz="0" w:space="0" w:color="auto"/>
        <w:left w:val="none" w:sz="0" w:space="0" w:color="auto"/>
        <w:bottom w:val="none" w:sz="0" w:space="0" w:color="auto"/>
        <w:right w:val="none" w:sz="0" w:space="0" w:color="auto"/>
      </w:divBdr>
    </w:div>
    <w:div w:id="1273782006">
      <w:bodyDiv w:val="1"/>
      <w:marLeft w:val="0"/>
      <w:marRight w:val="0"/>
      <w:marTop w:val="0"/>
      <w:marBottom w:val="0"/>
      <w:divBdr>
        <w:top w:val="none" w:sz="0" w:space="0" w:color="auto"/>
        <w:left w:val="none" w:sz="0" w:space="0" w:color="auto"/>
        <w:bottom w:val="none" w:sz="0" w:space="0" w:color="auto"/>
        <w:right w:val="none" w:sz="0" w:space="0" w:color="auto"/>
      </w:divBdr>
    </w:div>
    <w:div w:id="1498689762">
      <w:bodyDiv w:val="1"/>
      <w:marLeft w:val="0"/>
      <w:marRight w:val="0"/>
      <w:marTop w:val="0"/>
      <w:marBottom w:val="0"/>
      <w:divBdr>
        <w:top w:val="none" w:sz="0" w:space="0" w:color="auto"/>
        <w:left w:val="none" w:sz="0" w:space="0" w:color="auto"/>
        <w:bottom w:val="none" w:sz="0" w:space="0" w:color="auto"/>
        <w:right w:val="none" w:sz="0" w:space="0" w:color="auto"/>
      </w:divBdr>
    </w:div>
    <w:div w:id="1511064727">
      <w:bodyDiv w:val="1"/>
      <w:marLeft w:val="0"/>
      <w:marRight w:val="0"/>
      <w:marTop w:val="0"/>
      <w:marBottom w:val="0"/>
      <w:divBdr>
        <w:top w:val="none" w:sz="0" w:space="0" w:color="auto"/>
        <w:left w:val="none" w:sz="0" w:space="0" w:color="auto"/>
        <w:bottom w:val="none" w:sz="0" w:space="0" w:color="auto"/>
        <w:right w:val="none" w:sz="0" w:space="0" w:color="auto"/>
      </w:divBdr>
    </w:div>
    <w:div w:id="1523469365">
      <w:bodyDiv w:val="1"/>
      <w:marLeft w:val="0"/>
      <w:marRight w:val="0"/>
      <w:marTop w:val="0"/>
      <w:marBottom w:val="0"/>
      <w:divBdr>
        <w:top w:val="none" w:sz="0" w:space="0" w:color="auto"/>
        <w:left w:val="none" w:sz="0" w:space="0" w:color="auto"/>
        <w:bottom w:val="none" w:sz="0" w:space="0" w:color="auto"/>
        <w:right w:val="none" w:sz="0" w:space="0" w:color="auto"/>
      </w:divBdr>
    </w:div>
    <w:div w:id="1591544924">
      <w:bodyDiv w:val="1"/>
      <w:marLeft w:val="0"/>
      <w:marRight w:val="0"/>
      <w:marTop w:val="0"/>
      <w:marBottom w:val="0"/>
      <w:divBdr>
        <w:top w:val="none" w:sz="0" w:space="0" w:color="auto"/>
        <w:left w:val="none" w:sz="0" w:space="0" w:color="auto"/>
        <w:bottom w:val="none" w:sz="0" w:space="0" w:color="auto"/>
        <w:right w:val="none" w:sz="0" w:space="0" w:color="auto"/>
      </w:divBdr>
    </w:div>
    <w:div w:id="1592010941">
      <w:bodyDiv w:val="1"/>
      <w:marLeft w:val="0"/>
      <w:marRight w:val="0"/>
      <w:marTop w:val="0"/>
      <w:marBottom w:val="0"/>
      <w:divBdr>
        <w:top w:val="none" w:sz="0" w:space="0" w:color="auto"/>
        <w:left w:val="none" w:sz="0" w:space="0" w:color="auto"/>
        <w:bottom w:val="none" w:sz="0" w:space="0" w:color="auto"/>
        <w:right w:val="none" w:sz="0" w:space="0" w:color="auto"/>
      </w:divBdr>
    </w:div>
    <w:div w:id="1791586122">
      <w:bodyDiv w:val="1"/>
      <w:marLeft w:val="0"/>
      <w:marRight w:val="0"/>
      <w:marTop w:val="0"/>
      <w:marBottom w:val="0"/>
      <w:divBdr>
        <w:top w:val="none" w:sz="0" w:space="0" w:color="auto"/>
        <w:left w:val="none" w:sz="0" w:space="0" w:color="auto"/>
        <w:bottom w:val="none" w:sz="0" w:space="0" w:color="auto"/>
        <w:right w:val="none" w:sz="0" w:space="0" w:color="auto"/>
      </w:divBdr>
    </w:div>
    <w:div w:id="1814326054">
      <w:bodyDiv w:val="1"/>
      <w:marLeft w:val="0"/>
      <w:marRight w:val="0"/>
      <w:marTop w:val="0"/>
      <w:marBottom w:val="0"/>
      <w:divBdr>
        <w:top w:val="none" w:sz="0" w:space="0" w:color="auto"/>
        <w:left w:val="none" w:sz="0" w:space="0" w:color="auto"/>
        <w:bottom w:val="none" w:sz="0" w:space="0" w:color="auto"/>
        <w:right w:val="none" w:sz="0" w:space="0" w:color="auto"/>
      </w:divBdr>
    </w:div>
    <w:div w:id="2048408335">
      <w:bodyDiv w:val="1"/>
      <w:marLeft w:val="0"/>
      <w:marRight w:val="0"/>
      <w:marTop w:val="0"/>
      <w:marBottom w:val="0"/>
      <w:divBdr>
        <w:top w:val="none" w:sz="0" w:space="0" w:color="auto"/>
        <w:left w:val="none" w:sz="0" w:space="0" w:color="auto"/>
        <w:bottom w:val="none" w:sz="0" w:space="0" w:color="auto"/>
        <w:right w:val="none" w:sz="0" w:space="0" w:color="auto"/>
      </w:divBdr>
    </w:div>
    <w:div w:id="20886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1186/s12879-021-05918-x"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097/00007435-200103000-00008" TargetMode="External"/><Relationship Id="rId18" Type="http://schemas.openxmlformats.org/officeDocument/2006/relationships/hyperlink" Target="https://www.ncbi.nlm.nih.gov/pmc/articles/PMC4146761" TargetMode="External"/><Relationship Id="rId26" Type="http://schemas.openxmlformats.org/officeDocument/2006/relationships/hyperlink" Target="http://dx.doi.org/10.4178/epih/e2016001" TargetMode="External"/><Relationship Id="rId39" Type="http://schemas.openxmlformats.org/officeDocument/2006/relationships/hyperlink" Target="https://doi.org/10.1186/1756-0500-4-479" TargetMode="External"/><Relationship Id="rId21" Type="http://schemas.openxmlformats.org/officeDocument/2006/relationships/hyperlink" Target="http://dx.doi.org/10.5798/dicletip.339008" TargetMode="External"/><Relationship Id="rId34" Type="http://schemas.openxmlformats.org/officeDocument/2006/relationships/hyperlink" Target="http://dx.doi.org/10.22270/ujpr.v2i6.R2" TargetMode="External"/><Relationship Id="rId42" Type="http://schemas.openxmlformats.org/officeDocument/2006/relationships/hyperlink" Target="https://doi.org/10.51610/rujms/2.5.1.202" TargetMode="External"/><Relationship Id="rId47" Type="http://schemas.openxmlformats.org/officeDocument/2006/relationships/hyperlink" Target="https://doi.org/10.51610/rujms4.2.2020.75" TargetMode="External"/><Relationship Id="rId50" Type="http://schemas.openxmlformats.org/officeDocument/2006/relationships/hyperlink" Target="https://doi.org/10.2450/2019.0058-19" TargetMode="External"/><Relationship Id="rId55" Type="http://schemas.openxmlformats.org/officeDocument/2006/relationships/hyperlink" Target="https://doi.org/10.1016/j.rgmx.2020.12.003"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3748%2Fwjg.v13.i17.2436" TargetMode="External"/><Relationship Id="rId20" Type="http://schemas.openxmlformats.org/officeDocument/2006/relationships/hyperlink" Target="https://doi.org/10.1136/oemed-2015-102879" TargetMode="External"/><Relationship Id="rId29" Type="http://schemas.openxmlformats.org/officeDocument/2006/relationships/hyperlink" Target="https://doi.org/10.1093/annhyg/men010" TargetMode="External"/><Relationship Id="rId41" Type="http://schemas.openxmlformats.org/officeDocument/2006/relationships/hyperlink" Target="https://doi.org/10.22270/ujpr.v5i2.388" TargetMode="External"/><Relationship Id="rId54" Type="http://schemas.openxmlformats.org/officeDocument/2006/relationships/hyperlink" Target="https://pubmed.ncbi.nlm.nih.gov/21509212"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wasman.2008.06.040" TargetMode="External"/><Relationship Id="rId24" Type="http://schemas.openxmlformats.org/officeDocument/2006/relationships/hyperlink" Target="https://doi.org/10.1186/s12879-017-2767-0" TargetMode="External"/><Relationship Id="rId32" Type="http://schemas.openxmlformats.org/officeDocument/2006/relationships/hyperlink" Target="https://doi.org/10.22270/ujpr.v6i2.571" TargetMode="External"/><Relationship Id="rId37" Type="http://schemas.openxmlformats.org/officeDocument/2006/relationships/hyperlink" Target="https://doi.org/10.51610/rujms6.1.2022.122" TargetMode="External"/><Relationship Id="rId40" Type="http://schemas.openxmlformats.org/officeDocument/2006/relationships/hyperlink" Target="https://doi.org/10.22270/ujpr.v5i4.431" TargetMode="External"/><Relationship Id="rId45" Type="http://schemas.openxmlformats.org/officeDocument/2006/relationships/hyperlink" Target="https://doi.org/10.22270/ujpr.v4i3.269" TargetMode="External"/><Relationship Id="rId53" Type="http://schemas.openxmlformats.org/officeDocument/2006/relationships/hyperlink" Target="https://dx.doi.org/10.18535/jmscr/v7i3.92"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n.wikipedia.org/wiki/Doi_(identifier)" TargetMode="External"/><Relationship Id="rId23" Type="http://schemas.openxmlformats.org/officeDocument/2006/relationships/hyperlink" Target="https://doi.org/10.1186/s12879-017-2893-8" TargetMode="External"/><Relationship Id="rId28" Type="http://schemas.openxmlformats.org/officeDocument/2006/relationships/hyperlink" Target="http://dx.doi.org/10.3329/bjid.v4i1.37673" TargetMode="External"/><Relationship Id="rId36" Type="http://schemas.openxmlformats.org/officeDocument/2006/relationships/hyperlink" Target="https://doi.org/10.1017/s0950268803008653" TargetMode="External"/><Relationship Id="rId49" Type="http://schemas.openxmlformats.org/officeDocument/2006/relationships/hyperlink" Target="https://doi.org/10.1186/1756-0500-5-55"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doi.org/10.1186/s12879-021-05918-x" TargetMode="External"/><Relationship Id="rId19" Type="http://schemas.openxmlformats.org/officeDocument/2006/relationships/hyperlink" Target="https://doi.org/10.1371/journal.pone.0099677" TargetMode="External"/><Relationship Id="rId31" Type="http://schemas.openxmlformats.org/officeDocument/2006/relationships/hyperlink" Target="https://doi.org/10.22270/ujpr.v5i5.482" TargetMode="External"/><Relationship Id="rId44" Type="http://schemas.openxmlformats.org/officeDocument/2006/relationships/hyperlink" Target="https://doi.org/10.51610/rujms5.2.2021.108" TargetMode="External"/><Relationship Id="rId52" Type="http://schemas.openxmlformats.org/officeDocument/2006/relationships/hyperlink" Target="https://doi.org/10.4314/eamj.v79i5.8863"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016/j.ajic.2004.11.011" TargetMode="External"/><Relationship Id="rId22" Type="http://schemas.openxmlformats.org/officeDocument/2006/relationships/hyperlink" Target="http://www.who.int/hiv/pub/hepatitis/Framework/en/" TargetMode="External"/><Relationship Id="rId27" Type="http://schemas.openxmlformats.org/officeDocument/2006/relationships/hyperlink" Target="https://doi.org/10.1177/0734242x08094124" TargetMode="External"/><Relationship Id="rId30" Type="http://schemas.openxmlformats.org/officeDocument/2006/relationships/hyperlink" Target="https://scholar.google.com/scholar_lookup?journal=J+Phar+Pharmaco+Res&amp;title=Bacterial+contamination+of+mobile+phones+of+medical+laboratory+workers+at+Sana%27a+city,+Yemen+and+their+antimicrobial+susceptibility&amp;volume=8&amp;publication_year=2020&amp;pages=591-599&amp;" TargetMode="External"/><Relationship Id="rId35" Type="http://schemas.openxmlformats.org/officeDocument/2006/relationships/hyperlink" Target="https://doi.org/10.5144/0256-4947.2000.464" TargetMode="External"/><Relationship Id="rId43" Type="http://schemas.openxmlformats.org/officeDocument/2006/relationships/hyperlink" Target="https://doi.org/10.22270/ujpr.v5i3.413" TargetMode="External"/><Relationship Id="rId48" Type="http://schemas.openxmlformats.org/officeDocument/2006/relationships/hyperlink" Target="https://doi.org/10.22270/ujpr.v7i2.747" TargetMode="External"/><Relationship Id="rId56" Type="http://schemas.openxmlformats.org/officeDocument/2006/relationships/hyperlink" Target="https://doi.org/10.21276/iabcr.2019.5.1.09" TargetMode="External"/><Relationship Id="rId8" Type="http://schemas.openxmlformats.org/officeDocument/2006/relationships/comments" Target="comments.xml"/><Relationship Id="rId51" Type="http://schemas.openxmlformats.org/officeDocument/2006/relationships/hyperlink" Target="https://doi.org/10.1046/j.1537-2995.2001.41070878.x" TargetMode="External"/><Relationship Id="rId3" Type="http://schemas.openxmlformats.org/officeDocument/2006/relationships/settings" Target="settings.xml"/><Relationship Id="rId12" Type="http://schemas.openxmlformats.org/officeDocument/2006/relationships/hyperlink" Target="https://doi.org/10.1086/502908" TargetMode="External"/><Relationship Id="rId17" Type="http://schemas.openxmlformats.org/officeDocument/2006/relationships/hyperlink" Target="https://en.wikipedia.org/wiki/PMC_(identifier)" TargetMode="External"/><Relationship Id="rId25" Type="http://schemas.openxmlformats.org/officeDocument/2006/relationships/hyperlink" Target="https://doi.org/10.1016/j.jhin.2009.03.019" TargetMode="External"/><Relationship Id="rId33" Type="http://schemas.openxmlformats.org/officeDocument/2006/relationships/hyperlink" Target="https://doi.org/10.22270/ujpr.v5i3.413" TargetMode="External"/><Relationship Id="rId38" Type="http://schemas.openxmlformats.org/officeDocument/2006/relationships/hyperlink" Target="https://doi.org/10.5144/0256-4947.2003.87" TargetMode="External"/><Relationship Id="rId46" Type="http://schemas.openxmlformats.org/officeDocument/2006/relationships/hyperlink" Target="https://doi.org/10.51610/rujms5.2.2021.112" TargetMode="External"/><Relationship Id="rId59"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1575;&#1576;&#1581;&#1575;&#1579;%20&#1605;&#1588;&#1578;&#1585;&#1603;&#1577;%20&#1605;&#1593;%20&#1586;&#1605;&#1604;&#1575;&#1569;\&#1575;&#1576;&#1581;&#1575;&#1579;%20&#1580;&#1575;&#1605;&#1593;&#1577;%20&#1575;&#1585;&#1608;&#1610;\&#1576;&#1581;&#1579;%20&#1605;&#1580;&#1605;&#1608;&#1593;&#1577;%20&#1575;&#1610;&#1607;&#1575;&#1576;%20&#1608;&#1610;&#1608;&#1587;&#1601;%202022&#1605;\&#1575;&#1604;&#1606;&#1578;&#1575;&#1574;&#1580;\&#1578;&#1581;&#1604;&#1610;&#1604;%20&#1575;&#1604;&#1606;&#1578;&#1575;&#1574;&#158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0.13487729658792694"/>
          <c:y val="4.6770924467774859E-2"/>
          <c:w val="0.76149846894138262"/>
          <c:h val="0.74673228346456777"/>
        </c:manualLayout>
      </c:layout>
      <c:bar3DChart>
        <c:barDir val="col"/>
        <c:grouping val="clustered"/>
        <c:ser>
          <c:idx val="0"/>
          <c:order val="0"/>
          <c:tx>
            <c:strRef>
              <c:f>ورقة2!$M$2</c:f>
              <c:strCache>
                <c:ptCount val="1"/>
                <c:pt idx="0">
                  <c:v>Positive </c:v>
                </c:pt>
              </c:strCache>
            </c:strRef>
          </c:tx>
          <c:dLbls>
            <c:txPr>
              <a:bodyPr/>
              <a:lstStyle/>
              <a:p>
                <a:pPr>
                  <a:defRPr lang="ar-SA" b="1"/>
                </a:pPr>
                <a:endParaRPr lang="en-US"/>
              </a:p>
            </c:txPr>
            <c:showVal val="1"/>
          </c:dLbls>
          <c:cat>
            <c:multiLvlStrRef>
              <c:f>ورقة2!$K$3:$L$5</c:f>
              <c:multiLvlStrCache>
                <c:ptCount val="3"/>
                <c:lvl>
                  <c:pt idx="0">
                    <c:v>HBsAg </c:v>
                  </c:pt>
                  <c:pt idx="1">
                    <c:v>Anti-HCV</c:v>
                  </c:pt>
                  <c:pt idx="2">
                    <c:v>HIV</c:v>
                  </c:pt>
                </c:lvl>
                <c:lvl>
                  <c:pt idx="0">
                    <c:v> Virual markers </c:v>
                  </c:pt>
                </c:lvl>
              </c:multiLvlStrCache>
            </c:multiLvlStrRef>
          </c:cat>
          <c:val>
            <c:numRef>
              <c:f>ورقة2!$M$3:$M$5</c:f>
              <c:numCache>
                <c:formatCode>General</c:formatCode>
                <c:ptCount val="3"/>
                <c:pt idx="0">
                  <c:v>11</c:v>
                </c:pt>
                <c:pt idx="1">
                  <c:v>6</c:v>
                </c:pt>
                <c:pt idx="2">
                  <c:v>0</c:v>
                </c:pt>
              </c:numCache>
            </c:numRef>
          </c:val>
        </c:ser>
        <c:ser>
          <c:idx val="1"/>
          <c:order val="1"/>
          <c:tx>
            <c:strRef>
              <c:f>ورقة2!$N$2</c:f>
              <c:strCache>
                <c:ptCount val="1"/>
                <c:pt idx="0">
                  <c:v>Negative </c:v>
                </c:pt>
              </c:strCache>
            </c:strRef>
          </c:tx>
          <c:dLbls>
            <c:txPr>
              <a:bodyPr/>
              <a:lstStyle/>
              <a:p>
                <a:pPr>
                  <a:defRPr lang="ar-SA" b="1"/>
                </a:pPr>
                <a:endParaRPr lang="en-US"/>
              </a:p>
            </c:txPr>
            <c:showVal val="1"/>
          </c:dLbls>
          <c:cat>
            <c:multiLvlStrRef>
              <c:f>ورقة2!$K$3:$L$5</c:f>
              <c:multiLvlStrCache>
                <c:ptCount val="3"/>
                <c:lvl>
                  <c:pt idx="0">
                    <c:v>HBsAg </c:v>
                  </c:pt>
                  <c:pt idx="1">
                    <c:v>Anti-HCV</c:v>
                  </c:pt>
                  <c:pt idx="2">
                    <c:v>HIV</c:v>
                  </c:pt>
                </c:lvl>
                <c:lvl>
                  <c:pt idx="0">
                    <c:v> Virual markers </c:v>
                  </c:pt>
                </c:lvl>
              </c:multiLvlStrCache>
            </c:multiLvlStrRef>
          </c:cat>
          <c:val>
            <c:numRef>
              <c:f>ورقة2!$N$3:$N$5</c:f>
              <c:numCache>
                <c:formatCode>General</c:formatCode>
                <c:ptCount val="3"/>
                <c:pt idx="0">
                  <c:v>109</c:v>
                </c:pt>
                <c:pt idx="1">
                  <c:v>114</c:v>
                </c:pt>
                <c:pt idx="2">
                  <c:v>120</c:v>
                </c:pt>
              </c:numCache>
            </c:numRef>
          </c:val>
        </c:ser>
        <c:shape val="cylinder"/>
        <c:axId val="95905664"/>
        <c:axId val="95907200"/>
        <c:axId val="0"/>
      </c:bar3DChart>
      <c:catAx>
        <c:axId val="95905664"/>
        <c:scaling>
          <c:orientation val="minMax"/>
        </c:scaling>
        <c:axPos val="b"/>
        <c:tickLblPos val="nextTo"/>
        <c:txPr>
          <a:bodyPr/>
          <a:lstStyle/>
          <a:p>
            <a:pPr>
              <a:defRPr lang="ar-SA" b="1">
                <a:cs typeface="+mj-cs"/>
              </a:defRPr>
            </a:pPr>
            <a:endParaRPr lang="en-US"/>
          </a:p>
        </c:txPr>
        <c:crossAx val="95907200"/>
        <c:crosses val="autoZero"/>
        <c:auto val="1"/>
        <c:lblAlgn val="ctr"/>
        <c:lblOffset val="100"/>
      </c:catAx>
      <c:valAx>
        <c:axId val="95907200"/>
        <c:scaling>
          <c:orientation val="minMax"/>
        </c:scaling>
        <c:axPos val="l"/>
        <c:numFmt formatCode="General" sourceLinked="1"/>
        <c:tickLblPos val="nextTo"/>
        <c:txPr>
          <a:bodyPr/>
          <a:lstStyle/>
          <a:p>
            <a:pPr>
              <a:defRPr lang="ar-SA" b="1"/>
            </a:pPr>
            <a:endParaRPr lang="en-US"/>
          </a:p>
        </c:txPr>
        <c:crossAx val="95905664"/>
        <c:crosses val="autoZero"/>
        <c:crossBetween val="between"/>
      </c:valAx>
    </c:plotArea>
    <c:legend>
      <c:legendPos val="r"/>
      <c:layout>
        <c:manualLayout>
          <c:xMode val="edge"/>
          <c:yMode val="edge"/>
          <c:x val="0.83804243219597685"/>
          <c:y val="2.2764289880431603E-2"/>
          <c:w val="0.15362423447069146"/>
          <c:h val="0.15817512394284047"/>
        </c:manualLayout>
      </c:layout>
      <c:txPr>
        <a:bodyPr/>
        <a:lstStyle/>
        <a:p>
          <a:pPr>
            <a:defRPr lang="ar-SA" sz="1000"/>
          </a:pPr>
          <a:endParaRPr lang="en-US"/>
        </a:p>
      </c:txPr>
    </c:legend>
    <c:plotVisOnly val="1"/>
    <c:dispBlanksAs val="gap"/>
  </c:chart>
  <c:txPr>
    <a:bodyPr/>
    <a:lstStyle/>
    <a:p>
      <a:pPr>
        <a:defRPr sz="1200"/>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0.0108</cdr:x>
      <cdr:y>0.16435</cdr:y>
    </cdr:from>
    <cdr:to>
      <cdr:x>0.06251</cdr:x>
      <cdr:y>0.74104</cdr:y>
    </cdr:to>
    <cdr:sp macro="" textlink="">
      <cdr:nvSpPr>
        <cdr:cNvPr id="2" name="مستطيل 1"/>
        <cdr:cNvSpPr/>
      </cdr:nvSpPr>
      <cdr:spPr>
        <a:xfrm xmlns:a="http://schemas.openxmlformats.org/drawingml/2006/main">
          <a:off x="49389" y="450851"/>
          <a:ext cx="236418" cy="158197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1100" b="1" baseline="0">
              <a:solidFill>
                <a:sysClr val="windowText" lastClr="000000"/>
              </a:solidFill>
              <a:effectLst/>
              <a:latin typeface="+mn-lt"/>
              <a:ea typeface="+mn-ea"/>
              <a:cs typeface="+mn-cs"/>
            </a:rPr>
            <a:t>Frequnacy of infected</a:t>
          </a:r>
          <a:r>
            <a:rPr lang="en-US" sz="1100" b="1">
              <a:solidFill>
                <a:sysClr val="windowText" lastClr="000000"/>
              </a:solidFill>
              <a:effectLst/>
              <a:latin typeface="+mn-lt"/>
              <a:ea typeface="+mn-ea"/>
              <a:cs typeface="+mn-cs"/>
            </a:rPr>
            <a:t> </a:t>
          </a:r>
          <a:endParaRPr lang="en-US">
            <a:solidFill>
              <a:sysClr val="windowText" lastClr="000000"/>
            </a:solidFill>
            <a:effectLst/>
          </a:endParaRPr>
        </a:p>
      </cdr:txBody>
    </cdr: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264</TotalTime>
  <Pages>12</Pages>
  <Words>5849</Words>
  <Characters>33344</Characters>
  <Application>Microsoft Office Word</Application>
  <DocSecurity>0</DocSecurity>
  <Lines>277</Lines>
  <Paragraphs>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39115</CharactersWithSpaces>
  <SharedDoc>false</SharedDoc>
  <HLinks>
    <vt:vector size="6" baseType="variant">
      <vt:variant>
        <vt:i4>1900587</vt:i4>
      </vt:variant>
      <vt:variant>
        <vt:i4>0</vt:i4>
      </vt:variant>
      <vt:variant>
        <vt:i4>0</vt:i4>
      </vt:variant>
      <vt:variant>
        <vt:i4>5</vt:i4>
      </vt:variant>
      <vt:variant>
        <vt:lpwstr>http://www.who.int/immunization_monitoring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SCH-I535</dc:creator>
  <cp:lastModifiedBy>Kapil</cp:lastModifiedBy>
  <cp:revision>41</cp:revision>
  <cp:lastPrinted>2022-02-12T08:43:00Z</cp:lastPrinted>
  <dcterms:created xsi:type="dcterms:W3CDTF">2022-06-07T12:46:00Z</dcterms:created>
  <dcterms:modified xsi:type="dcterms:W3CDTF">2022-07-11T02:55:00Z</dcterms:modified>
</cp:coreProperties>
</file>