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44" w:rsidRPr="00B44444" w:rsidRDefault="00B44444" w:rsidP="00B44444">
      <w:pPr>
        <w:shd w:val="clear" w:color="auto" w:fill="00B050"/>
        <w:spacing w:after="0" w:line="276" w:lineRule="auto"/>
        <w:ind w:right="-450"/>
        <w:jc w:val="center"/>
        <w:rPr>
          <w:rFonts w:ascii="Times New Roman" w:hAnsi="Times New Roman" w:cs="Times New Roman"/>
          <w:b/>
          <w:bCs/>
          <w:color w:val="FFFFFF"/>
          <w:sz w:val="28"/>
          <w:szCs w:val="28"/>
        </w:rPr>
      </w:pPr>
      <w:r w:rsidRPr="00B44444">
        <w:rPr>
          <w:rFonts w:ascii="Times New Roman" w:hAnsi="Times New Roman" w:cs="Times New Roman"/>
          <w:b/>
          <w:bCs/>
          <w:color w:val="FFFFFF"/>
          <w:sz w:val="28"/>
          <w:szCs w:val="28"/>
        </w:rPr>
        <w:t>Original Research Article</w:t>
      </w:r>
    </w:p>
    <w:p w:rsidR="00B44444" w:rsidRDefault="00B44444" w:rsidP="00B44444">
      <w:pPr>
        <w:spacing w:after="0" w:line="276" w:lineRule="auto"/>
        <w:jc w:val="both"/>
        <w:rPr>
          <w:rFonts w:asciiTheme="majorBidi" w:hAnsiTheme="majorBidi" w:cstheme="majorBidi"/>
          <w:b/>
          <w:bCs/>
          <w:sz w:val="28"/>
          <w:szCs w:val="28"/>
        </w:rPr>
      </w:pPr>
    </w:p>
    <w:p w:rsidR="006C351E" w:rsidRDefault="006C351E" w:rsidP="00365709">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 xml:space="preserve">Anticoagulant activity assay of Yemeni </w:t>
      </w:r>
      <w:r w:rsidRPr="00BB7998">
        <w:rPr>
          <w:rFonts w:asciiTheme="majorBidi" w:hAnsiTheme="majorBidi" w:cstheme="majorBidi"/>
          <w:b/>
          <w:bCs/>
          <w:i/>
          <w:iCs/>
          <w:sz w:val="28"/>
          <w:szCs w:val="28"/>
        </w:rPr>
        <w:t>Fagonia schweinfurthii</w:t>
      </w:r>
      <w:r>
        <w:rPr>
          <w:rFonts w:asciiTheme="majorBidi" w:hAnsiTheme="majorBidi" w:cstheme="majorBidi"/>
          <w:b/>
          <w:bCs/>
          <w:sz w:val="28"/>
          <w:szCs w:val="28"/>
        </w:rPr>
        <w:t xml:space="preserve"> Hadidi</w:t>
      </w:r>
    </w:p>
    <w:p w:rsidR="006F02E8" w:rsidRDefault="006F02E8" w:rsidP="00B44444">
      <w:pPr>
        <w:spacing w:after="0" w:line="276" w:lineRule="auto"/>
        <w:jc w:val="both"/>
        <w:rPr>
          <w:rFonts w:asciiTheme="majorBidi" w:hAnsiTheme="majorBidi" w:cstheme="majorBidi"/>
          <w:b/>
          <w:bCs/>
          <w:sz w:val="28"/>
          <w:szCs w:val="28"/>
        </w:rPr>
      </w:pPr>
      <w:r w:rsidRPr="006F02E8">
        <w:rPr>
          <w:rFonts w:asciiTheme="majorBidi" w:hAnsiTheme="majorBidi" w:cstheme="majorBidi"/>
          <w:b/>
          <w:bCs/>
          <w:sz w:val="28"/>
          <w:szCs w:val="28"/>
        </w:rPr>
        <w:t>Abstract:</w:t>
      </w:r>
    </w:p>
    <w:p w:rsidR="006F02E8" w:rsidRPr="005452C1" w:rsidRDefault="006F02E8" w:rsidP="00B44444">
      <w:pPr>
        <w:pStyle w:val="NormalWeb"/>
        <w:spacing w:before="0" w:beforeAutospacing="0" w:after="0" w:afterAutospacing="0" w:line="276" w:lineRule="auto"/>
        <w:jc w:val="both"/>
        <w:rPr>
          <w:rFonts w:asciiTheme="majorBidi" w:hAnsiTheme="majorBidi" w:cstheme="majorBidi"/>
          <w:color w:val="0E101A"/>
          <w:sz w:val="28"/>
          <w:szCs w:val="28"/>
        </w:rPr>
      </w:pPr>
      <w:r w:rsidRPr="005452C1">
        <w:rPr>
          <w:rStyle w:val="Emphasis"/>
          <w:rFonts w:asciiTheme="majorBidi" w:hAnsiTheme="majorBidi" w:cstheme="majorBidi"/>
          <w:i w:val="0"/>
          <w:iCs w:val="0"/>
          <w:color w:val="0E101A"/>
          <w:sz w:val="28"/>
          <w:szCs w:val="28"/>
        </w:rPr>
        <w:t>Blood coagulation</w:t>
      </w:r>
      <w:r w:rsidRPr="005452C1">
        <w:rPr>
          <w:rFonts w:asciiTheme="majorBidi" w:hAnsiTheme="majorBidi" w:cstheme="majorBidi"/>
          <w:color w:val="0E101A"/>
          <w:sz w:val="28"/>
          <w:szCs w:val="28"/>
        </w:rPr>
        <w:t> is a quick and effective process that results in the creation of clots, which demands to monitor.Many illness disorders include an abnormality in blood coagulation.This study examined the in vitro effects of methanol, ethyl acetate, and n-hexane</w:t>
      </w:r>
      <w:r w:rsidR="00723442">
        <w:rPr>
          <w:rFonts w:asciiTheme="majorBidi" w:hAnsiTheme="majorBidi" w:cstheme="majorBidi"/>
          <w:color w:val="0E101A"/>
          <w:sz w:val="28"/>
          <w:szCs w:val="28"/>
        </w:rPr>
        <w:t xml:space="preserve"> extracts</w:t>
      </w:r>
      <w:r w:rsidRPr="005452C1">
        <w:rPr>
          <w:rFonts w:asciiTheme="majorBidi" w:hAnsiTheme="majorBidi" w:cstheme="majorBidi"/>
          <w:color w:val="0E101A"/>
          <w:sz w:val="28"/>
          <w:szCs w:val="28"/>
        </w:rPr>
        <w:t xml:space="preserve"> from aerial parts of </w:t>
      </w:r>
      <w:r w:rsidR="004E066B" w:rsidRPr="004E066B">
        <w:rPr>
          <w:rFonts w:asciiTheme="majorBidi" w:hAnsiTheme="majorBidi" w:cstheme="majorBidi"/>
          <w:i/>
          <w:iCs/>
          <w:color w:val="0E101A"/>
          <w:sz w:val="28"/>
          <w:szCs w:val="28"/>
        </w:rPr>
        <w:t>Fagonia</w:t>
      </w:r>
      <w:r w:rsidRPr="005452C1">
        <w:rPr>
          <w:rFonts w:asciiTheme="majorBidi" w:hAnsiTheme="majorBidi" w:cstheme="majorBidi"/>
          <w:i/>
          <w:iCs/>
          <w:color w:val="0E101A"/>
          <w:sz w:val="28"/>
          <w:szCs w:val="28"/>
        </w:rPr>
        <w:t xml:space="preserve"> schweinfurthii</w:t>
      </w:r>
      <w:r w:rsidRPr="005452C1">
        <w:rPr>
          <w:rFonts w:asciiTheme="majorBidi" w:hAnsiTheme="majorBidi" w:cstheme="majorBidi"/>
          <w:color w:val="0E101A"/>
          <w:sz w:val="28"/>
          <w:szCs w:val="28"/>
        </w:rPr>
        <w:t xml:space="preserve"> Hadidi on healthy human volunteers' blood coagulation. </w:t>
      </w:r>
    </w:p>
    <w:p w:rsidR="006F02E8" w:rsidRPr="00BA44ED" w:rsidRDefault="00134654" w:rsidP="00B44444">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Moreover,</w:t>
      </w:r>
      <w:r w:rsidR="00723442">
        <w:rPr>
          <w:rFonts w:asciiTheme="majorBidi" w:hAnsiTheme="majorBidi" w:cstheme="majorBidi"/>
          <w:sz w:val="28"/>
          <w:szCs w:val="28"/>
        </w:rPr>
        <w:t xml:space="preserve"> the</w:t>
      </w:r>
      <w:r w:rsidR="00B90CBF">
        <w:rPr>
          <w:rFonts w:asciiTheme="majorBidi" w:hAnsiTheme="majorBidi" w:cstheme="majorBidi"/>
          <w:sz w:val="28"/>
          <w:szCs w:val="28"/>
        </w:rPr>
        <w:t xml:space="preserve"> </w:t>
      </w:r>
      <w:r w:rsidR="006F02E8" w:rsidRPr="008555DE">
        <w:rPr>
          <w:rFonts w:asciiTheme="majorBidi" w:hAnsiTheme="majorBidi" w:cstheme="majorBidi"/>
          <w:sz w:val="28"/>
          <w:szCs w:val="28"/>
        </w:rPr>
        <w:t xml:space="preserve">Secondary metabolites were extracted from dried and crushed </w:t>
      </w:r>
      <w:r w:rsidR="006F02E8" w:rsidRPr="008555DE">
        <w:rPr>
          <w:rFonts w:asciiTheme="majorBidi" w:hAnsiTheme="majorBidi" w:cstheme="majorBidi"/>
          <w:i/>
          <w:iCs/>
          <w:sz w:val="28"/>
          <w:szCs w:val="28"/>
        </w:rPr>
        <w:t>F</w:t>
      </w:r>
      <w:r w:rsidR="004E066B">
        <w:rPr>
          <w:rFonts w:asciiTheme="majorBidi" w:hAnsiTheme="majorBidi" w:cstheme="majorBidi"/>
          <w:i/>
          <w:iCs/>
          <w:sz w:val="28"/>
          <w:szCs w:val="28"/>
        </w:rPr>
        <w:t xml:space="preserve">. </w:t>
      </w:r>
      <w:r w:rsidR="006F02E8" w:rsidRPr="008555DE">
        <w:rPr>
          <w:rFonts w:asciiTheme="majorBidi" w:hAnsiTheme="majorBidi" w:cstheme="majorBidi"/>
          <w:i/>
          <w:iCs/>
          <w:sz w:val="28"/>
          <w:szCs w:val="28"/>
        </w:rPr>
        <w:t>schweinfurthii</w:t>
      </w:r>
      <w:r w:rsidR="006F02E8" w:rsidRPr="008555DE">
        <w:rPr>
          <w:rFonts w:asciiTheme="majorBidi" w:hAnsiTheme="majorBidi" w:cstheme="majorBidi"/>
          <w:sz w:val="28"/>
          <w:szCs w:val="28"/>
        </w:rPr>
        <w:t xml:space="preserve"> aerial parts using n-hexane, ethyl acetate, and methanol</w:t>
      </w:r>
      <w:r w:rsidR="00CF6BB1">
        <w:rPr>
          <w:rFonts w:asciiTheme="majorBidi" w:hAnsiTheme="majorBidi" w:cstheme="majorBidi"/>
          <w:sz w:val="28"/>
          <w:szCs w:val="28"/>
        </w:rPr>
        <w:t xml:space="preserve"> respectively</w:t>
      </w:r>
      <w:r w:rsidR="006F02E8" w:rsidRPr="008555DE">
        <w:rPr>
          <w:rFonts w:asciiTheme="majorBidi" w:hAnsiTheme="majorBidi" w:cstheme="majorBidi"/>
          <w:sz w:val="28"/>
          <w:szCs w:val="28"/>
        </w:rPr>
        <w:t xml:space="preserve">.The </w:t>
      </w:r>
      <w:r w:rsidR="00A97223">
        <w:rPr>
          <w:rFonts w:asciiTheme="majorBidi" w:hAnsiTheme="majorBidi" w:cstheme="majorBidi"/>
          <w:sz w:val="28"/>
          <w:szCs w:val="28"/>
        </w:rPr>
        <w:t>e</w:t>
      </w:r>
      <w:r w:rsidR="006F02E8" w:rsidRPr="008555DE">
        <w:rPr>
          <w:rFonts w:asciiTheme="majorBidi" w:hAnsiTheme="majorBidi" w:cstheme="majorBidi"/>
          <w:sz w:val="28"/>
          <w:szCs w:val="28"/>
        </w:rPr>
        <w:t xml:space="preserve">xtracts were examined in vitro on the blood coagulation profile, prothrombin time (PT), and activated partial thromboplastin time (aPTT) of apparently healthy human volunteers at various concentrations (10-100 </w:t>
      </w:r>
      <w:r w:rsidR="00C877D4" w:rsidRPr="00BA44ED">
        <w:rPr>
          <w:rFonts w:asciiTheme="majorBidi" w:hAnsiTheme="majorBidi" w:cstheme="majorBidi"/>
          <w:sz w:val="28"/>
          <w:szCs w:val="28"/>
        </w:rPr>
        <w:t>µ</w:t>
      </w:r>
      <w:r w:rsidR="006F02E8" w:rsidRPr="008555DE">
        <w:rPr>
          <w:rFonts w:asciiTheme="majorBidi" w:hAnsiTheme="majorBidi" w:cstheme="majorBidi"/>
          <w:sz w:val="28"/>
          <w:szCs w:val="28"/>
        </w:rPr>
        <w:t>g/m</w:t>
      </w:r>
      <w:r w:rsidR="00A14917">
        <w:rPr>
          <w:rFonts w:asciiTheme="majorBidi" w:hAnsiTheme="majorBidi" w:cstheme="majorBidi"/>
          <w:sz w:val="28"/>
          <w:szCs w:val="28"/>
        </w:rPr>
        <w:t>l</w:t>
      </w:r>
      <w:r w:rsidR="006F02E8" w:rsidRPr="008555DE">
        <w:rPr>
          <w:rFonts w:asciiTheme="majorBidi" w:hAnsiTheme="majorBidi" w:cstheme="majorBidi"/>
          <w:sz w:val="28"/>
          <w:szCs w:val="28"/>
        </w:rPr>
        <w:t xml:space="preserve">). </w:t>
      </w:r>
      <w:r w:rsidR="004E066B" w:rsidRPr="005452C1">
        <w:rPr>
          <w:rFonts w:asciiTheme="majorBidi" w:hAnsiTheme="majorBidi" w:cstheme="majorBidi"/>
          <w:color w:val="0E101A"/>
          <w:sz w:val="28"/>
          <w:szCs w:val="28"/>
        </w:rPr>
        <w:t xml:space="preserve">of </w:t>
      </w:r>
      <w:r w:rsidR="004E066B" w:rsidRPr="004E066B">
        <w:rPr>
          <w:rFonts w:asciiTheme="majorBidi" w:hAnsiTheme="majorBidi" w:cstheme="majorBidi"/>
          <w:i/>
          <w:iCs/>
          <w:color w:val="0E101A"/>
          <w:sz w:val="28"/>
          <w:szCs w:val="28"/>
        </w:rPr>
        <w:t>F</w:t>
      </w:r>
      <w:r w:rsidR="004E066B">
        <w:rPr>
          <w:rFonts w:asciiTheme="majorBidi" w:hAnsiTheme="majorBidi" w:cstheme="majorBidi"/>
          <w:i/>
          <w:iCs/>
          <w:color w:val="0E101A"/>
          <w:sz w:val="28"/>
          <w:szCs w:val="28"/>
        </w:rPr>
        <w:t>.</w:t>
      </w:r>
      <w:r w:rsidR="004E066B" w:rsidRPr="005452C1">
        <w:rPr>
          <w:rFonts w:asciiTheme="majorBidi" w:hAnsiTheme="majorBidi" w:cstheme="majorBidi"/>
          <w:i/>
          <w:iCs/>
          <w:color w:val="0E101A"/>
          <w:sz w:val="28"/>
          <w:szCs w:val="28"/>
        </w:rPr>
        <w:t xml:space="preserve"> schweinfurthii</w:t>
      </w:r>
      <w:r w:rsidR="00B44444">
        <w:rPr>
          <w:rFonts w:asciiTheme="majorBidi" w:hAnsiTheme="majorBidi" w:cstheme="majorBidi"/>
          <w:i/>
          <w:iCs/>
          <w:color w:val="0E101A"/>
          <w:sz w:val="28"/>
          <w:szCs w:val="28"/>
        </w:rPr>
        <w:t xml:space="preserve"> </w:t>
      </w:r>
      <w:r w:rsidR="006F02E8" w:rsidRPr="00BA44ED">
        <w:rPr>
          <w:rFonts w:asciiTheme="majorBidi" w:hAnsiTheme="majorBidi" w:cstheme="majorBidi"/>
          <w:sz w:val="28"/>
          <w:szCs w:val="28"/>
        </w:rPr>
        <w:t xml:space="preserve">aerial parts ethyl acetate and n-hexane extracts at 25, 50, 75, 100µg/ml </w:t>
      </w:r>
      <w:r w:rsidR="00A97223">
        <w:rPr>
          <w:rFonts w:asciiTheme="majorBidi" w:hAnsiTheme="majorBidi" w:cstheme="majorBidi"/>
          <w:sz w:val="28"/>
          <w:szCs w:val="28"/>
        </w:rPr>
        <w:t xml:space="preserve">showed a </w:t>
      </w:r>
      <w:r w:rsidR="006F02E8" w:rsidRPr="00BA44ED">
        <w:rPr>
          <w:rFonts w:asciiTheme="majorBidi" w:hAnsiTheme="majorBidi" w:cstheme="majorBidi"/>
          <w:sz w:val="28"/>
          <w:szCs w:val="28"/>
        </w:rPr>
        <w:t>significant (P&lt;0.05) prolong</w:t>
      </w:r>
      <w:r w:rsidR="00A97223">
        <w:rPr>
          <w:rFonts w:asciiTheme="majorBidi" w:hAnsiTheme="majorBidi" w:cstheme="majorBidi"/>
          <w:sz w:val="28"/>
          <w:szCs w:val="28"/>
        </w:rPr>
        <w:t xml:space="preserve">ation of </w:t>
      </w:r>
      <w:r w:rsidR="006F02E8" w:rsidRPr="00BA44ED">
        <w:rPr>
          <w:rFonts w:asciiTheme="majorBidi" w:hAnsiTheme="majorBidi" w:cstheme="majorBidi"/>
          <w:sz w:val="28"/>
          <w:szCs w:val="28"/>
        </w:rPr>
        <w:t xml:space="preserve">prothrombin and activated partial thromboplastin times in the blood obtained from the volunteers. On the other </w:t>
      </w:r>
      <w:r w:rsidR="00FF1503" w:rsidRPr="00BA44ED">
        <w:rPr>
          <w:rFonts w:asciiTheme="majorBidi" w:hAnsiTheme="majorBidi" w:cstheme="majorBidi"/>
          <w:sz w:val="28"/>
          <w:szCs w:val="28"/>
        </w:rPr>
        <w:t>hand,</w:t>
      </w:r>
      <w:r w:rsidR="00FF1503">
        <w:rPr>
          <w:rFonts w:asciiTheme="majorBidi" w:hAnsiTheme="majorBidi" w:cstheme="majorBidi"/>
          <w:sz w:val="28"/>
          <w:szCs w:val="28"/>
        </w:rPr>
        <w:t xml:space="preserve">a </w:t>
      </w:r>
      <w:r w:rsidR="006F02E8" w:rsidRPr="00BA44ED">
        <w:rPr>
          <w:rFonts w:asciiTheme="majorBidi" w:hAnsiTheme="majorBidi" w:cstheme="majorBidi"/>
          <w:sz w:val="28"/>
          <w:szCs w:val="28"/>
        </w:rPr>
        <w:t xml:space="preserve">significant prolongation(P&lt;0.05) of PT with n-hexane extract </w:t>
      </w:r>
      <w:r w:rsidR="00A97502">
        <w:rPr>
          <w:rFonts w:asciiTheme="majorBidi" w:hAnsiTheme="majorBidi" w:cstheme="majorBidi"/>
          <w:sz w:val="28"/>
          <w:szCs w:val="28"/>
        </w:rPr>
        <w:t xml:space="preserve">was observed </w:t>
      </w:r>
      <w:r w:rsidR="006F02E8" w:rsidRPr="00BA44ED">
        <w:rPr>
          <w:rFonts w:asciiTheme="majorBidi" w:hAnsiTheme="majorBidi" w:cstheme="majorBidi"/>
          <w:sz w:val="28"/>
          <w:szCs w:val="28"/>
        </w:rPr>
        <w:t>at 25,50,75,100 µg/ml while PTT was significantly prolonged(P&lt;0.05) with n-hexane extract at 50,75, 100 µg/ml. The highest prolongation effect was recorded with ethyl acetate</w:t>
      </w:r>
      <w:r w:rsidR="00A14917">
        <w:rPr>
          <w:rFonts w:asciiTheme="majorBidi" w:hAnsiTheme="majorBidi" w:cstheme="majorBidi"/>
          <w:sz w:val="28"/>
          <w:szCs w:val="28"/>
        </w:rPr>
        <w:t>(PT)</w:t>
      </w:r>
      <w:r w:rsidR="006F02E8" w:rsidRPr="00BA44ED">
        <w:rPr>
          <w:rFonts w:asciiTheme="majorBidi" w:hAnsiTheme="majorBidi" w:cstheme="majorBidi"/>
          <w:sz w:val="28"/>
          <w:szCs w:val="28"/>
        </w:rPr>
        <w:t xml:space="preserve"> and methanol extract</w:t>
      </w:r>
      <w:r w:rsidR="00A14917">
        <w:rPr>
          <w:rFonts w:asciiTheme="majorBidi" w:hAnsiTheme="majorBidi" w:cstheme="majorBidi"/>
          <w:sz w:val="28"/>
          <w:szCs w:val="28"/>
        </w:rPr>
        <w:t>(PTT)</w:t>
      </w:r>
      <w:r w:rsidR="006F02E8" w:rsidRPr="00BA44ED">
        <w:rPr>
          <w:rFonts w:asciiTheme="majorBidi" w:hAnsiTheme="majorBidi" w:cstheme="majorBidi"/>
          <w:sz w:val="28"/>
          <w:szCs w:val="28"/>
        </w:rPr>
        <w:t xml:space="preserve">.These results showed that </w:t>
      </w:r>
      <w:r w:rsidR="004E066B" w:rsidRPr="005452C1">
        <w:rPr>
          <w:rFonts w:asciiTheme="majorBidi" w:hAnsiTheme="majorBidi" w:cstheme="majorBidi"/>
          <w:i/>
          <w:iCs/>
          <w:color w:val="0E101A"/>
          <w:sz w:val="28"/>
          <w:szCs w:val="28"/>
        </w:rPr>
        <w:t>F</w:t>
      </w:r>
      <w:r w:rsidR="004E066B">
        <w:rPr>
          <w:rFonts w:asciiTheme="majorBidi" w:hAnsiTheme="majorBidi" w:cstheme="majorBidi"/>
          <w:i/>
          <w:iCs/>
          <w:color w:val="0E101A"/>
          <w:sz w:val="28"/>
          <w:szCs w:val="28"/>
        </w:rPr>
        <w:t>.</w:t>
      </w:r>
      <w:r w:rsidR="004E066B" w:rsidRPr="005452C1">
        <w:rPr>
          <w:rFonts w:asciiTheme="majorBidi" w:hAnsiTheme="majorBidi" w:cstheme="majorBidi"/>
          <w:i/>
          <w:iCs/>
          <w:color w:val="0E101A"/>
          <w:sz w:val="28"/>
          <w:szCs w:val="28"/>
        </w:rPr>
        <w:t xml:space="preserve"> schweinfurthii</w:t>
      </w:r>
      <w:r w:rsidR="00B44444">
        <w:rPr>
          <w:rFonts w:asciiTheme="majorBidi" w:hAnsiTheme="majorBidi" w:cstheme="majorBidi"/>
          <w:i/>
          <w:iCs/>
          <w:color w:val="0E101A"/>
          <w:sz w:val="28"/>
          <w:szCs w:val="28"/>
        </w:rPr>
        <w:t xml:space="preserve"> </w:t>
      </w:r>
      <w:r w:rsidR="006F02E8" w:rsidRPr="00BA44ED">
        <w:rPr>
          <w:rFonts w:asciiTheme="majorBidi" w:hAnsiTheme="majorBidi" w:cstheme="majorBidi"/>
          <w:sz w:val="28"/>
          <w:szCs w:val="28"/>
        </w:rPr>
        <w:t>aerial parts possess bioactive components with anticoagulant properties, which may be exploited in the treatment of blood coagulation disorders.</w:t>
      </w:r>
    </w:p>
    <w:p w:rsidR="006F02E8" w:rsidRPr="00081014" w:rsidRDefault="006F02E8" w:rsidP="00B44444">
      <w:pPr>
        <w:autoSpaceDE w:val="0"/>
        <w:autoSpaceDN w:val="0"/>
        <w:adjustRightInd w:val="0"/>
        <w:spacing w:after="0" w:line="276" w:lineRule="auto"/>
        <w:jc w:val="both"/>
        <w:rPr>
          <w:rFonts w:asciiTheme="majorBidi" w:hAnsiTheme="majorBidi" w:cstheme="majorBidi"/>
          <w:sz w:val="28"/>
          <w:szCs w:val="28"/>
        </w:rPr>
      </w:pPr>
      <w:r w:rsidRPr="006F02E8">
        <w:rPr>
          <w:rFonts w:asciiTheme="majorBidi" w:hAnsiTheme="majorBidi" w:cstheme="majorBidi"/>
          <w:b/>
          <w:bCs/>
          <w:sz w:val="28"/>
          <w:szCs w:val="28"/>
        </w:rPr>
        <w:t>Keywords:</w:t>
      </w:r>
      <w:r w:rsidR="009F268B">
        <w:rPr>
          <w:rFonts w:asciiTheme="majorBidi" w:hAnsiTheme="majorBidi" w:cstheme="majorBidi"/>
          <w:sz w:val="28"/>
          <w:szCs w:val="28"/>
        </w:rPr>
        <w:t>B</w:t>
      </w:r>
      <w:r w:rsidRPr="00BA44ED">
        <w:rPr>
          <w:rFonts w:asciiTheme="majorBidi" w:hAnsiTheme="majorBidi" w:cstheme="majorBidi"/>
          <w:sz w:val="28"/>
          <w:szCs w:val="28"/>
        </w:rPr>
        <w:t>lood coagulation,</w:t>
      </w:r>
      <w:r w:rsidR="00E85059" w:rsidRPr="00E85059">
        <w:rPr>
          <w:rFonts w:asciiTheme="majorBidi" w:hAnsiTheme="majorBidi" w:cstheme="majorBidi"/>
          <w:i/>
          <w:iCs/>
          <w:sz w:val="28"/>
          <w:szCs w:val="28"/>
        </w:rPr>
        <w:t>F</w:t>
      </w:r>
      <w:r w:rsidR="00D81422">
        <w:rPr>
          <w:rFonts w:asciiTheme="majorBidi" w:hAnsiTheme="majorBidi" w:cstheme="majorBidi"/>
          <w:i/>
          <w:iCs/>
          <w:sz w:val="28"/>
          <w:szCs w:val="28"/>
        </w:rPr>
        <w:t>.</w:t>
      </w:r>
      <w:r w:rsidR="00E85059" w:rsidRPr="00E85059">
        <w:rPr>
          <w:rFonts w:asciiTheme="majorBidi" w:hAnsiTheme="majorBidi" w:cstheme="majorBidi"/>
          <w:i/>
          <w:iCs/>
          <w:sz w:val="28"/>
          <w:szCs w:val="28"/>
        </w:rPr>
        <w:t xml:space="preserve"> schweinfurthii</w:t>
      </w:r>
      <w:r w:rsidR="00E85059">
        <w:rPr>
          <w:rFonts w:asciiTheme="majorBidi" w:hAnsiTheme="majorBidi" w:cstheme="majorBidi"/>
          <w:sz w:val="28"/>
          <w:szCs w:val="28"/>
        </w:rPr>
        <w:t>,</w:t>
      </w:r>
      <w:r w:rsidR="009F268B">
        <w:rPr>
          <w:rFonts w:asciiTheme="majorBidi" w:hAnsiTheme="majorBidi" w:cstheme="majorBidi"/>
          <w:sz w:val="28"/>
          <w:szCs w:val="28"/>
        </w:rPr>
        <w:t>P</w:t>
      </w:r>
      <w:r w:rsidR="00E85059" w:rsidRPr="00BA44ED">
        <w:rPr>
          <w:rFonts w:asciiTheme="majorBidi" w:hAnsiTheme="majorBidi" w:cstheme="majorBidi"/>
          <w:sz w:val="28"/>
          <w:szCs w:val="28"/>
        </w:rPr>
        <w:t>artial thromboplastin time,</w:t>
      </w:r>
      <w:r w:rsidR="009F268B">
        <w:rPr>
          <w:rFonts w:asciiTheme="majorBidi" w:hAnsiTheme="majorBidi" w:cstheme="majorBidi"/>
          <w:sz w:val="28"/>
          <w:szCs w:val="28"/>
        </w:rPr>
        <w:t>P</w:t>
      </w:r>
      <w:r w:rsidRPr="00BA44ED">
        <w:rPr>
          <w:rFonts w:asciiTheme="majorBidi" w:hAnsiTheme="majorBidi" w:cstheme="majorBidi"/>
          <w:sz w:val="28"/>
          <w:szCs w:val="28"/>
        </w:rPr>
        <w:t>rothrombin time</w:t>
      </w:r>
      <w:r w:rsidR="00E85059">
        <w:rPr>
          <w:rFonts w:asciiTheme="majorBidi" w:hAnsiTheme="majorBidi" w:cstheme="majorBidi"/>
          <w:sz w:val="28"/>
          <w:szCs w:val="28"/>
        </w:rPr>
        <w:t>.</w:t>
      </w:r>
    </w:p>
    <w:p w:rsidR="00BE38CD" w:rsidRPr="00BE38CD" w:rsidRDefault="00BE38CD" w:rsidP="00B44444">
      <w:pPr>
        <w:spacing w:after="0" w:line="276" w:lineRule="auto"/>
        <w:jc w:val="both"/>
        <w:rPr>
          <w:rFonts w:asciiTheme="majorBidi" w:hAnsiTheme="majorBidi" w:cstheme="majorBidi"/>
          <w:b/>
          <w:bCs/>
          <w:sz w:val="28"/>
          <w:szCs w:val="28"/>
        </w:rPr>
      </w:pPr>
      <w:r w:rsidRPr="00BE38CD">
        <w:rPr>
          <w:rFonts w:asciiTheme="majorBidi" w:hAnsiTheme="majorBidi" w:cstheme="majorBidi"/>
          <w:b/>
          <w:bCs/>
          <w:sz w:val="28"/>
          <w:szCs w:val="28"/>
        </w:rPr>
        <w:t>Introduction:</w:t>
      </w:r>
    </w:p>
    <w:p w:rsidR="006C0593" w:rsidRPr="00072CB1" w:rsidRDefault="006C0593" w:rsidP="00B44444">
      <w:pPr>
        <w:spacing w:after="0" w:line="276" w:lineRule="auto"/>
        <w:jc w:val="both"/>
        <w:rPr>
          <w:rFonts w:asciiTheme="majorBidi" w:hAnsiTheme="majorBidi" w:cstheme="majorBidi"/>
          <w:sz w:val="28"/>
          <w:szCs w:val="28"/>
        </w:rPr>
      </w:pPr>
      <w:r w:rsidRPr="00072CB1">
        <w:rPr>
          <w:rFonts w:asciiTheme="majorBidi" w:hAnsiTheme="majorBidi" w:cstheme="majorBidi"/>
          <w:sz w:val="28"/>
          <w:szCs w:val="28"/>
        </w:rPr>
        <w:t xml:space="preserve">Herbal medicines have been utilized as a form of medical treatment for a wide variety of conditions since ancient times.Herbal remedies have been extremely important to the overall health of people all over the </w:t>
      </w:r>
      <w:r w:rsidR="00480BF4" w:rsidRPr="00480BF4">
        <w:rPr>
          <w:rFonts w:asciiTheme="majorBidi" w:hAnsiTheme="majorBidi" w:cstheme="majorBidi"/>
          <w:sz w:val="28"/>
          <w:szCs w:val="28"/>
        </w:rPr>
        <w:t>world</w:t>
      </w:r>
      <w:r w:rsidR="00834557" w:rsidRPr="00480BF4">
        <w:rPr>
          <w:rFonts w:asciiTheme="majorBidi" w:hAnsiTheme="majorBidi" w:cstheme="majorBidi"/>
          <w:sz w:val="28"/>
          <w:szCs w:val="28"/>
          <w:vertAlign w:val="superscript"/>
        </w:rPr>
        <w:t>1</w:t>
      </w:r>
      <w:r w:rsidR="0041599F">
        <w:rPr>
          <w:rFonts w:asciiTheme="majorBidi" w:hAnsiTheme="majorBidi" w:cstheme="majorBidi"/>
          <w:sz w:val="28"/>
          <w:szCs w:val="28"/>
        </w:rPr>
        <w:t>.</w:t>
      </w:r>
      <w:r w:rsidR="00072CB1" w:rsidRPr="00072CB1">
        <w:rPr>
          <w:rFonts w:asciiTheme="majorBidi" w:hAnsiTheme="majorBidi" w:cstheme="majorBidi"/>
          <w:sz w:val="28"/>
          <w:szCs w:val="28"/>
        </w:rPr>
        <w:t xml:space="preserve"> Many secondary metabolites that plants produce have significant biological </w:t>
      </w:r>
      <w:r w:rsidR="00D81422">
        <w:rPr>
          <w:rFonts w:asciiTheme="majorBidi" w:hAnsiTheme="majorBidi" w:cstheme="majorBidi"/>
          <w:sz w:val="28"/>
          <w:szCs w:val="28"/>
        </w:rPr>
        <w:t>activities</w:t>
      </w:r>
      <w:r w:rsidR="00072CB1" w:rsidRPr="00072CB1">
        <w:rPr>
          <w:rFonts w:asciiTheme="majorBidi" w:hAnsiTheme="majorBidi" w:cstheme="majorBidi"/>
          <w:sz w:val="28"/>
          <w:szCs w:val="28"/>
        </w:rPr>
        <w:t>. Among these, the anticoagulant activit</w:t>
      </w:r>
      <w:r w:rsidR="00643AF2">
        <w:rPr>
          <w:rFonts w:asciiTheme="majorBidi" w:hAnsiTheme="majorBidi" w:cstheme="majorBidi"/>
          <w:sz w:val="28"/>
          <w:szCs w:val="28"/>
        </w:rPr>
        <w:t>y</w:t>
      </w:r>
      <w:r w:rsidR="00072CB1" w:rsidRPr="00072CB1">
        <w:rPr>
          <w:rFonts w:asciiTheme="majorBidi" w:hAnsiTheme="majorBidi" w:cstheme="majorBidi"/>
          <w:sz w:val="28"/>
          <w:szCs w:val="28"/>
        </w:rPr>
        <w:t xml:space="preserve"> might be highlighted.</w:t>
      </w:r>
    </w:p>
    <w:p w:rsidR="001106C9" w:rsidRPr="00D679EE" w:rsidRDefault="006B1FEA" w:rsidP="00B44444">
      <w:pPr>
        <w:spacing w:after="0" w:line="276" w:lineRule="auto"/>
        <w:jc w:val="both"/>
        <w:rPr>
          <w:rFonts w:asciiTheme="majorBidi" w:hAnsiTheme="majorBidi" w:cstheme="majorBidi"/>
          <w:color w:val="000000" w:themeColor="text1"/>
          <w:sz w:val="28"/>
          <w:szCs w:val="28"/>
        </w:rPr>
      </w:pPr>
      <w:r w:rsidRPr="006B1FEA">
        <w:rPr>
          <w:rFonts w:asciiTheme="majorBidi" w:hAnsiTheme="majorBidi" w:cstheme="majorBidi"/>
          <w:sz w:val="28"/>
          <w:szCs w:val="28"/>
        </w:rPr>
        <w:t>Anticoagulants are agents that interact with the body's natural blood-clotting system to treat and prevent blood clots</w:t>
      </w:r>
      <w:r w:rsidRPr="00797F6F">
        <w:rPr>
          <w:rFonts w:asciiTheme="majorBidi" w:hAnsiTheme="majorBidi" w:cstheme="majorBidi"/>
          <w:color w:val="FF0000"/>
          <w:sz w:val="28"/>
          <w:szCs w:val="28"/>
        </w:rPr>
        <w:t>.</w:t>
      </w:r>
      <w:r w:rsidR="006006CC" w:rsidRPr="00D679EE">
        <w:rPr>
          <w:rFonts w:asciiTheme="majorBidi" w:hAnsiTheme="majorBidi" w:cstheme="majorBidi"/>
          <w:color w:val="000000" w:themeColor="text1"/>
          <w:sz w:val="28"/>
          <w:szCs w:val="28"/>
        </w:rPr>
        <w:t xml:space="preserve">They </w:t>
      </w:r>
      <w:r w:rsidRPr="00D679EE">
        <w:rPr>
          <w:rFonts w:asciiTheme="majorBidi" w:hAnsiTheme="majorBidi" w:cstheme="majorBidi"/>
          <w:color w:val="000000" w:themeColor="text1"/>
          <w:sz w:val="28"/>
          <w:szCs w:val="28"/>
        </w:rPr>
        <w:t xml:space="preserve">are used in patients with </w:t>
      </w:r>
      <w:r w:rsidR="00E37BFA" w:rsidRPr="00D679EE">
        <w:rPr>
          <w:rFonts w:asciiTheme="majorBidi" w:hAnsiTheme="majorBidi" w:cstheme="majorBidi"/>
          <w:color w:val="000000" w:themeColor="text1"/>
          <w:sz w:val="28"/>
          <w:szCs w:val="28"/>
        </w:rPr>
        <w:t>D</w:t>
      </w:r>
      <w:r w:rsidRPr="00D679EE">
        <w:rPr>
          <w:rFonts w:asciiTheme="majorBidi" w:hAnsiTheme="majorBidi" w:cstheme="majorBidi"/>
          <w:color w:val="000000" w:themeColor="text1"/>
          <w:sz w:val="28"/>
          <w:szCs w:val="28"/>
        </w:rPr>
        <w:t xml:space="preserve">eep </w:t>
      </w:r>
      <w:r w:rsidR="00E37BFA" w:rsidRPr="00D679EE">
        <w:rPr>
          <w:rFonts w:asciiTheme="majorBidi" w:hAnsiTheme="majorBidi" w:cstheme="majorBidi"/>
          <w:color w:val="000000" w:themeColor="text1"/>
          <w:sz w:val="28"/>
          <w:szCs w:val="28"/>
        </w:rPr>
        <w:t>V</w:t>
      </w:r>
      <w:r w:rsidRPr="00D679EE">
        <w:rPr>
          <w:rFonts w:asciiTheme="majorBidi" w:hAnsiTheme="majorBidi" w:cstheme="majorBidi"/>
          <w:color w:val="000000" w:themeColor="text1"/>
          <w:sz w:val="28"/>
          <w:szCs w:val="28"/>
        </w:rPr>
        <w:t xml:space="preserve">ein </w:t>
      </w:r>
      <w:r w:rsidR="00E37BFA" w:rsidRPr="00D679EE">
        <w:rPr>
          <w:rFonts w:asciiTheme="majorBidi" w:hAnsiTheme="majorBidi" w:cstheme="majorBidi"/>
          <w:color w:val="000000" w:themeColor="text1"/>
          <w:sz w:val="28"/>
          <w:szCs w:val="28"/>
        </w:rPr>
        <w:t>T</w:t>
      </w:r>
      <w:r w:rsidRPr="00D679EE">
        <w:rPr>
          <w:rFonts w:asciiTheme="majorBidi" w:hAnsiTheme="majorBidi" w:cstheme="majorBidi"/>
          <w:color w:val="000000" w:themeColor="text1"/>
          <w:sz w:val="28"/>
          <w:szCs w:val="28"/>
        </w:rPr>
        <w:t xml:space="preserve">hrombosis </w:t>
      </w:r>
      <w:r w:rsidR="00E37BFA" w:rsidRPr="00D679EE">
        <w:rPr>
          <w:rFonts w:asciiTheme="majorBidi" w:hAnsiTheme="majorBidi" w:cstheme="majorBidi"/>
          <w:color w:val="000000" w:themeColor="text1"/>
          <w:sz w:val="28"/>
          <w:szCs w:val="28"/>
        </w:rPr>
        <w:t>(</w:t>
      </w:r>
      <w:r w:rsidRPr="00D679EE">
        <w:rPr>
          <w:rFonts w:asciiTheme="majorBidi" w:hAnsiTheme="majorBidi" w:cstheme="majorBidi"/>
          <w:color w:val="000000" w:themeColor="text1"/>
          <w:sz w:val="28"/>
          <w:szCs w:val="28"/>
        </w:rPr>
        <w:t xml:space="preserve"> DVT)</w:t>
      </w:r>
      <w:r w:rsidR="00797F6F" w:rsidRPr="00D679EE">
        <w:rPr>
          <w:rFonts w:asciiTheme="majorBidi" w:hAnsiTheme="majorBidi" w:cstheme="majorBidi"/>
          <w:color w:val="000000" w:themeColor="text1"/>
          <w:sz w:val="28"/>
          <w:szCs w:val="28"/>
        </w:rPr>
        <w:t>,</w:t>
      </w:r>
      <w:r w:rsidR="00E37BFA" w:rsidRPr="00D679EE">
        <w:rPr>
          <w:rFonts w:asciiTheme="majorBidi" w:hAnsiTheme="majorBidi" w:cstheme="majorBidi"/>
          <w:color w:val="000000" w:themeColor="text1"/>
          <w:sz w:val="28"/>
          <w:szCs w:val="28"/>
        </w:rPr>
        <w:t>P</w:t>
      </w:r>
      <w:r w:rsidRPr="00D679EE">
        <w:rPr>
          <w:rFonts w:asciiTheme="majorBidi" w:hAnsiTheme="majorBidi" w:cstheme="majorBidi"/>
          <w:color w:val="000000" w:themeColor="text1"/>
          <w:sz w:val="28"/>
          <w:szCs w:val="28"/>
        </w:rPr>
        <w:t xml:space="preserve">ulmonary </w:t>
      </w:r>
      <w:r w:rsidR="00E37BFA" w:rsidRPr="00D679EE">
        <w:rPr>
          <w:rFonts w:asciiTheme="majorBidi" w:hAnsiTheme="majorBidi" w:cstheme="majorBidi"/>
          <w:color w:val="000000" w:themeColor="text1"/>
          <w:sz w:val="28"/>
          <w:szCs w:val="28"/>
        </w:rPr>
        <w:t>E</w:t>
      </w:r>
      <w:r w:rsidRPr="00D679EE">
        <w:rPr>
          <w:rFonts w:asciiTheme="majorBidi" w:hAnsiTheme="majorBidi" w:cstheme="majorBidi"/>
          <w:color w:val="000000" w:themeColor="text1"/>
          <w:sz w:val="28"/>
          <w:szCs w:val="28"/>
        </w:rPr>
        <w:t xml:space="preserve">mbolism </w:t>
      </w:r>
      <w:r w:rsidR="00E37BFA" w:rsidRPr="00D679EE">
        <w:rPr>
          <w:rFonts w:asciiTheme="majorBidi" w:hAnsiTheme="majorBidi" w:cstheme="majorBidi"/>
          <w:color w:val="000000" w:themeColor="text1"/>
          <w:sz w:val="28"/>
          <w:szCs w:val="28"/>
        </w:rPr>
        <w:t>(</w:t>
      </w:r>
      <w:r w:rsidRPr="00D679EE">
        <w:rPr>
          <w:rFonts w:asciiTheme="majorBidi" w:hAnsiTheme="majorBidi" w:cstheme="majorBidi"/>
          <w:color w:val="000000" w:themeColor="text1"/>
          <w:sz w:val="28"/>
          <w:szCs w:val="28"/>
        </w:rPr>
        <w:t xml:space="preserve">PE), blood clots in the arteries or veins, atrial fibrillation that causes strokes and mechanical heart </w:t>
      </w:r>
      <w:r w:rsidRPr="00480BF4">
        <w:rPr>
          <w:rFonts w:asciiTheme="majorBidi" w:hAnsiTheme="majorBidi" w:cstheme="majorBidi"/>
          <w:color w:val="000000" w:themeColor="text1"/>
          <w:sz w:val="28"/>
          <w:szCs w:val="28"/>
        </w:rPr>
        <w:t>valves</w:t>
      </w:r>
      <w:r w:rsidR="00834557" w:rsidRPr="00480BF4">
        <w:rPr>
          <w:rFonts w:asciiTheme="majorBidi" w:hAnsiTheme="majorBidi" w:cstheme="majorBidi"/>
          <w:color w:val="000000" w:themeColor="text1"/>
          <w:sz w:val="28"/>
          <w:szCs w:val="28"/>
          <w:vertAlign w:val="superscript"/>
        </w:rPr>
        <w:t>2</w:t>
      </w:r>
      <w:r w:rsidR="00074649" w:rsidRPr="00D679EE">
        <w:rPr>
          <w:rFonts w:asciiTheme="majorBidi" w:hAnsiTheme="majorBidi" w:cstheme="majorBidi"/>
          <w:color w:val="000000" w:themeColor="text1"/>
          <w:sz w:val="28"/>
          <w:szCs w:val="28"/>
        </w:rPr>
        <w:t>.</w:t>
      </w:r>
    </w:p>
    <w:p w:rsidR="006F6E6B" w:rsidRDefault="00D94937" w:rsidP="00B44444">
      <w:pPr>
        <w:spacing w:after="0" w:line="276" w:lineRule="auto"/>
        <w:jc w:val="both"/>
        <w:rPr>
          <w:rFonts w:asciiTheme="majorBidi" w:eastAsia="Times New Roman" w:hAnsiTheme="majorBidi" w:cstheme="majorBidi"/>
          <w:color w:val="0E101A"/>
          <w:sz w:val="28"/>
          <w:szCs w:val="28"/>
        </w:rPr>
      </w:pPr>
      <w:r w:rsidRPr="00D94937">
        <w:rPr>
          <w:rFonts w:asciiTheme="majorBidi" w:eastAsia="Times New Roman" w:hAnsiTheme="majorBidi" w:cstheme="majorBidi"/>
          <w:i/>
          <w:iCs/>
          <w:color w:val="0E101A"/>
          <w:sz w:val="28"/>
          <w:szCs w:val="28"/>
        </w:rPr>
        <w:lastRenderedPageBreak/>
        <w:t>Fagonia schweinfurthii </w:t>
      </w:r>
      <w:r w:rsidRPr="00D94937">
        <w:rPr>
          <w:rFonts w:asciiTheme="majorBidi" w:eastAsia="Times New Roman" w:hAnsiTheme="majorBidi" w:cstheme="majorBidi"/>
          <w:color w:val="0E101A"/>
          <w:sz w:val="28"/>
          <w:szCs w:val="28"/>
        </w:rPr>
        <w:t xml:space="preserve">Hadidi belongs to the </w:t>
      </w:r>
      <w:r w:rsidR="00797F6F" w:rsidRPr="00D94937">
        <w:rPr>
          <w:rFonts w:asciiTheme="majorBidi" w:eastAsia="Times New Roman" w:hAnsiTheme="majorBidi" w:cstheme="majorBidi"/>
          <w:color w:val="0E101A"/>
          <w:sz w:val="28"/>
          <w:szCs w:val="28"/>
        </w:rPr>
        <w:t xml:space="preserve">family </w:t>
      </w:r>
      <w:r w:rsidRPr="00D94937">
        <w:rPr>
          <w:rFonts w:asciiTheme="majorBidi" w:eastAsia="Times New Roman" w:hAnsiTheme="majorBidi" w:cstheme="majorBidi"/>
          <w:color w:val="0E101A"/>
          <w:sz w:val="28"/>
          <w:szCs w:val="28"/>
        </w:rPr>
        <w:t>Zygophyllaceae. In Ayurveda it is called Dhanvayaasa, Dhanvayavaasa, Dhanvayaasaka, Duraalabhaa, Samudraantaa, Gaandhaari, Kachhuraa, Anantaa,</w:t>
      </w:r>
    </w:p>
    <w:p w:rsidR="006F6E6B" w:rsidRDefault="00D94937" w:rsidP="00B44444">
      <w:pPr>
        <w:spacing w:after="0" w:line="276" w:lineRule="auto"/>
        <w:jc w:val="both"/>
        <w:rPr>
          <w:rFonts w:asciiTheme="majorBidi" w:eastAsia="Times New Roman" w:hAnsiTheme="majorBidi" w:cstheme="majorBidi"/>
          <w:color w:val="0E101A"/>
          <w:sz w:val="28"/>
          <w:szCs w:val="28"/>
        </w:rPr>
      </w:pPr>
      <w:r w:rsidRPr="00D94937">
        <w:rPr>
          <w:rFonts w:asciiTheme="majorBidi" w:eastAsia="Times New Roman" w:hAnsiTheme="majorBidi" w:cstheme="majorBidi"/>
          <w:color w:val="0E101A"/>
          <w:sz w:val="28"/>
          <w:szCs w:val="28"/>
        </w:rPr>
        <w:t xml:space="preserve"> Duhsparshaa </w:t>
      </w:r>
      <w:r w:rsidR="006F6E6B">
        <w:rPr>
          <w:rFonts w:asciiTheme="majorBidi" w:eastAsia="Times New Roman" w:hAnsiTheme="majorBidi" w:cstheme="majorBidi"/>
          <w:color w:val="0E101A"/>
          <w:sz w:val="28"/>
          <w:szCs w:val="28"/>
          <w:vertAlign w:val="superscript"/>
        </w:rPr>
        <w:t xml:space="preserve">3 </w:t>
      </w:r>
      <w:r w:rsidR="006F6E6B">
        <w:rPr>
          <w:rFonts w:asciiTheme="majorBidi" w:eastAsia="Times New Roman" w:hAnsiTheme="majorBidi" w:cstheme="majorBidi"/>
          <w:color w:val="0E101A"/>
          <w:sz w:val="28"/>
          <w:szCs w:val="28"/>
        </w:rPr>
        <w:t>.</w:t>
      </w:r>
    </w:p>
    <w:p w:rsidR="00D94937" w:rsidRPr="0041599F" w:rsidRDefault="00D94937" w:rsidP="00B44444">
      <w:pPr>
        <w:spacing w:after="0" w:line="276" w:lineRule="auto"/>
        <w:jc w:val="both"/>
        <w:rPr>
          <w:rFonts w:asciiTheme="majorBidi" w:eastAsia="Times New Roman" w:hAnsiTheme="majorBidi" w:cstheme="majorBidi"/>
          <w:color w:val="0E101A"/>
          <w:sz w:val="28"/>
          <w:szCs w:val="28"/>
        </w:rPr>
      </w:pPr>
      <w:r w:rsidRPr="00D94937">
        <w:rPr>
          <w:rFonts w:asciiTheme="majorBidi" w:eastAsia="Times New Roman" w:hAnsiTheme="majorBidi" w:cstheme="majorBidi"/>
          <w:i/>
          <w:iCs/>
          <w:color w:val="0E101A"/>
          <w:sz w:val="28"/>
          <w:szCs w:val="28"/>
        </w:rPr>
        <w:t>F</w:t>
      </w:r>
      <w:r w:rsidR="00797F6F">
        <w:rPr>
          <w:rFonts w:asciiTheme="majorBidi" w:eastAsia="Times New Roman" w:hAnsiTheme="majorBidi" w:cstheme="majorBidi"/>
          <w:i/>
          <w:iCs/>
          <w:color w:val="0E101A"/>
          <w:sz w:val="28"/>
          <w:szCs w:val="28"/>
        </w:rPr>
        <w:t xml:space="preserve">. </w:t>
      </w:r>
      <w:r w:rsidRPr="00D94937">
        <w:rPr>
          <w:rFonts w:asciiTheme="majorBidi" w:eastAsia="Times New Roman" w:hAnsiTheme="majorBidi" w:cstheme="majorBidi"/>
          <w:i/>
          <w:iCs/>
          <w:color w:val="0E101A"/>
          <w:sz w:val="28"/>
          <w:szCs w:val="28"/>
        </w:rPr>
        <w:t>schweinfurthii</w:t>
      </w:r>
      <w:r w:rsidRPr="00D94937">
        <w:rPr>
          <w:rFonts w:asciiTheme="majorBidi" w:eastAsia="Times New Roman" w:hAnsiTheme="majorBidi" w:cstheme="majorBidi"/>
          <w:color w:val="0E101A"/>
          <w:sz w:val="28"/>
          <w:szCs w:val="28"/>
        </w:rPr>
        <w:t xml:space="preserve"> is annual to biennial, up to 25 cm tall, spiny, erect, undershrub, with more and less granular leaves; branches are thin, terete, triage, glabrous, and the leaves are opposite and 1-3 foliate. Petioles vary in length from 3 to 30 mm, are deeply striated, and are very slender; stipules have two pairs of sharp, very short petiolules. </w:t>
      </w:r>
      <w:r w:rsidR="008450A4">
        <w:rPr>
          <w:rFonts w:asciiTheme="majorBidi" w:eastAsia="Times New Roman" w:hAnsiTheme="majorBidi" w:cstheme="majorBidi"/>
          <w:color w:val="0E101A"/>
          <w:sz w:val="28"/>
          <w:szCs w:val="28"/>
        </w:rPr>
        <w:t xml:space="preserve">Geographically it distributed </w:t>
      </w:r>
      <w:r w:rsidRPr="00D94937">
        <w:rPr>
          <w:rFonts w:asciiTheme="majorBidi" w:eastAsia="Times New Roman" w:hAnsiTheme="majorBidi" w:cstheme="majorBidi"/>
          <w:color w:val="0E101A"/>
          <w:sz w:val="28"/>
          <w:szCs w:val="28"/>
        </w:rPr>
        <w:t>It in India, Pakistan, Iran, Eritrea, Ethiopia, Sudan, Somalia, and Kenya</w:t>
      </w:r>
      <w:r w:rsidR="00412CDF">
        <w:rPr>
          <w:rFonts w:asciiTheme="majorBidi" w:eastAsia="Times New Roman" w:hAnsiTheme="majorBidi" w:cstheme="majorBidi"/>
          <w:color w:val="0E101A"/>
          <w:sz w:val="28"/>
          <w:szCs w:val="28"/>
          <w:vertAlign w:val="superscript"/>
        </w:rPr>
        <w:t>4</w:t>
      </w:r>
      <w:r w:rsidR="003B22D5">
        <w:rPr>
          <w:rFonts w:asciiTheme="majorBidi" w:eastAsia="Times New Roman" w:hAnsiTheme="majorBidi" w:cstheme="majorBidi"/>
          <w:color w:val="0E101A"/>
          <w:sz w:val="28"/>
          <w:szCs w:val="28"/>
          <w:vertAlign w:val="superscript"/>
        </w:rPr>
        <w:t>,</w:t>
      </w:r>
      <w:r w:rsidR="00412CDF">
        <w:rPr>
          <w:rFonts w:asciiTheme="majorBidi" w:eastAsia="Times New Roman" w:hAnsiTheme="majorBidi" w:cstheme="majorBidi"/>
          <w:color w:val="0E101A"/>
          <w:sz w:val="28"/>
          <w:szCs w:val="28"/>
          <w:vertAlign w:val="superscript"/>
        </w:rPr>
        <w:t>5</w:t>
      </w:r>
      <w:r w:rsidRPr="00D94937">
        <w:rPr>
          <w:rFonts w:asciiTheme="majorBidi" w:eastAsia="Times New Roman" w:hAnsiTheme="majorBidi" w:cstheme="majorBidi"/>
          <w:color w:val="0E101A"/>
          <w:sz w:val="28"/>
          <w:szCs w:val="28"/>
        </w:rPr>
        <w:t xml:space="preserve">. </w:t>
      </w:r>
      <w:r w:rsidR="004701D0">
        <w:rPr>
          <w:rFonts w:asciiTheme="majorBidi" w:eastAsia="Times New Roman" w:hAnsiTheme="majorBidi" w:cstheme="majorBidi"/>
          <w:color w:val="0E101A"/>
          <w:sz w:val="28"/>
          <w:szCs w:val="28"/>
        </w:rPr>
        <w:t xml:space="preserve">In </w:t>
      </w:r>
      <w:r w:rsidRPr="00D94937">
        <w:rPr>
          <w:rFonts w:asciiTheme="majorBidi" w:eastAsia="Times New Roman" w:hAnsiTheme="majorBidi" w:cstheme="majorBidi"/>
          <w:color w:val="0E101A"/>
          <w:sz w:val="28"/>
          <w:szCs w:val="28"/>
        </w:rPr>
        <w:t>Yemen, </w:t>
      </w:r>
      <w:r w:rsidRPr="00D94937">
        <w:rPr>
          <w:rFonts w:asciiTheme="majorBidi" w:eastAsia="Times New Roman" w:hAnsiTheme="majorBidi" w:cstheme="majorBidi"/>
          <w:i/>
          <w:iCs/>
          <w:color w:val="0E101A"/>
          <w:sz w:val="28"/>
          <w:szCs w:val="28"/>
        </w:rPr>
        <w:t>F</w:t>
      </w:r>
      <w:r w:rsidR="008450A4">
        <w:rPr>
          <w:rFonts w:asciiTheme="majorBidi" w:eastAsia="Times New Roman" w:hAnsiTheme="majorBidi" w:cstheme="majorBidi"/>
          <w:i/>
          <w:iCs/>
          <w:color w:val="0E101A"/>
          <w:sz w:val="28"/>
          <w:szCs w:val="28"/>
        </w:rPr>
        <w:t xml:space="preserve">. </w:t>
      </w:r>
      <w:r w:rsidRPr="00D94937">
        <w:rPr>
          <w:rFonts w:asciiTheme="majorBidi" w:eastAsia="Times New Roman" w:hAnsiTheme="majorBidi" w:cstheme="majorBidi"/>
          <w:i/>
          <w:iCs/>
          <w:color w:val="0E101A"/>
          <w:sz w:val="28"/>
          <w:szCs w:val="28"/>
        </w:rPr>
        <w:t>schweinfurthii</w:t>
      </w:r>
      <w:r w:rsidRPr="00D94937">
        <w:rPr>
          <w:rFonts w:asciiTheme="majorBidi" w:eastAsia="Times New Roman" w:hAnsiTheme="majorBidi" w:cstheme="majorBidi"/>
          <w:color w:val="0E101A"/>
          <w:sz w:val="28"/>
          <w:szCs w:val="28"/>
        </w:rPr>
        <w:t xml:space="preserve"> is distributed in Tihama, Shara’b, Muthaikhira, Aden, Lahj, Abyan, Qatabah, Demt, alHus’ein, Ashu’ib, Juban, Amran, Raydah, Huth, Haddah, E of Rada, Hadramout, </w:t>
      </w:r>
      <w:r w:rsidR="00C94C6F" w:rsidRPr="00D94937">
        <w:rPr>
          <w:rFonts w:asciiTheme="majorBidi" w:eastAsia="Times New Roman" w:hAnsiTheme="majorBidi" w:cstheme="majorBidi"/>
          <w:color w:val="0E101A"/>
          <w:sz w:val="28"/>
          <w:szCs w:val="28"/>
        </w:rPr>
        <w:t>Socotra</w:t>
      </w:r>
      <w:r w:rsidR="0041599F">
        <w:rPr>
          <w:rFonts w:asciiTheme="majorBidi" w:hAnsiTheme="majorBidi" w:cstheme="majorBidi"/>
          <w:color w:val="0E101A"/>
          <w:sz w:val="28"/>
          <w:szCs w:val="28"/>
          <w:vertAlign w:val="superscript"/>
        </w:rPr>
        <w:t>6,7</w:t>
      </w:r>
      <w:r w:rsidR="0041599F">
        <w:rPr>
          <w:rFonts w:asciiTheme="majorBidi" w:hAnsiTheme="majorBidi" w:cstheme="majorBidi"/>
          <w:color w:val="0E101A"/>
          <w:sz w:val="28"/>
          <w:szCs w:val="28"/>
        </w:rPr>
        <w:t>.</w:t>
      </w:r>
    </w:p>
    <w:p w:rsidR="00C94C6F" w:rsidRDefault="0059445C" w:rsidP="00B44444">
      <w:pPr>
        <w:spacing w:after="0" w:line="276" w:lineRule="auto"/>
        <w:jc w:val="both"/>
        <w:rPr>
          <w:rFonts w:asciiTheme="majorBidi" w:hAnsiTheme="majorBidi" w:cstheme="majorBidi"/>
          <w:sz w:val="28"/>
          <w:szCs w:val="28"/>
        </w:rPr>
      </w:pPr>
      <w:r w:rsidRPr="0059445C">
        <w:rPr>
          <w:rFonts w:asciiTheme="majorBidi" w:hAnsiTheme="majorBidi" w:cstheme="majorBidi"/>
          <w:sz w:val="28"/>
          <w:szCs w:val="28"/>
        </w:rPr>
        <w:t xml:space="preserve">Despite claims of </w:t>
      </w:r>
      <w:r w:rsidRPr="008450A4">
        <w:rPr>
          <w:rFonts w:asciiTheme="majorBidi" w:hAnsiTheme="majorBidi" w:cstheme="majorBidi"/>
          <w:i/>
          <w:iCs/>
          <w:sz w:val="28"/>
          <w:szCs w:val="28"/>
        </w:rPr>
        <w:t>F</w:t>
      </w:r>
      <w:r w:rsidR="008450A4">
        <w:rPr>
          <w:rFonts w:asciiTheme="majorBidi" w:hAnsiTheme="majorBidi" w:cstheme="majorBidi"/>
          <w:i/>
          <w:iCs/>
          <w:sz w:val="28"/>
          <w:szCs w:val="28"/>
        </w:rPr>
        <w:t>.</w:t>
      </w:r>
      <w:r w:rsidRPr="008450A4">
        <w:rPr>
          <w:rFonts w:asciiTheme="majorBidi" w:hAnsiTheme="majorBidi" w:cstheme="majorBidi"/>
          <w:i/>
          <w:iCs/>
          <w:sz w:val="28"/>
          <w:szCs w:val="28"/>
        </w:rPr>
        <w:t xml:space="preserve"> schweinfurthii</w:t>
      </w:r>
      <w:r w:rsidRPr="0059445C">
        <w:rPr>
          <w:rFonts w:asciiTheme="majorBidi" w:hAnsiTheme="majorBidi" w:cstheme="majorBidi"/>
          <w:sz w:val="28"/>
          <w:szCs w:val="28"/>
        </w:rPr>
        <w:t xml:space="preserve"> use in several regions of the world for the treatment of fever, wounds, and skin diseases, there is little to no scientific research on the plant's effects on blood coagulation.</w:t>
      </w:r>
      <w:r w:rsidR="0041599F">
        <w:rPr>
          <w:rFonts w:asciiTheme="majorBidi" w:hAnsiTheme="majorBidi" w:cstheme="majorBidi"/>
          <w:sz w:val="28"/>
          <w:szCs w:val="28"/>
        </w:rPr>
        <w:t>Therefore,</w:t>
      </w:r>
      <w:r w:rsidR="008450A4">
        <w:rPr>
          <w:rFonts w:asciiTheme="majorBidi" w:hAnsiTheme="majorBidi" w:cstheme="majorBidi"/>
          <w:sz w:val="28"/>
          <w:szCs w:val="28"/>
        </w:rPr>
        <w:t xml:space="preserve"> this work aims to </w:t>
      </w:r>
      <w:r w:rsidR="00D02BBD">
        <w:rPr>
          <w:rFonts w:asciiTheme="majorBidi" w:hAnsiTheme="majorBidi" w:cstheme="majorBidi"/>
          <w:sz w:val="28"/>
          <w:szCs w:val="28"/>
        </w:rPr>
        <w:t>i</w:t>
      </w:r>
      <w:r w:rsidRPr="0059445C">
        <w:rPr>
          <w:rFonts w:asciiTheme="majorBidi" w:hAnsiTheme="majorBidi" w:cstheme="majorBidi"/>
          <w:sz w:val="28"/>
          <w:szCs w:val="28"/>
        </w:rPr>
        <w:t>nvestigat</w:t>
      </w:r>
      <w:r w:rsidR="008450A4">
        <w:rPr>
          <w:rFonts w:asciiTheme="majorBidi" w:hAnsiTheme="majorBidi" w:cstheme="majorBidi"/>
          <w:sz w:val="28"/>
          <w:szCs w:val="28"/>
        </w:rPr>
        <w:t xml:space="preserve">e the </w:t>
      </w:r>
      <w:r w:rsidRPr="0059445C">
        <w:rPr>
          <w:rFonts w:asciiTheme="majorBidi" w:hAnsiTheme="majorBidi" w:cstheme="majorBidi"/>
          <w:sz w:val="28"/>
          <w:szCs w:val="28"/>
        </w:rPr>
        <w:t xml:space="preserve">assumption and the potential of </w:t>
      </w:r>
      <w:r w:rsidRPr="0050561B">
        <w:rPr>
          <w:rFonts w:asciiTheme="majorBidi" w:hAnsiTheme="majorBidi" w:cstheme="majorBidi"/>
          <w:i/>
          <w:iCs/>
          <w:sz w:val="28"/>
          <w:szCs w:val="28"/>
        </w:rPr>
        <w:t>F</w:t>
      </w:r>
      <w:r w:rsidR="0050561B">
        <w:rPr>
          <w:rFonts w:asciiTheme="majorBidi" w:hAnsiTheme="majorBidi" w:cstheme="majorBidi"/>
          <w:i/>
          <w:iCs/>
          <w:sz w:val="28"/>
          <w:szCs w:val="28"/>
        </w:rPr>
        <w:t xml:space="preserve">. </w:t>
      </w:r>
      <w:r w:rsidRPr="0050561B">
        <w:rPr>
          <w:rFonts w:asciiTheme="majorBidi" w:hAnsiTheme="majorBidi" w:cstheme="majorBidi"/>
          <w:i/>
          <w:iCs/>
          <w:sz w:val="28"/>
          <w:szCs w:val="28"/>
        </w:rPr>
        <w:t>schweinfurthii</w:t>
      </w:r>
      <w:r w:rsidRPr="0059445C">
        <w:rPr>
          <w:rFonts w:asciiTheme="majorBidi" w:hAnsiTheme="majorBidi" w:cstheme="majorBidi"/>
          <w:sz w:val="28"/>
          <w:szCs w:val="28"/>
        </w:rPr>
        <w:t xml:space="preserve"> as a medicinal plant for the treatment of blood coagulation disorders is important.</w:t>
      </w:r>
    </w:p>
    <w:p w:rsidR="006F670D" w:rsidRPr="006F670D" w:rsidRDefault="006F670D" w:rsidP="00B44444">
      <w:pPr>
        <w:autoSpaceDE w:val="0"/>
        <w:autoSpaceDN w:val="0"/>
        <w:adjustRightInd w:val="0"/>
        <w:spacing w:after="0" w:line="276" w:lineRule="auto"/>
        <w:jc w:val="both"/>
        <w:rPr>
          <w:rFonts w:asciiTheme="majorBidi" w:hAnsiTheme="majorBidi" w:cstheme="majorBidi"/>
          <w:b/>
          <w:bCs/>
          <w:sz w:val="28"/>
          <w:szCs w:val="28"/>
        </w:rPr>
      </w:pPr>
      <w:r w:rsidRPr="006F670D">
        <w:rPr>
          <w:rFonts w:asciiTheme="majorBidi" w:hAnsiTheme="majorBidi" w:cstheme="majorBidi"/>
          <w:b/>
          <w:bCs/>
          <w:sz w:val="28"/>
          <w:szCs w:val="28"/>
        </w:rPr>
        <w:t>Materials and methods</w:t>
      </w:r>
    </w:p>
    <w:p w:rsidR="004B33D9" w:rsidRPr="004B33D9" w:rsidRDefault="004B33D9" w:rsidP="00B44444">
      <w:pPr>
        <w:spacing w:after="0" w:line="276" w:lineRule="auto"/>
        <w:jc w:val="both"/>
        <w:rPr>
          <w:rFonts w:ascii="Times New Roman" w:eastAsia="Times New Roman" w:hAnsi="Times New Roman" w:cs="Times New Roman"/>
          <w:color w:val="0E101A"/>
          <w:sz w:val="28"/>
          <w:szCs w:val="28"/>
        </w:rPr>
      </w:pPr>
      <w:r w:rsidRPr="004B33D9">
        <w:rPr>
          <w:rFonts w:ascii="Times New Roman" w:eastAsia="Times New Roman" w:hAnsi="Times New Roman" w:cs="Times New Roman"/>
          <w:b/>
          <w:bCs/>
          <w:color w:val="0E101A"/>
          <w:sz w:val="28"/>
          <w:szCs w:val="28"/>
        </w:rPr>
        <w:t>Drugs and chemicals</w:t>
      </w:r>
    </w:p>
    <w:p w:rsidR="004B33D9" w:rsidRPr="004B33D9" w:rsidRDefault="004B33D9" w:rsidP="00B44444">
      <w:pPr>
        <w:spacing w:after="0" w:line="276" w:lineRule="auto"/>
        <w:jc w:val="both"/>
        <w:rPr>
          <w:rFonts w:ascii="Times New Roman" w:eastAsia="Times New Roman" w:hAnsi="Times New Roman" w:cs="Times New Roman"/>
          <w:color w:val="0E101A"/>
          <w:sz w:val="28"/>
          <w:szCs w:val="28"/>
        </w:rPr>
      </w:pPr>
      <w:r w:rsidRPr="004B33D9">
        <w:rPr>
          <w:rFonts w:ascii="Times New Roman" w:eastAsia="Times New Roman" w:hAnsi="Times New Roman" w:cs="Times New Roman"/>
          <w:color w:val="0E101A"/>
          <w:sz w:val="28"/>
          <w:szCs w:val="28"/>
        </w:rPr>
        <w:t>The reagents used were all of the analytical quality.</w:t>
      </w:r>
    </w:p>
    <w:p w:rsidR="006F670D" w:rsidRPr="00081014" w:rsidRDefault="004B33D9" w:rsidP="00B44444">
      <w:pPr>
        <w:spacing w:after="0" w:line="276" w:lineRule="auto"/>
        <w:jc w:val="both"/>
        <w:rPr>
          <w:rFonts w:ascii="Times New Roman" w:eastAsia="Times New Roman" w:hAnsi="Times New Roman" w:cs="Times New Roman"/>
          <w:color w:val="0E101A"/>
          <w:sz w:val="28"/>
          <w:szCs w:val="28"/>
        </w:rPr>
      </w:pPr>
      <w:r w:rsidRPr="004B33D9">
        <w:rPr>
          <w:rFonts w:ascii="Times New Roman" w:eastAsia="Times New Roman" w:hAnsi="Times New Roman" w:cs="Times New Roman"/>
          <w:color w:val="0E101A"/>
          <w:sz w:val="28"/>
          <w:szCs w:val="28"/>
        </w:rPr>
        <w:t xml:space="preserve">Prothrombin Time (PT) and </w:t>
      </w:r>
      <w:r w:rsidR="0041599F" w:rsidRPr="004B33D9">
        <w:rPr>
          <w:rFonts w:ascii="Times New Roman" w:eastAsia="Times New Roman" w:hAnsi="Times New Roman" w:cs="Times New Roman"/>
          <w:color w:val="0E101A"/>
          <w:sz w:val="28"/>
          <w:szCs w:val="28"/>
        </w:rPr>
        <w:t>activated</w:t>
      </w:r>
      <w:r w:rsidRPr="004B33D9">
        <w:rPr>
          <w:rFonts w:ascii="Times New Roman" w:eastAsia="Times New Roman" w:hAnsi="Times New Roman" w:cs="Times New Roman"/>
          <w:color w:val="0E101A"/>
          <w:sz w:val="28"/>
          <w:szCs w:val="28"/>
        </w:rPr>
        <w:t xml:space="preserve"> partial thromboplastin time (PTT) reagent kits were obtained from </w:t>
      </w:r>
      <w:r w:rsidR="006F18C8">
        <w:rPr>
          <w:rFonts w:ascii="Times New Roman" w:eastAsia="Times New Roman" w:hAnsi="Times New Roman" w:cs="Times New Roman"/>
          <w:color w:val="0E101A"/>
          <w:sz w:val="28"/>
          <w:szCs w:val="28"/>
        </w:rPr>
        <w:t>SEIMENS.</w:t>
      </w:r>
    </w:p>
    <w:p w:rsidR="00604FA3" w:rsidRDefault="00604FA3" w:rsidP="00B44444">
      <w:pPr>
        <w:spacing w:before="120" w:after="0" w:line="276" w:lineRule="auto"/>
        <w:ind w:firstLine="567"/>
        <w:jc w:val="both"/>
        <w:rPr>
          <w:rFonts w:asciiTheme="majorBidi" w:hAnsiTheme="majorBidi" w:cstheme="majorBidi"/>
          <w:color w:val="0E101A"/>
          <w:sz w:val="28"/>
          <w:szCs w:val="28"/>
        </w:rPr>
      </w:pPr>
      <w:r w:rsidRPr="004B33D9">
        <w:rPr>
          <w:rFonts w:asciiTheme="majorBidi" w:hAnsiTheme="majorBidi" w:cstheme="majorBidi"/>
          <w:b/>
          <w:bCs/>
          <w:sz w:val="28"/>
          <w:szCs w:val="28"/>
        </w:rPr>
        <w:t>Plant Material</w:t>
      </w:r>
      <w:r w:rsidRPr="00604FA3">
        <w:rPr>
          <w:rFonts w:asciiTheme="majorBidi" w:hAnsiTheme="majorBidi" w:cstheme="majorBidi"/>
          <w:b/>
          <w:bCs/>
          <w:sz w:val="28"/>
          <w:szCs w:val="28"/>
        </w:rPr>
        <w:t>:</w:t>
      </w:r>
    </w:p>
    <w:p w:rsidR="00604FA3" w:rsidRDefault="0071538C" w:rsidP="00B44444">
      <w:pPr>
        <w:spacing w:before="120" w:after="0" w:line="276" w:lineRule="auto"/>
        <w:ind w:firstLine="567"/>
        <w:jc w:val="both"/>
        <w:rPr>
          <w:rFonts w:asciiTheme="majorBidi" w:hAnsiTheme="majorBidi" w:cstheme="majorBidi"/>
          <w:color w:val="0E101A"/>
          <w:sz w:val="28"/>
          <w:szCs w:val="28"/>
        </w:rPr>
      </w:pPr>
      <w:r w:rsidRPr="008555DE">
        <w:rPr>
          <w:rFonts w:asciiTheme="majorBidi" w:hAnsiTheme="majorBidi" w:cstheme="majorBidi"/>
          <w:i/>
          <w:iCs/>
          <w:sz w:val="28"/>
          <w:szCs w:val="28"/>
        </w:rPr>
        <w:t>F</w:t>
      </w:r>
      <w:r>
        <w:rPr>
          <w:rFonts w:asciiTheme="majorBidi" w:hAnsiTheme="majorBidi" w:cstheme="majorBidi"/>
          <w:i/>
          <w:iCs/>
          <w:sz w:val="28"/>
          <w:szCs w:val="28"/>
        </w:rPr>
        <w:t xml:space="preserve">. </w:t>
      </w:r>
      <w:r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sidR="00604FA3">
        <w:rPr>
          <w:rFonts w:asciiTheme="majorBidi" w:hAnsiTheme="majorBidi" w:cstheme="majorBidi"/>
          <w:color w:val="0E101A"/>
          <w:sz w:val="28"/>
          <w:szCs w:val="28"/>
        </w:rPr>
        <w:t>aerial parts were collected in September 2019 from local areas in Sana'a, Yemen. The plant was identified by Dr. Hassan Ibrahim, the Biology Department, Sciences College, Sana'a University, and a voucher specimen was given to the pharmacognosy department. </w:t>
      </w:r>
    </w:p>
    <w:p w:rsidR="00604FA3" w:rsidRDefault="00604FA3" w:rsidP="00B44444">
      <w:pPr>
        <w:pStyle w:val="NormalWeb"/>
        <w:spacing w:before="240" w:beforeAutospacing="0" w:after="0" w:afterAutospacing="0" w:line="276" w:lineRule="auto"/>
        <w:jc w:val="both"/>
        <w:outlineLvl w:val="2"/>
        <w:rPr>
          <w:rStyle w:val="Strong"/>
          <w:rFonts w:asciiTheme="majorBidi" w:hAnsiTheme="majorBidi" w:cstheme="majorBidi"/>
          <w:sz w:val="28"/>
          <w:szCs w:val="28"/>
        </w:rPr>
      </w:pPr>
      <w:r>
        <w:rPr>
          <w:rStyle w:val="Strong"/>
          <w:rFonts w:asciiTheme="majorBidi" w:hAnsiTheme="majorBidi" w:cstheme="majorBidi"/>
          <w:color w:val="0E101A"/>
          <w:sz w:val="28"/>
          <w:szCs w:val="28"/>
        </w:rPr>
        <w:t xml:space="preserve">Preparation of plant </w:t>
      </w:r>
      <w:r w:rsidR="0050561B">
        <w:rPr>
          <w:rStyle w:val="Strong"/>
          <w:rFonts w:asciiTheme="majorBidi" w:hAnsiTheme="majorBidi" w:cstheme="majorBidi"/>
          <w:color w:val="0E101A"/>
          <w:sz w:val="28"/>
          <w:szCs w:val="28"/>
        </w:rPr>
        <w:t>extract</w:t>
      </w:r>
      <w:r>
        <w:rPr>
          <w:rStyle w:val="Strong"/>
          <w:rFonts w:asciiTheme="majorBidi" w:hAnsiTheme="majorBidi" w:cstheme="majorBidi"/>
          <w:color w:val="0E101A"/>
          <w:sz w:val="28"/>
          <w:szCs w:val="28"/>
        </w:rPr>
        <w:t>:</w:t>
      </w:r>
    </w:p>
    <w:p w:rsidR="00604FA3" w:rsidRDefault="00604FA3" w:rsidP="00B44444">
      <w:pPr>
        <w:spacing w:before="120" w:after="0" w:line="276" w:lineRule="auto"/>
        <w:ind w:firstLine="567"/>
        <w:jc w:val="both"/>
        <w:rPr>
          <w:rFonts w:asciiTheme="majorBidi" w:hAnsiTheme="majorBidi" w:cstheme="majorBidi"/>
          <w:color w:val="0E101A"/>
          <w:sz w:val="28"/>
          <w:szCs w:val="28"/>
        </w:rPr>
      </w:pPr>
      <w:r>
        <w:rPr>
          <w:rFonts w:asciiTheme="majorBidi" w:hAnsiTheme="majorBidi" w:cstheme="majorBidi"/>
          <w:color w:val="0E101A"/>
          <w:sz w:val="28"/>
          <w:szCs w:val="28"/>
        </w:rPr>
        <w:t xml:space="preserve">The fresh aerial parts were properly rinsed with tap water, dried at room temperature, and </w:t>
      </w:r>
      <w:r w:rsidR="00AB416D" w:rsidRPr="00AB416D">
        <w:rPr>
          <w:rFonts w:asciiTheme="majorBidi" w:hAnsiTheme="majorBidi" w:cstheme="majorBidi"/>
          <w:color w:val="0E101A"/>
          <w:sz w:val="28"/>
          <w:szCs w:val="28"/>
        </w:rPr>
        <w:t>then using an electric blender, reduce to a fine powde</w:t>
      </w:r>
      <w:r w:rsidR="00AB416D">
        <w:rPr>
          <w:rFonts w:asciiTheme="majorBidi" w:hAnsiTheme="majorBidi" w:cstheme="majorBidi"/>
          <w:color w:val="0E101A"/>
          <w:sz w:val="28"/>
          <w:szCs w:val="28"/>
        </w:rPr>
        <w:t>r</w:t>
      </w:r>
      <w:r>
        <w:rPr>
          <w:rFonts w:asciiTheme="majorBidi" w:hAnsiTheme="majorBidi" w:cstheme="majorBidi"/>
          <w:color w:val="0E101A"/>
          <w:sz w:val="28"/>
          <w:szCs w:val="28"/>
        </w:rPr>
        <w:t>. The powder was stored at 40C and protected from light prior to future uses.</w:t>
      </w:r>
    </w:p>
    <w:p w:rsidR="00604FA3" w:rsidRDefault="00604FA3" w:rsidP="00B44444">
      <w:pPr>
        <w:spacing w:before="120" w:after="0" w:line="276" w:lineRule="auto"/>
        <w:ind w:firstLine="567"/>
        <w:jc w:val="both"/>
        <w:rPr>
          <w:rFonts w:asciiTheme="majorBidi" w:hAnsiTheme="majorBidi" w:cstheme="majorBidi"/>
          <w:color w:val="0E101A"/>
          <w:sz w:val="28"/>
          <w:szCs w:val="28"/>
        </w:rPr>
      </w:pPr>
      <w:r>
        <w:rPr>
          <w:rFonts w:asciiTheme="majorBidi" w:hAnsiTheme="majorBidi" w:cstheme="majorBidi"/>
          <w:color w:val="0E101A"/>
          <w:sz w:val="28"/>
          <w:szCs w:val="28"/>
        </w:rPr>
        <w:t xml:space="preserve">In 3.76 L conical flasks, powdered aerial parts weighing 752g were sequentially soaked in hexane, ethyl acetate, and methanol. The samples were immersed at room temperature for three to seven days with continuous agitation. These procedures were repeated three times to obtain higher </w:t>
      </w:r>
      <w:r>
        <w:rPr>
          <w:rFonts w:asciiTheme="majorBidi" w:hAnsiTheme="majorBidi" w:cstheme="majorBidi"/>
          <w:color w:val="0E101A"/>
          <w:sz w:val="28"/>
          <w:szCs w:val="28"/>
        </w:rPr>
        <w:lastRenderedPageBreak/>
        <w:t>extraction yields. The extracts were then filtered and concentrated in a rotary evaporator set to 40</w:t>
      </w:r>
      <w:r>
        <w:rPr>
          <w:rFonts w:asciiTheme="majorBidi" w:hAnsiTheme="majorBidi" w:cstheme="majorBidi"/>
          <w:sz w:val="28"/>
          <w:szCs w:val="28"/>
        </w:rPr>
        <w:t>◦C</w:t>
      </w:r>
      <w:r>
        <w:rPr>
          <w:rFonts w:asciiTheme="majorBidi" w:hAnsiTheme="majorBidi" w:cstheme="majorBidi"/>
          <w:color w:val="0E101A"/>
          <w:sz w:val="28"/>
          <w:szCs w:val="28"/>
        </w:rPr>
        <w:t xml:space="preserve"> to 60 °C. The crude extracts were collected and driedin oven at 37 °C. The dried extracts were weighed and stored at 4°C for later investigation</w:t>
      </w:r>
      <w:r w:rsidR="0041599F">
        <w:rPr>
          <w:rFonts w:asciiTheme="majorBidi" w:hAnsiTheme="majorBidi" w:cstheme="majorBidi"/>
          <w:color w:val="0E101A"/>
          <w:sz w:val="28"/>
          <w:szCs w:val="28"/>
          <w:vertAlign w:val="superscript"/>
        </w:rPr>
        <w:t>8</w:t>
      </w:r>
      <w:r>
        <w:rPr>
          <w:rFonts w:asciiTheme="majorBidi" w:hAnsiTheme="majorBidi" w:cstheme="majorBidi"/>
          <w:color w:val="0E101A"/>
          <w:sz w:val="28"/>
          <w:szCs w:val="28"/>
        </w:rPr>
        <w:t>. </w:t>
      </w:r>
    </w:p>
    <w:p w:rsidR="0026011C" w:rsidRDefault="0026011C" w:rsidP="00B44444">
      <w:pPr>
        <w:pStyle w:val="root-block-node"/>
        <w:spacing w:before="120" w:beforeAutospacing="0" w:after="0" w:afterAutospacing="0" w:line="276" w:lineRule="auto"/>
        <w:jc w:val="both"/>
        <w:rPr>
          <w:rFonts w:asciiTheme="majorBidi" w:hAnsiTheme="majorBidi" w:cstheme="majorBidi"/>
          <w:sz w:val="28"/>
          <w:szCs w:val="28"/>
        </w:rPr>
      </w:pPr>
      <w:r>
        <w:rPr>
          <w:rStyle w:val="Strong"/>
          <w:rFonts w:asciiTheme="majorBidi" w:hAnsiTheme="majorBidi" w:cstheme="majorBidi"/>
          <w:sz w:val="28"/>
          <w:szCs w:val="28"/>
        </w:rPr>
        <w:t>In vitro anticoagulant activity assay:</w:t>
      </w:r>
    </w:p>
    <w:p w:rsidR="0026011C" w:rsidRDefault="0026011C" w:rsidP="00B44444">
      <w:pPr>
        <w:spacing w:before="120" w:after="0" w:line="276" w:lineRule="auto"/>
        <w:ind w:firstLine="567"/>
        <w:jc w:val="both"/>
        <w:rPr>
          <w:rFonts w:asciiTheme="majorBidi" w:eastAsia="GulliverRM" w:hAnsiTheme="majorBidi" w:cstheme="majorBidi"/>
          <w:sz w:val="28"/>
          <w:szCs w:val="28"/>
        </w:rPr>
      </w:pPr>
      <w:r>
        <w:rPr>
          <w:rFonts w:asciiTheme="majorBidi" w:hAnsiTheme="majorBidi" w:cstheme="majorBidi"/>
          <w:sz w:val="28"/>
          <w:szCs w:val="28"/>
        </w:rPr>
        <w:t xml:space="preserve">The anticoagulant activity of </w:t>
      </w:r>
      <w:r w:rsidR="0071538C" w:rsidRPr="008555DE">
        <w:rPr>
          <w:rFonts w:asciiTheme="majorBidi" w:hAnsiTheme="majorBidi" w:cstheme="majorBidi"/>
          <w:i/>
          <w:iCs/>
          <w:sz w:val="28"/>
          <w:szCs w:val="28"/>
        </w:rPr>
        <w:t>F</w:t>
      </w:r>
      <w:r w:rsidR="0071538C">
        <w:rPr>
          <w:rFonts w:asciiTheme="majorBidi" w:hAnsiTheme="majorBidi" w:cstheme="majorBidi"/>
          <w:i/>
          <w:iCs/>
          <w:sz w:val="28"/>
          <w:szCs w:val="28"/>
        </w:rPr>
        <w:t xml:space="preserve">. </w:t>
      </w:r>
      <w:r w:rsidR="00B44444" w:rsidRPr="00B44444">
        <w:rPr>
          <w:rFonts w:asciiTheme="majorBidi" w:hAnsiTheme="majorBidi" w:cstheme="majorBidi"/>
          <w:i/>
          <w:iCs/>
          <w:sz w:val="28"/>
          <w:szCs w:val="28"/>
        </w:rPr>
        <w:t>schweinfurthii aerial</w:t>
      </w:r>
      <w:r>
        <w:rPr>
          <w:rFonts w:asciiTheme="majorBidi" w:hAnsiTheme="majorBidi" w:cstheme="majorBidi"/>
          <w:sz w:val="28"/>
          <w:szCs w:val="28"/>
        </w:rPr>
        <w:t xml:space="preserve"> parts extracts was investigated by the classical coagulant assays PT and PTT. Nine parts of human healthy blood were drawn into one-part sample which would be measured.</w:t>
      </w:r>
    </w:p>
    <w:p w:rsidR="0026011C" w:rsidRDefault="0026011C" w:rsidP="00B44444">
      <w:pPr>
        <w:spacing w:after="0" w:line="276" w:lineRule="auto"/>
        <w:ind w:firstLine="567"/>
        <w:jc w:val="both"/>
        <w:rPr>
          <w:rFonts w:asciiTheme="majorBidi" w:eastAsia="GulliverRM" w:hAnsiTheme="majorBidi" w:cstheme="majorBidi"/>
          <w:sz w:val="28"/>
          <w:szCs w:val="28"/>
        </w:rPr>
      </w:pPr>
      <w:r>
        <w:rPr>
          <w:rFonts w:asciiTheme="majorBidi" w:hAnsiTheme="majorBidi" w:cstheme="majorBidi"/>
          <w:sz w:val="28"/>
          <w:szCs w:val="28"/>
        </w:rPr>
        <w:t xml:space="preserve">Different concentrations(100,75,50,25,10µg/ml) of methanol, ethyl acetate and n-hexane of </w:t>
      </w:r>
      <w:r w:rsidR="0071538C" w:rsidRPr="008555DE">
        <w:rPr>
          <w:rFonts w:asciiTheme="majorBidi" w:hAnsiTheme="majorBidi" w:cstheme="majorBidi"/>
          <w:i/>
          <w:iCs/>
          <w:sz w:val="28"/>
          <w:szCs w:val="28"/>
        </w:rPr>
        <w:t>F</w:t>
      </w:r>
      <w:r w:rsidR="0071538C">
        <w:rPr>
          <w:rFonts w:asciiTheme="majorBidi" w:hAnsiTheme="majorBidi" w:cstheme="majorBidi"/>
          <w:i/>
          <w:iCs/>
          <w:sz w:val="28"/>
          <w:szCs w:val="28"/>
        </w:rPr>
        <w:t xml:space="preserve">. </w:t>
      </w:r>
      <w:r w:rsidR="00B44444" w:rsidRPr="00B44444">
        <w:rPr>
          <w:rFonts w:asciiTheme="majorBidi" w:hAnsiTheme="majorBidi" w:cstheme="majorBidi"/>
          <w:i/>
          <w:iCs/>
          <w:sz w:val="28"/>
          <w:szCs w:val="28"/>
        </w:rPr>
        <w:t>schweinfurthii aerial</w:t>
      </w:r>
      <w:r>
        <w:rPr>
          <w:rFonts w:asciiTheme="majorBidi" w:hAnsiTheme="majorBidi" w:cstheme="majorBidi"/>
          <w:sz w:val="28"/>
          <w:szCs w:val="28"/>
        </w:rPr>
        <w:t xml:space="preserve"> parts extracts and Heparin were prepared, All the samples were dissolved in a 0.9% (w/w) NaCl aqueous solution. </w:t>
      </w:r>
      <w:r>
        <w:rPr>
          <w:rFonts w:asciiTheme="majorBidi" w:eastAsia="GulliverRM" w:hAnsiTheme="majorBidi" w:cstheme="majorBidi"/>
          <w:sz w:val="28"/>
          <w:szCs w:val="28"/>
        </w:rPr>
        <w:t>Heparin was used as positive control and Plasma alone was be used as negative control.</w:t>
      </w:r>
    </w:p>
    <w:p w:rsidR="0041599F" w:rsidRDefault="0026011C" w:rsidP="00B44444">
      <w:pPr>
        <w:spacing w:after="0" w:line="276" w:lineRule="auto"/>
        <w:ind w:firstLine="567"/>
        <w:jc w:val="both"/>
        <w:rPr>
          <w:rFonts w:asciiTheme="majorBidi" w:hAnsiTheme="majorBidi" w:cstheme="majorBidi"/>
          <w:sz w:val="28"/>
          <w:szCs w:val="28"/>
        </w:rPr>
      </w:pPr>
      <w:r>
        <w:rPr>
          <w:rFonts w:asciiTheme="majorBidi" w:hAnsiTheme="majorBidi" w:cstheme="majorBidi"/>
          <w:sz w:val="28"/>
          <w:szCs w:val="28"/>
        </w:rPr>
        <w:t>For PT assay, citrated normal plasma was mixed with a sample solution and incubated for 3 min at 37 ◦C. Then PT assay reagent 0.20 ml, pre-incubated for 3 min at 37 ◦C, was added to the mixture and clotting time was recorded. For PTT assay, citrated normal human plasma was mixed with a sample solution and incubated for 3 min at 37 ◦C. Then, PTT assay reagent 0.10 ml, pre-incubated for 3 min at 37 ◦C, was added to the mixture and incubated for 5 min at 37 ◦C. After that, 0.10 ml CaCl2 (0.025 mol/L) pre-incubated for 3 min at 37 ◦C, was added and clotting time was recorded</w:t>
      </w:r>
      <w:r w:rsidR="00165BF9">
        <w:rPr>
          <w:rFonts w:asciiTheme="majorBidi" w:hAnsiTheme="majorBidi" w:cstheme="majorBidi"/>
          <w:sz w:val="28"/>
          <w:szCs w:val="28"/>
          <w:vertAlign w:val="superscript"/>
        </w:rPr>
        <w:t>9</w:t>
      </w:r>
      <w:r>
        <w:rPr>
          <w:rFonts w:asciiTheme="majorBidi" w:hAnsiTheme="majorBidi" w:cstheme="majorBidi"/>
          <w:sz w:val="28"/>
          <w:szCs w:val="28"/>
        </w:rPr>
        <w:t>. The experiment was carried out in triplicate.</w:t>
      </w:r>
    </w:p>
    <w:p w:rsidR="0026011C" w:rsidRPr="0026011C" w:rsidRDefault="0026011C" w:rsidP="00B44444">
      <w:pPr>
        <w:spacing w:after="0" w:line="276" w:lineRule="auto"/>
        <w:ind w:firstLine="567"/>
        <w:jc w:val="both"/>
        <w:rPr>
          <w:rFonts w:asciiTheme="majorBidi" w:hAnsiTheme="majorBidi" w:cstheme="majorBidi"/>
          <w:b/>
          <w:bCs/>
          <w:sz w:val="28"/>
          <w:szCs w:val="28"/>
        </w:rPr>
      </w:pPr>
      <w:r w:rsidRPr="0026011C">
        <w:rPr>
          <w:rFonts w:asciiTheme="majorBidi" w:hAnsiTheme="majorBidi" w:cstheme="majorBidi"/>
          <w:b/>
          <w:bCs/>
          <w:sz w:val="28"/>
          <w:szCs w:val="28"/>
        </w:rPr>
        <w:t>Statistical analysis:</w:t>
      </w:r>
    </w:p>
    <w:p w:rsidR="0026011C" w:rsidRDefault="00FA6FAB" w:rsidP="00B44444">
      <w:pPr>
        <w:spacing w:after="0" w:line="276" w:lineRule="auto"/>
        <w:jc w:val="both"/>
        <w:rPr>
          <w:rFonts w:asciiTheme="majorBidi" w:hAnsiTheme="majorBidi" w:cstheme="majorBidi"/>
          <w:sz w:val="28"/>
          <w:szCs w:val="28"/>
        </w:rPr>
      </w:pPr>
      <w:r w:rsidRPr="00FA6FAB">
        <w:rPr>
          <w:rFonts w:asciiTheme="majorBidi" w:hAnsiTheme="majorBidi" w:cstheme="majorBidi"/>
          <w:sz w:val="28"/>
          <w:szCs w:val="28"/>
        </w:rPr>
        <w:t>SPSS versio</w:t>
      </w:r>
      <w:r>
        <w:rPr>
          <w:rFonts w:asciiTheme="majorBidi" w:hAnsiTheme="majorBidi" w:cstheme="majorBidi"/>
          <w:sz w:val="28"/>
          <w:szCs w:val="28"/>
        </w:rPr>
        <w:t>n</w:t>
      </w:r>
      <w:r w:rsidRPr="00FA6FAB">
        <w:rPr>
          <w:rFonts w:asciiTheme="majorBidi" w:hAnsiTheme="majorBidi" w:cstheme="majorBidi"/>
          <w:sz w:val="28"/>
          <w:szCs w:val="28"/>
        </w:rPr>
        <w:t xml:space="preserve"> 26 was used to analyze the data</w:t>
      </w:r>
      <w:r w:rsidR="0026011C">
        <w:rPr>
          <w:rFonts w:asciiTheme="majorBidi" w:hAnsiTheme="majorBidi" w:cstheme="majorBidi"/>
          <w:sz w:val="28"/>
          <w:szCs w:val="28"/>
        </w:rPr>
        <w:t xml:space="preserve">. All results were done in triplicate and were expressed as the mean ± SD from three different experiments. </w:t>
      </w:r>
      <w:r w:rsidR="0026011C">
        <w:rPr>
          <w:rFonts w:asciiTheme="majorBidi" w:eastAsia="Times New Roman" w:hAnsiTheme="majorBidi" w:cstheme="majorBidi"/>
          <w:color w:val="000000"/>
          <w:sz w:val="28"/>
          <w:szCs w:val="28"/>
        </w:rPr>
        <w:t xml:space="preserve">One way ANOVA followed by Dunnett’s multiple comparison test was used to </w:t>
      </w:r>
      <w:r w:rsidR="0026011C">
        <w:rPr>
          <w:rFonts w:asciiTheme="majorBidi" w:hAnsiTheme="majorBidi" w:cstheme="majorBidi"/>
          <w:sz w:val="28"/>
          <w:szCs w:val="28"/>
        </w:rPr>
        <w:t>was used to measure statistical differences between the mean in all experiments. The statistical difference was indicated with value p &lt;0.05, p &lt;0.01, and p &lt;0.001.</w:t>
      </w:r>
    </w:p>
    <w:p w:rsidR="0026011C" w:rsidRDefault="0071538C" w:rsidP="00B44444">
      <w:pPr>
        <w:spacing w:after="0" w:line="276" w:lineRule="auto"/>
        <w:jc w:val="both"/>
        <w:rPr>
          <w:rFonts w:asciiTheme="majorBidi" w:hAnsiTheme="majorBidi" w:cstheme="majorBidi"/>
          <w:b/>
          <w:bCs/>
          <w:sz w:val="28"/>
          <w:szCs w:val="28"/>
        </w:rPr>
      </w:pPr>
      <w:r w:rsidRPr="0026011C">
        <w:rPr>
          <w:rFonts w:asciiTheme="majorBidi" w:hAnsiTheme="majorBidi" w:cstheme="majorBidi"/>
          <w:b/>
          <w:bCs/>
          <w:sz w:val="28"/>
          <w:szCs w:val="28"/>
        </w:rPr>
        <w:t>Results:</w:t>
      </w:r>
    </w:p>
    <w:p w:rsidR="009E5826" w:rsidRPr="009E5826" w:rsidRDefault="009E5826" w:rsidP="00B44444">
      <w:pPr>
        <w:spacing w:after="0" w:line="276" w:lineRule="auto"/>
        <w:jc w:val="both"/>
        <w:rPr>
          <w:rFonts w:asciiTheme="majorBidi" w:eastAsia="Times New Roman" w:hAnsiTheme="majorBidi" w:cstheme="majorBidi"/>
          <w:color w:val="0E101A"/>
          <w:sz w:val="28"/>
          <w:szCs w:val="28"/>
        </w:rPr>
      </w:pPr>
      <w:bookmarkStart w:id="0" w:name="_Toc102420646"/>
      <w:bookmarkStart w:id="1" w:name="_Toc102420799"/>
      <w:r w:rsidRPr="009E5826">
        <w:rPr>
          <w:rFonts w:asciiTheme="majorBidi" w:eastAsia="Times New Roman" w:hAnsiTheme="majorBidi" w:cstheme="majorBidi"/>
          <w:color w:val="0E101A"/>
          <w:sz w:val="28"/>
          <w:szCs w:val="28"/>
        </w:rPr>
        <w:t>The anticoagulant activity of methanol, n-hexane, and ethyl acetate extracts of </w:t>
      </w:r>
      <w:r w:rsidR="0071538C" w:rsidRPr="008555DE">
        <w:rPr>
          <w:rFonts w:asciiTheme="majorBidi" w:hAnsiTheme="majorBidi" w:cstheme="majorBidi"/>
          <w:i/>
          <w:iCs/>
          <w:sz w:val="28"/>
          <w:szCs w:val="28"/>
        </w:rPr>
        <w:t>F</w:t>
      </w:r>
      <w:r w:rsidR="0071538C">
        <w:rPr>
          <w:rFonts w:asciiTheme="majorBidi" w:hAnsiTheme="majorBidi" w:cstheme="majorBidi"/>
          <w:i/>
          <w:iCs/>
          <w:sz w:val="28"/>
          <w:szCs w:val="28"/>
        </w:rPr>
        <w:t xml:space="preserve">. </w:t>
      </w:r>
      <w:r w:rsidR="0071538C"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sidRPr="009E5826">
        <w:rPr>
          <w:rFonts w:asciiTheme="majorBidi" w:eastAsia="Times New Roman" w:hAnsiTheme="majorBidi" w:cstheme="majorBidi"/>
          <w:color w:val="0E101A"/>
          <w:sz w:val="28"/>
          <w:szCs w:val="28"/>
        </w:rPr>
        <w:t>aerial parts was determined in vitro using the traditional coagulation assays prothrombin time (PT) and activated partial thromboplastin time (a PTT) assays, using normal citrated human plasma as a negative control and heparin as a reference. Many different concentrations (10, 25, 50, 75, and 100 µg/ml) of </w:t>
      </w:r>
      <w:r w:rsidR="0071538C" w:rsidRPr="008555DE">
        <w:rPr>
          <w:rFonts w:asciiTheme="majorBidi" w:hAnsiTheme="majorBidi" w:cstheme="majorBidi"/>
          <w:i/>
          <w:iCs/>
          <w:sz w:val="28"/>
          <w:szCs w:val="28"/>
        </w:rPr>
        <w:t>F</w:t>
      </w:r>
      <w:r w:rsidR="0071538C">
        <w:rPr>
          <w:rFonts w:asciiTheme="majorBidi" w:hAnsiTheme="majorBidi" w:cstheme="majorBidi"/>
          <w:i/>
          <w:iCs/>
          <w:sz w:val="28"/>
          <w:szCs w:val="28"/>
        </w:rPr>
        <w:t xml:space="preserve">. </w:t>
      </w:r>
      <w:r w:rsidR="0071538C"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sidRPr="009E5826">
        <w:rPr>
          <w:rFonts w:asciiTheme="majorBidi" w:eastAsia="Times New Roman" w:hAnsiTheme="majorBidi" w:cstheme="majorBidi"/>
          <w:color w:val="0E101A"/>
          <w:sz w:val="28"/>
          <w:szCs w:val="28"/>
        </w:rPr>
        <w:t>aerial parts methanol, ethyl acetate, and n-hexane extract were prepared, and the results are given in the table (4.1 and 4.</w:t>
      </w:r>
      <w:r w:rsidR="0071538C">
        <w:rPr>
          <w:rFonts w:asciiTheme="majorBidi" w:eastAsia="Times New Roman" w:hAnsiTheme="majorBidi" w:cstheme="majorBidi"/>
          <w:color w:val="0E101A"/>
          <w:sz w:val="28"/>
          <w:szCs w:val="28"/>
        </w:rPr>
        <w:t>2</w:t>
      </w:r>
      <w:r w:rsidRPr="009E5826">
        <w:rPr>
          <w:rFonts w:asciiTheme="majorBidi" w:eastAsia="Times New Roman" w:hAnsiTheme="majorBidi" w:cstheme="majorBidi"/>
          <w:color w:val="0E101A"/>
          <w:sz w:val="28"/>
          <w:szCs w:val="28"/>
        </w:rPr>
        <w:t xml:space="preserve">). The normal value of PT and PTT from a healthy </w:t>
      </w:r>
      <w:r w:rsidRPr="009E5826">
        <w:rPr>
          <w:rFonts w:asciiTheme="majorBidi" w:eastAsia="Times New Roman" w:hAnsiTheme="majorBidi" w:cstheme="majorBidi"/>
          <w:color w:val="0E101A"/>
          <w:sz w:val="28"/>
          <w:szCs w:val="28"/>
        </w:rPr>
        <w:lastRenderedPageBreak/>
        <w:t>human was 11.8 and 30.20 seconds, respectively. Heparin was utilized as a positive control and showed considerable anticoagulant activity (PT &gt; 60 s, PTT &gt; 170 s).</w:t>
      </w:r>
    </w:p>
    <w:p w:rsidR="009E5826" w:rsidRPr="009E5826" w:rsidRDefault="009E5826" w:rsidP="00B44444">
      <w:pPr>
        <w:spacing w:after="0" w:line="276" w:lineRule="auto"/>
        <w:jc w:val="both"/>
        <w:rPr>
          <w:rFonts w:asciiTheme="majorBidi" w:eastAsia="Times New Roman" w:hAnsiTheme="majorBidi" w:cstheme="majorBidi"/>
          <w:color w:val="0E101A"/>
          <w:sz w:val="28"/>
          <w:szCs w:val="28"/>
        </w:rPr>
      </w:pPr>
      <w:r w:rsidRPr="009E5826">
        <w:rPr>
          <w:rFonts w:asciiTheme="majorBidi" w:eastAsia="Times New Roman" w:hAnsiTheme="majorBidi" w:cstheme="majorBidi"/>
          <w:color w:val="0E101A"/>
          <w:sz w:val="28"/>
          <w:szCs w:val="28"/>
        </w:rPr>
        <w:t>Methanol, ethyl acetate, and n-hexane extracts of </w:t>
      </w:r>
      <w:r w:rsidR="00CE5514" w:rsidRPr="008555DE">
        <w:rPr>
          <w:rFonts w:asciiTheme="majorBidi" w:hAnsiTheme="majorBidi" w:cstheme="majorBidi"/>
          <w:i/>
          <w:iCs/>
          <w:sz w:val="28"/>
          <w:szCs w:val="28"/>
        </w:rPr>
        <w:t>F</w:t>
      </w:r>
      <w:r w:rsidR="00CE5514">
        <w:rPr>
          <w:rFonts w:asciiTheme="majorBidi" w:hAnsiTheme="majorBidi" w:cstheme="majorBidi"/>
          <w:i/>
          <w:iCs/>
          <w:sz w:val="28"/>
          <w:szCs w:val="28"/>
        </w:rPr>
        <w:t xml:space="preserve">. </w:t>
      </w:r>
      <w:r w:rsidR="00CE5514"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sidRPr="009E5826">
        <w:rPr>
          <w:rFonts w:asciiTheme="majorBidi" w:eastAsia="Times New Roman" w:hAnsiTheme="majorBidi" w:cstheme="majorBidi"/>
          <w:color w:val="0E101A"/>
          <w:sz w:val="28"/>
          <w:szCs w:val="28"/>
        </w:rPr>
        <w:t>aerial parts were assessed by PT at 10, 25, 50, 75, and 100µ g/ml. The results showed significant prolongation (p˂0.01, p˂0.0001) of PT by the methanol, ethyl acetate, and n-hexane extract at (25,50,75,100µg/ml) concentrations. In contrast, at a concentration of 10 µg/ml, methanol, ethyl acetate, and n-hexane extract did not significantly(p˃0.05) prolong PT compared with the plasma. </w:t>
      </w:r>
    </w:p>
    <w:p w:rsidR="009E5826" w:rsidRPr="009E5826" w:rsidRDefault="009E5826" w:rsidP="00B44444">
      <w:pPr>
        <w:spacing w:after="0" w:line="276" w:lineRule="auto"/>
        <w:jc w:val="both"/>
        <w:rPr>
          <w:rFonts w:asciiTheme="majorBidi" w:eastAsia="Times New Roman" w:hAnsiTheme="majorBidi" w:cstheme="majorBidi"/>
          <w:color w:val="0E101A"/>
          <w:sz w:val="28"/>
          <w:szCs w:val="28"/>
        </w:rPr>
      </w:pPr>
      <w:r w:rsidRPr="009E5826">
        <w:rPr>
          <w:rFonts w:asciiTheme="majorBidi" w:eastAsia="Times New Roman" w:hAnsiTheme="majorBidi" w:cstheme="majorBidi"/>
          <w:color w:val="0E101A"/>
          <w:sz w:val="28"/>
          <w:szCs w:val="28"/>
        </w:rPr>
        <w:t>In the PTT assay, there was an insignificant prolongation(p˃0.05) of PTT at a concentration of 10µg/ml of methanol and ethyl acetate extracts compared with the plasma. However, n-hexane extract didn’t show a significant prolongation of PTT at 10 µg/ml,25µg/ml concentrations (p˃0.05). On the other hand, methanol and ethyl acetate extracts produced significant prolongation (p˂0.01, p˂0.0001) of PTT at 25,50,75,100µg/ml concentrations compared to the plasma. While, n-hexane extract showed a significant prolongation (p ˂0.01, p˂0.0001) of PTT at 50,75,100µg/ml compared to the plasma.</w:t>
      </w:r>
    </w:p>
    <w:p w:rsidR="009E5826" w:rsidRPr="009E5826" w:rsidRDefault="009E5826" w:rsidP="00B44444">
      <w:pPr>
        <w:spacing w:after="0" w:line="276" w:lineRule="auto"/>
        <w:jc w:val="both"/>
        <w:rPr>
          <w:rFonts w:asciiTheme="majorBidi" w:eastAsia="Times New Roman" w:hAnsiTheme="majorBidi" w:cstheme="majorBidi"/>
          <w:color w:val="0E101A"/>
          <w:sz w:val="28"/>
          <w:szCs w:val="28"/>
        </w:rPr>
      </w:pPr>
      <w:r w:rsidRPr="009E5826">
        <w:rPr>
          <w:rFonts w:asciiTheme="majorBidi" w:eastAsia="Times New Roman" w:hAnsiTheme="majorBidi" w:cstheme="majorBidi"/>
          <w:color w:val="0E101A"/>
          <w:sz w:val="28"/>
          <w:szCs w:val="28"/>
        </w:rPr>
        <w:t>The highest PT and PTT prolongation times were recorded at 100 µg/mL compared with other tested concentrations. The methanol extract exhibited the highest PTT Prolongation activity compared with other tested extracts.</w:t>
      </w:r>
    </w:p>
    <w:p w:rsidR="00782DA0" w:rsidRPr="009E5826" w:rsidRDefault="009E5826" w:rsidP="00B44444">
      <w:pPr>
        <w:spacing w:after="0" w:line="276" w:lineRule="auto"/>
        <w:jc w:val="both"/>
        <w:rPr>
          <w:rFonts w:asciiTheme="majorBidi" w:eastAsia="Times New Roman" w:hAnsiTheme="majorBidi" w:cstheme="majorBidi"/>
          <w:color w:val="0E101A"/>
          <w:sz w:val="28"/>
          <w:szCs w:val="28"/>
        </w:rPr>
      </w:pPr>
      <w:r w:rsidRPr="009E5826">
        <w:rPr>
          <w:rFonts w:asciiTheme="majorBidi" w:eastAsia="Times New Roman" w:hAnsiTheme="majorBidi" w:cstheme="majorBidi"/>
          <w:color w:val="0E101A"/>
          <w:sz w:val="28"/>
          <w:szCs w:val="28"/>
        </w:rPr>
        <w:t>In contrast, ethyl acetate recorded the maximum PT prolongation activity compared with the other tested extracts.</w:t>
      </w:r>
    </w:p>
    <w:p w:rsidR="0026011C" w:rsidRPr="009E5826" w:rsidRDefault="0026011C" w:rsidP="00B44444">
      <w:pPr>
        <w:spacing w:after="0" w:line="276" w:lineRule="auto"/>
        <w:jc w:val="both"/>
        <w:rPr>
          <w:rFonts w:asciiTheme="majorBidi" w:eastAsia="Times New Roman" w:hAnsiTheme="majorBidi" w:cstheme="majorBidi"/>
          <w:color w:val="0E101A"/>
          <w:sz w:val="28"/>
          <w:szCs w:val="28"/>
          <w:rtl/>
        </w:rPr>
      </w:pPr>
    </w:p>
    <w:p w:rsidR="0026011C" w:rsidRDefault="0026011C" w:rsidP="00B44444">
      <w:pPr>
        <w:spacing w:after="0" w:line="276" w:lineRule="auto"/>
        <w:jc w:val="both"/>
        <w:rPr>
          <w:rFonts w:asciiTheme="majorBidi" w:hAnsiTheme="majorBidi"/>
          <w:color w:val="0E101A"/>
          <w:sz w:val="28"/>
          <w:szCs w:val="28"/>
          <w:rtl/>
        </w:rPr>
      </w:pPr>
      <w:r>
        <w:rPr>
          <w:rStyle w:val="Strong"/>
          <w:rFonts w:asciiTheme="majorBidi" w:hAnsiTheme="majorBidi"/>
          <w:color w:val="0E101A"/>
        </w:rPr>
        <w:t>Table 4.</w:t>
      </w:r>
      <w:r w:rsidR="006006CC">
        <w:rPr>
          <w:rStyle w:val="Strong"/>
          <w:rFonts w:asciiTheme="majorBidi" w:hAnsiTheme="majorBidi"/>
          <w:color w:val="0E101A"/>
        </w:rPr>
        <w:t>1</w:t>
      </w:r>
      <w:r>
        <w:rPr>
          <w:rStyle w:val="Strong"/>
          <w:rFonts w:asciiTheme="majorBidi" w:hAnsiTheme="majorBidi"/>
          <w:color w:val="0E101A"/>
        </w:rPr>
        <w:t>:</w:t>
      </w:r>
      <w:r>
        <w:rPr>
          <w:rFonts w:asciiTheme="majorBidi" w:hAnsiTheme="majorBidi"/>
          <w:color w:val="0E101A"/>
          <w:sz w:val="28"/>
          <w:szCs w:val="28"/>
        </w:rPr>
        <w:t> Results of invitro anticoagulant activity assay (PT) in a sec of </w:t>
      </w:r>
      <w:r w:rsidR="00195E75" w:rsidRPr="008555DE">
        <w:rPr>
          <w:rFonts w:asciiTheme="majorBidi" w:hAnsiTheme="majorBidi" w:cstheme="majorBidi"/>
          <w:i/>
          <w:iCs/>
          <w:sz w:val="28"/>
          <w:szCs w:val="28"/>
        </w:rPr>
        <w:t>F</w:t>
      </w:r>
      <w:r w:rsidR="00195E75">
        <w:rPr>
          <w:rFonts w:asciiTheme="majorBidi" w:hAnsiTheme="majorBidi" w:cstheme="majorBidi"/>
          <w:i/>
          <w:iCs/>
          <w:sz w:val="28"/>
          <w:szCs w:val="28"/>
        </w:rPr>
        <w:t xml:space="preserve">. </w:t>
      </w:r>
      <w:r w:rsidR="00195E75"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Pr>
          <w:rFonts w:asciiTheme="majorBidi" w:hAnsiTheme="majorBidi"/>
          <w:color w:val="0E101A"/>
          <w:sz w:val="28"/>
          <w:szCs w:val="28"/>
        </w:rPr>
        <w:t>aerial parts extracts.</w:t>
      </w:r>
    </w:p>
    <w:tbl>
      <w:tblPr>
        <w:tblStyle w:val="PlainTable1"/>
        <w:tblW w:w="9307" w:type="dxa"/>
        <w:jc w:val="center"/>
        <w:tblInd w:w="0" w:type="dxa"/>
        <w:tblLook w:val="04A0"/>
      </w:tblPr>
      <w:tblGrid>
        <w:gridCol w:w="2565"/>
        <w:gridCol w:w="1755"/>
        <w:gridCol w:w="1651"/>
        <w:gridCol w:w="1651"/>
        <w:gridCol w:w="1685"/>
      </w:tblGrid>
      <w:tr w:rsidR="0026011C" w:rsidTr="0026011C">
        <w:trPr>
          <w:cnfStyle w:val="100000000000"/>
          <w:trHeight w:val="234"/>
          <w:jc w:val="center"/>
        </w:trPr>
        <w:tc>
          <w:tcPr>
            <w:cnfStyle w:val="001000000000"/>
            <w:tcW w:w="256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6011C" w:rsidRDefault="0026011C" w:rsidP="00B44444">
            <w:pPr>
              <w:spacing w:line="276" w:lineRule="auto"/>
              <w:jc w:val="both"/>
              <w:rPr>
                <w:rFonts w:ascii="Times" w:eastAsia="Times New Roman" w:hAnsi="Times" w:cs="Calibri"/>
                <w:color w:val="000000"/>
                <w:sz w:val="22"/>
                <w:szCs w:val="22"/>
              </w:rPr>
            </w:pPr>
            <w:r>
              <w:rPr>
                <w:rFonts w:ascii="Times" w:eastAsia="Times New Roman" w:hAnsi="Times" w:cs="Calibri"/>
                <w:color w:val="000000"/>
              </w:rPr>
              <w:t>Sample concentration (Mg/ml)</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Methanol extract</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b w:val="0"/>
                <w:bCs w:val="0"/>
                <w:color w:val="000000"/>
              </w:rPr>
            </w:pPr>
            <w:r>
              <w:rPr>
                <w:rFonts w:ascii="Times" w:eastAsia="Times New Roman" w:hAnsi="Times" w:cs="Calibri"/>
                <w:color w:val="000000"/>
              </w:rPr>
              <w:t>Ethyl acetate</w:t>
            </w:r>
          </w:p>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extract</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b w:val="0"/>
                <w:bCs w:val="0"/>
                <w:color w:val="000000"/>
              </w:rPr>
            </w:pPr>
            <w:r>
              <w:rPr>
                <w:rFonts w:ascii="Times" w:eastAsia="Times New Roman" w:hAnsi="Times" w:cs="Calibri"/>
                <w:color w:val="000000"/>
              </w:rPr>
              <w:t>Hexane</w:t>
            </w:r>
          </w:p>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extract</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Heparine</w:t>
            </w:r>
          </w:p>
        </w:tc>
      </w:tr>
      <w:tr w:rsidR="0026011C" w:rsidTr="0026011C">
        <w:trPr>
          <w:cnfStyle w:val="000000100000"/>
          <w:trHeight w:val="234"/>
          <w:jc w:val="center"/>
        </w:trPr>
        <w:tc>
          <w:tcPr>
            <w:cnfStyle w:val="001000000000"/>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6011C" w:rsidRDefault="0026011C" w:rsidP="00B44444">
            <w:pPr>
              <w:spacing w:line="276" w:lineRule="auto"/>
              <w:jc w:val="both"/>
              <w:rPr>
                <w:rFonts w:ascii="Times" w:eastAsia="Times New Roman" w:hAnsi="Times" w:cs="Calibri"/>
                <w:color w:val="000000"/>
                <w:sz w:val="22"/>
                <w:szCs w:val="22"/>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r>
      <w:tr w:rsidR="0026011C" w:rsidTr="0026011C">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10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12.91±0.22</w:t>
            </w:r>
            <w:r>
              <w:rPr>
                <w:rFonts w:ascii="Times" w:eastAsia="Times New Roman" w:hAnsi="Times" w:cs="Calibri"/>
                <w:color w:val="000000"/>
                <w:sz w:val="18"/>
                <w:szCs w:val="18"/>
                <w:vertAlign w:val="superscript"/>
              </w:rPr>
              <w:t xml:space="preserve"> c</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13.11±0.28</w:t>
            </w:r>
            <w:r>
              <w:rPr>
                <w:rFonts w:ascii="Times" w:eastAsia="Times New Roman" w:hAnsi="Times" w:cs="Calibri"/>
                <w:color w:val="000000"/>
                <w:sz w:val="18"/>
                <w:szCs w:val="18"/>
                <w:vertAlign w:val="superscript"/>
              </w:rPr>
              <w:t xml:space="preserve"> b</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12.74±0.74</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63.32±1.70</w:t>
            </w:r>
            <w:r>
              <w:rPr>
                <w:rFonts w:ascii="Times" w:hAnsi="Times"/>
                <w:vertAlign w:val="superscript"/>
              </w:rPr>
              <w:t xml:space="preserve"> a</w:t>
            </w:r>
          </w:p>
        </w:tc>
      </w:tr>
      <w:tr w:rsidR="0026011C" w:rsidTr="0026011C">
        <w:trPr>
          <w:cnfStyle w:val="000000100000"/>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14.11±0.48</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16.07±0.17</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b/>
                <w:bCs/>
                <w:color w:val="000000"/>
              </w:rPr>
            </w:pPr>
            <w:r>
              <w:rPr>
                <w:rFonts w:ascii="Times" w:eastAsia="Times New Roman" w:hAnsi="Times" w:cs="Calibri"/>
                <w:color w:val="000000"/>
              </w:rPr>
              <w:t>15.22±0.92</w:t>
            </w:r>
            <w:r>
              <w:rPr>
                <w:rFonts w:ascii="Times" w:eastAsia="Times New Roman" w:hAnsi="Times" w:cs="Calibri"/>
                <w:color w:val="000000"/>
                <w:sz w:val="18"/>
                <w:szCs w:val="18"/>
                <w:vertAlign w:val="superscript"/>
              </w:rPr>
              <w:t xml:space="preserve"> b</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93.52±0.60</w:t>
            </w:r>
            <w:r>
              <w:rPr>
                <w:rFonts w:ascii="Times" w:hAnsi="Times"/>
                <w:vertAlign w:val="superscript"/>
              </w:rPr>
              <w:t xml:space="preserve"> a</w:t>
            </w:r>
          </w:p>
        </w:tc>
      </w:tr>
      <w:tr w:rsidR="0026011C" w:rsidTr="0026011C">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50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19.21±0.51</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21.88±0.23</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21.03±0.75</w:t>
            </w:r>
            <w:r>
              <w:rPr>
                <w:rFonts w:ascii="Times" w:hAnsi="Times"/>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115.02±1.14</w:t>
            </w:r>
            <w:r>
              <w:rPr>
                <w:rFonts w:ascii="Times" w:hAnsi="Times"/>
                <w:vertAlign w:val="superscript"/>
              </w:rPr>
              <w:t xml:space="preserve"> a</w:t>
            </w:r>
          </w:p>
        </w:tc>
      </w:tr>
      <w:tr w:rsidR="0026011C" w:rsidTr="0026011C">
        <w:trPr>
          <w:cnfStyle w:val="000000100000"/>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75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23.79±0.33</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25.69±0.46</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24.93±1.01</w:t>
            </w:r>
            <w:r>
              <w:rPr>
                <w:rFonts w:ascii="Times" w:hAnsi="Times"/>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139.73±2.87</w:t>
            </w:r>
            <w:r>
              <w:rPr>
                <w:rFonts w:ascii="Times" w:hAnsi="Times"/>
                <w:vertAlign w:val="superscript"/>
              </w:rPr>
              <w:t xml:space="preserve"> a</w:t>
            </w:r>
          </w:p>
        </w:tc>
      </w:tr>
      <w:tr w:rsidR="0026011C" w:rsidTr="0026011C">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100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26.59±0.57</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29.44±0.77</w:t>
            </w:r>
            <w:r>
              <w:rPr>
                <w:rFonts w:ascii="Times" w:hAnsi="Times"/>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28.08±1.85</w:t>
            </w:r>
            <w:r>
              <w:rPr>
                <w:rFonts w:ascii="Times" w:hAnsi="Times"/>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157.06±1.98</w:t>
            </w:r>
            <w:r>
              <w:rPr>
                <w:rFonts w:ascii="Times" w:hAnsi="Times"/>
                <w:vertAlign w:val="superscript"/>
              </w:rPr>
              <w:t xml:space="preserve"> a</w:t>
            </w:r>
          </w:p>
        </w:tc>
      </w:tr>
      <w:tr w:rsidR="0026011C" w:rsidTr="0026011C">
        <w:trPr>
          <w:cnfStyle w:val="000000100000"/>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 xml:space="preserve">Control </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11.80±0.07</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11.80±0.07</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11.80±0.07</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11.80±0.07</w:t>
            </w:r>
          </w:p>
        </w:tc>
      </w:tr>
    </w:tbl>
    <w:p w:rsidR="0026011C" w:rsidRDefault="0026011C" w:rsidP="00B44444">
      <w:pPr>
        <w:spacing w:after="0" w:line="276" w:lineRule="auto"/>
        <w:jc w:val="both"/>
        <w:rPr>
          <w:rFonts w:ascii="Times" w:hAnsi="Times"/>
        </w:rPr>
      </w:pPr>
      <w:r>
        <w:rPr>
          <w:rFonts w:ascii="Times" w:hAnsi="Times"/>
        </w:rPr>
        <w:t xml:space="preserve">Note: </w:t>
      </w: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control</w:t>
      </w:r>
    </w:p>
    <w:p w:rsidR="0026011C" w:rsidRDefault="0026011C" w:rsidP="00B44444">
      <w:pPr>
        <w:spacing w:after="0" w:line="276" w:lineRule="auto"/>
        <w:jc w:val="both"/>
        <w:rPr>
          <w:rFonts w:asciiTheme="majorBidi" w:eastAsia="Times New Roman" w:hAnsiTheme="majorBidi" w:cstheme="majorBidi"/>
          <w:b/>
          <w:bCs/>
          <w:color w:val="0E101A"/>
          <w:sz w:val="28"/>
          <w:szCs w:val="28"/>
        </w:rPr>
      </w:pPr>
    </w:p>
    <w:p w:rsidR="0026011C" w:rsidRDefault="0026011C" w:rsidP="00B44444">
      <w:pPr>
        <w:spacing w:after="0" w:line="276" w:lineRule="auto"/>
        <w:jc w:val="both"/>
        <w:rPr>
          <w:rFonts w:asciiTheme="majorBidi" w:eastAsia="Times New Roman" w:hAnsiTheme="majorBidi" w:cstheme="majorBidi"/>
          <w:color w:val="0E101A"/>
          <w:sz w:val="28"/>
          <w:szCs w:val="28"/>
        </w:rPr>
      </w:pPr>
      <w:r>
        <w:rPr>
          <w:noProof/>
        </w:rPr>
        <w:lastRenderedPageBreak/>
        <w:drawing>
          <wp:inline distT="0" distB="0" distL="0" distR="0">
            <wp:extent cx="5400675" cy="44862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4486275"/>
                    </a:xfrm>
                    <a:prstGeom prst="rect">
                      <a:avLst/>
                    </a:prstGeom>
                    <a:noFill/>
                    <a:ln>
                      <a:noFill/>
                    </a:ln>
                  </pic:spPr>
                </pic:pic>
              </a:graphicData>
            </a:graphic>
          </wp:inline>
        </w:drawing>
      </w:r>
      <w:bookmarkEnd w:id="0"/>
      <w:bookmarkEnd w:id="1"/>
    </w:p>
    <w:p w:rsidR="00195E75" w:rsidRPr="00782DA0" w:rsidRDefault="0026011C" w:rsidP="00B44444">
      <w:pPr>
        <w:spacing w:after="0" w:line="276" w:lineRule="auto"/>
        <w:jc w:val="both"/>
        <w:rPr>
          <w:rStyle w:val="Strong"/>
          <w:rFonts w:ascii="Times" w:hAnsi="Times"/>
          <w:b w:val="0"/>
          <w:bCs w:val="0"/>
        </w:rPr>
      </w:pPr>
      <w:bookmarkStart w:id="2" w:name="_Toc102420647"/>
      <w:bookmarkStart w:id="3" w:name="_Toc102420800"/>
      <w:r>
        <w:rPr>
          <w:rStyle w:val="Strong"/>
          <w:rFonts w:asciiTheme="majorBidi" w:hAnsiTheme="majorBidi" w:cstheme="majorBidi"/>
          <w:color w:val="0E101A"/>
        </w:rPr>
        <w:t>Fig 4.1</w:t>
      </w:r>
      <w:r>
        <w:rPr>
          <w:rFonts w:asciiTheme="majorBidi" w:hAnsiTheme="majorBidi" w:cstheme="majorBidi"/>
          <w:color w:val="0E101A"/>
        </w:rPr>
        <w:t> Prothrombin time of normal human plasma treated with</w:t>
      </w:r>
      <w:r w:rsidR="00195E75" w:rsidRPr="00195E75">
        <w:rPr>
          <w:rFonts w:asciiTheme="majorBidi" w:hAnsiTheme="majorBidi" w:cstheme="majorBidi"/>
          <w:i/>
          <w:iCs/>
          <w:sz w:val="24"/>
          <w:szCs w:val="24"/>
        </w:rPr>
        <w:t>F. schweinfurthii</w:t>
      </w:r>
      <w:r>
        <w:rPr>
          <w:rFonts w:asciiTheme="majorBidi" w:hAnsiTheme="majorBidi" w:cstheme="majorBidi"/>
          <w:color w:val="0E101A"/>
        </w:rPr>
        <w:t>extract</w:t>
      </w:r>
      <w:r w:rsidR="00964C56">
        <w:rPr>
          <w:rFonts w:asciiTheme="majorBidi" w:hAnsiTheme="majorBidi" w:cstheme="majorBidi"/>
          <w:color w:val="0E101A"/>
        </w:rPr>
        <w:t>s</w:t>
      </w:r>
      <w:bookmarkStart w:id="4" w:name="_Toc102420648"/>
      <w:bookmarkStart w:id="5" w:name="_Toc102420801"/>
      <w:bookmarkEnd w:id="2"/>
      <w:bookmarkEnd w:id="3"/>
      <w:r w:rsidR="00D679EE">
        <w:rPr>
          <w:rFonts w:ascii="Times" w:hAnsi="Times"/>
        </w:rPr>
        <w:t xml:space="preserve">: </w:t>
      </w:r>
      <w:r w:rsidR="00D679EE">
        <w:rPr>
          <w:rFonts w:ascii="Times" w:hAnsi="Times"/>
          <w:vertAlign w:val="superscript"/>
        </w:rPr>
        <w:t>a</w:t>
      </w:r>
      <w:r w:rsidR="00D679EE">
        <w:rPr>
          <w:rFonts w:ascii="Times" w:hAnsi="Times"/>
        </w:rPr>
        <w:t xml:space="preserve"> p value &lt;0.001, </w:t>
      </w:r>
      <w:r w:rsidR="00D679EE">
        <w:rPr>
          <w:rFonts w:ascii="Times" w:hAnsi="Times"/>
          <w:vertAlign w:val="superscript"/>
        </w:rPr>
        <w:t>b</w:t>
      </w:r>
      <w:r w:rsidR="00D679EE">
        <w:rPr>
          <w:rFonts w:ascii="Times" w:hAnsi="Times"/>
        </w:rPr>
        <w:t xml:space="preserve"> p value &lt;0.01, </w:t>
      </w:r>
      <w:r w:rsidR="00D679EE">
        <w:rPr>
          <w:rFonts w:ascii="Times" w:hAnsi="Times"/>
          <w:vertAlign w:val="superscript"/>
        </w:rPr>
        <w:t>c</w:t>
      </w:r>
      <w:r w:rsidR="00D679EE">
        <w:rPr>
          <w:rFonts w:ascii="Times" w:hAnsi="Times"/>
        </w:rPr>
        <w:t xml:space="preserve"> p value &lt;0.05 compared to contr</w:t>
      </w:r>
    </w:p>
    <w:p w:rsidR="0026011C" w:rsidRDefault="0026011C" w:rsidP="00B44444">
      <w:pPr>
        <w:pStyle w:val="Heading7"/>
        <w:spacing w:line="276" w:lineRule="auto"/>
        <w:jc w:val="both"/>
        <w:rPr>
          <w:rStyle w:val="Strong"/>
          <w:color w:val="0E101A"/>
        </w:rPr>
      </w:pPr>
    </w:p>
    <w:p w:rsidR="0026011C" w:rsidRDefault="0026011C" w:rsidP="00B44444">
      <w:pPr>
        <w:pStyle w:val="Heading7"/>
        <w:spacing w:line="276" w:lineRule="auto"/>
        <w:jc w:val="both"/>
        <w:rPr>
          <w:rFonts w:asciiTheme="majorBidi" w:hAnsiTheme="majorBidi"/>
          <w:i w:val="0"/>
          <w:iCs w:val="0"/>
          <w:sz w:val="28"/>
          <w:szCs w:val="28"/>
        </w:rPr>
      </w:pPr>
      <w:r w:rsidRPr="006006CC">
        <w:rPr>
          <w:rStyle w:val="Strong"/>
          <w:rFonts w:asciiTheme="majorBidi" w:hAnsiTheme="majorBidi"/>
          <w:i w:val="0"/>
          <w:iCs w:val="0"/>
          <w:color w:val="0E101A"/>
        </w:rPr>
        <w:t>Table 4.</w:t>
      </w:r>
      <w:r w:rsidR="006006CC">
        <w:rPr>
          <w:rStyle w:val="Strong"/>
          <w:rFonts w:asciiTheme="majorBidi" w:hAnsiTheme="majorBidi"/>
          <w:i w:val="0"/>
          <w:iCs w:val="0"/>
          <w:color w:val="0E101A"/>
        </w:rPr>
        <w:t>2</w:t>
      </w:r>
      <w:r>
        <w:rPr>
          <w:rStyle w:val="Strong"/>
          <w:rFonts w:asciiTheme="majorBidi" w:hAnsiTheme="majorBidi"/>
          <w:color w:val="0E101A"/>
        </w:rPr>
        <w:t>:</w:t>
      </w:r>
      <w:r>
        <w:rPr>
          <w:rFonts w:asciiTheme="majorBidi" w:hAnsiTheme="majorBidi"/>
          <w:color w:val="0E101A"/>
          <w:sz w:val="28"/>
          <w:szCs w:val="28"/>
        </w:rPr>
        <w:t> </w:t>
      </w:r>
      <w:r>
        <w:rPr>
          <w:rFonts w:asciiTheme="majorBidi" w:hAnsiTheme="majorBidi"/>
          <w:i w:val="0"/>
          <w:iCs w:val="0"/>
          <w:color w:val="0E101A"/>
          <w:sz w:val="28"/>
          <w:szCs w:val="28"/>
        </w:rPr>
        <w:t>Results of invitro anticoagulant activity assay (PTT) in a sec</w:t>
      </w:r>
    </w:p>
    <w:p w:rsidR="0026011C" w:rsidRDefault="0026011C" w:rsidP="00B44444">
      <w:pPr>
        <w:spacing w:after="0" w:line="276" w:lineRule="auto"/>
        <w:jc w:val="both"/>
        <w:rPr>
          <w:rFonts w:asciiTheme="majorBidi" w:hAnsiTheme="majorBidi" w:cstheme="majorBidi"/>
          <w:color w:val="0E101A"/>
          <w:sz w:val="28"/>
          <w:szCs w:val="28"/>
        </w:rPr>
      </w:pPr>
      <w:r>
        <w:rPr>
          <w:rFonts w:asciiTheme="majorBidi" w:hAnsiTheme="majorBidi" w:cstheme="majorBidi"/>
          <w:color w:val="0E101A"/>
          <w:sz w:val="28"/>
          <w:szCs w:val="28"/>
        </w:rPr>
        <w:t>of </w:t>
      </w:r>
      <w:r w:rsidR="00195E75" w:rsidRPr="008555DE">
        <w:rPr>
          <w:rFonts w:asciiTheme="majorBidi" w:hAnsiTheme="majorBidi" w:cstheme="majorBidi"/>
          <w:i/>
          <w:iCs/>
          <w:sz w:val="28"/>
          <w:szCs w:val="28"/>
        </w:rPr>
        <w:t>F</w:t>
      </w:r>
      <w:r w:rsidR="00195E75">
        <w:rPr>
          <w:rFonts w:asciiTheme="majorBidi" w:hAnsiTheme="majorBidi" w:cstheme="majorBidi"/>
          <w:i/>
          <w:iCs/>
          <w:sz w:val="28"/>
          <w:szCs w:val="28"/>
        </w:rPr>
        <w:t xml:space="preserve">. </w:t>
      </w:r>
      <w:r w:rsidR="00195E75" w:rsidRPr="008555DE">
        <w:rPr>
          <w:rFonts w:asciiTheme="majorBidi" w:hAnsiTheme="majorBidi" w:cstheme="majorBidi"/>
          <w:i/>
          <w:iCs/>
          <w:sz w:val="28"/>
          <w:szCs w:val="28"/>
        </w:rPr>
        <w:t>schweinfurthii</w:t>
      </w:r>
      <w:r>
        <w:rPr>
          <w:rFonts w:asciiTheme="majorBidi" w:hAnsiTheme="majorBidi" w:cstheme="majorBidi"/>
          <w:color w:val="0E101A"/>
          <w:sz w:val="28"/>
          <w:szCs w:val="28"/>
        </w:rPr>
        <w:t xml:space="preserve">extracts </w:t>
      </w:r>
    </w:p>
    <w:tbl>
      <w:tblPr>
        <w:tblStyle w:val="PlainTable1"/>
        <w:tblW w:w="9369" w:type="dxa"/>
        <w:tblInd w:w="-5" w:type="dxa"/>
        <w:tblLook w:val="04A0"/>
      </w:tblPr>
      <w:tblGrid>
        <w:gridCol w:w="2333"/>
        <w:gridCol w:w="1750"/>
        <w:gridCol w:w="1750"/>
        <w:gridCol w:w="1750"/>
        <w:gridCol w:w="1786"/>
      </w:tblGrid>
      <w:tr w:rsidR="0026011C" w:rsidTr="0026011C">
        <w:trPr>
          <w:cnfStyle w:val="100000000000"/>
          <w:trHeight w:val="243"/>
        </w:trPr>
        <w:tc>
          <w:tcPr>
            <w:cnfStyle w:val="001000000000"/>
            <w:tcW w:w="23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6011C" w:rsidRDefault="0026011C" w:rsidP="00B44444">
            <w:pPr>
              <w:spacing w:line="276" w:lineRule="auto"/>
              <w:jc w:val="both"/>
              <w:rPr>
                <w:rFonts w:ascii="Times" w:eastAsia="Times New Roman" w:hAnsi="Times" w:cs="Calibri"/>
                <w:color w:val="000000"/>
                <w:sz w:val="22"/>
                <w:szCs w:val="22"/>
              </w:rPr>
            </w:pPr>
            <w:r>
              <w:rPr>
                <w:rFonts w:ascii="Times" w:eastAsia="Times New Roman" w:hAnsi="Times" w:cs="Calibri"/>
                <w:color w:val="000000"/>
              </w:rPr>
              <w:t>Sample concentration (Mg/ml)</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Methanol extract</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b w:val="0"/>
                <w:bCs w:val="0"/>
                <w:color w:val="000000"/>
              </w:rPr>
            </w:pPr>
            <w:r>
              <w:rPr>
                <w:rFonts w:ascii="Times" w:eastAsia="Times New Roman" w:hAnsi="Times" w:cs="Calibri"/>
                <w:color w:val="000000"/>
              </w:rPr>
              <w:t>Ethyl acetate</w:t>
            </w:r>
          </w:p>
          <w:p w:rsidR="0026011C" w:rsidRDefault="00964C56"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E</w:t>
            </w:r>
            <w:r w:rsidR="0026011C">
              <w:rPr>
                <w:rFonts w:ascii="Times" w:eastAsia="Times New Roman" w:hAnsi="Times" w:cs="Calibri"/>
                <w:color w:val="000000"/>
              </w:rPr>
              <w:t>xtract</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b w:val="0"/>
                <w:bCs w:val="0"/>
                <w:color w:val="000000"/>
              </w:rPr>
            </w:pPr>
            <w:r>
              <w:rPr>
                <w:rFonts w:ascii="Times" w:eastAsia="Times New Roman" w:hAnsi="Times" w:cs="Calibri"/>
                <w:color w:val="000000"/>
              </w:rPr>
              <w:t>Hexane</w:t>
            </w:r>
          </w:p>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extract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100000000000"/>
              <w:rPr>
                <w:rFonts w:ascii="Times" w:eastAsia="Times New Roman" w:hAnsi="Times" w:cs="Calibri"/>
                <w:color w:val="000000"/>
              </w:rPr>
            </w:pPr>
            <w:r>
              <w:rPr>
                <w:rFonts w:ascii="Times" w:eastAsia="Times New Roman" w:hAnsi="Times" w:cs="Calibri"/>
                <w:color w:val="000000"/>
              </w:rPr>
              <w:t>Heparine</w:t>
            </w:r>
          </w:p>
        </w:tc>
      </w:tr>
      <w:tr w:rsidR="0026011C" w:rsidTr="0026011C">
        <w:trPr>
          <w:cnfStyle w:val="000000100000"/>
          <w:trHeight w:val="243"/>
        </w:trPr>
        <w:tc>
          <w:tcPr>
            <w:cnfStyle w:val="001000000000"/>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6011C" w:rsidRDefault="0026011C" w:rsidP="00B44444">
            <w:pPr>
              <w:spacing w:line="276" w:lineRule="auto"/>
              <w:jc w:val="both"/>
              <w:rPr>
                <w:rFonts w:ascii="Times" w:eastAsia="Times New Roman" w:hAnsi="Times" w:cs="Calibri"/>
                <w:color w:val="000000"/>
                <w:sz w:val="22"/>
                <w:szCs w:val="22"/>
              </w:rPr>
            </w:pP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Mean±SD</w:t>
            </w:r>
          </w:p>
        </w:tc>
      </w:tr>
      <w:tr w:rsidR="0026011C" w:rsidTr="0026011C">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10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31.29±0.44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31.08±0.67</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30.33±0.84</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115.66±0.72</w:t>
            </w:r>
            <w:r>
              <w:rPr>
                <w:rFonts w:ascii="Times" w:hAnsi="Times"/>
                <w:vertAlign w:val="superscript"/>
              </w:rPr>
              <w:t xml:space="preserve"> a</w:t>
            </w:r>
          </w:p>
        </w:tc>
      </w:tr>
      <w:tr w:rsidR="0026011C" w:rsidTr="0026011C">
        <w:trPr>
          <w:cnfStyle w:val="000000100000"/>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25</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34.40±0.40</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33.06±0.30</w:t>
            </w:r>
            <w:r>
              <w:rPr>
                <w:rFonts w:ascii="Times" w:hAnsi="Times"/>
                <w:vertAlign w:val="superscript"/>
              </w:rPr>
              <w:t xml:space="preserve"> b</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32.16±0.41</w:t>
            </w:r>
            <w:r>
              <w:rPr>
                <w:rFonts w:ascii="Times" w:hAnsi="Times"/>
                <w:vertAlign w:val="superscript"/>
              </w:rPr>
              <w:t xml:space="preserve"> c</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132.33±1.71</w:t>
            </w:r>
            <w:r>
              <w:rPr>
                <w:rFonts w:ascii="Times" w:hAnsi="Times"/>
                <w:vertAlign w:val="superscript"/>
              </w:rPr>
              <w:t xml:space="preserve"> a</w:t>
            </w:r>
          </w:p>
        </w:tc>
      </w:tr>
      <w:tr w:rsidR="0026011C" w:rsidTr="0026011C">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50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37.94±0.95</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36.26±0.41</w:t>
            </w:r>
            <w:r>
              <w:rPr>
                <w:rFonts w:ascii="Times" w:hAnsi="Times"/>
                <w:vertAlign w:val="superscript"/>
              </w:rPr>
              <w:t>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33.33±0.19</w:t>
            </w:r>
            <w:r>
              <w:rPr>
                <w:rFonts w:ascii="Times" w:hAnsi="Times"/>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147.28±0.80</w:t>
            </w:r>
            <w:r>
              <w:rPr>
                <w:rFonts w:ascii="Times" w:hAnsi="Times"/>
                <w:vertAlign w:val="superscript"/>
              </w:rPr>
              <w:t xml:space="preserve"> a</w:t>
            </w:r>
          </w:p>
        </w:tc>
      </w:tr>
      <w:tr w:rsidR="0026011C" w:rsidTr="0026011C">
        <w:trPr>
          <w:cnfStyle w:val="000000100000"/>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75</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46.23±0.88</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45.00±0.23</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39.59±1.10</w:t>
            </w:r>
            <w:r>
              <w:rPr>
                <w:rFonts w:ascii="Times" w:hAnsi="Times"/>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162.65±1.19</w:t>
            </w:r>
            <w:r>
              <w:rPr>
                <w:rFonts w:ascii="Times" w:hAnsi="Times"/>
                <w:vertAlign w:val="superscript"/>
              </w:rPr>
              <w:t xml:space="preserve"> a</w:t>
            </w:r>
          </w:p>
        </w:tc>
      </w:tr>
      <w:tr w:rsidR="0026011C" w:rsidTr="0026011C">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100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55.60±0.84</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48.61±1.28</w:t>
            </w:r>
            <w:r>
              <w:rPr>
                <w:rFonts w:ascii="Times" w:hAnsi="Times"/>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43.17±0.68</w:t>
            </w:r>
            <w:r>
              <w:rPr>
                <w:rFonts w:ascii="Times" w:hAnsi="Times"/>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000000"/>
              <w:rPr>
                <w:rFonts w:ascii="Times" w:eastAsia="Times New Roman" w:hAnsi="Times" w:cs="Calibri"/>
                <w:color w:val="000000"/>
              </w:rPr>
            </w:pPr>
            <w:r>
              <w:rPr>
                <w:rFonts w:ascii="Times" w:eastAsia="Times New Roman" w:hAnsi="Times" w:cs="Calibri"/>
                <w:color w:val="000000"/>
              </w:rPr>
              <w:t>178.56±1.49</w:t>
            </w:r>
            <w:r>
              <w:rPr>
                <w:rFonts w:ascii="Times" w:hAnsi="Times"/>
                <w:vertAlign w:val="superscript"/>
              </w:rPr>
              <w:t xml:space="preserve"> a</w:t>
            </w:r>
          </w:p>
        </w:tc>
      </w:tr>
      <w:tr w:rsidR="0026011C" w:rsidTr="0026011C">
        <w:trPr>
          <w:cnfStyle w:val="000000100000"/>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rPr>
                <w:rFonts w:ascii="Times" w:eastAsia="Times New Roman" w:hAnsi="Times" w:cs="Calibri"/>
                <w:color w:val="000000"/>
              </w:rPr>
            </w:pPr>
            <w:r>
              <w:rPr>
                <w:rFonts w:ascii="Times" w:eastAsia="Times New Roman" w:hAnsi="Times" w:cs="Calibri"/>
                <w:color w:val="000000"/>
              </w:rPr>
              <w:t>control</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30.20±0.44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30.20±0.44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30.20±0.44</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26011C" w:rsidRDefault="0026011C" w:rsidP="00B44444">
            <w:pPr>
              <w:spacing w:line="276" w:lineRule="auto"/>
              <w:jc w:val="both"/>
              <w:cnfStyle w:val="000000100000"/>
              <w:rPr>
                <w:rFonts w:ascii="Times" w:eastAsia="Times New Roman" w:hAnsi="Times" w:cs="Calibri"/>
                <w:color w:val="000000"/>
              </w:rPr>
            </w:pPr>
            <w:r>
              <w:rPr>
                <w:rFonts w:ascii="Times" w:eastAsia="Times New Roman" w:hAnsi="Times" w:cs="Calibri"/>
                <w:color w:val="000000"/>
              </w:rPr>
              <w:t>30.20±0.44</w:t>
            </w:r>
          </w:p>
        </w:tc>
      </w:tr>
    </w:tbl>
    <w:p w:rsidR="0026011C" w:rsidRDefault="0026011C" w:rsidP="00B44444">
      <w:pPr>
        <w:spacing w:after="0" w:line="276" w:lineRule="auto"/>
        <w:jc w:val="both"/>
        <w:rPr>
          <w:rFonts w:ascii="Times" w:hAnsi="Times"/>
        </w:rPr>
      </w:pPr>
      <w:r>
        <w:rPr>
          <w:rFonts w:ascii="Times" w:hAnsi="Times"/>
        </w:rPr>
        <w:t xml:space="preserve">Note: </w:t>
      </w: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control</w:t>
      </w:r>
    </w:p>
    <w:p w:rsidR="0026011C" w:rsidRDefault="0026011C" w:rsidP="00B44444">
      <w:pPr>
        <w:spacing w:after="0" w:line="276" w:lineRule="auto"/>
        <w:jc w:val="both"/>
      </w:pPr>
    </w:p>
    <w:p w:rsidR="0026011C" w:rsidRDefault="0026011C" w:rsidP="00B44444">
      <w:pPr>
        <w:spacing w:after="0" w:line="276" w:lineRule="auto"/>
        <w:jc w:val="both"/>
      </w:pPr>
      <w:r>
        <w:rPr>
          <w:noProof/>
        </w:rPr>
        <w:lastRenderedPageBreak/>
        <w:drawing>
          <wp:inline distT="0" distB="0" distL="0" distR="0">
            <wp:extent cx="5486400" cy="36861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86175"/>
                    </a:xfrm>
                    <a:prstGeom prst="rect">
                      <a:avLst/>
                    </a:prstGeom>
                    <a:noFill/>
                    <a:ln>
                      <a:noFill/>
                    </a:ln>
                  </pic:spPr>
                </pic:pic>
              </a:graphicData>
            </a:graphic>
          </wp:inline>
        </w:drawing>
      </w:r>
    </w:p>
    <w:p w:rsidR="0026011C" w:rsidRDefault="0026011C" w:rsidP="00B44444">
      <w:pPr>
        <w:spacing w:after="0" w:line="276" w:lineRule="auto"/>
        <w:jc w:val="both"/>
      </w:pPr>
    </w:p>
    <w:p w:rsidR="00604FA3" w:rsidRPr="00B44444" w:rsidRDefault="0026011C" w:rsidP="00B44444">
      <w:pPr>
        <w:spacing w:after="0" w:line="276" w:lineRule="auto"/>
        <w:jc w:val="both"/>
        <w:rPr>
          <w:rFonts w:ascii="Times" w:hAnsi="Times"/>
        </w:rPr>
      </w:pPr>
      <w:bookmarkStart w:id="6" w:name="_Toc102420649"/>
      <w:bookmarkStart w:id="7" w:name="_Toc102420802"/>
      <w:r>
        <w:rPr>
          <w:rStyle w:val="Strong"/>
          <w:rFonts w:asciiTheme="majorBidi" w:hAnsiTheme="majorBidi" w:cstheme="majorBidi"/>
          <w:color w:val="0E101A"/>
        </w:rPr>
        <w:t>Fig 4.</w:t>
      </w:r>
      <w:r w:rsidR="006006CC">
        <w:rPr>
          <w:rStyle w:val="Strong"/>
          <w:rFonts w:asciiTheme="majorBidi" w:hAnsiTheme="majorBidi" w:cstheme="majorBidi"/>
          <w:color w:val="0E101A"/>
        </w:rPr>
        <w:t>2</w:t>
      </w:r>
      <w:r>
        <w:rPr>
          <w:rFonts w:asciiTheme="majorBidi" w:hAnsiTheme="majorBidi" w:cstheme="majorBidi"/>
        </w:rPr>
        <w:t xml:space="preserve"> Partial thromboplastin time of normal human plasma treated </w:t>
      </w:r>
      <w:bookmarkEnd w:id="4"/>
      <w:bookmarkEnd w:id="5"/>
      <w:bookmarkEnd w:id="6"/>
      <w:bookmarkEnd w:id="7"/>
      <w:r w:rsidR="00195E75" w:rsidRPr="00195E75">
        <w:rPr>
          <w:rFonts w:asciiTheme="majorBidi" w:hAnsiTheme="majorBidi" w:cstheme="majorBidi"/>
          <w:i/>
          <w:iCs/>
          <w:sz w:val="24"/>
          <w:szCs w:val="24"/>
        </w:rPr>
        <w:t>F. schweinfurthii</w:t>
      </w:r>
      <w:r w:rsidR="00D679EE">
        <w:rPr>
          <w:rFonts w:asciiTheme="majorBidi" w:hAnsiTheme="majorBidi" w:cstheme="majorBidi"/>
        </w:rPr>
        <w:t xml:space="preserve">extracts </w:t>
      </w:r>
      <w:r w:rsidR="00D679EE">
        <w:rPr>
          <w:rFonts w:ascii="Times" w:hAnsi="Times"/>
        </w:rPr>
        <w:t xml:space="preserve">: </w:t>
      </w:r>
      <w:r w:rsidR="00D679EE">
        <w:rPr>
          <w:rFonts w:ascii="Times" w:hAnsi="Times"/>
          <w:vertAlign w:val="superscript"/>
        </w:rPr>
        <w:t>a</w:t>
      </w:r>
      <w:r w:rsidR="00D679EE">
        <w:rPr>
          <w:rFonts w:ascii="Times" w:hAnsi="Times"/>
        </w:rPr>
        <w:t xml:space="preserve"> p value &lt;0.001, </w:t>
      </w:r>
      <w:r w:rsidR="00D679EE">
        <w:rPr>
          <w:rFonts w:ascii="Times" w:hAnsi="Times"/>
          <w:vertAlign w:val="superscript"/>
        </w:rPr>
        <w:t>b</w:t>
      </w:r>
      <w:r w:rsidR="00D679EE">
        <w:rPr>
          <w:rFonts w:ascii="Times" w:hAnsi="Times"/>
        </w:rPr>
        <w:t xml:space="preserve"> p value &lt;0.01, </w:t>
      </w:r>
      <w:r w:rsidR="00D679EE">
        <w:rPr>
          <w:rFonts w:ascii="Times" w:hAnsi="Times"/>
          <w:vertAlign w:val="superscript"/>
        </w:rPr>
        <w:t>c</w:t>
      </w:r>
      <w:r w:rsidR="00D679EE">
        <w:rPr>
          <w:rFonts w:ascii="Times" w:hAnsi="Times"/>
        </w:rPr>
        <w:t xml:space="preserve"> p value &lt;0.05 compared to contro</w:t>
      </w:r>
      <w:r w:rsidR="00265AD1">
        <w:rPr>
          <w:rFonts w:ascii="Times" w:hAnsi="Times"/>
        </w:rPr>
        <w:t>l</w:t>
      </w:r>
    </w:p>
    <w:p w:rsidR="00604FA3" w:rsidRDefault="0092774D" w:rsidP="00B44444">
      <w:pPr>
        <w:spacing w:before="120" w:after="0" w:line="276" w:lineRule="auto"/>
        <w:ind w:firstLine="567"/>
        <w:jc w:val="both"/>
        <w:rPr>
          <w:rFonts w:asciiTheme="majorBidi" w:hAnsiTheme="majorBidi" w:cstheme="majorBidi"/>
          <w:b/>
          <w:bCs/>
          <w:color w:val="0E101A"/>
          <w:sz w:val="28"/>
          <w:szCs w:val="28"/>
        </w:rPr>
      </w:pPr>
      <w:r w:rsidRPr="0092774D">
        <w:rPr>
          <w:rFonts w:asciiTheme="majorBidi" w:hAnsiTheme="majorBidi" w:cstheme="majorBidi"/>
          <w:b/>
          <w:bCs/>
          <w:color w:val="0E101A"/>
          <w:sz w:val="28"/>
          <w:szCs w:val="28"/>
        </w:rPr>
        <w:t>Discussion:</w:t>
      </w:r>
    </w:p>
    <w:p w:rsidR="005F3F1F" w:rsidRDefault="005F3F1F" w:rsidP="00B44444">
      <w:pPr>
        <w:spacing w:after="0" w:line="276" w:lineRule="auto"/>
        <w:jc w:val="both"/>
        <w:rPr>
          <w:rFonts w:asciiTheme="majorBidi" w:eastAsia="Times New Roman" w:hAnsiTheme="majorBidi" w:cstheme="majorBidi"/>
          <w:color w:val="0E101A"/>
          <w:sz w:val="28"/>
          <w:szCs w:val="28"/>
        </w:rPr>
      </w:pPr>
      <w:r w:rsidRPr="005F3F1F">
        <w:rPr>
          <w:rFonts w:asciiTheme="majorBidi" w:eastAsia="Times New Roman" w:hAnsiTheme="majorBidi" w:cstheme="majorBidi"/>
          <w:color w:val="0E101A"/>
          <w:sz w:val="28"/>
          <w:szCs w:val="28"/>
        </w:rPr>
        <w:t>Anticoagulant and procoagulant medications are commonly used in healthy and pathological states, including cardiovascular disease, diabetes mellitus, and bleeding disorders. Although many of these drugs have been developed over the years, most are usually accompanied by undesirable side effects. As a result, new anticoagulants and procoagulants are still required with fewer side effects. The present study investigated the </w:t>
      </w:r>
      <w:r w:rsidRPr="005F3F1F">
        <w:rPr>
          <w:rFonts w:asciiTheme="majorBidi" w:eastAsia="Times New Roman" w:hAnsiTheme="majorBidi" w:cstheme="majorBidi"/>
          <w:i/>
          <w:iCs/>
          <w:color w:val="0E101A"/>
          <w:sz w:val="28"/>
          <w:szCs w:val="28"/>
        </w:rPr>
        <w:t>in vitro</w:t>
      </w:r>
      <w:r w:rsidRPr="005F3F1F">
        <w:rPr>
          <w:rFonts w:asciiTheme="majorBidi" w:eastAsia="Times New Roman" w:hAnsiTheme="majorBidi" w:cstheme="majorBidi"/>
          <w:color w:val="0E101A"/>
          <w:sz w:val="28"/>
          <w:szCs w:val="28"/>
        </w:rPr>
        <w:t> anticoagulant effects of </w:t>
      </w:r>
      <w:r w:rsidR="00265AD1" w:rsidRPr="008555DE">
        <w:rPr>
          <w:rFonts w:asciiTheme="majorBidi" w:hAnsiTheme="majorBidi" w:cstheme="majorBidi"/>
          <w:i/>
          <w:iCs/>
          <w:sz w:val="28"/>
          <w:szCs w:val="28"/>
        </w:rPr>
        <w:t>F</w:t>
      </w:r>
      <w:r w:rsidR="00265AD1">
        <w:rPr>
          <w:rFonts w:asciiTheme="majorBidi" w:hAnsiTheme="majorBidi" w:cstheme="majorBidi"/>
          <w:i/>
          <w:iCs/>
          <w:sz w:val="28"/>
          <w:szCs w:val="28"/>
        </w:rPr>
        <w:t xml:space="preserve">. </w:t>
      </w:r>
      <w:r w:rsidR="00265AD1" w:rsidRPr="008555DE">
        <w:rPr>
          <w:rFonts w:asciiTheme="majorBidi" w:hAnsiTheme="majorBidi" w:cstheme="majorBidi"/>
          <w:i/>
          <w:iCs/>
          <w:sz w:val="28"/>
          <w:szCs w:val="28"/>
        </w:rPr>
        <w:t>schweinfurthii</w:t>
      </w:r>
      <w:r w:rsidR="00B44444">
        <w:rPr>
          <w:rFonts w:asciiTheme="majorBidi" w:hAnsiTheme="majorBidi" w:cstheme="majorBidi"/>
          <w:i/>
          <w:iCs/>
          <w:sz w:val="28"/>
          <w:szCs w:val="28"/>
        </w:rPr>
        <w:t xml:space="preserve"> </w:t>
      </w:r>
      <w:r w:rsidRPr="005F3F1F">
        <w:rPr>
          <w:rFonts w:asciiTheme="majorBidi" w:eastAsia="Times New Roman" w:hAnsiTheme="majorBidi" w:cstheme="majorBidi"/>
          <w:color w:val="0E101A"/>
          <w:sz w:val="28"/>
          <w:szCs w:val="28"/>
        </w:rPr>
        <w:t>aerial parts methanol, n-hexane, and ethyl acetate extract using classical P.T. and PTT assays.</w:t>
      </w:r>
    </w:p>
    <w:p w:rsidR="005F3F1F" w:rsidRPr="005F3F1F" w:rsidRDefault="009670C0" w:rsidP="00B44444">
      <w:pPr>
        <w:autoSpaceDE w:val="0"/>
        <w:autoSpaceDN w:val="0"/>
        <w:adjustRightInd w:val="0"/>
        <w:spacing w:after="0" w:line="276" w:lineRule="auto"/>
        <w:jc w:val="both"/>
        <w:rPr>
          <w:rFonts w:asciiTheme="majorBidi" w:eastAsia="Times New Roman" w:hAnsiTheme="majorBidi" w:cstheme="majorBidi"/>
          <w:color w:val="0E101A"/>
          <w:sz w:val="28"/>
          <w:szCs w:val="28"/>
        </w:rPr>
      </w:pPr>
      <w:r w:rsidRPr="009670C0">
        <w:rPr>
          <w:rFonts w:asciiTheme="majorBidi" w:hAnsiTheme="majorBidi" w:cstheme="majorBidi"/>
          <w:sz w:val="28"/>
          <w:szCs w:val="28"/>
        </w:rPr>
        <w:t>The results showed significant prolongation of the</w:t>
      </w:r>
      <w:r>
        <w:rPr>
          <w:rFonts w:asciiTheme="majorBidi" w:hAnsiTheme="majorBidi" w:cstheme="majorBidi"/>
          <w:sz w:val="28"/>
          <w:szCs w:val="28"/>
        </w:rPr>
        <w:t xml:space="preserve"> PT and PTT </w:t>
      </w:r>
      <w:r w:rsidRPr="009670C0">
        <w:rPr>
          <w:rFonts w:asciiTheme="majorBidi" w:hAnsiTheme="majorBidi" w:cstheme="majorBidi"/>
          <w:sz w:val="28"/>
          <w:szCs w:val="28"/>
        </w:rPr>
        <w:t xml:space="preserve">by </w:t>
      </w:r>
      <w:r>
        <w:rPr>
          <w:rFonts w:asciiTheme="majorBidi" w:hAnsiTheme="majorBidi" w:cstheme="majorBidi"/>
          <w:sz w:val="28"/>
          <w:szCs w:val="28"/>
        </w:rPr>
        <w:t xml:space="preserve">n-hexane , ethyl acetate and </w:t>
      </w:r>
      <w:r w:rsidRPr="009670C0">
        <w:rPr>
          <w:rFonts w:asciiTheme="majorBidi" w:hAnsiTheme="majorBidi" w:cstheme="majorBidi"/>
          <w:sz w:val="28"/>
          <w:szCs w:val="28"/>
        </w:rPr>
        <w:t xml:space="preserve">methanol extract in a concentration-dependentmanner with an optimum </w:t>
      </w:r>
      <w:r w:rsidR="00265AD1">
        <w:rPr>
          <w:rFonts w:asciiTheme="majorBidi" w:hAnsiTheme="majorBidi" w:cstheme="majorBidi"/>
          <w:sz w:val="28"/>
          <w:szCs w:val="28"/>
        </w:rPr>
        <w:t xml:space="preserve">prolongation of PT and PTT </w:t>
      </w:r>
      <w:r w:rsidRPr="009670C0">
        <w:rPr>
          <w:rFonts w:asciiTheme="majorBidi" w:hAnsiTheme="majorBidi" w:cstheme="majorBidi"/>
          <w:sz w:val="28"/>
          <w:szCs w:val="28"/>
        </w:rPr>
        <w:t xml:space="preserve">at </w:t>
      </w:r>
      <w:r>
        <w:rPr>
          <w:rFonts w:asciiTheme="majorBidi" w:hAnsiTheme="majorBidi" w:cstheme="majorBidi"/>
          <w:sz w:val="28"/>
          <w:szCs w:val="28"/>
        </w:rPr>
        <w:t>100µ</w:t>
      </w:r>
      <w:r w:rsidRPr="009670C0">
        <w:rPr>
          <w:rFonts w:asciiTheme="majorBidi" w:hAnsiTheme="majorBidi" w:cstheme="majorBidi"/>
          <w:sz w:val="28"/>
          <w:szCs w:val="28"/>
        </w:rPr>
        <w:t xml:space="preserve">g/mL and </w:t>
      </w:r>
      <w:r w:rsidR="00265AD1">
        <w:rPr>
          <w:rFonts w:asciiTheme="majorBidi" w:hAnsiTheme="majorBidi" w:cstheme="majorBidi"/>
          <w:sz w:val="28"/>
          <w:szCs w:val="28"/>
        </w:rPr>
        <w:t xml:space="preserve">the </w:t>
      </w:r>
      <w:r w:rsidR="001C3FFA">
        <w:rPr>
          <w:rFonts w:asciiTheme="majorBidi" w:hAnsiTheme="majorBidi" w:cstheme="majorBidi"/>
          <w:sz w:val="28"/>
          <w:szCs w:val="28"/>
        </w:rPr>
        <w:t xml:space="preserve">minimal </w:t>
      </w:r>
      <w:r>
        <w:rPr>
          <w:rFonts w:asciiTheme="majorBidi" w:hAnsiTheme="majorBidi" w:cstheme="majorBidi"/>
          <w:sz w:val="28"/>
          <w:szCs w:val="28"/>
        </w:rPr>
        <w:t xml:space="preserve"> prolongation time </w:t>
      </w:r>
      <w:r w:rsidR="00265AD1">
        <w:rPr>
          <w:rFonts w:asciiTheme="majorBidi" w:hAnsiTheme="majorBidi" w:cstheme="majorBidi"/>
          <w:sz w:val="28"/>
          <w:szCs w:val="28"/>
        </w:rPr>
        <w:t xml:space="preserve"> was obtained </w:t>
      </w:r>
      <w:r>
        <w:rPr>
          <w:rFonts w:asciiTheme="majorBidi" w:hAnsiTheme="majorBidi" w:cstheme="majorBidi"/>
          <w:sz w:val="28"/>
          <w:szCs w:val="28"/>
        </w:rPr>
        <w:t>at 10µ</w:t>
      </w:r>
      <w:r w:rsidRPr="009670C0">
        <w:rPr>
          <w:rFonts w:asciiTheme="majorBidi" w:hAnsiTheme="majorBidi" w:cstheme="majorBidi"/>
          <w:sz w:val="28"/>
          <w:szCs w:val="28"/>
        </w:rPr>
        <w:t>g/m</w:t>
      </w:r>
      <w:r>
        <w:rPr>
          <w:rFonts w:asciiTheme="majorBidi" w:hAnsiTheme="majorBidi" w:cstheme="majorBidi"/>
          <w:sz w:val="28"/>
          <w:szCs w:val="28"/>
        </w:rPr>
        <w:t xml:space="preserve">. </w:t>
      </w:r>
      <w:r w:rsidR="005F3F1F" w:rsidRPr="00023230">
        <w:rPr>
          <w:rFonts w:asciiTheme="majorBidi" w:eastAsia="Times New Roman" w:hAnsiTheme="majorBidi" w:cstheme="majorBidi"/>
          <w:color w:val="0E101A"/>
          <w:sz w:val="28"/>
          <w:szCs w:val="28"/>
        </w:rPr>
        <w:t xml:space="preserve">These results agreed </w:t>
      </w:r>
      <w:r w:rsidR="00020D70" w:rsidRPr="00023230">
        <w:rPr>
          <w:rFonts w:asciiTheme="majorBidi" w:eastAsia="Times New Roman" w:hAnsiTheme="majorBidi" w:cstheme="majorBidi"/>
          <w:color w:val="0E101A"/>
          <w:sz w:val="28"/>
          <w:szCs w:val="28"/>
        </w:rPr>
        <w:t>with</w:t>
      </w:r>
      <w:r w:rsidR="00020D70">
        <w:rPr>
          <w:rFonts w:asciiTheme="majorBidi" w:eastAsia="Times New Roman" w:hAnsiTheme="majorBidi" w:cstheme="majorBidi"/>
          <w:color w:val="0E101A"/>
          <w:sz w:val="28"/>
          <w:szCs w:val="28"/>
        </w:rPr>
        <w:t xml:space="preserve"> the</w:t>
      </w:r>
      <w:r w:rsidR="008522F6">
        <w:rPr>
          <w:rFonts w:asciiTheme="majorBidi" w:eastAsia="Times New Roman" w:hAnsiTheme="majorBidi" w:cstheme="majorBidi"/>
          <w:color w:val="0E101A"/>
          <w:sz w:val="28"/>
          <w:szCs w:val="28"/>
        </w:rPr>
        <w:t xml:space="preserve"> report by </w:t>
      </w:r>
      <w:r w:rsidR="005F3F1F" w:rsidRPr="00023230">
        <w:rPr>
          <w:rFonts w:asciiTheme="majorBidi" w:eastAsia="Times New Roman" w:hAnsiTheme="majorBidi" w:cstheme="majorBidi"/>
          <w:color w:val="0E101A"/>
          <w:sz w:val="28"/>
          <w:szCs w:val="28"/>
        </w:rPr>
        <w:t>Ismail </w:t>
      </w:r>
      <w:r w:rsidR="005F3F1F" w:rsidRPr="00023230">
        <w:rPr>
          <w:rFonts w:asciiTheme="majorBidi" w:eastAsia="Times New Roman" w:hAnsiTheme="majorBidi" w:cstheme="majorBidi"/>
          <w:i/>
          <w:iCs/>
          <w:color w:val="0E101A"/>
          <w:sz w:val="28"/>
          <w:szCs w:val="28"/>
        </w:rPr>
        <w:t>et al</w:t>
      </w:r>
      <w:r w:rsidR="005F3F1F" w:rsidRPr="00023230">
        <w:rPr>
          <w:rFonts w:asciiTheme="majorBidi" w:eastAsia="Times New Roman" w:hAnsiTheme="majorBidi" w:cstheme="majorBidi"/>
          <w:color w:val="0E101A"/>
          <w:sz w:val="28"/>
          <w:szCs w:val="28"/>
        </w:rPr>
        <w:t>., 2017</w:t>
      </w:r>
      <w:r w:rsidR="0041599F" w:rsidRPr="00023230">
        <w:rPr>
          <w:rFonts w:asciiTheme="majorBidi" w:eastAsia="Times New Roman" w:hAnsiTheme="majorBidi" w:cstheme="majorBidi"/>
          <w:color w:val="0E101A"/>
          <w:sz w:val="28"/>
          <w:szCs w:val="28"/>
          <w:vertAlign w:val="superscript"/>
        </w:rPr>
        <w:t>10</w:t>
      </w:r>
      <w:r w:rsidR="005F3F1F" w:rsidRPr="00023230">
        <w:rPr>
          <w:rFonts w:asciiTheme="majorBidi" w:eastAsia="Times New Roman" w:hAnsiTheme="majorBidi" w:cstheme="majorBidi"/>
          <w:color w:val="0E101A"/>
          <w:sz w:val="28"/>
          <w:szCs w:val="28"/>
        </w:rPr>
        <w:t>and Chourasia </w:t>
      </w:r>
      <w:r w:rsidR="005F3F1F" w:rsidRPr="00023230">
        <w:rPr>
          <w:rFonts w:asciiTheme="majorBidi" w:eastAsia="Times New Roman" w:hAnsiTheme="majorBidi" w:cstheme="majorBidi"/>
          <w:i/>
          <w:iCs/>
          <w:color w:val="0E101A"/>
          <w:sz w:val="28"/>
          <w:szCs w:val="28"/>
        </w:rPr>
        <w:t>et al</w:t>
      </w:r>
      <w:r w:rsidR="005F3F1F" w:rsidRPr="00023230">
        <w:rPr>
          <w:rFonts w:asciiTheme="majorBidi" w:eastAsia="Times New Roman" w:hAnsiTheme="majorBidi" w:cstheme="majorBidi"/>
          <w:color w:val="0E101A"/>
          <w:sz w:val="28"/>
          <w:szCs w:val="28"/>
        </w:rPr>
        <w:t xml:space="preserve">., </w:t>
      </w:r>
      <w:r>
        <w:rPr>
          <w:rFonts w:asciiTheme="majorBidi" w:eastAsia="Times New Roman" w:hAnsiTheme="majorBidi" w:cstheme="majorBidi"/>
          <w:color w:val="0E101A"/>
          <w:sz w:val="28"/>
          <w:szCs w:val="28"/>
        </w:rPr>
        <w:t xml:space="preserve">2011 </w:t>
      </w:r>
      <w:r w:rsidRPr="009670C0">
        <w:rPr>
          <w:rFonts w:asciiTheme="majorBidi" w:eastAsia="Times New Roman" w:hAnsiTheme="majorBidi" w:cstheme="majorBidi"/>
          <w:color w:val="0E101A"/>
          <w:sz w:val="28"/>
          <w:szCs w:val="28"/>
          <w:vertAlign w:val="superscript"/>
        </w:rPr>
        <w:t>11</w:t>
      </w:r>
      <w:r w:rsidR="00023230" w:rsidRPr="009670C0">
        <w:rPr>
          <w:rFonts w:asciiTheme="majorBidi" w:hAnsiTheme="majorBidi" w:cstheme="majorBidi"/>
          <w:color w:val="0E101A"/>
          <w:sz w:val="28"/>
          <w:szCs w:val="28"/>
        </w:rPr>
        <w:t>that</w:t>
      </w:r>
      <w:r w:rsidR="00023230" w:rsidRPr="00023230">
        <w:rPr>
          <w:rFonts w:asciiTheme="majorBidi" w:hAnsiTheme="majorBidi" w:cstheme="majorBidi"/>
          <w:color w:val="0E101A"/>
          <w:sz w:val="28"/>
          <w:szCs w:val="28"/>
        </w:rPr>
        <w:t> </w:t>
      </w:r>
      <w:r w:rsidR="00023230" w:rsidRPr="00023230">
        <w:rPr>
          <w:rStyle w:val="Emphasis"/>
          <w:rFonts w:asciiTheme="majorBidi" w:hAnsiTheme="majorBidi" w:cstheme="majorBidi"/>
          <w:color w:val="0E101A"/>
          <w:sz w:val="28"/>
          <w:szCs w:val="28"/>
        </w:rPr>
        <w:t>Fagonia cretica </w:t>
      </w:r>
      <w:r w:rsidR="00023230" w:rsidRPr="00023230">
        <w:rPr>
          <w:rFonts w:asciiTheme="majorBidi" w:hAnsiTheme="majorBidi" w:cstheme="majorBidi"/>
          <w:color w:val="0E101A"/>
          <w:sz w:val="28"/>
          <w:szCs w:val="28"/>
        </w:rPr>
        <w:t>leaves extract and aqueous extract of </w:t>
      </w:r>
      <w:r w:rsidR="00023230" w:rsidRPr="00023230">
        <w:rPr>
          <w:rStyle w:val="Emphasis"/>
          <w:rFonts w:asciiTheme="majorBidi" w:hAnsiTheme="majorBidi" w:cstheme="majorBidi"/>
          <w:color w:val="0E101A"/>
          <w:sz w:val="28"/>
          <w:szCs w:val="28"/>
        </w:rPr>
        <w:t xml:space="preserve">Fagonia </w:t>
      </w:r>
      <w:r w:rsidR="00020D70" w:rsidRPr="00023230">
        <w:rPr>
          <w:rStyle w:val="Emphasis"/>
          <w:rFonts w:asciiTheme="majorBidi" w:hAnsiTheme="majorBidi" w:cstheme="majorBidi"/>
          <w:color w:val="0E101A"/>
          <w:sz w:val="28"/>
          <w:szCs w:val="28"/>
        </w:rPr>
        <w:t>arabica</w:t>
      </w:r>
      <w:r w:rsidR="00020D70" w:rsidRPr="00023230">
        <w:rPr>
          <w:rFonts w:asciiTheme="majorBidi" w:hAnsiTheme="majorBidi" w:cstheme="majorBidi"/>
          <w:color w:val="0E101A"/>
          <w:sz w:val="28"/>
          <w:szCs w:val="28"/>
        </w:rPr>
        <w:t xml:space="preserve"> and</w:t>
      </w:r>
      <w:r w:rsidR="00520C90">
        <w:rPr>
          <w:rFonts w:asciiTheme="majorBidi" w:hAnsiTheme="majorBidi" w:cstheme="majorBidi"/>
          <w:color w:val="0E101A"/>
          <w:sz w:val="28"/>
          <w:szCs w:val="28"/>
        </w:rPr>
        <w:t xml:space="preserve"> its fractions </w:t>
      </w:r>
      <w:r w:rsidR="00023230" w:rsidRPr="00023230">
        <w:rPr>
          <w:rFonts w:asciiTheme="majorBidi" w:hAnsiTheme="majorBidi" w:cstheme="majorBidi"/>
          <w:color w:val="0E101A"/>
          <w:sz w:val="28"/>
          <w:szCs w:val="28"/>
        </w:rPr>
        <w:t>exhibited a concentration dependent anticoagulant activity</w:t>
      </w:r>
      <w:r w:rsidR="00023230">
        <w:rPr>
          <w:color w:val="0E101A"/>
          <w:sz w:val="28"/>
          <w:szCs w:val="28"/>
        </w:rPr>
        <w:t>.</w:t>
      </w:r>
      <w:r w:rsidR="005F3F1F" w:rsidRPr="005F3F1F">
        <w:rPr>
          <w:rFonts w:asciiTheme="majorBidi" w:eastAsia="Times New Roman" w:hAnsiTheme="majorBidi" w:cstheme="majorBidi"/>
          <w:color w:val="0E101A"/>
          <w:sz w:val="28"/>
          <w:szCs w:val="28"/>
        </w:rPr>
        <w:t xml:space="preserve">A comparison of the effect of the three extracts on the P.T. and PTT showed that the ethyl acetate and methanol extract exhibited the highest anticoagulant activity. The highest anticoagulant activity was observed with the ethyl acetate (medium-polar) and methanol(polar) extracts compared with n-hexane(non-polar) extract, which suggests that the major </w:t>
      </w:r>
      <w:r w:rsidR="005F3F1F" w:rsidRPr="005F3F1F">
        <w:rPr>
          <w:rFonts w:asciiTheme="majorBidi" w:eastAsia="Times New Roman" w:hAnsiTheme="majorBidi" w:cstheme="majorBidi"/>
          <w:color w:val="0E101A"/>
          <w:sz w:val="28"/>
          <w:szCs w:val="28"/>
        </w:rPr>
        <w:lastRenderedPageBreak/>
        <w:t xml:space="preserve">anticoagulant components </w:t>
      </w:r>
      <w:r w:rsidR="006E4776">
        <w:rPr>
          <w:rFonts w:asciiTheme="majorBidi" w:eastAsia="Times New Roman" w:hAnsiTheme="majorBidi" w:cstheme="majorBidi"/>
          <w:color w:val="0E101A"/>
          <w:sz w:val="28"/>
          <w:szCs w:val="28"/>
        </w:rPr>
        <w:t xml:space="preserve">of </w:t>
      </w:r>
      <w:r w:rsidR="006E4776" w:rsidRPr="008555DE">
        <w:rPr>
          <w:rFonts w:asciiTheme="majorBidi" w:hAnsiTheme="majorBidi" w:cstheme="majorBidi"/>
          <w:i/>
          <w:iCs/>
          <w:sz w:val="28"/>
          <w:szCs w:val="28"/>
        </w:rPr>
        <w:t>F</w:t>
      </w:r>
      <w:r w:rsidR="006E4776">
        <w:rPr>
          <w:rFonts w:asciiTheme="majorBidi" w:hAnsiTheme="majorBidi" w:cstheme="majorBidi"/>
          <w:i/>
          <w:iCs/>
          <w:sz w:val="28"/>
          <w:szCs w:val="28"/>
        </w:rPr>
        <w:t xml:space="preserve">. </w:t>
      </w:r>
      <w:r w:rsidR="00B44444" w:rsidRPr="00B44444">
        <w:rPr>
          <w:rFonts w:asciiTheme="majorBidi" w:hAnsiTheme="majorBidi" w:cstheme="majorBidi"/>
          <w:i/>
          <w:iCs/>
          <w:sz w:val="28"/>
          <w:szCs w:val="28"/>
        </w:rPr>
        <w:t>schweinfurthii aerial</w:t>
      </w:r>
      <w:r w:rsidR="005F3F1F" w:rsidRPr="005F3F1F">
        <w:rPr>
          <w:rFonts w:asciiTheme="majorBidi" w:eastAsia="Times New Roman" w:hAnsiTheme="majorBidi" w:cstheme="majorBidi"/>
          <w:color w:val="0E101A"/>
          <w:sz w:val="28"/>
          <w:szCs w:val="28"/>
        </w:rPr>
        <w:t xml:space="preserve"> parts are polar. These results agreed with Duric </w:t>
      </w:r>
      <w:r w:rsidR="005F3F1F" w:rsidRPr="005F3F1F">
        <w:rPr>
          <w:rFonts w:asciiTheme="majorBidi" w:eastAsia="Times New Roman" w:hAnsiTheme="majorBidi" w:cstheme="majorBidi"/>
          <w:i/>
          <w:iCs/>
          <w:color w:val="0E101A"/>
          <w:sz w:val="28"/>
          <w:szCs w:val="28"/>
        </w:rPr>
        <w:t>et al</w:t>
      </w:r>
      <w:r w:rsidR="00A80B53">
        <w:rPr>
          <w:rFonts w:asciiTheme="majorBidi" w:eastAsia="Times New Roman" w:hAnsiTheme="majorBidi" w:cstheme="majorBidi"/>
          <w:color w:val="0E101A"/>
          <w:sz w:val="28"/>
          <w:szCs w:val="28"/>
          <w:vertAlign w:val="superscript"/>
        </w:rPr>
        <w:t>12</w:t>
      </w:r>
      <w:r w:rsidR="005F3F1F" w:rsidRPr="005F3F1F">
        <w:rPr>
          <w:rFonts w:asciiTheme="majorBidi" w:eastAsia="Times New Roman" w:hAnsiTheme="majorBidi" w:cstheme="majorBidi"/>
          <w:color w:val="0E101A"/>
          <w:sz w:val="28"/>
          <w:szCs w:val="28"/>
        </w:rPr>
        <w:t xml:space="preserve"> that methanol extract showed the highest anticoagulant activity. Anticoagulant activity </w:t>
      </w:r>
      <w:r w:rsidR="006E4776" w:rsidRPr="008555DE">
        <w:rPr>
          <w:rFonts w:asciiTheme="majorBidi" w:hAnsiTheme="majorBidi" w:cstheme="majorBidi"/>
          <w:i/>
          <w:iCs/>
          <w:sz w:val="28"/>
          <w:szCs w:val="28"/>
        </w:rPr>
        <w:t>F</w:t>
      </w:r>
      <w:r w:rsidR="006E4776">
        <w:rPr>
          <w:rFonts w:asciiTheme="majorBidi" w:hAnsiTheme="majorBidi" w:cstheme="majorBidi"/>
          <w:i/>
          <w:iCs/>
          <w:sz w:val="28"/>
          <w:szCs w:val="28"/>
        </w:rPr>
        <w:t xml:space="preserve">. </w:t>
      </w:r>
      <w:r w:rsidR="006E4776" w:rsidRPr="008555DE">
        <w:rPr>
          <w:rFonts w:asciiTheme="majorBidi" w:hAnsiTheme="majorBidi" w:cstheme="majorBidi"/>
          <w:i/>
          <w:iCs/>
          <w:sz w:val="28"/>
          <w:szCs w:val="28"/>
        </w:rPr>
        <w:t>schweinfurthii</w:t>
      </w:r>
      <w:r w:rsidR="005F3F1F" w:rsidRPr="005F3F1F">
        <w:rPr>
          <w:rFonts w:asciiTheme="majorBidi" w:eastAsia="Times New Roman" w:hAnsiTheme="majorBidi" w:cstheme="majorBidi"/>
          <w:color w:val="0E101A"/>
          <w:sz w:val="28"/>
          <w:szCs w:val="28"/>
        </w:rPr>
        <w:t xml:space="preserve"> aerial parts extracts may be attributed to saponin, flavonoids, tannin, triterpenoids </w:t>
      </w:r>
      <w:r w:rsidR="006E4776">
        <w:rPr>
          <w:rFonts w:asciiTheme="majorBidi" w:eastAsia="Times New Roman" w:hAnsiTheme="majorBidi" w:cstheme="majorBidi"/>
          <w:color w:val="0E101A"/>
          <w:sz w:val="28"/>
          <w:szCs w:val="28"/>
          <w:vertAlign w:val="superscript"/>
        </w:rPr>
        <w:t>11,13</w:t>
      </w:r>
      <w:r w:rsidR="006E4776">
        <w:rPr>
          <w:rFonts w:asciiTheme="majorBidi" w:eastAsia="Times New Roman" w:hAnsiTheme="majorBidi" w:cstheme="majorBidi"/>
          <w:color w:val="0E101A"/>
          <w:sz w:val="28"/>
          <w:szCs w:val="28"/>
        </w:rPr>
        <w:t xml:space="preserve">, </w:t>
      </w:r>
      <w:r w:rsidR="005F3F1F" w:rsidRPr="005F3F1F">
        <w:rPr>
          <w:rFonts w:asciiTheme="majorBidi" w:eastAsia="Times New Roman" w:hAnsiTheme="majorBidi" w:cstheme="majorBidi"/>
          <w:color w:val="0E101A"/>
          <w:sz w:val="28"/>
          <w:szCs w:val="28"/>
        </w:rPr>
        <w:t>and coumarins</w:t>
      </w:r>
      <w:r w:rsidR="004341AA">
        <w:rPr>
          <w:rFonts w:asciiTheme="majorBidi" w:eastAsia="Times New Roman" w:hAnsiTheme="majorBidi" w:cstheme="majorBidi"/>
          <w:color w:val="0E101A"/>
          <w:sz w:val="28"/>
          <w:szCs w:val="28"/>
          <w:vertAlign w:val="superscript"/>
        </w:rPr>
        <w:t>1</w:t>
      </w:r>
      <w:r w:rsidR="00A27153">
        <w:rPr>
          <w:rFonts w:asciiTheme="majorBidi" w:eastAsia="Times New Roman" w:hAnsiTheme="majorBidi" w:cstheme="majorBidi"/>
          <w:color w:val="0E101A"/>
          <w:sz w:val="28"/>
          <w:szCs w:val="28"/>
          <w:vertAlign w:val="superscript"/>
        </w:rPr>
        <w:t>4</w:t>
      </w:r>
      <w:r w:rsidR="004341AA">
        <w:rPr>
          <w:rFonts w:asciiTheme="majorBidi" w:eastAsia="Times New Roman" w:hAnsiTheme="majorBidi" w:cstheme="majorBidi"/>
          <w:color w:val="0E101A"/>
          <w:sz w:val="28"/>
          <w:szCs w:val="28"/>
          <w:vertAlign w:val="superscript"/>
        </w:rPr>
        <w:t>,1</w:t>
      </w:r>
      <w:r w:rsidR="00A27153">
        <w:rPr>
          <w:rFonts w:asciiTheme="majorBidi" w:eastAsia="Times New Roman" w:hAnsiTheme="majorBidi" w:cstheme="majorBidi"/>
          <w:color w:val="0E101A"/>
          <w:sz w:val="28"/>
          <w:szCs w:val="28"/>
          <w:vertAlign w:val="superscript"/>
        </w:rPr>
        <w:t>5</w:t>
      </w:r>
      <w:r w:rsidR="006E4776">
        <w:rPr>
          <w:rFonts w:asciiTheme="majorBidi" w:eastAsia="Times New Roman" w:hAnsiTheme="majorBidi" w:cstheme="majorBidi"/>
          <w:color w:val="0E101A"/>
          <w:sz w:val="28"/>
          <w:szCs w:val="28"/>
        </w:rPr>
        <w:t>.</w:t>
      </w:r>
    </w:p>
    <w:p w:rsidR="002D29F3" w:rsidRDefault="005F3F1F" w:rsidP="00B44444">
      <w:pPr>
        <w:spacing w:after="0" w:line="276" w:lineRule="auto"/>
        <w:jc w:val="both"/>
        <w:rPr>
          <w:rFonts w:asciiTheme="majorBidi" w:eastAsia="Times New Roman" w:hAnsiTheme="majorBidi" w:cstheme="majorBidi"/>
          <w:color w:val="0E101A"/>
          <w:sz w:val="28"/>
          <w:szCs w:val="28"/>
        </w:rPr>
      </w:pPr>
      <w:r w:rsidRPr="005F3F1F">
        <w:rPr>
          <w:rFonts w:asciiTheme="majorBidi" w:eastAsia="Times New Roman" w:hAnsiTheme="majorBidi" w:cstheme="majorBidi"/>
          <w:color w:val="0E101A"/>
          <w:sz w:val="28"/>
          <w:szCs w:val="28"/>
        </w:rPr>
        <w:t>P.Tand PTT are coagulation parameters used to determine the clotting mechanism. Prothrombin time (P.T.) is an effective assay for evaluating the activity of the factors of the extrinsic coagulation pathway. Simultaneously, the PTT is utilized to assess the activity of components involved in intrinsic and common pathways. Prolonged PTT and P.T. values in clinical evaluation suggest an abnormality in the activity of specific clotting factors; for example, an unusually long PTT but normal P.T. value indicates the need to assay contact pathway factors VIII, IX, and XI. If the P.T. and PTT are affected, this points to factors V, X, and prothrombin (factor II) of the common</w:t>
      </w:r>
    </w:p>
    <w:p w:rsidR="005F3F1F" w:rsidRDefault="005F3F1F" w:rsidP="00B44444">
      <w:pPr>
        <w:spacing w:after="0" w:line="276" w:lineRule="auto"/>
        <w:jc w:val="both"/>
        <w:rPr>
          <w:rFonts w:asciiTheme="majorBidi" w:eastAsia="Times New Roman" w:hAnsiTheme="majorBidi" w:cstheme="majorBidi"/>
          <w:color w:val="0E101A"/>
          <w:sz w:val="28"/>
          <w:szCs w:val="28"/>
        </w:rPr>
      </w:pPr>
      <w:r w:rsidRPr="005F3F1F">
        <w:rPr>
          <w:rFonts w:asciiTheme="majorBidi" w:eastAsia="Times New Roman" w:hAnsiTheme="majorBidi" w:cstheme="majorBidi"/>
          <w:color w:val="0E101A"/>
          <w:sz w:val="28"/>
          <w:szCs w:val="28"/>
        </w:rPr>
        <w:t xml:space="preserve"> pathway</w:t>
      </w:r>
      <w:r w:rsidR="002D29F3">
        <w:rPr>
          <w:rFonts w:asciiTheme="majorBidi" w:eastAsia="Times New Roman" w:hAnsiTheme="majorBidi" w:cstheme="majorBidi"/>
          <w:color w:val="0E101A"/>
          <w:sz w:val="28"/>
          <w:szCs w:val="28"/>
          <w:vertAlign w:val="superscript"/>
        </w:rPr>
        <w:t>1</w:t>
      </w:r>
      <w:r w:rsidR="00A27153">
        <w:rPr>
          <w:rFonts w:asciiTheme="majorBidi" w:eastAsia="Times New Roman" w:hAnsiTheme="majorBidi" w:cstheme="majorBidi"/>
          <w:color w:val="0E101A"/>
          <w:sz w:val="28"/>
          <w:szCs w:val="28"/>
          <w:vertAlign w:val="superscript"/>
        </w:rPr>
        <w:t>6</w:t>
      </w:r>
      <w:r w:rsidR="002D29F3">
        <w:rPr>
          <w:rFonts w:asciiTheme="majorBidi" w:eastAsia="Times New Roman" w:hAnsiTheme="majorBidi" w:cstheme="majorBidi"/>
          <w:color w:val="0E101A"/>
          <w:sz w:val="28"/>
          <w:szCs w:val="28"/>
        </w:rPr>
        <w:t>.</w:t>
      </w:r>
      <w:r w:rsidRPr="005F3F1F">
        <w:rPr>
          <w:rFonts w:asciiTheme="majorBidi" w:eastAsia="Times New Roman" w:hAnsiTheme="majorBidi" w:cstheme="majorBidi"/>
          <w:color w:val="0E101A"/>
          <w:sz w:val="28"/>
          <w:szCs w:val="28"/>
        </w:rPr>
        <w:t>Thus, the prolonged P.T. and PTT by </w:t>
      </w:r>
      <w:r w:rsidR="006E4776" w:rsidRPr="008555DE">
        <w:rPr>
          <w:rFonts w:asciiTheme="majorBidi" w:hAnsiTheme="majorBidi" w:cstheme="majorBidi"/>
          <w:i/>
          <w:iCs/>
          <w:sz w:val="28"/>
          <w:szCs w:val="28"/>
        </w:rPr>
        <w:t>F</w:t>
      </w:r>
      <w:r w:rsidR="006E4776">
        <w:rPr>
          <w:rFonts w:asciiTheme="majorBidi" w:hAnsiTheme="majorBidi" w:cstheme="majorBidi"/>
          <w:i/>
          <w:iCs/>
          <w:sz w:val="28"/>
          <w:szCs w:val="28"/>
        </w:rPr>
        <w:t xml:space="preserve">. </w:t>
      </w:r>
      <w:r w:rsidR="006E4776" w:rsidRPr="008555DE">
        <w:rPr>
          <w:rFonts w:asciiTheme="majorBidi" w:hAnsiTheme="majorBidi" w:cstheme="majorBidi"/>
          <w:i/>
          <w:iCs/>
          <w:sz w:val="28"/>
          <w:szCs w:val="28"/>
        </w:rPr>
        <w:t>schweinfurthii</w:t>
      </w:r>
      <w:r w:rsidRPr="005F3F1F">
        <w:rPr>
          <w:rFonts w:asciiTheme="majorBidi" w:eastAsia="Times New Roman" w:hAnsiTheme="majorBidi" w:cstheme="majorBidi"/>
          <w:color w:val="0E101A"/>
          <w:sz w:val="28"/>
          <w:szCs w:val="28"/>
        </w:rPr>
        <w:t xml:space="preserve"> treatment suggest inhibition of factors V, X, and prothrombin of the common coagulation pathway</w:t>
      </w:r>
      <w:r w:rsidRPr="005F3F1F">
        <w:rPr>
          <w:rFonts w:asciiTheme="majorBidi" w:eastAsia="Times New Roman" w:hAnsiTheme="majorBidi" w:cstheme="majorBidi"/>
          <w:i/>
          <w:iCs/>
          <w:color w:val="0E101A"/>
          <w:sz w:val="28"/>
          <w:szCs w:val="28"/>
        </w:rPr>
        <w:t> </w:t>
      </w:r>
      <w:r w:rsidRPr="005F3F1F">
        <w:rPr>
          <w:rFonts w:asciiTheme="majorBidi" w:eastAsia="Times New Roman" w:hAnsiTheme="majorBidi" w:cstheme="majorBidi"/>
          <w:color w:val="0E101A"/>
          <w:sz w:val="28"/>
          <w:szCs w:val="28"/>
        </w:rPr>
        <w:t>activity.</w:t>
      </w:r>
    </w:p>
    <w:p w:rsidR="006919B8" w:rsidRDefault="003A14D0" w:rsidP="00B44444">
      <w:pPr>
        <w:spacing w:after="0" w:line="276" w:lineRule="auto"/>
        <w:jc w:val="both"/>
        <w:rPr>
          <w:rFonts w:asciiTheme="majorBidi" w:eastAsia="Times New Roman" w:hAnsiTheme="majorBidi" w:cstheme="majorBidi"/>
          <w:b/>
          <w:bCs/>
          <w:color w:val="0E101A"/>
          <w:sz w:val="28"/>
          <w:szCs w:val="28"/>
        </w:rPr>
      </w:pPr>
      <w:r w:rsidRPr="006919B8">
        <w:rPr>
          <w:rFonts w:asciiTheme="majorBidi" w:eastAsia="Times New Roman" w:hAnsiTheme="majorBidi" w:cstheme="majorBidi"/>
          <w:b/>
          <w:bCs/>
          <w:color w:val="0E101A"/>
          <w:sz w:val="28"/>
          <w:szCs w:val="28"/>
        </w:rPr>
        <w:t>Conclusion:</w:t>
      </w:r>
    </w:p>
    <w:p w:rsidR="003B5477" w:rsidRDefault="003B5477" w:rsidP="00B44444">
      <w:pPr>
        <w:spacing w:after="0" w:line="276" w:lineRule="auto"/>
        <w:jc w:val="both"/>
        <w:rPr>
          <w:rFonts w:asciiTheme="majorBidi" w:eastAsia="Times New Roman" w:hAnsiTheme="majorBidi" w:cstheme="majorBidi"/>
          <w:color w:val="0E101A"/>
          <w:sz w:val="28"/>
          <w:szCs w:val="28"/>
        </w:rPr>
      </w:pPr>
      <w:r w:rsidRPr="003B5477">
        <w:rPr>
          <w:rFonts w:asciiTheme="majorBidi" w:eastAsia="Times New Roman" w:hAnsiTheme="majorBidi" w:cstheme="majorBidi"/>
          <w:color w:val="0E101A"/>
          <w:sz w:val="28"/>
          <w:szCs w:val="28"/>
        </w:rPr>
        <w:t xml:space="preserve">According to the study, </w:t>
      </w:r>
      <w:r w:rsidRPr="003B5477">
        <w:rPr>
          <w:rFonts w:asciiTheme="majorBidi" w:eastAsia="Times New Roman" w:hAnsiTheme="majorBidi" w:cstheme="majorBidi"/>
          <w:i/>
          <w:iCs/>
          <w:color w:val="0E101A"/>
          <w:sz w:val="28"/>
          <w:szCs w:val="28"/>
        </w:rPr>
        <w:t>F. schweinfurthii</w:t>
      </w:r>
      <w:r w:rsidRPr="003B5477">
        <w:rPr>
          <w:rFonts w:asciiTheme="majorBidi" w:eastAsia="Times New Roman" w:hAnsiTheme="majorBidi" w:cstheme="majorBidi"/>
          <w:color w:val="0E101A"/>
          <w:sz w:val="28"/>
          <w:szCs w:val="28"/>
        </w:rPr>
        <w:t xml:space="preserve"> has anticoagulant effects that can be used to treat blood coagulation disorders.To explore the mechanism by which the anticoagulant components of the plant impact their efficacy, additional in vivo research is necessary.</w:t>
      </w:r>
    </w:p>
    <w:p w:rsidR="003A14D0" w:rsidRDefault="003A14D0" w:rsidP="00B44444">
      <w:pPr>
        <w:spacing w:after="0" w:line="276" w:lineRule="auto"/>
        <w:jc w:val="both"/>
        <w:rPr>
          <w:sz w:val="20"/>
          <w:szCs w:val="20"/>
        </w:rPr>
      </w:pPr>
      <w:r w:rsidRPr="003A14D0">
        <w:rPr>
          <w:rFonts w:asciiTheme="majorBidi" w:hAnsiTheme="majorBidi" w:cstheme="majorBidi"/>
          <w:b/>
          <w:bCs/>
          <w:sz w:val="28"/>
          <w:szCs w:val="28"/>
        </w:rPr>
        <w:t>CONFLICT OF INTEREST</w:t>
      </w:r>
    </w:p>
    <w:p w:rsidR="00DF7DF6" w:rsidRPr="00B44444" w:rsidRDefault="003A14D0" w:rsidP="00B44444">
      <w:pPr>
        <w:spacing w:after="0" w:line="276" w:lineRule="auto"/>
        <w:jc w:val="both"/>
        <w:rPr>
          <w:rFonts w:asciiTheme="majorBidi" w:hAnsiTheme="majorBidi" w:cstheme="majorBidi"/>
          <w:sz w:val="28"/>
          <w:szCs w:val="28"/>
        </w:rPr>
      </w:pPr>
      <w:r w:rsidRPr="003A14D0">
        <w:rPr>
          <w:rFonts w:asciiTheme="majorBidi" w:hAnsiTheme="majorBidi" w:cstheme="majorBidi"/>
          <w:sz w:val="28"/>
          <w:szCs w:val="28"/>
        </w:rPr>
        <w:t xml:space="preserve"> "No conflict of interest associated with this work”.</w:t>
      </w:r>
    </w:p>
    <w:p w:rsidR="00087DD9" w:rsidRPr="00893473" w:rsidRDefault="00834557" w:rsidP="00B44444">
      <w:pPr>
        <w:spacing w:after="0" w:line="276" w:lineRule="auto"/>
        <w:jc w:val="both"/>
        <w:rPr>
          <w:rFonts w:asciiTheme="majorBidi" w:hAnsiTheme="majorBidi" w:cstheme="majorBidi"/>
          <w:b/>
          <w:bCs/>
          <w:sz w:val="28"/>
          <w:szCs w:val="28"/>
        </w:rPr>
      </w:pPr>
      <w:r w:rsidRPr="00893473">
        <w:rPr>
          <w:rFonts w:asciiTheme="majorBidi" w:hAnsiTheme="majorBidi" w:cstheme="majorBidi"/>
          <w:b/>
          <w:bCs/>
          <w:sz w:val="28"/>
          <w:szCs w:val="28"/>
        </w:rPr>
        <w:t>-</w:t>
      </w:r>
      <w:r w:rsidR="0027553C" w:rsidRPr="00893473">
        <w:rPr>
          <w:rFonts w:asciiTheme="majorBidi" w:hAnsiTheme="majorBidi" w:cstheme="majorBidi"/>
          <w:b/>
          <w:bCs/>
          <w:sz w:val="28"/>
          <w:szCs w:val="28"/>
        </w:rPr>
        <w:t>References:</w:t>
      </w:r>
    </w:p>
    <w:p w:rsidR="00834557" w:rsidRPr="00834557" w:rsidRDefault="000A7BC3" w:rsidP="00365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34557" w:rsidRPr="00834557">
        <w:rPr>
          <w:rFonts w:ascii="Times New Roman" w:eastAsia="Times New Roman" w:hAnsi="Times New Roman" w:cs="Times New Roman"/>
          <w:sz w:val="28"/>
          <w:szCs w:val="28"/>
        </w:rPr>
        <w:t xml:space="preserve">Calixto, J. B. (2000). Efficacy, safety, quality control, marketing and regulatory guidelines for herbal medicines (phytotherapeutic agents). </w:t>
      </w:r>
      <w:r w:rsidR="00834557" w:rsidRPr="00834557">
        <w:rPr>
          <w:rFonts w:ascii="Times New Roman" w:eastAsia="Times New Roman" w:hAnsi="Times New Roman" w:cs="Times New Roman"/>
          <w:i/>
          <w:iCs/>
          <w:sz w:val="28"/>
          <w:szCs w:val="28"/>
        </w:rPr>
        <w:t>Brazilian Journal of medical and Biological research</w:t>
      </w:r>
      <w:r w:rsidR="00834557" w:rsidRPr="00834557">
        <w:rPr>
          <w:rFonts w:ascii="Times New Roman" w:eastAsia="Times New Roman" w:hAnsi="Times New Roman" w:cs="Times New Roman"/>
          <w:sz w:val="28"/>
          <w:szCs w:val="28"/>
        </w:rPr>
        <w:t>, 33, 179-189.</w:t>
      </w:r>
      <w:r w:rsidR="00834557" w:rsidRPr="00834557">
        <w:rPr>
          <w:rFonts w:ascii="Times New Roman" w:eastAsia="Times New Roman" w:hAnsi="Times New Roman" w:cs="Times New Roman"/>
          <w:sz w:val="28"/>
          <w:szCs w:val="28"/>
          <w:rtl/>
        </w:rPr>
        <w:t>‏</w:t>
      </w:r>
    </w:p>
    <w:p w:rsidR="00412CDF" w:rsidRPr="00365709" w:rsidRDefault="000A7BC3" w:rsidP="00365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34557" w:rsidRPr="00834557">
        <w:rPr>
          <w:rFonts w:ascii="Times New Roman" w:eastAsia="Times New Roman" w:hAnsi="Times New Roman" w:cs="Times New Roman"/>
          <w:sz w:val="28"/>
          <w:szCs w:val="28"/>
        </w:rPr>
        <w:t xml:space="preserve">Wadhera, R. K., Russell, C. E., &amp; Piazza, G. (2014). Warfarin versus novel oral anticoagulants: how to choose?. </w:t>
      </w:r>
      <w:r w:rsidR="00834557" w:rsidRPr="00834557">
        <w:rPr>
          <w:rFonts w:ascii="Times New Roman" w:eastAsia="Times New Roman" w:hAnsi="Times New Roman" w:cs="Times New Roman"/>
          <w:i/>
          <w:iCs/>
          <w:sz w:val="28"/>
          <w:szCs w:val="28"/>
        </w:rPr>
        <w:t>Circulation</w:t>
      </w:r>
      <w:r w:rsidR="00834557" w:rsidRPr="00834557">
        <w:rPr>
          <w:rFonts w:ascii="Times New Roman" w:eastAsia="Times New Roman" w:hAnsi="Times New Roman" w:cs="Times New Roman"/>
          <w:sz w:val="28"/>
          <w:szCs w:val="28"/>
        </w:rPr>
        <w:t>, 130(22), e191-e193.</w:t>
      </w:r>
      <w:r w:rsidR="00834557" w:rsidRPr="00834557">
        <w:rPr>
          <w:rFonts w:ascii="Times New Roman" w:eastAsia="Times New Roman" w:hAnsi="Times New Roman" w:cs="Times New Roman"/>
          <w:sz w:val="28"/>
          <w:szCs w:val="28"/>
          <w:rtl/>
        </w:rPr>
        <w:t>‏</w:t>
      </w:r>
    </w:p>
    <w:p w:rsidR="005B7405" w:rsidRDefault="000A7BC3" w:rsidP="00365709">
      <w:pPr>
        <w:pStyle w:val="Default"/>
        <w:jc w:val="both"/>
        <w:rPr>
          <w:rFonts w:asciiTheme="majorBidi" w:hAnsiTheme="majorBidi" w:cstheme="majorBidi"/>
          <w:i/>
          <w:iCs/>
          <w:sz w:val="28"/>
          <w:szCs w:val="28"/>
        </w:rPr>
      </w:pPr>
      <w:r>
        <w:rPr>
          <w:rFonts w:asciiTheme="majorBidi" w:hAnsiTheme="majorBidi" w:cstheme="majorBidi"/>
          <w:sz w:val="28"/>
          <w:szCs w:val="28"/>
        </w:rPr>
        <w:t>3.</w:t>
      </w:r>
      <w:r w:rsidR="006F6E6B" w:rsidRPr="00ED5280">
        <w:rPr>
          <w:rFonts w:asciiTheme="majorBidi" w:hAnsiTheme="majorBidi" w:cstheme="majorBidi"/>
          <w:sz w:val="28"/>
          <w:szCs w:val="28"/>
        </w:rPr>
        <w:t xml:space="preserve">Joshi, Y., &amp; K Jain, B. (2021). " Phytochemical Analysis of Fagonia schweinfurthii Hadidi". </w:t>
      </w:r>
      <w:r w:rsidR="006F6E6B" w:rsidRPr="00ED5280">
        <w:rPr>
          <w:rFonts w:asciiTheme="majorBidi" w:hAnsiTheme="majorBidi" w:cstheme="majorBidi"/>
          <w:i/>
          <w:iCs/>
          <w:sz w:val="28"/>
          <w:szCs w:val="28"/>
        </w:rPr>
        <w:t xml:space="preserve">Journal of Pharmaceutical Research International </w:t>
      </w:r>
      <w:r w:rsidR="006F6E6B" w:rsidRPr="00ED5280">
        <w:rPr>
          <w:rFonts w:asciiTheme="majorBidi" w:hAnsiTheme="majorBidi" w:cstheme="majorBidi"/>
          <w:sz w:val="28"/>
          <w:szCs w:val="28"/>
          <w:rtl/>
        </w:rPr>
        <w:t>‏</w:t>
      </w:r>
      <w:r w:rsidR="006F6E6B" w:rsidRPr="00ED5280">
        <w:rPr>
          <w:rFonts w:asciiTheme="majorBidi" w:hAnsiTheme="majorBidi" w:cstheme="majorBidi"/>
          <w:sz w:val="28"/>
          <w:szCs w:val="28"/>
        </w:rPr>
        <w:t>,33(59A): 803-811</w:t>
      </w:r>
      <w:r w:rsidR="006F6E6B" w:rsidRPr="00ED5280">
        <w:rPr>
          <w:rFonts w:asciiTheme="majorBidi" w:hAnsiTheme="majorBidi" w:cstheme="majorBidi"/>
          <w:i/>
          <w:iCs/>
          <w:sz w:val="28"/>
          <w:szCs w:val="28"/>
        </w:rPr>
        <w:t>.</w:t>
      </w:r>
    </w:p>
    <w:p w:rsidR="008D323A" w:rsidRDefault="000A7BC3" w:rsidP="00365709">
      <w:pPr>
        <w:spacing w:after="0" w:line="240" w:lineRule="auto"/>
        <w:jc w:val="both"/>
        <w:rPr>
          <w:rFonts w:asciiTheme="majorBidi" w:hAnsiTheme="majorBidi" w:cstheme="majorBidi"/>
          <w:sz w:val="28"/>
          <w:szCs w:val="28"/>
        </w:rPr>
      </w:pPr>
      <w:r>
        <w:rPr>
          <w:rFonts w:asciiTheme="majorBidi" w:hAnsiTheme="majorBidi" w:cstheme="majorBidi"/>
          <w:sz w:val="28"/>
          <w:szCs w:val="28"/>
        </w:rPr>
        <w:t>4.</w:t>
      </w:r>
      <w:r w:rsidR="008D323A">
        <w:rPr>
          <w:rFonts w:asciiTheme="majorBidi" w:hAnsiTheme="majorBidi" w:cstheme="majorBidi"/>
          <w:sz w:val="28"/>
          <w:szCs w:val="28"/>
        </w:rPr>
        <w:t>Al Khulaidi, 2013.Flora of Yemen. The Sustainable Natural Resource Management Project (SNRMP II), EPA and UNDP, Republic of Yemen.</w:t>
      </w:r>
    </w:p>
    <w:p w:rsidR="008D323A" w:rsidRDefault="000A7BC3" w:rsidP="00365709">
      <w:pPr>
        <w:spacing w:after="0" w:line="240" w:lineRule="auto"/>
        <w:jc w:val="both"/>
        <w:rPr>
          <w:rFonts w:asciiTheme="majorBidi" w:hAnsiTheme="majorBidi" w:cstheme="majorBidi"/>
          <w:sz w:val="28"/>
          <w:szCs w:val="28"/>
        </w:rPr>
      </w:pPr>
      <w:r>
        <w:rPr>
          <w:rFonts w:asciiTheme="majorBidi" w:hAnsiTheme="majorBidi" w:cstheme="majorBidi"/>
          <w:sz w:val="28"/>
          <w:szCs w:val="28"/>
        </w:rPr>
        <w:t>5.</w:t>
      </w:r>
      <w:r w:rsidR="008D323A">
        <w:rPr>
          <w:rFonts w:asciiTheme="majorBidi" w:hAnsiTheme="majorBidi" w:cstheme="majorBidi"/>
          <w:sz w:val="28"/>
          <w:szCs w:val="28"/>
        </w:rPr>
        <w:t>Wood, J.R.I., 1997. A handbook of Yemen Flora .Royal Botanic Gardens,Kew.UK.</w:t>
      </w:r>
    </w:p>
    <w:p w:rsidR="00412CDF" w:rsidRPr="00B44444" w:rsidRDefault="000A7BC3" w:rsidP="00365709">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6.</w:t>
      </w:r>
      <w:r w:rsidR="00412CDF" w:rsidRPr="00DD7C97">
        <w:rPr>
          <w:rFonts w:asciiTheme="majorBidi" w:hAnsiTheme="majorBidi" w:cstheme="majorBidi"/>
          <w:sz w:val="28"/>
          <w:szCs w:val="28"/>
        </w:rPr>
        <w:t xml:space="preserve">Sharma, S., Bhandari,A. , Puri,D., Sharma,R., Verma,R. and Kumar,A.(2013). "Pharmacognostical and phytochemical evaluation of </w:t>
      </w:r>
      <w:r w:rsidR="00412CDF" w:rsidRPr="00DD7C97">
        <w:rPr>
          <w:rFonts w:asciiTheme="majorBidi" w:hAnsiTheme="majorBidi" w:cstheme="majorBidi"/>
          <w:sz w:val="28"/>
          <w:szCs w:val="28"/>
        </w:rPr>
        <w:lastRenderedPageBreak/>
        <w:t>Fagonia schweinfurthii Hadidi".</w:t>
      </w:r>
      <w:r w:rsidR="00412CDF" w:rsidRPr="00DD7C97">
        <w:rPr>
          <w:rFonts w:asciiTheme="majorBidi" w:hAnsiTheme="majorBidi" w:cstheme="majorBidi"/>
          <w:i/>
          <w:iCs/>
          <w:sz w:val="28"/>
          <w:szCs w:val="28"/>
        </w:rPr>
        <w:t xml:space="preserve">World Journal of Pharmaceutical </w:t>
      </w:r>
      <w:r w:rsidR="00412CDF" w:rsidRPr="00DD7C97">
        <w:rPr>
          <w:rFonts w:asciiTheme="majorBidi" w:hAnsiTheme="majorBidi" w:cstheme="majorBidi"/>
          <w:sz w:val="28"/>
          <w:szCs w:val="28"/>
        </w:rPr>
        <w:t>Science,3(1)</w:t>
      </w:r>
      <w:r w:rsidR="00412CDF">
        <w:rPr>
          <w:rFonts w:asciiTheme="majorBidi" w:hAnsiTheme="majorBidi" w:cstheme="majorBidi"/>
          <w:sz w:val="28"/>
          <w:szCs w:val="28"/>
        </w:rPr>
        <w:t>,</w:t>
      </w:r>
      <w:r w:rsidR="00412CDF" w:rsidRPr="00DD7C97">
        <w:rPr>
          <w:rFonts w:asciiTheme="majorBidi" w:hAnsiTheme="majorBidi" w:cstheme="majorBidi"/>
          <w:sz w:val="28"/>
          <w:szCs w:val="28"/>
        </w:rPr>
        <w:t>619-623.</w:t>
      </w:r>
    </w:p>
    <w:p w:rsidR="00DB2B7A" w:rsidRDefault="000A7BC3" w:rsidP="00365709">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7.</w:t>
      </w:r>
      <w:r w:rsidR="00412CDF" w:rsidRPr="00236956">
        <w:rPr>
          <w:rFonts w:asciiTheme="majorBidi" w:hAnsiTheme="majorBidi" w:cstheme="majorBidi"/>
          <w:sz w:val="28"/>
          <w:szCs w:val="28"/>
        </w:rPr>
        <w:t xml:space="preserve">Rathore, M. K., Sharma, M. C., Goyal, M., Singh, G. K., &amp; Nagori, B. P. (2011). Pharmacognostical studies on root of </w:t>
      </w:r>
      <w:r w:rsidR="00412CDF" w:rsidRPr="006D3F07">
        <w:rPr>
          <w:rFonts w:asciiTheme="majorBidi" w:hAnsiTheme="majorBidi" w:cstheme="majorBidi"/>
          <w:i/>
          <w:iCs/>
          <w:sz w:val="28"/>
          <w:szCs w:val="28"/>
        </w:rPr>
        <w:t>Fagonia schweinfurthii</w:t>
      </w:r>
      <w:r w:rsidR="00412CDF" w:rsidRPr="00236956">
        <w:rPr>
          <w:rFonts w:asciiTheme="majorBidi" w:hAnsiTheme="majorBidi" w:cstheme="majorBidi"/>
          <w:sz w:val="28"/>
          <w:szCs w:val="28"/>
        </w:rPr>
        <w:t xml:space="preserve"> Hadidi. </w:t>
      </w:r>
      <w:r w:rsidR="00412CDF" w:rsidRPr="00236956">
        <w:rPr>
          <w:rFonts w:asciiTheme="majorBidi" w:hAnsiTheme="majorBidi" w:cstheme="majorBidi"/>
          <w:i/>
          <w:iCs/>
          <w:sz w:val="28"/>
          <w:szCs w:val="28"/>
        </w:rPr>
        <w:t>International Journal of Pharmaceutical &amp; Biological Archives</w:t>
      </w:r>
      <w:r w:rsidR="00412CDF" w:rsidRPr="00236956">
        <w:rPr>
          <w:rFonts w:asciiTheme="majorBidi" w:hAnsiTheme="majorBidi" w:cstheme="majorBidi"/>
          <w:sz w:val="28"/>
          <w:szCs w:val="28"/>
        </w:rPr>
        <w:t>, 2(5), 1514-1517</w:t>
      </w:r>
      <w:r w:rsidR="00412CDF">
        <w:rPr>
          <w:rFonts w:asciiTheme="majorBidi" w:hAnsiTheme="majorBidi" w:cstheme="majorBidi"/>
          <w:sz w:val="28"/>
          <w:szCs w:val="28"/>
        </w:rPr>
        <w:t>.</w:t>
      </w:r>
    </w:p>
    <w:p w:rsidR="00DB2B7A" w:rsidRDefault="004701D0" w:rsidP="00365709">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8</w:t>
      </w:r>
      <w:r w:rsidR="000A7BC3">
        <w:rPr>
          <w:rFonts w:asciiTheme="majorBidi" w:hAnsiTheme="majorBidi" w:cstheme="majorBidi"/>
          <w:sz w:val="28"/>
          <w:szCs w:val="28"/>
        </w:rPr>
        <w:t>.</w:t>
      </w:r>
      <w:r w:rsidR="000A7BC3" w:rsidRPr="009630CE">
        <w:rPr>
          <w:rFonts w:asciiTheme="majorBidi" w:hAnsiTheme="majorBidi" w:cstheme="majorBidi"/>
          <w:sz w:val="28"/>
          <w:szCs w:val="28"/>
        </w:rPr>
        <w:t>Muhongo, M</w:t>
      </w:r>
      <w:r w:rsidRPr="009630CE">
        <w:rPr>
          <w:rFonts w:asciiTheme="majorBidi" w:hAnsiTheme="majorBidi" w:cstheme="majorBidi"/>
          <w:sz w:val="28"/>
          <w:szCs w:val="28"/>
        </w:rPr>
        <w:t>.N</w:t>
      </w:r>
      <w:r>
        <w:rPr>
          <w:rFonts w:ascii="Arial" w:hAnsi="Arial" w:cs="Arial"/>
          <w:b/>
          <w:bCs/>
          <w:sz w:val="24"/>
          <w:szCs w:val="24"/>
        </w:rPr>
        <w:t xml:space="preserve">, </w:t>
      </w:r>
      <w:r w:rsidRPr="009630CE">
        <w:rPr>
          <w:rFonts w:asciiTheme="majorBidi" w:hAnsiTheme="majorBidi" w:cstheme="majorBidi"/>
          <w:sz w:val="28"/>
          <w:szCs w:val="28"/>
        </w:rPr>
        <w:t>Kangogo</w:t>
      </w:r>
      <w:r>
        <w:rPr>
          <w:rFonts w:asciiTheme="majorBidi" w:hAnsiTheme="majorBidi" w:cstheme="majorBidi"/>
          <w:sz w:val="28"/>
          <w:szCs w:val="28"/>
        </w:rPr>
        <w:t>,M.</w:t>
      </w:r>
      <w:r w:rsidRPr="009630CE">
        <w:rPr>
          <w:rFonts w:asciiTheme="majorBidi" w:hAnsiTheme="majorBidi" w:cstheme="majorBidi"/>
          <w:sz w:val="28"/>
          <w:szCs w:val="28"/>
        </w:rPr>
        <w:t xml:space="preserve"> and Bii</w:t>
      </w:r>
      <w:r>
        <w:rPr>
          <w:rFonts w:asciiTheme="majorBidi" w:hAnsiTheme="majorBidi" w:cstheme="majorBidi"/>
          <w:sz w:val="28"/>
          <w:szCs w:val="28"/>
        </w:rPr>
        <w:t>,C</w:t>
      </w:r>
      <w:r w:rsidRPr="009630CE">
        <w:rPr>
          <w:rFonts w:asciiTheme="majorBidi" w:hAnsiTheme="majorBidi" w:cstheme="majorBidi"/>
          <w:sz w:val="28"/>
          <w:szCs w:val="28"/>
        </w:rPr>
        <w:t>.</w:t>
      </w:r>
      <w:r>
        <w:rPr>
          <w:rFonts w:asciiTheme="majorBidi" w:hAnsiTheme="majorBidi" w:cstheme="majorBidi"/>
          <w:sz w:val="28"/>
          <w:szCs w:val="28"/>
        </w:rPr>
        <w:t>(2021).</w:t>
      </w:r>
      <w:r w:rsidRPr="009630CE">
        <w:rPr>
          <w:rFonts w:asciiTheme="majorBidi" w:hAnsiTheme="majorBidi" w:cstheme="majorBidi"/>
          <w:sz w:val="28"/>
          <w:szCs w:val="28"/>
        </w:rPr>
        <w:t xml:space="preserve"> Qualitative and quantitative phytochemical profiling ofcrude fractions of </w:t>
      </w:r>
      <w:r w:rsidRPr="009630CE">
        <w:rPr>
          <w:rFonts w:asciiTheme="majorBidi" w:hAnsiTheme="majorBidi" w:cstheme="majorBidi"/>
          <w:i/>
          <w:iCs/>
          <w:sz w:val="28"/>
          <w:szCs w:val="28"/>
        </w:rPr>
        <w:t xml:space="preserve">Pechuel-Loeschea leubnitziae </w:t>
      </w:r>
      <w:r w:rsidRPr="009630CE">
        <w:rPr>
          <w:rFonts w:asciiTheme="majorBidi" w:hAnsiTheme="majorBidi" w:cstheme="majorBidi"/>
          <w:sz w:val="28"/>
          <w:szCs w:val="28"/>
        </w:rPr>
        <w:t>leaves.</w:t>
      </w:r>
      <w:r w:rsidRPr="009630CE">
        <w:rPr>
          <w:rFonts w:asciiTheme="majorBidi" w:hAnsiTheme="majorBidi" w:cstheme="majorBidi"/>
          <w:i/>
          <w:iCs/>
          <w:sz w:val="28"/>
          <w:szCs w:val="28"/>
        </w:rPr>
        <w:t xml:space="preserve"> Journal of medicinal plants Research</w:t>
      </w:r>
      <w:r w:rsidRPr="009630CE">
        <w:rPr>
          <w:rFonts w:asciiTheme="majorBidi" w:hAnsiTheme="majorBidi" w:cstheme="majorBidi"/>
          <w:sz w:val="28"/>
          <w:szCs w:val="28"/>
        </w:rPr>
        <w:t>, 15(2), 64-72</w:t>
      </w:r>
      <w:r>
        <w:rPr>
          <w:rFonts w:asciiTheme="majorBidi" w:hAnsiTheme="majorBidi" w:cstheme="majorBidi"/>
          <w:sz w:val="28"/>
          <w:szCs w:val="28"/>
        </w:rPr>
        <w:t>.</w:t>
      </w:r>
    </w:p>
    <w:p w:rsidR="00DB2B7A" w:rsidRDefault="000A7BC3" w:rsidP="00365709">
      <w:pPr>
        <w:pStyle w:val="Default"/>
        <w:jc w:val="both"/>
        <w:rPr>
          <w:rFonts w:asciiTheme="majorBidi" w:hAnsiTheme="majorBidi" w:cstheme="majorBidi"/>
          <w:sz w:val="28"/>
          <w:szCs w:val="28"/>
        </w:rPr>
      </w:pPr>
      <w:r>
        <w:rPr>
          <w:rFonts w:asciiTheme="majorBidi" w:hAnsiTheme="majorBidi" w:cstheme="majorBidi"/>
          <w:sz w:val="28"/>
          <w:szCs w:val="28"/>
        </w:rPr>
        <w:t>9.</w:t>
      </w:r>
      <w:r w:rsidR="00DB2B7A" w:rsidRPr="00B3414D">
        <w:rPr>
          <w:rFonts w:asciiTheme="majorBidi" w:hAnsiTheme="majorBidi" w:cstheme="majorBidi"/>
          <w:sz w:val="28"/>
          <w:szCs w:val="28"/>
        </w:rPr>
        <w:t xml:space="preserve">Mao, W., Li, H., Li, Y., Zhang, H., Qi, X., Sun, H., ... &amp; Guo, S. (2009). Chemical characteristic and anticoagulant activity of the sulfated polysaccharide isolated from Monostroma latissimum (Chlorophyta). </w:t>
      </w:r>
      <w:r w:rsidR="00DB2B7A" w:rsidRPr="00B3414D">
        <w:rPr>
          <w:rFonts w:asciiTheme="majorBidi" w:hAnsiTheme="majorBidi" w:cstheme="majorBidi"/>
          <w:i/>
          <w:iCs/>
          <w:sz w:val="28"/>
          <w:szCs w:val="28"/>
        </w:rPr>
        <w:t>International Journal of Biological Macromolecules</w:t>
      </w:r>
      <w:r w:rsidR="00DB2B7A" w:rsidRPr="00B3414D">
        <w:rPr>
          <w:rFonts w:asciiTheme="majorBidi" w:hAnsiTheme="majorBidi" w:cstheme="majorBidi"/>
          <w:sz w:val="28"/>
          <w:szCs w:val="28"/>
        </w:rPr>
        <w:t>, 44(1), 70-74</w:t>
      </w:r>
      <w:r w:rsidR="00DB2B7A">
        <w:rPr>
          <w:rFonts w:asciiTheme="majorBidi" w:hAnsiTheme="majorBidi" w:cstheme="majorBidi"/>
          <w:sz w:val="28"/>
          <w:szCs w:val="28"/>
        </w:rPr>
        <w:t>.</w:t>
      </w:r>
    </w:p>
    <w:p w:rsidR="00412CDF" w:rsidRPr="004701D0" w:rsidRDefault="000A7BC3" w:rsidP="00365709">
      <w:pPr>
        <w:pStyle w:val="Default"/>
        <w:jc w:val="both"/>
        <w:rPr>
          <w:rFonts w:asciiTheme="majorBidi" w:hAnsiTheme="majorBidi" w:cstheme="majorBidi"/>
          <w:sz w:val="28"/>
          <w:szCs w:val="28"/>
        </w:rPr>
      </w:pPr>
      <w:r>
        <w:rPr>
          <w:rFonts w:asciiTheme="majorBidi" w:hAnsiTheme="majorBidi" w:cstheme="majorBidi"/>
          <w:sz w:val="28"/>
          <w:szCs w:val="28"/>
        </w:rPr>
        <w:t>10.</w:t>
      </w:r>
      <w:r w:rsidR="002C7C52" w:rsidRPr="00442576">
        <w:rPr>
          <w:rFonts w:asciiTheme="majorBidi" w:hAnsiTheme="majorBidi" w:cstheme="majorBidi"/>
          <w:sz w:val="28"/>
          <w:szCs w:val="28"/>
        </w:rPr>
        <w:t xml:space="preserve">Ismail, H., Rasheed, A., Haq, I. U., Jafri, L., Ullah, N., Dilshad, E., ... &amp; Mirza, B. (2017). Five indigenous plants of Pakistan with Antinociceptive, anti-inflammatory, antidepressant, and anticoagulant properties in Sprague Dawley rats. </w:t>
      </w:r>
      <w:r w:rsidR="002C7C52" w:rsidRPr="00442576">
        <w:rPr>
          <w:rFonts w:asciiTheme="majorBidi" w:hAnsiTheme="majorBidi" w:cstheme="majorBidi"/>
          <w:i/>
          <w:iCs/>
          <w:sz w:val="28"/>
          <w:szCs w:val="28"/>
        </w:rPr>
        <w:t>Evidence-based Complementary and alternative medicine</w:t>
      </w:r>
      <w:r w:rsidR="002C7C52" w:rsidRPr="00442576">
        <w:rPr>
          <w:rFonts w:asciiTheme="majorBidi" w:hAnsiTheme="majorBidi" w:cstheme="majorBidi"/>
          <w:sz w:val="28"/>
          <w:szCs w:val="28"/>
        </w:rPr>
        <w:t>, 2017.</w:t>
      </w:r>
    </w:p>
    <w:p w:rsidR="00020D70" w:rsidRDefault="000A7BC3" w:rsidP="00365709">
      <w:pPr>
        <w:pStyle w:val="Default"/>
        <w:jc w:val="both"/>
        <w:rPr>
          <w:rFonts w:asciiTheme="majorBidi" w:hAnsiTheme="majorBidi" w:cstheme="majorBidi"/>
          <w:sz w:val="28"/>
          <w:szCs w:val="28"/>
        </w:rPr>
      </w:pPr>
      <w:r>
        <w:rPr>
          <w:rFonts w:asciiTheme="majorBidi" w:hAnsiTheme="majorBidi" w:cstheme="majorBidi"/>
          <w:sz w:val="28"/>
          <w:szCs w:val="28"/>
        </w:rPr>
        <w:t>11.</w:t>
      </w:r>
      <w:r w:rsidR="00D46E0D" w:rsidRPr="00AA4A11">
        <w:rPr>
          <w:rFonts w:asciiTheme="majorBidi" w:hAnsiTheme="majorBidi" w:cstheme="majorBidi"/>
          <w:sz w:val="28"/>
          <w:szCs w:val="28"/>
        </w:rPr>
        <w:t xml:space="preserve">Chourasia, S. R., Kashyap, R. S., Purohit, H. J., Deopujari, J. Y., Taori, G. M., &amp; Daginawala, H. F. (2011). In-vitro clot lytic potential of Fagonia arabica: a comparative study of two methods. </w:t>
      </w:r>
      <w:r w:rsidR="00D46E0D" w:rsidRPr="00AA4A11">
        <w:rPr>
          <w:rFonts w:asciiTheme="majorBidi" w:hAnsiTheme="majorBidi" w:cstheme="majorBidi"/>
          <w:i/>
          <w:iCs/>
          <w:sz w:val="28"/>
          <w:szCs w:val="28"/>
        </w:rPr>
        <w:t>Blood coagulation &amp; fibrinolysis</w:t>
      </w:r>
      <w:r w:rsidR="00D46E0D" w:rsidRPr="00AA4A11">
        <w:rPr>
          <w:rFonts w:asciiTheme="majorBidi" w:hAnsiTheme="majorBidi" w:cstheme="majorBidi"/>
          <w:sz w:val="28"/>
          <w:szCs w:val="28"/>
        </w:rPr>
        <w:t>, 22(4), 288-294.</w:t>
      </w:r>
    </w:p>
    <w:p w:rsidR="00020D70" w:rsidRDefault="000A7BC3" w:rsidP="00365709">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12.</w:t>
      </w:r>
      <w:r w:rsidR="005B7405" w:rsidRPr="005B7405">
        <w:rPr>
          <w:rFonts w:asciiTheme="majorBidi" w:eastAsia="Times New Roman" w:hAnsiTheme="majorBidi" w:cstheme="majorBidi"/>
          <w:sz w:val="28"/>
          <w:szCs w:val="28"/>
        </w:rPr>
        <w:t xml:space="preserve">Duric, K., Kovac-Besovic, E. E., Niksic, H., Muratovic, S., &amp; Sofic, E. (2015). Anticoagulant activity of some Artemisia dracunculus leaf extracts. </w:t>
      </w:r>
      <w:r w:rsidR="005B7405" w:rsidRPr="005B7405">
        <w:rPr>
          <w:rFonts w:asciiTheme="majorBidi" w:eastAsia="Times New Roman" w:hAnsiTheme="majorBidi" w:cstheme="majorBidi"/>
          <w:i/>
          <w:iCs/>
          <w:sz w:val="28"/>
          <w:szCs w:val="28"/>
        </w:rPr>
        <w:t>Bosnian journal of basic medical sciences</w:t>
      </w:r>
      <w:r w:rsidR="005B7405" w:rsidRPr="005B7405">
        <w:rPr>
          <w:rFonts w:asciiTheme="majorBidi" w:eastAsia="Times New Roman" w:hAnsiTheme="majorBidi" w:cstheme="majorBidi"/>
          <w:sz w:val="28"/>
          <w:szCs w:val="28"/>
        </w:rPr>
        <w:t xml:space="preserve">, </w:t>
      </w:r>
      <w:r w:rsidR="005B7405" w:rsidRPr="005B7405">
        <w:rPr>
          <w:rFonts w:asciiTheme="majorBidi" w:eastAsia="Times New Roman" w:hAnsiTheme="majorBidi" w:cstheme="majorBidi"/>
          <w:i/>
          <w:iCs/>
          <w:sz w:val="28"/>
          <w:szCs w:val="28"/>
        </w:rPr>
        <w:t>15</w:t>
      </w:r>
      <w:r w:rsidR="005B7405" w:rsidRPr="005B7405">
        <w:rPr>
          <w:rFonts w:asciiTheme="majorBidi" w:eastAsia="Times New Roman" w:hAnsiTheme="majorBidi" w:cstheme="majorBidi"/>
          <w:sz w:val="28"/>
          <w:szCs w:val="28"/>
        </w:rPr>
        <w:t>(2), 9.</w:t>
      </w:r>
      <w:r w:rsidR="005B7405" w:rsidRPr="005B7405">
        <w:rPr>
          <w:rFonts w:asciiTheme="majorBidi" w:eastAsia="Times New Roman" w:hAnsiTheme="majorBidi" w:cstheme="majorBidi"/>
          <w:sz w:val="28"/>
          <w:szCs w:val="28"/>
          <w:rtl/>
        </w:rPr>
        <w:t>‏</w:t>
      </w:r>
    </w:p>
    <w:p w:rsidR="002D29F3" w:rsidRDefault="000A7BC3" w:rsidP="00365709">
      <w:pPr>
        <w:pStyle w:val="Default"/>
        <w:jc w:val="both"/>
        <w:rPr>
          <w:rFonts w:asciiTheme="majorBidi" w:hAnsiTheme="majorBidi" w:cstheme="majorBidi"/>
          <w:sz w:val="28"/>
          <w:szCs w:val="28"/>
        </w:rPr>
      </w:pPr>
      <w:r>
        <w:rPr>
          <w:rFonts w:asciiTheme="majorBidi" w:hAnsiTheme="majorBidi" w:cstheme="majorBidi"/>
          <w:sz w:val="28"/>
          <w:szCs w:val="28"/>
        </w:rPr>
        <w:t>13.</w:t>
      </w:r>
      <w:r w:rsidR="00020D70" w:rsidRPr="0062027B">
        <w:rPr>
          <w:rFonts w:asciiTheme="majorBidi" w:hAnsiTheme="majorBidi" w:cstheme="majorBidi"/>
          <w:sz w:val="28"/>
          <w:szCs w:val="28"/>
        </w:rPr>
        <w:t xml:space="preserve">Ayodele, O. O., Onajobi, F. D., &amp; Osoniyi, O. (2019). In vitro anticoagulant effect of Crassocephalum crepidioides leaf methanol extract and fractions on human blood. </w:t>
      </w:r>
      <w:r w:rsidR="00020D70" w:rsidRPr="0062027B">
        <w:rPr>
          <w:rFonts w:asciiTheme="majorBidi" w:hAnsiTheme="majorBidi" w:cstheme="majorBidi"/>
          <w:i/>
          <w:iCs/>
          <w:sz w:val="28"/>
          <w:szCs w:val="28"/>
        </w:rPr>
        <w:t>Journal of experimental pharmacology</w:t>
      </w:r>
      <w:r w:rsidR="00020D70" w:rsidRPr="0062027B">
        <w:rPr>
          <w:rFonts w:asciiTheme="majorBidi" w:hAnsiTheme="majorBidi" w:cstheme="majorBidi"/>
          <w:sz w:val="28"/>
          <w:szCs w:val="28"/>
        </w:rPr>
        <w:t xml:space="preserve">, </w:t>
      </w:r>
      <w:r w:rsidR="00020D70" w:rsidRPr="0062027B">
        <w:rPr>
          <w:rFonts w:asciiTheme="majorBidi" w:hAnsiTheme="majorBidi" w:cstheme="majorBidi"/>
          <w:i/>
          <w:iCs/>
          <w:sz w:val="28"/>
          <w:szCs w:val="28"/>
        </w:rPr>
        <w:t>11</w:t>
      </w:r>
      <w:r w:rsidR="00020D70" w:rsidRPr="0062027B">
        <w:rPr>
          <w:rFonts w:asciiTheme="majorBidi" w:hAnsiTheme="majorBidi" w:cstheme="majorBidi"/>
          <w:sz w:val="28"/>
          <w:szCs w:val="28"/>
        </w:rPr>
        <w:t>, 99</w:t>
      </w:r>
      <w:r w:rsidR="00020D70">
        <w:rPr>
          <w:rFonts w:asciiTheme="majorBidi" w:hAnsiTheme="majorBidi" w:cstheme="majorBidi"/>
          <w:sz w:val="28"/>
          <w:szCs w:val="28"/>
        </w:rPr>
        <w:t>-107.</w:t>
      </w:r>
    </w:p>
    <w:p w:rsidR="00CE70C2" w:rsidRDefault="007C56D1" w:rsidP="00365709">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1</w:t>
      </w:r>
      <w:r w:rsidR="00A27153">
        <w:rPr>
          <w:rFonts w:asciiTheme="majorBidi" w:hAnsiTheme="majorBidi" w:cstheme="majorBidi"/>
          <w:sz w:val="28"/>
          <w:szCs w:val="28"/>
        </w:rPr>
        <w:t>4</w:t>
      </w:r>
      <w:r>
        <w:rPr>
          <w:rFonts w:asciiTheme="majorBidi" w:hAnsiTheme="majorBidi" w:cstheme="majorBidi"/>
          <w:sz w:val="28"/>
          <w:szCs w:val="28"/>
        </w:rPr>
        <w:t>.</w:t>
      </w:r>
      <w:r w:rsidRPr="007C56D1">
        <w:rPr>
          <w:rFonts w:asciiTheme="majorBidi" w:hAnsiTheme="majorBidi" w:cstheme="majorBidi"/>
          <w:sz w:val="28"/>
          <w:szCs w:val="28"/>
        </w:rPr>
        <w:t xml:space="preserve">Duke, J., &amp; Bogenschutz, M. J. (1994). </w:t>
      </w:r>
      <w:r w:rsidRPr="007C56D1">
        <w:rPr>
          <w:rFonts w:asciiTheme="majorBidi" w:hAnsiTheme="majorBidi" w:cstheme="majorBidi"/>
          <w:i/>
          <w:iCs/>
          <w:sz w:val="28"/>
          <w:szCs w:val="28"/>
        </w:rPr>
        <w:t>Dr. Duke's phytochemical and ethnobotanical databases</w:t>
      </w:r>
      <w:r w:rsidRPr="007C56D1">
        <w:rPr>
          <w:rFonts w:asciiTheme="majorBidi" w:hAnsiTheme="majorBidi" w:cstheme="majorBidi"/>
          <w:sz w:val="28"/>
          <w:szCs w:val="28"/>
        </w:rPr>
        <w:t xml:space="preserve"> (pp. 1-8). Washington, DC: USDA, Agricultural Research Service</w:t>
      </w:r>
    </w:p>
    <w:p w:rsidR="00A27153" w:rsidRDefault="007C56D1" w:rsidP="00365709">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1</w:t>
      </w:r>
      <w:r w:rsidR="00A27153">
        <w:rPr>
          <w:rFonts w:asciiTheme="majorBidi" w:hAnsiTheme="majorBidi" w:cstheme="majorBidi"/>
          <w:sz w:val="28"/>
          <w:szCs w:val="28"/>
        </w:rPr>
        <w:t>5</w:t>
      </w:r>
      <w:r w:rsidRPr="007C56D1">
        <w:rPr>
          <w:rFonts w:asciiTheme="majorBidi" w:hAnsiTheme="majorBidi" w:cstheme="majorBidi"/>
          <w:sz w:val="28"/>
          <w:szCs w:val="28"/>
        </w:rPr>
        <w:t xml:space="preserve">. Koo, Y. K., Kim, J. M., Koo, J. Y., Kang, S. S., Bae, K., Kim, Y. S., ... &amp; Yun-Choi, H. S. (2010). Platelet anti-aggregatory and blood anti-coagulant effects of compounds isolated from Paeonia lactiflora and Paeonia suffruticosa. </w:t>
      </w:r>
      <w:r w:rsidRPr="007C56D1">
        <w:rPr>
          <w:rFonts w:asciiTheme="majorBidi" w:hAnsiTheme="majorBidi" w:cstheme="majorBidi"/>
          <w:i/>
          <w:iCs/>
          <w:sz w:val="28"/>
          <w:szCs w:val="28"/>
        </w:rPr>
        <w:t>Die Pharmazie-An International Journal of Pharmaceutical Sciences</w:t>
      </w:r>
      <w:r w:rsidRPr="007C56D1">
        <w:rPr>
          <w:rFonts w:asciiTheme="majorBidi" w:hAnsiTheme="majorBidi" w:cstheme="majorBidi"/>
          <w:sz w:val="28"/>
          <w:szCs w:val="28"/>
        </w:rPr>
        <w:t xml:space="preserve">, </w:t>
      </w:r>
      <w:r w:rsidRPr="007C56D1">
        <w:rPr>
          <w:rFonts w:asciiTheme="majorBidi" w:hAnsiTheme="majorBidi" w:cstheme="majorBidi"/>
          <w:i/>
          <w:iCs/>
          <w:sz w:val="28"/>
          <w:szCs w:val="28"/>
        </w:rPr>
        <w:t>65</w:t>
      </w:r>
      <w:r w:rsidRPr="007C56D1">
        <w:rPr>
          <w:rFonts w:asciiTheme="majorBidi" w:hAnsiTheme="majorBidi" w:cstheme="majorBidi"/>
          <w:sz w:val="28"/>
          <w:szCs w:val="28"/>
        </w:rPr>
        <w:t>(8), 624-628.</w:t>
      </w:r>
    </w:p>
    <w:p w:rsidR="00A27153" w:rsidRDefault="00A27153" w:rsidP="00365709">
      <w:pPr>
        <w:pStyle w:val="Default"/>
        <w:jc w:val="both"/>
        <w:rPr>
          <w:rFonts w:asciiTheme="majorBidi" w:hAnsiTheme="majorBidi" w:cstheme="majorBidi"/>
          <w:sz w:val="28"/>
          <w:szCs w:val="28"/>
        </w:rPr>
      </w:pPr>
      <w:r>
        <w:rPr>
          <w:rFonts w:asciiTheme="majorBidi" w:hAnsiTheme="majorBidi" w:cstheme="majorBidi"/>
          <w:sz w:val="28"/>
          <w:szCs w:val="28"/>
        </w:rPr>
        <w:t>16.</w:t>
      </w:r>
      <w:r w:rsidRPr="00452FEB">
        <w:rPr>
          <w:rFonts w:asciiTheme="majorBidi" w:hAnsiTheme="majorBidi" w:cstheme="majorBidi"/>
          <w:sz w:val="28"/>
          <w:szCs w:val="28"/>
        </w:rPr>
        <w:t xml:space="preserve">Hood, J. L., &amp; Eby, C. S. (2008). Evaluation of a prolonged prothrombin time. </w:t>
      </w:r>
      <w:r w:rsidRPr="00452FEB">
        <w:rPr>
          <w:rFonts w:asciiTheme="majorBidi" w:hAnsiTheme="majorBidi" w:cstheme="majorBidi"/>
          <w:i/>
          <w:iCs/>
          <w:sz w:val="28"/>
          <w:szCs w:val="28"/>
        </w:rPr>
        <w:t>Clinical chemistry</w:t>
      </w:r>
      <w:r w:rsidRPr="00452FEB">
        <w:rPr>
          <w:rFonts w:asciiTheme="majorBidi" w:hAnsiTheme="majorBidi" w:cstheme="majorBidi"/>
          <w:sz w:val="28"/>
          <w:szCs w:val="28"/>
        </w:rPr>
        <w:t>, 54(4), 765-768</w:t>
      </w:r>
      <w:r>
        <w:rPr>
          <w:rFonts w:asciiTheme="majorBidi" w:hAnsiTheme="majorBidi" w:cstheme="majorBidi"/>
          <w:sz w:val="28"/>
          <w:szCs w:val="28"/>
        </w:rPr>
        <w:t>.</w:t>
      </w:r>
    </w:p>
    <w:p w:rsidR="00A27153" w:rsidRDefault="00A27153" w:rsidP="00B44444">
      <w:pPr>
        <w:pStyle w:val="Default"/>
        <w:spacing w:line="276" w:lineRule="auto"/>
        <w:jc w:val="both"/>
        <w:rPr>
          <w:rFonts w:asciiTheme="majorBidi" w:hAnsiTheme="majorBidi" w:cstheme="majorBidi"/>
          <w:sz w:val="28"/>
          <w:szCs w:val="28"/>
        </w:rPr>
      </w:pPr>
    </w:p>
    <w:p w:rsidR="00A27153" w:rsidRPr="007C56D1" w:rsidRDefault="00A27153" w:rsidP="00B44444">
      <w:pPr>
        <w:autoSpaceDE w:val="0"/>
        <w:autoSpaceDN w:val="0"/>
        <w:adjustRightInd w:val="0"/>
        <w:spacing w:after="0" w:line="276" w:lineRule="auto"/>
        <w:rPr>
          <w:rFonts w:asciiTheme="majorBidi" w:hAnsiTheme="majorBidi" w:cstheme="majorBidi"/>
          <w:color w:val="000000"/>
          <w:sz w:val="28"/>
          <w:szCs w:val="28"/>
        </w:rPr>
      </w:pPr>
    </w:p>
    <w:p w:rsidR="00020D70" w:rsidRDefault="00020D70" w:rsidP="00B44444">
      <w:pPr>
        <w:spacing w:after="0" w:line="276" w:lineRule="auto"/>
        <w:jc w:val="both"/>
        <w:rPr>
          <w:rFonts w:asciiTheme="majorBidi" w:eastAsia="Times New Roman" w:hAnsiTheme="majorBidi" w:cstheme="majorBidi"/>
          <w:sz w:val="28"/>
          <w:szCs w:val="28"/>
        </w:rPr>
      </w:pPr>
    </w:p>
    <w:p w:rsidR="005B7405" w:rsidRPr="005B7405" w:rsidRDefault="005B7405" w:rsidP="00B44444">
      <w:pPr>
        <w:spacing w:after="0" w:line="276" w:lineRule="auto"/>
        <w:jc w:val="both"/>
        <w:rPr>
          <w:rFonts w:asciiTheme="majorBidi" w:eastAsia="Times New Roman" w:hAnsiTheme="majorBidi" w:cstheme="majorBidi"/>
          <w:sz w:val="28"/>
          <w:szCs w:val="28"/>
        </w:rPr>
      </w:pPr>
    </w:p>
    <w:p w:rsidR="00834557" w:rsidRPr="005B7405" w:rsidRDefault="00834557" w:rsidP="00B44444">
      <w:pPr>
        <w:spacing w:after="0" w:line="276" w:lineRule="auto"/>
        <w:jc w:val="both"/>
        <w:rPr>
          <w:rFonts w:asciiTheme="majorBidi" w:eastAsia="Times New Roman" w:hAnsiTheme="majorBidi" w:cstheme="majorBidi"/>
          <w:sz w:val="28"/>
          <w:szCs w:val="28"/>
        </w:rPr>
      </w:pPr>
    </w:p>
    <w:p w:rsidR="00834557" w:rsidRPr="00834557" w:rsidRDefault="00834557" w:rsidP="00B44444">
      <w:pPr>
        <w:spacing w:after="0" w:line="276" w:lineRule="auto"/>
        <w:jc w:val="both"/>
        <w:rPr>
          <w:rFonts w:asciiTheme="majorBidi" w:hAnsiTheme="majorBidi" w:cstheme="majorBidi"/>
          <w:sz w:val="28"/>
          <w:szCs w:val="28"/>
        </w:rPr>
      </w:pPr>
    </w:p>
    <w:sectPr w:rsidR="00834557" w:rsidRPr="00834557" w:rsidSect="00B44444">
      <w:headerReference w:type="even" r:id="rId8"/>
      <w:headerReference w:type="default" r:id="rId9"/>
      <w:footerReference w:type="even" r:id="rId10"/>
      <w:footerReference w:type="default" r:id="rId11"/>
      <w:headerReference w:type="first" r:id="rId12"/>
      <w:footerReference w:type="first" r:id="rId13"/>
      <w:pgSz w:w="12240" w:h="15840"/>
      <w:pgMar w:top="426" w:right="1800" w:bottom="284" w:left="1800" w:header="421"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EBF" w:rsidRDefault="004D5EBF" w:rsidP="00B44444">
      <w:pPr>
        <w:spacing w:after="0" w:line="240" w:lineRule="auto"/>
      </w:pPr>
      <w:r>
        <w:separator/>
      </w:r>
    </w:p>
  </w:endnote>
  <w:endnote w:type="continuationSeparator" w:id="1">
    <w:p w:rsidR="004D5EBF" w:rsidRDefault="004D5EBF" w:rsidP="00B44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EBF" w:rsidRDefault="004D5EBF" w:rsidP="00B44444">
      <w:pPr>
        <w:spacing w:after="0" w:line="240" w:lineRule="auto"/>
      </w:pPr>
      <w:r>
        <w:separator/>
      </w:r>
    </w:p>
  </w:footnote>
  <w:footnote w:type="continuationSeparator" w:id="1">
    <w:p w:rsidR="004D5EBF" w:rsidRDefault="004D5EBF" w:rsidP="00B44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44876"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44877"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9" w:rsidRDefault="003657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44875"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74649"/>
    <w:rsid w:val="00020D70"/>
    <w:rsid w:val="00023230"/>
    <w:rsid w:val="00072CB1"/>
    <w:rsid w:val="00074649"/>
    <w:rsid w:val="00081014"/>
    <w:rsid w:val="00087DD9"/>
    <w:rsid w:val="000A7BC3"/>
    <w:rsid w:val="000D59F9"/>
    <w:rsid w:val="001106C9"/>
    <w:rsid w:val="00134654"/>
    <w:rsid w:val="00165BF9"/>
    <w:rsid w:val="00195E75"/>
    <w:rsid w:val="001C3FFA"/>
    <w:rsid w:val="001E774E"/>
    <w:rsid w:val="00226DF0"/>
    <w:rsid w:val="0026011C"/>
    <w:rsid w:val="00265AD1"/>
    <w:rsid w:val="0027553C"/>
    <w:rsid w:val="002832EB"/>
    <w:rsid w:val="002C7C52"/>
    <w:rsid w:val="002D29F3"/>
    <w:rsid w:val="00365709"/>
    <w:rsid w:val="003A14D0"/>
    <w:rsid w:val="003B22D5"/>
    <w:rsid w:val="003B5477"/>
    <w:rsid w:val="00412CDF"/>
    <w:rsid w:val="0041599F"/>
    <w:rsid w:val="004341AA"/>
    <w:rsid w:val="004701D0"/>
    <w:rsid w:val="00480BF4"/>
    <w:rsid w:val="004B2DE9"/>
    <w:rsid w:val="004B33D9"/>
    <w:rsid w:val="004C5976"/>
    <w:rsid w:val="004D5EBF"/>
    <w:rsid w:val="004E066B"/>
    <w:rsid w:val="004E51B4"/>
    <w:rsid w:val="0050561B"/>
    <w:rsid w:val="00520C90"/>
    <w:rsid w:val="00522FEB"/>
    <w:rsid w:val="0053461E"/>
    <w:rsid w:val="0059445C"/>
    <w:rsid w:val="00596304"/>
    <w:rsid w:val="005A2AAD"/>
    <w:rsid w:val="005B7405"/>
    <w:rsid w:val="005F3F1F"/>
    <w:rsid w:val="006006CC"/>
    <w:rsid w:val="00604FA3"/>
    <w:rsid w:val="00643AF2"/>
    <w:rsid w:val="006919B8"/>
    <w:rsid w:val="006B1FEA"/>
    <w:rsid w:val="006C0593"/>
    <w:rsid w:val="006C351E"/>
    <w:rsid w:val="006C580F"/>
    <w:rsid w:val="006E4776"/>
    <w:rsid w:val="006F02E8"/>
    <w:rsid w:val="006F18C8"/>
    <w:rsid w:val="006F670D"/>
    <w:rsid w:val="006F6E6B"/>
    <w:rsid w:val="0071538C"/>
    <w:rsid w:val="00723442"/>
    <w:rsid w:val="00782DA0"/>
    <w:rsid w:val="00797DC0"/>
    <w:rsid w:val="00797F6F"/>
    <w:rsid w:val="007C56D1"/>
    <w:rsid w:val="007E6F89"/>
    <w:rsid w:val="00816905"/>
    <w:rsid w:val="00834557"/>
    <w:rsid w:val="008450A4"/>
    <w:rsid w:val="008522F6"/>
    <w:rsid w:val="00893473"/>
    <w:rsid w:val="008975C3"/>
    <w:rsid w:val="008C09AF"/>
    <w:rsid w:val="008D323A"/>
    <w:rsid w:val="009046BD"/>
    <w:rsid w:val="0092774D"/>
    <w:rsid w:val="00964C56"/>
    <w:rsid w:val="009670C0"/>
    <w:rsid w:val="009768D7"/>
    <w:rsid w:val="009836B1"/>
    <w:rsid w:val="009E5826"/>
    <w:rsid w:val="009F268B"/>
    <w:rsid w:val="00A14917"/>
    <w:rsid w:val="00A1607C"/>
    <w:rsid w:val="00A261B0"/>
    <w:rsid w:val="00A27153"/>
    <w:rsid w:val="00A80B53"/>
    <w:rsid w:val="00A90D39"/>
    <w:rsid w:val="00A97223"/>
    <w:rsid w:val="00A97502"/>
    <w:rsid w:val="00AA268C"/>
    <w:rsid w:val="00AB416D"/>
    <w:rsid w:val="00AE7403"/>
    <w:rsid w:val="00B44444"/>
    <w:rsid w:val="00B90CBF"/>
    <w:rsid w:val="00BB7998"/>
    <w:rsid w:val="00BE38CD"/>
    <w:rsid w:val="00C01516"/>
    <w:rsid w:val="00C2075A"/>
    <w:rsid w:val="00C40F00"/>
    <w:rsid w:val="00C877D4"/>
    <w:rsid w:val="00C94C6F"/>
    <w:rsid w:val="00CE5514"/>
    <w:rsid w:val="00CE70C2"/>
    <w:rsid w:val="00CF6BB1"/>
    <w:rsid w:val="00D02BBD"/>
    <w:rsid w:val="00D46E0D"/>
    <w:rsid w:val="00D679EE"/>
    <w:rsid w:val="00D81422"/>
    <w:rsid w:val="00D94937"/>
    <w:rsid w:val="00D97D39"/>
    <w:rsid w:val="00DB2B7A"/>
    <w:rsid w:val="00DE71C8"/>
    <w:rsid w:val="00DF7DF6"/>
    <w:rsid w:val="00E37BFA"/>
    <w:rsid w:val="00E426E5"/>
    <w:rsid w:val="00E85059"/>
    <w:rsid w:val="00EE2E3A"/>
    <w:rsid w:val="00F0272B"/>
    <w:rsid w:val="00F329CC"/>
    <w:rsid w:val="00F735DC"/>
    <w:rsid w:val="00FA6FAB"/>
    <w:rsid w:val="00FF15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2B"/>
  </w:style>
  <w:style w:type="paragraph" w:styleId="Heading2">
    <w:name w:val="heading 2"/>
    <w:basedOn w:val="Normal"/>
    <w:next w:val="Normal"/>
    <w:link w:val="Heading2Char"/>
    <w:semiHidden/>
    <w:unhideWhenUsed/>
    <w:qFormat/>
    <w:rsid w:val="0026011C"/>
    <w:pPr>
      <w:keepNext/>
      <w:spacing w:before="240" w:after="60" w:line="240" w:lineRule="auto"/>
      <w:outlineLvl w:val="1"/>
    </w:pPr>
    <w:rPr>
      <w:rFonts w:ascii="Arial" w:eastAsia="Times New Roman" w:hAnsi="Arial" w:cs="Arial"/>
      <w:b/>
      <w:bCs/>
      <w:i/>
      <w:iCs/>
      <w:sz w:val="28"/>
      <w:szCs w:val="28"/>
    </w:rPr>
  </w:style>
  <w:style w:type="paragraph" w:styleId="Heading7">
    <w:name w:val="heading 7"/>
    <w:basedOn w:val="Normal"/>
    <w:next w:val="Normal"/>
    <w:link w:val="Heading7Char"/>
    <w:uiPriority w:val="9"/>
    <w:semiHidden/>
    <w:unhideWhenUsed/>
    <w:qFormat/>
    <w:rsid w:val="0026011C"/>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D5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D59F9"/>
    <w:rPr>
      <w:rFonts w:ascii="Times New Roman" w:eastAsia="Times New Roman" w:hAnsi="Times New Roman" w:cs="Times New Roman"/>
      <w:sz w:val="24"/>
      <w:szCs w:val="24"/>
    </w:rPr>
  </w:style>
  <w:style w:type="character" w:styleId="Emphasis">
    <w:name w:val="Emphasis"/>
    <w:basedOn w:val="DefaultParagraphFont"/>
    <w:uiPriority w:val="20"/>
    <w:qFormat/>
    <w:rsid w:val="00D94937"/>
    <w:rPr>
      <w:i/>
      <w:iCs/>
    </w:rPr>
  </w:style>
  <w:style w:type="character" w:styleId="Strong">
    <w:name w:val="Strong"/>
    <w:basedOn w:val="DefaultParagraphFont"/>
    <w:uiPriority w:val="22"/>
    <w:qFormat/>
    <w:rsid w:val="00D94937"/>
    <w:rPr>
      <w:b/>
      <w:bCs/>
    </w:rPr>
  </w:style>
  <w:style w:type="paragraph" w:customStyle="1" w:styleId="root-block-node">
    <w:name w:val="root-block-node"/>
    <w:basedOn w:val="Normal"/>
    <w:rsid w:val="00260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6011C"/>
    <w:rPr>
      <w:rFonts w:ascii="Arial" w:eastAsia="Times New Roman" w:hAnsi="Arial" w:cs="Arial"/>
      <w:b/>
      <w:bCs/>
      <w:i/>
      <w:iCs/>
      <w:sz w:val="28"/>
      <w:szCs w:val="28"/>
    </w:rPr>
  </w:style>
  <w:style w:type="character" w:customStyle="1" w:styleId="Heading7Char">
    <w:name w:val="Heading 7 Char"/>
    <w:basedOn w:val="DefaultParagraphFont"/>
    <w:link w:val="Heading7"/>
    <w:uiPriority w:val="9"/>
    <w:semiHidden/>
    <w:rsid w:val="0026011C"/>
    <w:rPr>
      <w:rFonts w:asciiTheme="majorHAnsi" w:eastAsiaTheme="majorEastAsia" w:hAnsiTheme="majorHAnsi" w:cstheme="majorBidi"/>
      <w:i/>
      <w:iCs/>
      <w:color w:val="1F3763" w:themeColor="accent1" w:themeShade="7F"/>
    </w:rPr>
  </w:style>
  <w:style w:type="paragraph" w:customStyle="1" w:styleId="Default">
    <w:name w:val="Default"/>
    <w:rsid w:val="0026011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1">
    <w:name w:val="Plain Table 1"/>
    <w:basedOn w:val="TableNormal"/>
    <w:uiPriority w:val="41"/>
    <w:rsid w:val="0026011C"/>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B44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444"/>
    <w:rPr>
      <w:rFonts w:ascii="Tahoma" w:hAnsi="Tahoma" w:cs="Tahoma"/>
      <w:sz w:val="16"/>
      <w:szCs w:val="16"/>
    </w:rPr>
  </w:style>
  <w:style w:type="paragraph" w:styleId="Header">
    <w:name w:val="header"/>
    <w:basedOn w:val="Normal"/>
    <w:link w:val="HeaderChar"/>
    <w:uiPriority w:val="99"/>
    <w:semiHidden/>
    <w:unhideWhenUsed/>
    <w:rsid w:val="00B44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444"/>
  </w:style>
  <w:style w:type="paragraph" w:styleId="Footer">
    <w:name w:val="footer"/>
    <w:basedOn w:val="Normal"/>
    <w:link w:val="FooterChar"/>
    <w:uiPriority w:val="99"/>
    <w:semiHidden/>
    <w:unhideWhenUsed/>
    <w:rsid w:val="00B444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4444"/>
  </w:style>
</w:styles>
</file>

<file path=word/webSettings.xml><?xml version="1.0" encoding="utf-8"?>
<w:webSettings xmlns:r="http://schemas.openxmlformats.org/officeDocument/2006/relationships" xmlns:w="http://schemas.openxmlformats.org/wordprocessingml/2006/main">
  <w:divs>
    <w:div w:id="20866368">
      <w:bodyDiv w:val="1"/>
      <w:marLeft w:val="0"/>
      <w:marRight w:val="0"/>
      <w:marTop w:val="0"/>
      <w:marBottom w:val="0"/>
      <w:divBdr>
        <w:top w:val="none" w:sz="0" w:space="0" w:color="auto"/>
        <w:left w:val="none" w:sz="0" w:space="0" w:color="auto"/>
        <w:bottom w:val="none" w:sz="0" w:space="0" w:color="auto"/>
        <w:right w:val="none" w:sz="0" w:space="0" w:color="auto"/>
      </w:divBdr>
    </w:div>
    <w:div w:id="222563037">
      <w:bodyDiv w:val="1"/>
      <w:marLeft w:val="0"/>
      <w:marRight w:val="0"/>
      <w:marTop w:val="0"/>
      <w:marBottom w:val="0"/>
      <w:divBdr>
        <w:top w:val="none" w:sz="0" w:space="0" w:color="auto"/>
        <w:left w:val="none" w:sz="0" w:space="0" w:color="auto"/>
        <w:bottom w:val="none" w:sz="0" w:space="0" w:color="auto"/>
        <w:right w:val="none" w:sz="0" w:space="0" w:color="auto"/>
      </w:divBdr>
    </w:div>
    <w:div w:id="401606887">
      <w:bodyDiv w:val="1"/>
      <w:marLeft w:val="0"/>
      <w:marRight w:val="0"/>
      <w:marTop w:val="0"/>
      <w:marBottom w:val="0"/>
      <w:divBdr>
        <w:top w:val="none" w:sz="0" w:space="0" w:color="auto"/>
        <w:left w:val="none" w:sz="0" w:space="0" w:color="auto"/>
        <w:bottom w:val="none" w:sz="0" w:space="0" w:color="auto"/>
        <w:right w:val="none" w:sz="0" w:space="0" w:color="auto"/>
      </w:divBdr>
    </w:div>
    <w:div w:id="565536660">
      <w:bodyDiv w:val="1"/>
      <w:marLeft w:val="0"/>
      <w:marRight w:val="0"/>
      <w:marTop w:val="0"/>
      <w:marBottom w:val="0"/>
      <w:divBdr>
        <w:top w:val="none" w:sz="0" w:space="0" w:color="auto"/>
        <w:left w:val="none" w:sz="0" w:space="0" w:color="auto"/>
        <w:bottom w:val="none" w:sz="0" w:space="0" w:color="auto"/>
        <w:right w:val="none" w:sz="0" w:space="0" w:color="auto"/>
      </w:divBdr>
    </w:div>
    <w:div w:id="825171182">
      <w:bodyDiv w:val="1"/>
      <w:marLeft w:val="0"/>
      <w:marRight w:val="0"/>
      <w:marTop w:val="0"/>
      <w:marBottom w:val="0"/>
      <w:divBdr>
        <w:top w:val="none" w:sz="0" w:space="0" w:color="auto"/>
        <w:left w:val="none" w:sz="0" w:space="0" w:color="auto"/>
        <w:bottom w:val="none" w:sz="0" w:space="0" w:color="auto"/>
        <w:right w:val="none" w:sz="0" w:space="0" w:color="auto"/>
      </w:divBdr>
    </w:div>
    <w:div w:id="887306278">
      <w:bodyDiv w:val="1"/>
      <w:marLeft w:val="0"/>
      <w:marRight w:val="0"/>
      <w:marTop w:val="0"/>
      <w:marBottom w:val="0"/>
      <w:divBdr>
        <w:top w:val="none" w:sz="0" w:space="0" w:color="auto"/>
        <w:left w:val="none" w:sz="0" w:space="0" w:color="auto"/>
        <w:bottom w:val="none" w:sz="0" w:space="0" w:color="auto"/>
        <w:right w:val="none" w:sz="0" w:space="0" w:color="auto"/>
      </w:divBdr>
    </w:div>
    <w:div w:id="986590395">
      <w:bodyDiv w:val="1"/>
      <w:marLeft w:val="0"/>
      <w:marRight w:val="0"/>
      <w:marTop w:val="0"/>
      <w:marBottom w:val="0"/>
      <w:divBdr>
        <w:top w:val="none" w:sz="0" w:space="0" w:color="auto"/>
        <w:left w:val="none" w:sz="0" w:space="0" w:color="auto"/>
        <w:bottom w:val="none" w:sz="0" w:space="0" w:color="auto"/>
        <w:right w:val="none" w:sz="0" w:space="0" w:color="auto"/>
      </w:divBdr>
      <w:divsChild>
        <w:div w:id="1874150289">
          <w:marLeft w:val="0"/>
          <w:marRight w:val="0"/>
          <w:marTop w:val="0"/>
          <w:marBottom w:val="0"/>
          <w:divBdr>
            <w:top w:val="none" w:sz="0" w:space="0" w:color="auto"/>
            <w:left w:val="none" w:sz="0" w:space="0" w:color="auto"/>
            <w:bottom w:val="none" w:sz="0" w:space="0" w:color="auto"/>
            <w:right w:val="none" w:sz="0" w:space="0" w:color="auto"/>
          </w:divBdr>
        </w:div>
      </w:divsChild>
    </w:div>
    <w:div w:id="1226717941">
      <w:bodyDiv w:val="1"/>
      <w:marLeft w:val="0"/>
      <w:marRight w:val="0"/>
      <w:marTop w:val="0"/>
      <w:marBottom w:val="0"/>
      <w:divBdr>
        <w:top w:val="none" w:sz="0" w:space="0" w:color="auto"/>
        <w:left w:val="none" w:sz="0" w:space="0" w:color="auto"/>
        <w:bottom w:val="none" w:sz="0" w:space="0" w:color="auto"/>
        <w:right w:val="none" w:sz="0" w:space="0" w:color="auto"/>
      </w:divBdr>
    </w:div>
    <w:div w:id="1235580226">
      <w:bodyDiv w:val="1"/>
      <w:marLeft w:val="0"/>
      <w:marRight w:val="0"/>
      <w:marTop w:val="0"/>
      <w:marBottom w:val="0"/>
      <w:divBdr>
        <w:top w:val="none" w:sz="0" w:space="0" w:color="auto"/>
        <w:left w:val="none" w:sz="0" w:space="0" w:color="auto"/>
        <w:bottom w:val="none" w:sz="0" w:space="0" w:color="auto"/>
        <w:right w:val="none" w:sz="0" w:space="0" w:color="auto"/>
      </w:divBdr>
      <w:divsChild>
        <w:div w:id="1595893569">
          <w:marLeft w:val="0"/>
          <w:marRight w:val="0"/>
          <w:marTop w:val="0"/>
          <w:marBottom w:val="0"/>
          <w:divBdr>
            <w:top w:val="none" w:sz="0" w:space="0" w:color="auto"/>
            <w:left w:val="none" w:sz="0" w:space="0" w:color="auto"/>
            <w:bottom w:val="none" w:sz="0" w:space="0" w:color="auto"/>
            <w:right w:val="none" w:sz="0" w:space="0" w:color="auto"/>
          </w:divBdr>
        </w:div>
      </w:divsChild>
    </w:div>
    <w:div w:id="1242374384">
      <w:bodyDiv w:val="1"/>
      <w:marLeft w:val="0"/>
      <w:marRight w:val="0"/>
      <w:marTop w:val="0"/>
      <w:marBottom w:val="0"/>
      <w:divBdr>
        <w:top w:val="none" w:sz="0" w:space="0" w:color="auto"/>
        <w:left w:val="none" w:sz="0" w:space="0" w:color="auto"/>
        <w:bottom w:val="none" w:sz="0" w:space="0" w:color="auto"/>
        <w:right w:val="none" w:sz="0" w:space="0" w:color="auto"/>
      </w:divBdr>
    </w:div>
    <w:div w:id="1633822764">
      <w:bodyDiv w:val="1"/>
      <w:marLeft w:val="0"/>
      <w:marRight w:val="0"/>
      <w:marTop w:val="0"/>
      <w:marBottom w:val="0"/>
      <w:divBdr>
        <w:top w:val="none" w:sz="0" w:space="0" w:color="auto"/>
        <w:left w:val="none" w:sz="0" w:space="0" w:color="auto"/>
        <w:bottom w:val="none" w:sz="0" w:space="0" w:color="auto"/>
        <w:right w:val="none" w:sz="0" w:space="0" w:color="auto"/>
      </w:divBdr>
    </w:div>
    <w:div w:id="1646349075">
      <w:bodyDiv w:val="1"/>
      <w:marLeft w:val="0"/>
      <w:marRight w:val="0"/>
      <w:marTop w:val="0"/>
      <w:marBottom w:val="0"/>
      <w:divBdr>
        <w:top w:val="none" w:sz="0" w:space="0" w:color="auto"/>
        <w:left w:val="none" w:sz="0" w:space="0" w:color="auto"/>
        <w:bottom w:val="none" w:sz="0" w:space="0" w:color="auto"/>
        <w:right w:val="none" w:sz="0" w:space="0" w:color="auto"/>
      </w:divBdr>
      <w:divsChild>
        <w:div w:id="1666664175">
          <w:marLeft w:val="0"/>
          <w:marRight w:val="0"/>
          <w:marTop w:val="0"/>
          <w:marBottom w:val="0"/>
          <w:divBdr>
            <w:top w:val="none" w:sz="0" w:space="0" w:color="auto"/>
            <w:left w:val="none" w:sz="0" w:space="0" w:color="auto"/>
            <w:bottom w:val="none" w:sz="0" w:space="0" w:color="auto"/>
            <w:right w:val="none" w:sz="0" w:space="0" w:color="auto"/>
          </w:divBdr>
        </w:div>
      </w:divsChild>
    </w:div>
    <w:div w:id="2080790009">
      <w:bodyDiv w:val="1"/>
      <w:marLeft w:val="0"/>
      <w:marRight w:val="0"/>
      <w:marTop w:val="0"/>
      <w:marBottom w:val="0"/>
      <w:divBdr>
        <w:top w:val="none" w:sz="0" w:space="0" w:color="auto"/>
        <w:left w:val="none" w:sz="0" w:space="0" w:color="auto"/>
        <w:bottom w:val="none" w:sz="0" w:space="0" w:color="auto"/>
        <w:right w:val="none" w:sz="0" w:space="0" w:color="auto"/>
      </w:divBdr>
    </w:div>
    <w:div w:id="209069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8</Pages>
  <Words>2468</Words>
  <Characters>14069</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c:creator>
  <cp:keywords/>
  <dc:description/>
  <cp:lastModifiedBy>DR. KAPIL KUMAR</cp:lastModifiedBy>
  <cp:revision>87</cp:revision>
  <dcterms:created xsi:type="dcterms:W3CDTF">2022-06-25T16:33:00Z</dcterms:created>
  <dcterms:modified xsi:type="dcterms:W3CDTF">2022-07-02T06:30:00Z</dcterms:modified>
</cp:coreProperties>
</file>