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F9" w:rsidRPr="00497880" w:rsidRDefault="008E5EF9" w:rsidP="008E5EF9">
      <w:pPr>
        <w:shd w:val="clear" w:color="auto" w:fill="00B050"/>
        <w:spacing w:after="0" w:line="276" w:lineRule="auto"/>
        <w:ind w:right="-450"/>
        <w:jc w:val="center"/>
        <w:rPr>
          <w:rFonts w:ascii="Times New Roman" w:eastAsia="Calibri" w:hAnsi="Times New Roman" w:cs="Times New Roman"/>
          <w:b/>
          <w:bCs/>
          <w:color w:val="FFFFFF"/>
          <w:sz w:val="32"/>
          <w:szCs w:val="32"/>
        </w:rPr>
      </w:pPr>
      <w:r w:rsidRPr="00497880">
        <w:rPr>
          <w:rFonts w:ascii="Times New Roman" w:eastAsia="Calibri" w:hAnsi="Times New Roman" w:cs="Times New Roman"/>
          <w:b/>
          <w:bCs/>
          <w:color w:val="FFFFFF"/>
          <w:sz w:val="32"/>
          <w:szCs w:val="32"/>
        </w:rPr>
        <w:t>Original Research Article</w:t>
      </w:r>
    </w:p>
    <w:p w:rsidR="008E5EF9" w:rsidRDefault="008E5EF9" w:rsidP="008E5EF9">
      <w:pPr>
        <w:autoSpaceDE w:val="0"/>
        <w:autoSpaceDN w:val="0"/>
        <w:adjustRightInd w:val="0"/>
        <w:spacing w:after="0" w:line="276" w:lineRule="auto"/>
        <w:jc w:val="center"/>
        <w:rPr>
          <w:rFonts w:ascii="Times New Roman" w:hAnsi="Times New Roman" w:cs="Times New Roman"/>
          <w:b/>
          <w:bCs/>
          <w:sz w:val="28"/>
          <w:szCs w:val="28"/>
        </w:rPr>
      </w:pPr>
    </w:p>
    <w:p w:rsidR="00DB33E7" w:rsidRPr="008E5EF9" w:rsidRDefault="00686B86" w:rsidP="008E5EF9">
      <w:pPr>
        <w:autoSpaceDE w:val="0"/>
        <w:autoSpaceDN w:val="0"/>
        <w:adjustRightInd w:val="0"/>
        <w:spacing w:after="0" w:line="276" w:lineRule="auto"/>
        <w:jc w:val="center"/>
        <w:rPr>
          <w:rFonts w:ascii="Times New Roman" w:hAnsi="Times New Roman" w:cs="Times New Roman"/>
          <w:b/>
          <w:bCs/>
          <w:sz w:val="28"/>
          <w:szCs w:val="28"/>
        </w:rPr>
      </w:pPr>
      <w:r w:rsidRPr="008E5EF9">
        <w:rPr>
          <w:rFonts w:ascii="Times New Roman" w:hAnsi="Times New Roman" w:cs="Times New Roman"/>
          <w:b/>
          <w:bCs/>
          <w:sz w:val="28"/>
          <w:szCs w:val="28"/>
        </w:rPr>
        <w:t>S</w:t>
      </w:r>
      <w:r w:rsidR="00074982" w:rsidRPr="008E5EF9">
        <w:rPr>
          <w:rFonts w:ascii="Times New Roman" w:hAnsi="Times New Roman" w:cs="Times New Roman"/>
          <w:b/>
          <w:bCs/>
          <w:sz w:val="28"/>
          <w:szCs w:val="28"/>
        </w:rPr>
        <w:t>IMULTANEOUS</w:t>
      </w:r>
      <w:r w:rsidRPr="008E5EF9">
        <w:rPr>
          <w:rFonts w:ascii="Times New Roman" w:hAnsi="Times New Roman" w:cs="Times New Roman"/>
          <w:b/>
          <w:bCs/>
          <w:sz w:val="28"/>
          <w:szCs w:val="28"/>
        </w:rPr>
        <w:t xml:space="preserve"> D</w:t>
      </w:r>
      <w:r w:rsidR="00074982" w:rsidRPr="008E5EF9">
        <w:rPr>
          <w:rFonts w:ascii="Times New Roman" w:hAnsi="Times New Roman" w:cs="Times New Roman"/>
          <w:b/>
          <w:bCs/>
          <w:sz w:val="28"/>
          <w:szCs w:val="28"/>
        </w:rPr>
        <w:t xml:space="preserve">ETERMINATION </w:t>
      </w:r>
      <w:r w:rsidRPr="008E5EF9">
        <w:rPr>
          <w:rFonts w:ascii="Times New Roman" w:hAnsi="Times New Roman" w:cs="Times New Roman"/>
          <w:b/>
          <w:bCs/>
          <w:sz w:val="28"/>
          <w:szCs w:val="28"/>
        </w:rPr>
        <w:t>V</w:t>
      </w:r>
      <w:r w:rsidR="00074982" w:rsidRPr="008E5EF9">
        <w:rPr>
          <w:rFonts w:ascii="Times New Roman" w:hAnsi="Times New Roman" w:cs="Times New Roman"/>
          <w:b/>
          <w:bCs/>
          <w:sz w:val="28"/>
          <w:szCs w:val="28"/>
        </w:rPr>
        <w:t>ALSARTAN</w:t>
      </w:r>
      <w:r w:rsidRPr="008E5EF9">
        <w:rPr>
          <w:rFonts w:ascii="Times New Roman" w:hAnsi="Times New Roman" w:cs="Times New Roman"/>
          <w:b/>
          <w:bCs/>
          <w:sz w:val="28"/>
          <w:szCs w:val="28"/>
        </w:rPr>
        <w:t xml:space="preserve"> and H</w:t>
      </w:r>
      <w:r w:rsidR="00074982" w:rsidRPr="008E5EF9">
        <w:rPr>
          <w:rFonts w:ascii="Times New Roman" w:hAnsi="Times New Roman" w:cs="Times New Roman"/>
          <w:b/>
          <w:bCs/>
          <w:sz w:val="28"/>
          <w:szCs w:val="28"/>
        </w:rPr>
        <w:t xml:space="preserve">YDROCHLOROTHIAZIDE </w:t>
      </w:r>
      <w:r w:rsidRPr="008E5EF9">
        <w:rPr>
          <w:rFonts w:ascii="Times New Roman" w:hAnsi="Times New Roman" w:cs="Times New Roman"/>
          <w:b/>
          <w:bCs/>
          <w:sz w:val="28"/>
          <w:szCs w:val="28"/>
        </w:rPr>
        <w:t>by F</w:t>
      </w:r>
      <w:r w:rsidR="00074982" w:rsidRPr="008E5EF9">
        <w:rPr>
          <w:rFonts w:ascii="Times New Roman" w:hAnsi="Times New Roman" w:cs="Times New Roman"/>
          <w:b/>
          <w:bCs/>
          <w:sz w:val="28"/>
          <w:szCs w:val="28"/>
        </w:rPr>
        <w:t>IRST</w:t>
      </w:r>
      <w:r w:rsidRPr="008E5EF9">
        <w:rPr>
          <w:rFonts w:ascii="Times New Roman" w:hAnsi="Times New Roman" w:cs="Times New Roman"/>
          <w:b/>
          <w:bCs/>
          <w:sz w:val="28"/>
          <w:szCs w:val="28"/>
        </w:rPr>
        <w:t xml:space="preserve"> O</w:t>
      </w:r>
      <w:r w:rsidR="00074982" w:rsidRPr="008E5EF9">
        <w:rPr>
          <w:rFonts w:ascii="Times New Roman" w:hAnsi="Times New Roman" w:cs="Times New Roman"/>
          <w:b/>
          <w:bCs/>
          <w:sz w:val="28"/>
          <w:szCs w:val="28"/>
        </w:rPr>
        <w:t>RDER</w:t>
      </w:r>
      <w:r w:rsidRPr="008E5EF9">
        <w:rPr>
          <w:rFonts w:ascii="Times New Roman" w:hAnsi="Times New Roman" w:cs="Times New Roman"/>
          <w:b/>
          <w:bCs/>
          <w:sz w:val="28"/>
          <w:szCs w:val="28"/>
        </w:rPr>
        <w:t xml:space="preserve"> D</w:t>
      </w:r>
      <w:r w:rsidR="00074982" w:rsidRPr="008E5EF9">
        <w:rPr>
          <w:rFonts w:ascii="Times New Roman" w:hAnsi="Times New Roman" w:cs="Times New Roman"/>
          <w:b/>
          <w:bCs/>
          <w:sz w:val="28"/>
          <w:szCs w:val="28"/>
        </w:rPr>
        <w:t>ERIVATIVE</w:t>
      </w:r>
      <w:r w:rsidRPr="008E5EF9">
        <w:rPr>
          <w:rFonts w:ascii="Times New Roman" w:hAnsi="Times New Roman" w:cs="Times New Roman"/>
          <w:b/>
          <w:bCs/>
          <w:sz w:val="28"/>
          <w:szCs w:val="28"/>
        </w:rPr>
        <w:t>- Z</w:t>
      </w:r>
      <w:r w:rsidR="00074982" w:rsidRPr="008E5EF9">
        <w:rPr>
          <w:rFonts w:ascii="Times New Roman" w:hAnsi="Times New Roman" w:cs="Times New Roman"/>
          <w:b/>
          <w:bCs/>
          <w:sz w:val="28"/>
          <w:szCs w:val="28"/>
        </w:rPr>
        <w:t>ERO</w:t>
      </w:r>
      <w:r w:rsidRPr="008E5EF9">
        <w:rPr>
          <w:rFonts w:ascii="Times New Roman" w:hAnsi="Times New Roman" w:cs="Times New Roman"/>
          <w:b/>
          <w:bCs/>
          <w:sz w:val="28"/>
          <w:szCs w:val="28"/>
        </w:rPr>
        <w:t xml:space="preserve"> C</w:t>
      </w:r>
      <w:r w:rsidR="00074982" w:rsidRPr="008E5EF9">
        <w:rPr>
          <w:rFonts w:ascii="Times New Roman" w:hAnsi="Times New Roman" w:cs="Times New Roman"/>
          <w:b/>
          <w:bCs/>
          <w:sz w:val="28"/>
          <w:szCs w:val="28"/>
        </w:rPr>
        <w:t>ROSSING</w:t>
      </w:r>
      <w:r w:rsidRPr="008E5EF9">
        <w:rPr>
          <w:rFonts w:ascii="Times New Roman" w:hAnsi="Times New Roman" w:cs="Times New Roman"/>
          <w:b/>
          <w:bCs/>
          <w:sz w:val="28"/>
          <w:szCs w:val="28"/>
        </w:rPr>
        <w:t xml:space="preserve"> UV-V</w:t>
      </w:r>
      <w:r w:rsidR="00074982" w:rsidRPr="008E5EF9">
        <w:rPr>
          <w:rFonts w:ascii="Times New Roman" w:hAnsi="Times New Roman" w:cs="Times New Roman"/>
          <w:b/>
          <w:bCs/>
          <w:sz w:val="28"/>
          <w:szCs w:val="28"/>
        </w:rPr>
        <w:t>ISIBLE</w:t>
      </w:r>
      <w:r w:rsidRPr="008E5EF9">
        <w:rPr>
          <w:rFonts w:ascii="Times New Roman" w:hAnsi="Times New Roman" w:cs="Times New Roman"/>
          <w:b/>
          <w:bCs/>
          <w:sz w:val="28"/>
          <w:szCs w:val="28"/>
        </w:rPr>
        <w:t xml:space="preserve"> S</w:t>
      </w:r>
      <w:r w:rsidR="00074982" w:rsidRPr="008E5EF9">
        <w:rPr>
          <w:rFonts w:ascii="Times New Roman" w:hAnsi="Times New Roman" w:cs="Times New Roman"/>
          <w:b/>
          <w:bCs/>
          <w:sz w:val="28"/>
          <w:szCs w:val="28"/>
        </w:rPr>
        <w:t xml:space="preserve">PECTROPHOTOMETRIC </w:t>
      </w:r>
      <w:r w:rsidRPr="008E5EF9">
        <w:rPr>
          <w:rFonts w:ascii="Times New Roman" w:hAnsi="Times New Roman" w:cs="Times New Roman"/>
          <w:b/>
          <w:bCs/>
          <w:sz w:val="28"/>
          <w:szCs w:val="28"/>
        </w:rPr>
        <w:t>M</w:t>
      </w:r>
      <w:r w:rsidR="00074982" w:rsidRPr="008E5EF9">
        <w:rPr>
          <w:rFonts w:ascii="Times New Roman" w:hAnsi="Times New Roman" w:cs="Times New Roman"/>
          <w:b/>
          <w:bCs/>
          <w:sz w:val="28"/>
          <w:szCs w:val="28"/>
        </w:rPr>
        <w:t>ETHOD</w:t>
      </w:r>
    </w:p>
    <w:p w:rsidR="0006094C" w:rsidRPr="008E5EF9" w:rsidRDefault="0006094C" w:rsidP="008E5EF9">
      <w:pPr>
        <w:autoSpaceDE w:val="0"/>
        <w:autoSpaceDN w:val="0"/>
        <w:adjustRightInd w:val="0"/>
        <w:spacing w:after="0" w:line="276" w:lineRule="auto"/>
        <w:jc w:val="center"/>
        <w:rPr>
          <w:rFonts w:ascii="Times New Roman" w:hAnsi="Times New Roman" w:cs="Times New Roman"/>
          <w:i/>
          <w:iCs/>
          <w:sz w:val="19"/>
          <w:szCs w:val="19"/>
        </w:rPr>
      </w:pPr>
    </w:p>
    <w:p w:rsidR="0006094C" w:rsidRPr="008E5EF9" w:rsidRDefault="00B01E73" w:rsidP="008E5EF9">
      <w:pPr>
        <w:autoSpaceDE w:val="0"/>
        <w:autoSpaceDN w:val="0"/>
        <w:adjustRightInd w:val="0"/>
        <w:spacing w:after="0" w:line="276" w:lineRule="auto"/>
        <w:jc w:val="both"/>
        <w:rPr>
          <w:rFonts w:ascii="Times New Roman" w:hAnsi="Times New Roman" w:cs="Times New Roman"/>
          <w:b/>
          <w:bCs/>
        </w:rPr>
      </w:pPr>
      <w:r w:rsidRPr="008E5EF9">
        <w:rPr>
          <w:rFonts w:ascii="Times New Roman" w:hAnsi="Times New Roman" w:cs="Times New Roman"/>
          <w:b/>
          <w:bCs/>
        </w:rPr>
        <w:t>ABSTRACT</w:t>
      </w:r>
    </w:p>
    <w:p w:rsidR="00B01E73" w:rsidRPr="008E5EF9" w:rsidRDefault="00B01E73" w:rsidP="008E5EF9">
      <w:pPr>
        <w:autoSpaceDE w:val="0"/>
        <w:autoSpaceDN w:val="0"/>
        <w:adjustRightInd w:val="0"/>
        <w:spacing w:after="0" w:line="276" w:lineRule="auto"/>
        <w:jc w:val="both"/>
        <w:rPr>
          <w:rFonts w:ascii="Times New Roman" w:hAnsi="Times New Roman" w:cs="Times New Roman"/>
        </w:rPr>
      </w:pPr>
    </w:p>
    <w:p w:rsidR="00B01E73" w:rsidRPr="008E5EF9" w:rsidRDefault="00B01E73"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b/>
          <w:bCs/>
        </w:rPr>
        <w:t>Background</w:t>
      </w:r>
      <w:r w:rsidRPr="008E5EF9">
        <w:rPr>
          <w:rFonts w:ascii="Times New Roman" w:hAnsi="Times New Roman" w:cs="Times New Roman"/>
        </w:rPr>
        <w:t>: Antihypertensive drugs are widely used to treat high blood pressure in patients. The aim of this study is to prepare various mixtures of valsartan and hydrochlorothiazide, to create a matrix effect in the drug, and to determine the determination of these active substances in drug samples after optimum conditions by first-order derivative spectroscopy method.</w:t>
      </w:r>
    </w:p>
    <w:p w:rsidR="00B01E73" w:rsidRPr="008E5EF9" w:rsidRDefault="00B01E73" w:rsidP="008E5EF9">
      <w:pPr>
        <w:autoSpaceDE w:val="0"/>
        <w:autoSpaceDN w:val="0"/>
        <w:adjustRightInd w:val="0"/>
        <w:spacing w:after="0" w:line="276" w:lineRule="auto"/>
        <w:jc w:val="both"/>
        <w:rPr>
          <w:rFonts w:ascii="Times New Roman" w:hAnsi="Times New Roman" w:cs="Times New Roman"/>
        </w:rPr>
      </w:pPr>
    </w:p>
    <w:p w:rsidR="00B01E73" w:rsidRPr="008E5EF9" w:rsidRDefault="00B01E73"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b/>
          <w:bCs/>
        </w:rPr>
        <w:t>Method</w:t>
      </w:r>
      <w:r w:rsidRPr="008E5EF9">
        <w:rPr>
          <w:rFonts w:ascii="Times New Roman" w:hAnsi="Times New Roman" w:cs="Times New Roman"/>
        </w:rPr>
        <w:t>:</w:t>
      </w:r>
      <w:r w:rsidR="00A63F22" w:rsidRPr="008E5EF9">
        <w:rPr>
          <w:rFonts w:ascii="Times New Roman" w:hAnsi="Times New Roman" w:cs="Times New Roman"/>
        </w:rPr>
        <w:t>In the first-degree derivative spectrophotometry method applied, valsartan and hydrochlorothiazide were dissolved in methanol and 100 mgL</w:t>
      </w:r>
      <w:r w:rsidR="00A63F22" w:rsidRPr="008E5EF9">
        <w:rPr>
          <w:rFonts w:ascii="Times New Roman" w:hAnsi="Times New Roman" w:cs="Times New Roman"/>
          <w:vertAlign w:val="superscript"/>
        </w:rPr>
        <w:t>-1</w:t>
      </w:r>
      <w:r w:rsidR="00A63F22" w:rsidRPr="008E5EF9">
        <w:rPr>
          <w:rFonts w:ascii="Times New Roman" w:hAnsi="Times New Roman" w:cs="Times New Roman"/>
        </w:rPr>
        <w:t xml:space="preserve"> solutions were prepared, and then the mixtures of these solutions were determined in spectrophotometry. After mixing, tablet (drug) sample was prepared and absorbance values were recorded and the first derivative spectrophotometric method was applied to the values obtained.</w:t>
      </w:r>
    </w:p>
    <w:p w:rsidR="00B01E73" w:rsidRPr="008E5EF9" w:rsidRDefault="00B01E73" w:rsidP="008E5EF9">
      <w:pPr>
        <w:autoSpaceDE w:val="0"/>
        <w:autoSpaceDN w:val="0"/>
        <w:adjustRightInd w:val="0"/>
        <w:spacing w:after="0" w:line="276" w:lineRule="auto"/>
        <w:jc w:val="both"/>
        <w:rPr>
          <w:rFonts w:ascii="Times New Roman" w:hAnsi="Times New Roman" w:cs="Times New Roman"/>
        </w:rPr>
      </w:pPr>
    </w:p>
    <w:p w:rsidR="00B01E73" w:rsidRPr="008E5EF9" w:rsidRDefault="00B01E73"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b/>
          <w:bCs/>
        </w:rPr>
        <w:t>Results</w:t>
      </w:r>
      <w:r w:rsidRPr="008E5EF9">
        <w:rPr>
          <w:rFonts w:ascii="Times New Roman" w:hAnsi="Times New Roman" w:cs="Times New Roman"/>
        </w:rPr>
        <w:t>:</w:t>
      </w:r>
      <w:r w:rsidR="0068226E" w:rsidRPr="008E5EF9">
        <w:rPr>
          <w:rFonts w:ascii="Times New Roman" w:hAnsi="Times New Roman" w:cs="Times New Roman"/>
        </w:rPr>
        <w:t>As a result of the spectrophotometric determination of various mixtures of valsartan and hydrochlorothiazide used in the study, it was determined that the first-order derivative spectrophotometric method applied gave very consistent results.</w:t>
      </w:r>
    </w:p>
    <w:p w:rsidR="00B01E73" w:rsidRPr="008E5EF9" w:rsidRDefault="00B01E73" w:rsidP="008E5EF9">
      <w:pPr>
        <w:autoSpaceDE w:val="0"/>
        <w:autoSpaceDN w:val="0"/>
        <w:adjustRightInd w:val="0"/>
        <w:spacing w:after="0" w:line="276" w:lineRule="auto"/>
        <w:jc w:val="both"/>
        <w:rPr>
          <w:rFonts w:ascii="Times New Roman" w:hAnsi="Times New Roman" w:cs="Times New Roman"/>
        </w:rPr>
      </w:pPr>
    </w:p>
    <w:p w:rsidR="00B01E73" w:rsidRPr="008E5EF9" w:rsidRDefault="00B01E73"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b/>
          <w:bCs/>
        </w:rPr>
        <w:t>Conclusion</w:t>
      </w:r>
      <w:r w:rsidRPr="008E5EF9">
        <w:rPr>
          <w:rFonts w:ascii="Times New Roman" w:hAnsi="Times New Roman" w:cs="Times New Roman"/>
        </w:rPr>
        <w:t>:</w:t>
      </w:r>
      <w:r w:rsidR="0068226E" w:rsidRPr="008E5EF9">
        <w:rPr>
          <w:rFonts w:ascii="Times New Roman" w:hAnsi="Times New Roman" w:cs="Times New Roman"/>
        </w:rPr>
        <w:t>The first-order derivative spectrophotometry method used in the study can be easily applied in routine analyzes in drug research laboratories.</w:t>
      </w:r>
    </w:p>
    <w:p w:rsidR="00B01E73" w:rsidRPr="008E5EF9" w:rsidRDefault="00B01E73" w:rsidP="008E5EF9">
      <w:pPr>
        <w:autoSpaceDE w:val="0"/>
        <w:autoSpaceDN w:val="0"/>
        <w:adjustRightInd w:val="0"/>
        <w:spacing w:after="0" w:line="276" w:lineRule="auto"/>
        <w:jc w:val="both"/>
        <w:rPr>
          <w:rFonts w:ascii="Times New Roman" w:hAnsi="Times New Roman" w:cs="Times New Roman"/>
        </w:rPr>
      </w:pPr>
    </w:p>
    <w:p w:rsidR="00B01E73" w:rsidRPr="008E5EF9" w:rsidRDefault="00B01E73"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b/>
          <w:bCs/>
        </w:rPr>
        <w:t>Keywords</w:t>
      </w:r>
      <w:r w:rsidRPr="008E5EF9">
        <w:rPr>
          <w:rFonts w:ascii="Times New Roman" w:hAnsi="Times New Roman" w:cs="Times New Roman"/>
        </w:rPr>
        <w:t>: Valsartan, Hydrochlorothiazide, First Order Derivative Spe</w:t>
      </w:r>
      <w:r w:rsidR="00A63F22" w:rsidRPr="008E5EF9">
        <w:rPr>
          <w:rFonts w:ascii="Times New Roman" w:hAnsi="Times New Roman" w:cs="Times New Roman"/>
        </w:rPr>
        <w:t>c</w:t>
      </w:r>
      <w:r w:rsidRPr="008E5EF9">
        <w:rPr>
          <w:rFonts w:ascii="Times New Roman" w:hAnsi="Times New Roman" w:cs="Times New Roman"/>
        </w:rPr>
        <w:t xml:space="preserve">trophotometric </w:t>
      </w:r>
      <w:r w:rsidR="00A63F22" w:rsidRPr="008E5EF9">
        <w:rPr>
          <w:rFonts w:ascii="Times New Roman" w:hAnsi="Times New Roman" w:cs="Times New Roman"/>
        </w:rPr>
        <w:t>Method.</w:t>
      </w:r>
    </w:p>
    <w:p w:rsidR="00B01E73" w:rsidRPr="008E5EF9" w:rsidRDefault="00B01E73" w:rsidP="008E5EF9">
      <w:pPr>
        <w:autoSpaceDE w:val="0"/>
        <w:autoSpaceDN w:val="0"/>
        <w:adjustRightInd w:val="0"/>
        <w:spacing w:after="0" w:line="276" w:lineRule="auto"/>
        <w:jc w:val="both"/>
        <w:rPr>
          <w:rFonts w:ascii="Times New Roman" w:hAnsi="Times New Roman" w:cs="Times New Roman"/>
        </w:rPr>
      </w:pPr>
    </w:p>
    <w:p w:rsidR="00B01E73" w:rsidRPr="008E5EF9" w:rsidRDefault="00B01E73" w:rsidP="008E5EF9">
      <w:pPr>
        <w:autoSpaceDE w:val="0"/>
        <w:autoSpaceDN w:val="0"/>
        <w:adjustRightInd w:val="0"/>
        <w:spacing w:after="0" w:line="276" w:lineRule="auto"/>
        <w:jc w:val="both"/>
        <w:rPr>
          <w:rFonts w:ascii="Times New Roman" w:hAnsi="Times New Roman" w:cs="Times New Roman"/>
        </w:rPr>
      </w:pPr>
    </w:p>
    <w:p w:rsidR="00223382" w:rsidRPr="008E5EF9" w:rsidRDefault="00223382" w:rsidP="008E5EF9">
      <w:pPr>
        <w:autoSpaceDE w:val="0"/>
        <w:autoSpaceDN w:val="0"/>
        <w:adjustRightInd w:val="0"/>
        <w:spacing w:after="0" w:line="276" w:lineRule="auto"/>
        <w:jc w:val="both"/>
        <w:rPr>
          <w:rFonts w:ascii="Times New Roman" w:hAnsi="Times New Roman" w:cs="Times New Roman"/>
          <w:b/>
          <w:bCs/>
        </w:rPr>
      </w:pPr>
      <w:r w:rsidRPr="008E5EF9">
        <w:rPr>
          <w:rFonts w:ascii="Times New Roman" w:hAnsi="Times New Roman" w:cs="Times New Roman"/>
          <w:b/>
          <w:bCs/>
        </w:rPr>
        <w:t>INTRODUCTION</w:t>
      </w:r>
    </w:p>
    <w:p w:rsidR="00782119" w:rsidRPr="008E5EF9" w:rsidRDefault="00782119" w:rsidP="008E5EF9">
      <w:pPr>
        <w:autoSpaceDE w:val="0"/>
        <w:autoSpaceDN w:val="0"/>
        <w:adjustRightInd w:val="0"/>
        <w:spacing w:after="0" w:line="276" w:lineRule="auto"/>
        <w:jc w:val="both"/>
        <w:rPr>
          <w:rFonts w:ascii="Times New Roman" w:hAnsi="Times New Roman" w:cs="Times New Roman"/>
        </w:rPr>
      </w:pPr>
    </w:p>
    <w:p w:rsidR="00223382" w:rsidRPr="008E5EF9" w:rsidRDefault="00782119"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Today, a wide variety of drugs are used for various purposes and new ones are added to them every day. The active parts of the drugs are the active ingredients of the drugs. Accurate determination of the amounts of active pharmaceutical ingredients during both manufacturing and market controls is very important in terms of use. Medicines with missing active ingredients do not show the required benefit and when the side effects of the drugs are taken into account, those with too much active ingredient cause many harmful side effects. Since drug active ingredients are found in different matrices in different drugs, it is also important scientifically to determine them correctly.</w:t>
      </w:r>
    </w:p>
    <w:p w:rsidR="00782119" w:rsidRPr="008E5EF9" w:rsidRDefault="00782119" w:rsidP="008E5EF9">
      <w:pPr>
        <w:autoSpaceDE w:val="0"/>
        <w:autoSpaceDN w:val="0"/>
        <w:adjustRightInd w:val="0"/>
        <w:spacing w:after="0" w:line="276" w:lineRule="auto"/>
        <w:jc w:val="both"/>
        <w:rPr>
          <w:rFonts w:ascii="Times New Roman" w:hAnsi="Times New Roman" w:cs="Times New Roman"/>
        </w:rPr>
      </w:pPr>
    </w:p>
    <w:p w:rsidR="00782119" w:rsidRPr="008E5EF9" w:rsidRDefault="00782119"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It is observed from the studies that classical analytical methods and chemometric calibrations are used with increasing intensity in the analysis of pharmaceutical preparations, since they give successful results in the analysis of mixtures. Pharmaceutical preparations consist of a fixed matrix of excipients and one, two or more active samples containing the compound. Simultaneous quantitative analysis of combined pharmaceutical preparations without any separation or using a pre-separation process is extremely important in analytical chemistry.</w:t>
      </w:r>
    </w:p>
    <w:p w:rsidR="000C5E8B" w:rsidRPr="008E5EF9" w:rsidRDefault="000C5E8B" w:rsidP="008E5EF9">
      <w:pPr>
        <w:autoSpaceDE w:val="0"/>
        <w:autoSpaceDN w:val="0"/>
        <w:adjustRightInd w:val="0"/>
        <w:spacing w:after="0" w:line="276" w:lineRule="auto"/>
        <w:jc w:val="both"/>
        <w:rPr>
          <w:rFonts w:ascii="Times New Roman" w:hAnsi="Times New Roman" w:cs="Times New Roman"/>
        </w:rPr>
      </w:pPr>
    </w:p>
    <w:p w:rsidR="000C5E8B" w:rsidRPr="008E5EF9" w:rsidRDefault="000C5E8B"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It is possible to carry out simultaneous quantitative determination of drug preparations in combination with Derivative spectrophotometer without any separation process. In addition, since graphical detail will also increase with increasing selectivity with the method of taking derivatives, analyzes performed on preparations containing a single active ingredient of the drug are performed more easily.</w:t>
      </w:r>
    </w:p>
    <w:p w:rsidR="00782119" w:rsidRPr="008E5EF9" w:rsidRDefault="00782119" w:rsidP="008E5EF9">
      <w:pPr>
        <w:autoSpaceDE w:val="0"/>
        <w:autoSpaceDN w:val="0"/>
        <w:adjustRightInd w:val="0"/>
        <w:spacing w:after="0" w:line="276" w:lineRule="auto"/>
        <w:jc w:val="both"/>
        <w:rPr>
          <w:rFonts w:ascii="Times New Roman" w:hAnsi="Times New Roman" w:cs="Times New Roman"/>
        </w:rPr>
      </w:pPr>
    </w:p>
    <w:p w:rsidR="00223382" w:rsidRPr="008E5EF9" w:rsidRDefault="00223382"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lastRenderedPageBreak/>
        <w:t>With the use of diuretic mixtures, it is aimed to increase the effectiveness by obtaining synergistic effects. Combinations of thiazides and diuretics are often used in complex mixtures. The advantages of complex drugs include low dosages and increase the activity of hypertension.</w:t>
      </w:r>
    </w:p>
    <w:p w:rsidR="00A46BFF" w:rsidRPr="008E5EF9" w:rsidRDefault="00A46BFF" w:rsidP="008E5EF9">
      <w:pPr>
        <w:autoSpaceDE w:val="0"/>
        <w:autoSpaceDN w:val="0"/>
        <w:adjustRightInd w:val="0"/>
        <w:spacing w:after="0" w:line="276" w:lineRule="auto"/>
        <w:jc w:val="both"/>
        <w:rPr>
          <w:rFonts w:ascii="Times New Roman" w:hAnsi="Times New Roman" w:cs="Times New Roman"/>
        </w:rPr>
      </w:pPr>
    </w:p>
    <w:p w:rsidR="00A46BFF" w:rsidRPr="008E5EF9" w:rsidRDefault="00A46BFF"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Valsartan (VAL) is a new antihypertensive drug belonging to the family of angiotensin II receptor antagonists. It is used in the treatment of hypertension and heart failure to reduce cardiovascular mortality in patients with left ventricular dysfunction following myocardial infarction.</w:t>
      </w:r>
      <w:r w:rsidR="004C23ED" w:rsidRPr="008E5EF9">
        <w:rPr>
          <w:rFonts w:ascii="Times New Roman" w:hAnsi="Times New Roman" w:cs="Times New Roman"/>
        </w:rPr>
        <w:t>Hydrochlorothiazide (HCT)</w:t>
      </w:r>
      <w:r w:rsidR="000460B9" w:rsidRPr="008E5EF9">
        <w:rPr>
          <w:rFonts w:ascii="Times New Roman" w:hAnsi="Times New Roman" w:cs="Times New Roman"/>
        </w:rPr>
        <w:t>[</w:t>
      </w:r>
      <w:r w:rsidR="004C23ED" w:rsidRPr="008E5EF9">
        <w:rPr>
          <w:rFonts w:ascii="Times New Roman" w:hAnsi="Times New Roman" w:cs="Times New Roman"/>
        </w:rPr>
        <w:t>6-chloro-3,4-dihydro-2H-1,2,4-benzothiadiazine-7-sulfonamide -1, 1-dioxide,] is a diuretic effective on the distal convoluted tubule. Its molecular weight is 297.7 g/mol and its closed molecular formula is C</w:t>
      </w:r>
      <w:r w:rsidR="004C23ED" w:rsidRPr="008E5EF9">
        <w:rPr>
          <w:rFonts w:ascii="Times New Roman" w:hAnsi="Times New Roman" w:cs="Times New Roman"/>
          <w:vertAlign w:val="subscript"/>
        </w:rPr>
        <w:t>7</w:t>
      </w:r>
      <w:r w:rsidR="004C23ED" w:rsidRPr="008E5EF9">
        <w:rPr>
          <w:rFonts w:ascii="Times New Roman" w:hAnsi="Times New Roman" w:cs="Times New Roman"/>
        </w:rPr>
        <w:t>H</w:t>
      </w:r>
      <w:r w:rsidR="004C23ED" w:rsidRPr="008E5EF9">
        <w:rPr>
          <w:rFonts w:ascii="Times New Roman" w:hAnsi="Times New Roman" w:cs="Times New Roman"/>
          <w:vertAlign w:val="subscript"/>
        </w:rPr>
        <w:t>8</w:t>
      </w:r>
      <w:r w:rsidR="004C23ED" w:rsidRPr="008E5EF9">
        <w:rPr>
          <w:rFonts w:ascii="Times New Roman" w:hAnsi="Times New Roman" w:cs="Times New Roman"/>
        </w:rPr>
        <w:t>ClN</w:t>
      </w:r>
      <w:r w:rsidR="004C23ED" w:rsidRPr="008E5EF9">
        <w:rPr>
          <w:rFonts w:ascii="Times New Roman" w:hAnsi="Times New Roman" w:cs="Times New Roman"/>
          <w:vertAlign w:val="subscript"/>
        </w:rPr>
        <w:t>3</w:t>
      </w:r>
      <w:r w:rsidR="004C23ED" w:rsidRPr="008E5EF9">
        <w:rPr>
          <w:rFonts w:ascii="Times New Roman" w:hAnsi="Times New Roman" w:cs="Times New Roman"/>
        </w:rPr>
        <w:t>O</w:t>
      </w:r>
      <w:r w:rsidR="004C23ED" w:rsidRPr="008E5EF9">
        <w:rPr>
          <w:rFonts w:ascii="Times New Roman" w:hAnsi="Times New Roman" w:cs="Times New Roman"/>
          <w:vertAlign w:val="subscript"/>
        </w:rPr>
        <w:t>4</w:t>
      </w:r>
      <w:r w:rsidR="004C23ED" w:rsidRPr="008E5EF9">
        <w:rPr>
          <w:rFonts w:ascii="Times New Roman" w:hAnsi="Times New Roman" w:cs="Times New Roman"/>
        </w:rPr>
        <w:t>S</w:t>
      </w:r>
      <w:r w:rsidR="004C23ED" w:rsidRPr="008E5EF9">
        <w:rPr>
          <w:rFonts w:ascii="Times New Roman" w:hAnsi="Times New Roman" w:cs="Times New Roman"/>
          <w:vertAlign w:val="subscript"/>
        </w:rPr>
        <w:t>2</w:t>
      </w:r>
      <w:r w:rsidR="004C23ED" w:rsidRPr="008E5EF9">
        <w:rPr>
          <w:rFonts w:ascii="Times New Roman" w:hAnsi="Times New Roman" w:cs="Times New Roman"/>
        </w:rPr>
        <w:t>. Due to their synergistic anti-hypertensive effects, valsartan and hydrochlorothiazide are commercially available as a combined dosage form.</w:t>
      </w:r>
      <w:r w:rsidR="00666805" w:rsidRPr="008E5EF9">
        <w:rPr>
          <w:rFonts w:ascii="Times New Roman" w:hAnsi="Times New Roman" w:cs="Times New Roman"/>
        </w:rPr>
        <w:t>The chemical explicit formulas of VAL and HCT studied in this study are shown in Figure 1.</w:t>
      </w:r>
    </w:p>
    <w:p w:rsidR="00391180" w:rsidRPr="008E5EF9" w:rsidRDefault="00391180" w:rsidP="008E5EF9">
      <w:pPr>
        <w:autoSpaceDE w:val="0"/>
        <w:autoSpaceDN w:val="0"/>
        <w:adjustRightInd w:val="0"/>
        <w:spacing w:after="0" w:line="276" w:lineRule="auto"/>
        <w:jc w:val="both"/>
        <w:rPr>
          <w:rFonts w:ascii="Times New Roman" w:hAnsi="Times New Roman" w:cs="Times New Roman"/>
        </w:rPr>
      </w:pPr>
    </w:p>
    <w:p w:rsidR="00391180" w:rsidRPr="008E5EF9" w:rsidRDefault="00391180"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Various methods for the determination of the amount of VAL</w:t>
      </w:r>
      <w:r w:rsidR="009130DE" w:rsidRPr="008E5EF9">
        <w:rPr>
          <w:rFonts w:ascii="Times New Roman" w:hAnsi="Times New Roman" w:cs="Times New Roman"/>
          <w:vertAlign w:val="superscript"/>
        </w:rPr>
        <w:t>1-5</w:t>
      </w:r>
      <w:r w:rsidRPr="008E5EF9">
        <w:rPr>
          <w:rFonts w:ascii="Times New Roman" w:hAnsi="Times New Roman" w:cs="Times New Roman"/>
        </w:rPr>
        <w:t xml:space="preserve"> or HCT</w:t>
      </w:r>
      <w:r w:rsidR="009130DE" w:rsidRPr="008E5EF9">
        <w:rPr>
          <w:rFonts w:ascii="Times New Roman" w:hAnsi="Times New Roman" w:cs="Times New Roman"/>
          <w:vertAlign w:val="superscript"/>
        </w:rPr>
        <w:t>6-11</w:t>
      </w:r>
      <w:r w:rsidRPr="008E5EF9">
        <w:rPr>
          <w:rFonts w:ascii="Times New Roman" w:hAnsi="Times New Roman" w:cs="Times New Roman"/>
        </w:rPr>
        <w:t xml:space="preserve"> individually or in combination with other antihypertensive drugs in various matrices have been found in the literature search. Although the individual appointments of both drugs are not preferred due to the high cost and low efficiency of the studies to be conducted, they have been encountered at least a little in the literature research conducted again.</w:t>
      </w:r>
      <w:r w:rsidR="00666805" w:rsidRPr="008E5EF9">
        <w:rPr>
          <w:rFonts w:ascii="Times New Roman" w:hAnsi="Times New Roman" w:cs="Times New Roman"/>
        </w:rPr>
        <w:t>Methods such as HPLC methods</w:t>
      </w:r>
      <w:r w:rsidR="009130DE" w:rsidRPr="008E5EF9">
        <w:rPr>
          <w:rFonts w:ascii="Times New Roman" w:hAnsi="Times New Roman" w:cs="Times New Roman"/>
          <w:vertAlign w:val="superscript"/>
        </w:rPr>
        <w:t>12-1</w:t>
      </w:r>
      <w:r w:rsidR="0040080A" w:rsidRPr="008E5EF9">
        <w:rPr>
          <w:rFonts w:ascii="Times New Roman" w:hAnsi="Times New Roman" w:cs="Times New Roman"/>
          <w:vertAlign w:val="superscript"/>
        </w:rPr>
        <w:t>5</w:t>
      </w:r>
      <w:r w:rsidR="00666805" w:rsidRPr="008E5EF9">
        <w:rPr>
          <w:rFonts w:ascii="Times New Roman" w:hAnsi="Times New Roman" w:cs="Times New Roman"/>
        </w:rPr>
        <w:t>, spectrofluorimetric metho</w:t>
      </w:r>
      <w:r w:rsidR="009130DE" w:rsidRPr="008E5EF9">
        <w:rPr>
          <w:rFonts w:ascii="Times New Roman" w:hAnsi="Times New Roman" w:cs="Times New Roman"/>
        </w:rPr>
        <w:t>d</w:t>
      </w:r>
      <w:r w:rsidR="009130DE" w:rsidRPr="008E5EF9">
        <w:rPr>
          <w:rFonts w:ascii="Times New Roman" w:hAnsi="Times New Roman" w:cs="Times New Roman"/>
          <w:vertAlign w:val="superscript"/>
        </w:rPr>
        <w:t>1</w:t>
      </w:r>
      <w:r w:rsidR="0040080A" w:rsidRPr="008E5EF9">
        <w:rPr>
          <w:rFonts w:ascii="Times New Roman" w:hAnsi="Times New Roman" w:cs="Times New Roman"/>
          <w:vertAlign w:val="superscript"/>
        </w:rPr>
        <w:t>6</w:t>
      </w:r>
      <w:r w:rsidR="00666805" w:rsidRPr="008E5EF9">
        <w:rPr>
          <w:rFonts w:ascii="Times New Roman" w:hAnsi="Times New Roman" w:cs="Times New Roman"/>
        </w:rPr>
        <w:t xml:space="preserve"> and capillary electrophoresis</w:t>
      </w:r>
      <w:r w:rsidR="009130DE" w:rsidRPr="008E5EF9">
        <w:rPr>
          <w:rFonts w:ascii="Times New Roman" w:hAnsi="Times New Roman" w:cs="Times New Roman"/>
          <w:vertAlign w:val="superscript"/>
        </w:rPr>
        <w:t>1</w:t>
      </w:r>
      <w:r w:rsidR="0040080A" w:rsidRPr="008E5EF9">
        <w:rPr>
          <w:rFonts w:ascii="Times New Roman" w:hAnsi="Times New Roman" w:cs="Times New Roman"/>
          <w:vertAlign w:val="superscript"/>
        </w:rPr>
        <w:t>7</w:t>
      </w:r>
      <w:r w:rsidR="00666805" w:rsidRPr="008E5EF9">
        <w:rPr>
          <w:rFonts w:ascii="Times New Roman" w:hAnsi="Times New Roman" w:cs="Times New Roman"/>
        </w:rPr>
        <w:t xml:space="preserve"> for VAL analysis, and methods such as HPLC</w:t>
      </w:r>
      <w:r w:rsidR="0040080A" w:rsidRPr="008E5EF9">
        <w:rPr>
          <w:rFonts w:ascii="Times New Roman" w:hAnsi="Times New Roman" w:cs="Times New Roman"/>
          <w:vertAlign w:val="superscript"/>
        </w:rPr>
        <w:t>18-21</w:t>
      </w:r>
      <w:r w:rsidR="00666805" w:rsidRPr="008E5EF9">
        <w:rPr>
          <w:rFonts w:ascii="Times New Roman" w:hAnsi="Times New Roman" w:cs="Times New Roman"/>
        </w:rPr>
        <w:t>, capillary zone electrophoresis</w:t>
      </w:r>
      <w:r w:rsidR="0040080A" w:rsidRPr="008E5EF9">
        <w:rPr>
          <w:rFonts w:ascii="Times New Roman" w:hAnsi="Times New Roman" w:cs="Times New Roman"/>
          <w:vertAlign w:val="superscript"/>
        </w:rPr>
        <w:t>22</w:t>
      </w:r>
      <w:r w:rsidR="00666805" w:rsidRPr="008E5EF9">
        <w:rPr>
          <w:rFonts w:ascii="Times New Roman" w:hAnsi="Times New Roman" w:cs="Times New Roman"/>
        </w:rPr>
        <w:t>, spectrophotometry</w:t>
      </w:r>
      <w:r w:rsidR="0040080A" w:rsidRPr="008E5EF9">
        <w:rPr>
          <w:rFonts w:ascii="Times New Roman" w:hAnsi="Times New Roman" w:cs="Times New Roman"/>
          <w:vertAlign w:val="superscript"/>
        </w:rPr>
        <w:t>2</w:t>
      </w:r>
      <w:r w:rsidR="0074317E" w:rsidRPr="008E5EF9">
        <w:rPr>
          <w:rFonts w:ascii="Times New Roman" w:hAnsi="Times New Roman" w:cs="Times New Roman"/>
          <w:vertAlign w:val="superscript"/>
        </w:rPr>
        <w:t>3</w:t>
      </w:r>
      <w:r w:rsidR="0040080A" w:rsidRPr="008E5EF9">
        <w:rPr>
          <w:rFonts w:ascii="Times New Roman" w:hAnsi="Times New Roman" w:cs="Times New Roman"/>
          <w:vertAlign w:val="superscript"/>
        </w:rPr>
        <w:t>-25</w:t>
      </w:r>
      <w:r w:rsidR="00666805" w:rsidRPr="008E5EF9">
        <w:rPr>
          <w:rFonts w:ascii="Times New Roman" w:hAnsi="Times New Roman" w:cs="Times New Roman"/>
        </w:rPr>
        <w:t xml:space="preserve"> for HCT analysis have been found in the literature. </w:t>
      </w:r>
    </w:p>
    <w:p w:rsidR="00692E3F" w:rsidRPr="008E5EF9" w:rsidRDefault="00692E3F" w:rsidP="008E5EF9">
      <w:pPr>
        <w:autoSpaceDE w:val="0"/>
        <w:autoSpaceDN w:val="0"/>
        <w:adjustRightInd w:val="0"/>
        <w:spacing w:after="0" w:line="276" w:lineRule="auto"/>
        <w:jc w:val="both"/>
        <w:rPr>
          <w:rFonts w:ascii="Times New Roman" w:hAnsi="Times New Roman" w:cs="Times New Roman"/>
        </w:rPr>
      </w:pPr>
    </w:p>
    <w:p w:rsidR="00391180" w:rsidRPr="008E5EF9" w:rsidRDefault="00391180" w:rsidP="008E5EF9">
      <w:pPr>
        <w:autoSpaceDE w:val="0"/>
        <w:autoSpaceDN w:val="0"/>
        <w:adjustRightInd w:val="0"/>
        <w:spacing w:after="0" w:line="276" w:lineRule="auto"/>
        <w:rPr>
          <w:rFonts w:ascii="Times New Roman" w:hAnsi="Times New Roman" w:cs="Times New Roman"/>
          <w:color w:val="000000"/>
          <w:sz w:val="18"/>
          <w:szCs w:val="18"/>
          <w:lang w:val="tr-TR"/>
        </w:rPr>
      </w:pPr>
    </w:p>
    <w:p w:rsidR="00A8166C" w:rsidRPr="008E5EF9" w:rsidRDefault="00A8166C" w:rsidP="008E5EF9">
      <w:pPr>
        <w:autoSpaceDE w:val="0"/>
        <w:autoSpaceDN w:val="0"/>
        <w:adjustRightInd w:val="0"/>
        <w:spacing w:after="0" w:line="276" w:lineRule="auto"/>
        <w:jc w:val="both"/>
        <w:rPr>
          <w:rFonts w:ascii="Times New Roman" w:hAnsi="Times New Roman" w:cs="Times New Roman"/>
        </w:rPr>
      </w:pPr>
    </w:p>
    <w:p w:rsidR="00A8166C" w:rsidRPr="008E5EF9" w:rsidRDefault="00A8166C" w:rsidP="008E5EF9">
      <w:pPr>
        <w:autoSpaceDE w:val="0"/>
        <w:autoSpaceDN w:val="0"/>
        <w:adjustRightInd w:val="0"/>
        <w:spacing w:after="0" w:line="276" w:lineRule="auto"/>
        <w:jc w:val="center"/>
        <w:rPr>
          <w:rFonts w:ascii="Times New Roman" w:hAnsi="Times New Roman" w:cs="Times New Roman"/>
        </w:rPr>
      </w:pPr>
      <w:r w:rsidRPr="008E5EF9">
        <w:rPr>
          <w:rFonts w:ascii="Times New Roman" w:hAnsi="Times New Roman" w:cs="Times New Roman"/>
          <w:b/>
          <w:noProof/>
          <w:szCs w:val="24"/>
        </w:rPr>
        <w:drawing>
          <wp:inline distT="0" distB="0" distL="0" distR="0">
            <wp:extent cx="3171190" cy="1952625"/>
            <wp:effectExtent l="0" t="0" r="0"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1190" cy="1952625"/>
                    </a:xfrm>
                    <a:prstGeom prst="rect">
                      <a:avLst/>
                    </a:prstGeom>
                    <a:noFill/>
                  </pic:spPr>
                </pic:pic>
              </a:graphicData>
            </a:graphic>
          </wp:inline>
        </w:drawing>
      </w:r>
      <w:r w:rsidR="004C23ED" w:rsidRPr="008E5EF9">
        <w:rPr>
          <w:rFonts w:ascii="Times New Roman" w:hAnsi="Times New Roman" w:cs="Times New Roman"/>
          <w:noProof/>
        </w:rPr>
        <w:drawing>
          <wp:inline distT="0" distB="0" distL="0" distR="0">
            <wp:extent cx="2265045" cy="946150"/>
            <wp:effectExtent l="0" t="0" r="1905" b="6350"/>
            <wp:docPr id="1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65045" cy="946150"/>
                    </a:xfrm>
                    <a:prstGeom prst="rect">
                      <a:avLst/>
                    </a:prstGeom>
                    <a:noFill/>
                    <a:ln w="9525">
                      <a:noFill/>
                      <a:miter lim="800000"/>
                      <a:headEnd/>
                      <a:tailEnd/>
                    </a:ln>
                  </pic:spPr>
                </pic:pic>
              </a:graphicData>
            </a:graphic>
          </wp:inline>
        </w:drawing>
      </w:r>
    </w:p>
    <w:p w:rsidR="00A8166C" w:rsidRPr="008E5EF9" w:rsidRDefault="00A8166C"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Valsartan</w:t>
      </w:r>
      <w:r w:rsidR="00626496" w:rsidRPr="008E5EF9">
        <w:rPr>
          <w:rFonts w:ascii="Times New Roman" w:hAnsi="Times New Roman" w:cs="Times New Roman"/>
        </w:rPr>
        <w:tab/>
      </w:r>
      <w:r w:rsidR="00626496" w:rsidRPr="008E5EF9">
        <w:rPr>
          <w:rFonts w:ascii="Times New Roman" w:hAnsi="Times New Roman" w:cs="Times New Roman"/>
        </w:rPr>
        <w:tab/>
      </w:r>
      <w:r w:rsidR="00626496" w:rsidRPr="008E5EF9">
        <w:rPr>
          <w:rFonts w:ascii="Times New Roman" w:hAnsi="Times New Roman" w:cs="Times New Roman"/>
        </w:rPr>
        <w:tab/>
        <w:t>Hydrochlorothiazide</w:t>
      </w:r>
    </w:p>
    <w:p w:rsidR="00626496" w:rsidRPr="008E5EF9" w:rsidRDefault="00626496" w:rsidP="008E5EF9">
      <w:pPr>
        <w:autoSpaceDE w:val="0"/>
        <w:autoSpaceDN w:val="0"/>
        <w:adjustRightInd w:val="0"/>
        <w:spacing w:after="0" w:line="276" w:lineRule="auto"/>
        <w:jc w:val="both"/>
        <w:rPr>
          <w:rFonts w:ascii="Times New Roman" w:hAnsi="Times New Roman" w:cs="Times New Roman"/>
        </w:rPr>
      </w:pPr>
    </w:p>
    <w:p w:rsidR="00692E3F" w:rsidRPr="008E5EF9" w:rsidRDefault="00666805" w:rsidP="008E5EF9">
      <w:pPr>
        <w:autoSpaceDE w:val="0"/>
        <w:autoSpaceDN w:val="0"/>
        <w:adjustRightInd w:val="0"/>
        <w:spacing w:after="0" w:line="276" w:lineRule="auto"/>
        <w:jc w:val="center"/>
        <w:rPr>
          <w:rFonts w:ascii="Times New Roman" w:hAnsi="Times New Roman" w:cs="Times New Roman"/>
        </w:rPr>
      </w:pPr>
      <w:r w:rsidRPr="008E5EF9">
        <w:rPr>
          <w:rFonts w:ascii="Times New Roman" w:hAnsi="Times New Roman" w:cs="Times New Roman"/>
          <w:b/>
          <w:bCs/>
        </w:rPr>
        <w:t>Figure 1</w:t>
      </w:r>
      <w:r w:rsidR="00D92723" w:rsidRPr="008E5EF9">
        <w:rPr>
          <w:rFonts w:ascii="Times New Roman" w:hAnsi="Times New Roman" w:cs="Times New Roman"/>
        </w:rPr>
        <w:t xml:space="preserve"> Drug formulas studied</w:t>
      </w:r>
    </w:p>
    <w:p w:rsidR="00692E3F" w:rsidRPr="008E5EF9" w:rsidRDefault="00692E3F" w:rsidP="008E5EF9">
      <w:pPr>
        <w:autoSpaceDE w:val="0"/>
        <w:autoSpaceDN w:val="0"/>
        <w:adjustRightInd w:val="0"/>
        <w:spacing w:after="0" w:line="276" w:lineRule="auto"/>
        <w:jc w:val="both"/>
        <w:rPr>
          <w:rFonts w:ascii="Times New Roman" w:hAnsi="Times New Roman" w:cs="Times New Roman"/>
        </w:rPr>
      </w:pPr>
    </w:p>
    <w:p w:rsidR="00692E3F" w:rsidRPr="008E5EF9" w:rsidRDefault="00692E3F" w:rsidP="008E5EF9">
      <w:pPr>
        <w:autoSpaceDE w:val="0"/>
        <w:autoSpaceDN w:val="0"/>
        <w:adjustRightInd w:val="0"/>
        <w:spacing w:after="0" w:line="276" w:lineRule="auto"/>
        <w:jc w:val="both"/>
        <w:rPr>
          <w:rFonts w:ascii="Times New Roman" w:hAnsi="Times New Roman" w:cs="Times New Roman"/>
        </w:rPr>
      </w:pPr>
    </w:p>
    <w:p w:rsidR="00692E3F" w:rsidRPr="008E5EF9" w:rsidRDefault="00BF04D0"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In this study, it was tried to determine the active drug substances by derivative spectrophotometer in a drug formulation where VAL and HCT, which are very difficult to determine by classical UV methods, due to their absorbance in very close places.</w:t>
      </w:r>
    </w:p>
    <w:p w:rsidR="00BF04D0" w:rsidRPr="008E5EF9" w:rsidRDefault="00BF04D0" w:rsidP="008E5EF9">
      <w:pPr>
        <w:autoSpaceDE w:val="0"/>
        <w:autoSpaceDN w:val="0"/>
        <w:adjustRightInd w:val="0"/>
        <w:spacing w:after="0" w:line="276" w:lineRule="auto"/>
        <w:jc w:val="both"/>
        <w:rPr>
          <w:rFonts w:ascii="Times New Roman" w:hAnsi="Times New Roman" w:cs="Times New Roman"/>
        </w:rPr>
      </w:pPr>
    </w:p>
    <w:p w:rsidR="00BF04D0" w:rsidRPr="008E5EF9" w:rsidRDefault="001D1A24" w:rsidP="008E5EF9">
      <w:pPr>
        <w:autoSpaceDE w:val="0"/>
        <w:autoSpaceDN w:val="0"/>
        <w:adjustRightInd w:val="0"/>
        <w:spacing w:after="0" w:line="276" w:lineRule="auto"/>
        <w:jc w:val="both"/>
        <w:rPr>
          <w:rFonts w:ascii="Times New Roman" w:hAnsi="Times New Roman" w:cs="Times New Roman"/>
          <w:b/>
          <w:bCs/>
        </w:rPr>
      </w:pPr>
      <w:r w:rsidRPr="008E5EF9">
        <w:rPr>
          <w:rFonts w:ascii="Times New Roman" w:hAnsi="Times New Roman" w:cs="Times New Roman"/>
          <w:b/>
          <w:bCs/>
        </w:rPr>
        <w:t>MATERIALS AND METHODS</w:t>
      </w:r>
    </w:p>
    <w:p w:rsidR="001D1A24" w:rsidRPr="008E5EF9" w:rsidRDefault="001D1A24" w:rsidP="008E5EF9">
      <w:pPr>
        <w:autoSpaceDE w:val="0"/>
        <w:autoSpaceDN w:val="0"/>
        <w:adjustRightInd w:val="0"/>
        <w:spacing w:after="0" w:line="276" w:lineRule="auto"/>
        <w:jc w:val="both"/>
        <w:rPr>
          <w:rFonts w:ascii="Times New Roman" w:hAnsi="Times New Roman" w:cs="Times New Roman"/>
        </w:rPr>
      </w:pPr>
    </w:p>
    <w:p w:rsidR="00F770D4" w:rsidRPr="008E5EF9" w:rsidRDefault="00F770D4" w:rsidP="008E5EF9">
      <w:pPr>
        <w:autoSpaceDE w:val="0"/>
        <w:autoSpaceDN w:val="0"/>
        <w:adjustRightInd w:val="0"/>
        <w:spacing w:after="0" w:line="276" w:lineRule="auto"/>
        <w:jc w:val="both"/>
        <w:rPr>
          <w:rFonts w:ascii="Times New Roman" w:hAnsi="Times New Roman" w:cs="Times New Roman"/>
          <w:b/>
          <w:bCs/>
        </w:rPr>
      </w:pPr>
      <w:r w:rsidRPr="008E5EF9">
        <w:rPr>
          <w:rFonts w:ascii="Times New Roman" w:hAnsi="Times New Roman" w:cs="Times New Roman"/>
          <w:b/>
          <w:bCs/>
        </w:rPr>
        <w:t xml:space="preserve">Apparatus </w:t>
      </w:r>
    </w:p>
    <w:p w:rsidR="00692E3F" w:rsidRPr="008E5EF9" w:rsidRDefault="00F770D4"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Measurements were made with a computer-controlled UV 1700 PHARMASPEC SHIMADZU spectrophotometer equipped with a 1 cm long cell. The spectra were read in the computer environment with the help of the up-to-date software of the device, and the data were evaluated with Excel and turned into graphics. Two transparent quartz cuvettes were used for absorbance measurements in the device.</w:t>
      </w:r>
    </w:p>
    <w:p w:rsidR="00F770D4" w:rsidRPr="008E5EF9" w:rsidRDefault="00F770D4" w:rsidP="008E5EF9">
      <w:pPr>
        <w:autoSpaceDE w:val="0"/>
        <w:autoSpaceDN w:val="0"/>
        <w:adjustRightInd w:val="0"/>
        <w:spacing w:after="0" w:line="276" w:lineRule="auto"/>
        <w:jc w:val="both"/>
        <w:rPr>
          <w:rFonts w:ascii="Times New Roman" w:hAnsi="Times New Roman" w:cs="Times New Roman"/>
        </w:rPr>
      </w:pPr>
    </w:p>
    <w:p w:rsidR="00F770D4" w:rsidRPr="008E5EF9" w:rsidRDefault="00F770D4" w:rsidP="008E5EF9">
      <w:pPr>
        <w:autoSpaceDE w:val="0"/>
        <w:autoSpaceDN w:val="0"/>
        <w:adjustRightInd w:val="0"/>
        <w:spacing w:after="0" w:line="276" w:lineRule="auto"/>
        <w:jc w:val="both"/>
        <w:rPr>
          <w:rFonts w:ascii="Times New Roman" w:hAnsi="Times New Roman" w:cs="Times New Roman"/>
          <w:b/>
          <w:bCs/>
        </w:rPr>
      </w:pPr>
      <w:r w:rsidRPr="008E5EF9">
        <w:rPr>
          <w:rFonts w:ascii="Times New Roman" w:hAnsi="Times New Roman" w:cs="Times New Roman"/>
          <w:b/>
          <w:bCs/>
        </w:rPr>
        <w:t>Chemical and reagents</w:t>
      </w:r>
    </w:p>
    <w:p w:rsidR="00F770D4" w:rsidRPr="008E5EF9" w:rsidRDefault="00015E80"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lastRenderedPageBreak/>
        <w:t>VAL and HCT and dosage forms (Diostar-Plus</w:t>
      </w:r>
      <w:r w:rsidRPr="008E5EF9">
        <w:rPr>
          <w:rFonts w:ascii="Times New Roman" w:hAnsi="Times New Roman" w:cs="Times New Roman"/>
          <w:sz w:val="24"/>
          <w:szCs w:val="24"/>
        </w:rPr>
        <w:t>®</w:t>
      </w:r>
      <w:r w:rsidRPr="008E5EF9">
        <w:rPr>
          <w:rFonts w:ascii="Times New Roman" w:hAnsi="Times New Roman" w:cs="Times New Roman"/>
        </w:rPr>
        <w:t>) were supplied by Pharma International (Jordan). Methanol (Merck) was chromatographic grade. All other chemicals were used in analytical purity. All solutions were analyzed on the same day as they were prepared.</w:t>
      </w:r>
    </w:p>
    <w:p w:rsidR="00F770D4" w:rsidRPr="008E5EF9" w:rsidRDefault="00F770D4" w:rsidP="008E5EF9">
      <w:pPr>
        <w:autoSpaceDE w:val="0"/>
        <w:autoSpaceDN w:val="0"/>
        <w:adjustRightInd w:val="0"/>
        <w:spacing w:after="0" w:line="276" w:lineRule="auto"/>
        <w:jc w:val="both"/>
        <w:rPr>
          <w:rFonts w:ascii="Times New Roman" w:hAnsi="Times New Roman" w:cs="Times New Roman"/>
        </w:rPr>
      </w:pPr>
    </w:p>
    <w:p w:rsidR="00692E3F" w:rsidRPr="008E5EF9" w:rsidRDefault="00015E80" w:rsidP="008E5EF9">
      <w:pPr>
        <w:autoSpaceDE w:val="0"/>
        <w:autoSpaceDN w:val="0"/>
        <w:adjustRightInd w:val="0"/>
        <w:spacing w:after="0" w:line="276" w:lineRule="auto"/>
        <w:jc w:val="both"/>
        <w:rPr>
          <w:rFonts w:ascii="Times New Roman" w:hAnsi="Times New Roman" w:cs="Times New Roman"/>
          <w:b/>
          <w:bCs/>
        </w:rPr>
      </w:pPr>
      <w:r w:rsidRPr="008E5EF9">
        <w:rPr>
          <w:rFonts w:ascii="Times New Roman" w:hAnsi="Times New Roman" w:cs="Times New Roman"/>
          <w:b/>
          <w:bCs/>
        </w:rPr>
        <w:t>Solutions used</w:t>
      </w:r>
    </w:p>
    <w:p w:rsidR="00692E3F" w:rsidRPr="008E5EF9" w:rsidRDefault="00AE137B"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In the experimental phase of the study, stock solutions of drug active ingredients valsartan and hydrochlorothiazide were prepared as 100 ppm for UV-Vis spectrophotometric measurements and dilution was carried out to the range to be studied.</w:t>
      </w:r>
    </w:p>
    <w:p w:rsidR="00AE137B" w:rsidRPr="008E5EF9" w:rsidRDefault="00AE137B" w:rsidP="008E5EF9">
      <w:pPr>
        <w:autoSpaceDE w:val="0"/>
        <w:autoSpaceDN w:val="0"/>
        <w:adjustRightInd w:val="0"/>
        <w:spacing w:after="0" w:line="276" w:lineRule="auto"/>
        <w:jc w:val="both"/>
        <w:rPr>
          <w:rFonts w:ascii="Times New Roman" w:hAnsi="Times New Roman" w:cs="Times New Roman"/>
        </w:rPr>
      </w:pPr>
    </w:p>
    <w:p w:rsidR="00120694" w:rsidRPr="008E5EF9" w:rsidRDefault="00120694" w:rsidP="008E5EF9">
      <w:pPr>
        <w:autoSpaceDE w:val="0"/>
        <w:autoSpaceDN w:val="0"/>
        <w:adjustRightInd w:val="0"/>
        <w:spacing w:after="0" w:line="276" w:lineRule="auto"/>
        <w:jc w:val="both"/>
        <w:rPr>
          <w:rFonts w:ascii="Times New Roman" w:hAnsi="Times New Roman" w:cs="Times New Roman"/>
          <w:b/>
          <w:bCs/>
        </w:rPr>
      </w:pPr>
      <w:r w:rsidRPr="008E5EF9">
        <w:rPr>
          <w:rFonts w:ascii="Times New Roman" w:hAnsi="Times New Roman" w:cs="Times New Roman"/>
          <w:b/>
          <w:bCs/>
        </w:rPr>
        <w:t>Analysis of tablet</w:t>
      </w:r>
    </w:p>
    <w:p w:rsidR="00AE137B" w:rsidRPr="008E5EF9" w:rsidRDefault="00120694"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Ten tablets containing VAL and HCT as active ingredients were weighed into powder and weighed. Then, dilution was performed by transferring it to the measured balloon. It was sonicated with methanol for at least 30 minutes and then made up to volume with the same solvent. Subsequently, it was centrifuged and further dilution was made using methanol for the derivatization procedure.</w:t>
      </w:r>
    </w:p>
    <w:p w:rsidR="00692E3F" w:rsidRPr="008E5EF9" w:rsidRDefault="00692E3F" w:rsidP="008E5EF9">
      <w:pPr>
        <w:autoSpaceDE w:val="0"/>
        <w:autoSpaceDN w:val="0"/>
        <w:adjustRightInd w:val="0"/>
        <w:spacing w:after="0" w:line="276" w:lineRule="auto"/>
        <w:jc w:val="both"/>
        <w:rPr>
          <w:rFonts w:ascii="Times New Roman" w:hAnsi="Times New Roman" w:cs="Times New Roman"/>
        </w:rPr>
      </w:pPr>
    </w:p>
    <w:p w:rsidR="00692E3F" w:rsidRPr="008E5EF9" w:rsidRDefault="00A12906" w:rsidP="008E5EF9">
      <w:pPr>
        <w:autoSpaceDE w:val="0"/>
        <w:autoSpaceDN w:val="0"/>
        <w:adjustRightInd w:val="0"/>
        <w:spacing w:after="0" w:line="276" w:lineRule="auto"/>
        <w:jc w:val="both"/>
        <w:rPr>
          <w:rFonts w:ascii="Times New Roman" w:hAnsi="Times New Roman" w:cs="Times New Roman"/>
          <w:b/>
          <w:bCs/>
        </w:rPr>
      </w:pPr>
      <w:r w:rsidRPr="008E5EF9">
        <w:rPr>
          <w:rFonts w:ascii="Times New Roman" w:hAnsi="Times New Roman" w:cs="Times New Roman"/>
          <w:b/>
          <w:bCs/>
        </w:rPr>
        <w:t>RESULTS AND DISCUSSION</w:t>
      </w:r>
    </w:p>
    <w:p w:rsidR="00A12906" w:rsidRPr="008E5EF9" w:rsidRDefault="00A12906"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In the determination studies carried out by creating a calibration graph, the calibration graphs drawn for both active components were used. Figure 2 and Figure 3 show the normal UV spectra of valsartan and hydrochlorothiazide and their first derivative spectra plotted in excel.</w:t>
      </w:r>
    </w:p>
    <w:p w:rsidR="00A12906" w:rsidRPr="008E5EF9" w:rsidRDefault="00A12906" w:rsidP="008E5EF9">
      <w:pPr>
        <w:autoSpaceDE w:val="0"/>
        <w:autoSpaceDN w:val="0"/>
        <w:adjustRightInd w:val="0"/>
        <w:spacing w:after="0" w:line="276" w:lineRule="auto"/>
        <w:jc w:val="both"/>
        <w:rPr>
          <w:rFonts w:ascii="Times New Roman" w:hAnsi="Times New Roman" w:cs="Times New Roman"/>
        </w:rPr>
      </w:pPr>
    </w:p>
    <w:p w:rsidR="00A12906" w:rsidRPr="008E5EF9" w:rsidRDefault="00574BEC" w:rsidP="008E5EF9">
      <w:pPr>
        <w:autoSpaceDE w:val="0"/>
        <w:autoSpaceDN w:val="0"/>
        <w:adjustRightInd w:val="0"/>
        <w:spacing w:after="0" w:line="276" w:lineRule="auto"/>
        <w:jc w:val="center"/>
        <w:rPr>
          <w:rFonts w:ascii="Times New Roman" w:hAnsi="Times New Roman" w:cs="Times New Roman"/>
        </w:rPr>
      </w:pPr>
      <w:r w:rsidRPr="008E5EF9">
        <w:rPr>
          <w:rFonts w:ascii="Times New Roman" w:hAnsi="Times New Roman" w:cs="Times New Roman"/>
          <w:noProof/>
        </w:rPr>
        <w:drawing>
          <wp:inline distT="0" distB="0" distL="0" distR="0">
            <wp:extent cx="4572000" cy="2743200"/>
            <wp:effectExtent l="0" t="0" r="0" b="0"/>
            <wp:docPr id="1" name="Grafik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097C737-150B-4B7F-B83F-515F3C067E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4BEC" w:rsidRPr="008E5EF9" w:rsidRDefault="00574BEC" w:rsidP="008E5EF9">
      <w:pPr>
        <w:autoSpaceDE w:val="0"/>
        <w:autoSpaceDN w:val="0"/>
        <w:adjustRightInd w:val="0"/>
        <w:spacing w:after="0" w:line="276" w:lineRule="auto"/>
        <w:jc w:val="center"/>
        <w:rPr>
          <w:rFonts w:ascii="Times New Roman" w:hAnsi="Times New Roman" w:cs="Times New Roman"/>
        </w:rPr>
      </w:pPr>
      <w:r w:rsidRPr="008E5EF9">
        <w:rPr>
          <w:rFonts w:ascii="Times New Roman" w:hAnsi="Times New Roman" w:cs="Times New Roman"/>
          <w:b/>
          <w:bCs/>
        </w:rPr>
        <w:t>Figure2</w:t>
      </w:r>
      <w:r w:rsidRPr="008E5EF9">
        <w:rPr>
          <w:rFonts w:ascii="Times New Roman" w:hAnsi="Times New Roman" w:cs="Times New Roman"/>
        </w:rPr>
        <w:t>Using methanol as a solvent, valsartan a) 5.2 ppm b) 10.4 ppm c) 15.6 ppm d) 20.8 ppm and e) 26.0 ppm and hydrochlorothiazide k) 7.5 ppm l) 10.0 ppm m) 12.5 ppm n) 15.0 ppm and o) 17.5 ppm Ultraviolet visible region spectra of solutions</w:t>
      </w:r>
    </w:p>
    <w:p w:rsidR="00692E3F" w:rsidRPr="008E5EF9" w:rsidRDefault="00692E3F" w:rsidP="008E5EF9">
      <w:pPr>
        <w:autoSpaceDE w:val="0"/>
        <w:autoSpaceDN w:val="0"/>
        <w:adjustRightInd w:val="0"/>
        <w:spacing w:after="0" w:line="276" w:lineRule="auto"/>
        <w:jc w:val="both"/>
        <w:rPr>
          <w:rFonts w:ascii="Times New Roman" w:hAnsi="Times New Roman" w:cs="Times New Roman"/>
        </w:rPr>
      </w:pPr>
    </w:p>
    <w:p w:rsidR="00692E3F" w:rsidRPr="008E5EF9" w:rsidRDefault="00692E3F" w:rsidP="008E5EF9">
      <w:pPr>
        <w:autoSpaceDE w:val="0"/>
        <w:autoSpaceDN w:val="0"/>
        <w:adjustRightInd w:val="0"/>
        <w:spacing w:after="0" w:line="276" w:lineRule="auto"/>
        <w:jc w:val="both"/>
        <w:rPr>
          <w:rFonts w:ascii="Times New Roman" w:hAnsi="Times New Roman" w:cs="Times New Roman"/>
        </w:rPr>
      </w:pPr>
    </w:p>
    <w:p w:rsidR="00692E3F" w:rsidRPr="008E5EF9" w:rsidRDefault="00BE1B91" w:rsidP="008E5EF9">
      <w:pPr>
        <w:autoSpaceDE w:val="0"/>
        <w:autoSpaceDN w:val="0"/>
        <w:adjustRightInd w:val="0"/>
        <w:spacing w:after="0" w:line="276" w:lineRule="auto"/>
        <w:jc w:val="center"/>
        <w:rPr>
          <w:rFonts w:ascii="Times New Roman" w:hAnsi="Times New Roman" w:cs="Times New Roman"/>
        </w:rPr>
      </w:pPr>
      <w:r w:rsidRPr="008E5EF9">
        <w:rPr>
          <w:rFonts w:ascii="Times New Roman" w:hAnsi="Times New Roman" w:cs="Times New Roman"/>
          <w:noProof/>
        </w:rPr>
        <w:lastRenderedPageBreak/>
        <w:drawing>
          <wp:inline distT="0" distB="0" distL="0" distR="0">
            <wp:extent cx="4572000" cy="2743200"/>
            <wp:effectExtent l="0" t="0" r="0" b="0"/>
            <wp:docPr id="3" name="Grafik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592DA9E-F71A-2AD1-3684-0AD1C7A299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E1B91" w:rsidRPr="008E5EF9" w:rsidRDefault="00BE1B91" w:rsidP="008E5EF9">
      <w:pPr>
        <w:autoSpaceDE w:val="0"/>
        <w:autoSpaceDN w:val="0"/>
        <w:adjustRightInd w:val="0"/>
        <w:spacing w:after="0" w:line="276" w:lineRule="auto"/>
        <w:jc w:val="center"/>
        <w:rPr>
          <w:rFonts w:ascii="Times New Roman" w:hAnsi="Times New Roman" w:cs="Times New Roman"/>
        </w:rPr>
      </w:pPr>
      <w:r w:rsidRPr="008E5EF9">
        <w:rPr>
          <w:rFonts w:ascii="Times New Roman" w:hAnsi="Times New Roman" w:cs="Times New Roman"/>
          <w:b/>
          <w:bCs/>
        </w:rPr>
        <w:t xml:space="preserve">Figure 3 </w:t>
      </w:r>
      <w:r w:rsidRPr="008E5EF9">
        <w:rPr>
          <w:rFonts w:ascii="Times New Roman" w:hAnsi="Times New Roman" w:cs="Times New Roman"/>
        </w:rPr>
        <w:t>By using methanol as a solvent, valsartan a) 5.2 ppm b) 10.4 ppm c) 15.6 ppm d) 20.8 ppm and e) 26.0 ppm and hydrochlorothiazide f) 7.5 ppm g) 10.0 ppm h) 12.5 ppm k) 15.0 ppm and l) 17.5 ppm solutions first derivative spectra</w:t>
      </w:r>
    </w:p>
    <w:p w:rsidR="00BE1B91" w:rsidRPr="008E5EF9" w:rsidRDefault="00BE1B91" w:rsidP="008E5EF9">
      <w:pPr>
        <w:autoSpaceDE w:val="0"/>
        <w:autoSpaceDN w:val="0"/>
        <w:adjustRightInd w:val="0"/>
        <w:spacing w:after="0" w:line="276" w:lineRule="auto"/>
        <w:jc w:val="both"/>
        <w:rPr>
          <w:rFonts w:ascii="Times New Roman" w:hAnsi="Times New Roman" w:cs="Times New Roman"/>
        </w:rPr>
      </w:pPr>
    </w:p>
    <w:p w:rsidR="00BE1B91" w:rsidRPr="008E5EF9" w:rsidRDefault="00BE1B91"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The point to be considered in the determination of the active substances in the mixture by derivative spectrophotometric method is the points where the absorbance of hydrochlorothiazide is zero in the derivative spectrum while determining the valsartan, and the points where the derivative absorbance of valsartan is zero should be selected when determining the hydrochlorothiazide. Thus, when two active substances are together, their determination can be made with accuracy.</w:t>
      </w:r>
    </w:p>
    <w:p w:rsidR="00BE1B91" w:rsidRPr="008E5EF9" w:rsidRDefault="00BE1B91" w:rsidP="008E5EF9">
      <w:pPr>
        <w:autoSpaceDE w:val="0"/>
        <w:autoSpaceDN w:val="0"/>
        <w:adjustRightInd w:val="0"/>
        <w:spacing w:after="0" w:line="276" w:lineRule="auto"/>
        <w:jc w:val="both"/>
        <w:rPr>
          <w:rFonts w:ascii="Times New Roman" w:hAnsi="Times New Roman" w:cs="Times New Roman"/>
        </w:rPr>
      </w:pPr>
    </w:p>
    <w:p w:rsidR="00BE1B91" w:rsidRPr="008E5EF9" w:rsidRDefault="00332E56"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As can be seen from the derivative spectra in Figure 3, these values are 271 nm for valsartan and 243 nm for hydrochlorothiazide. Working graphs drawn using these derivative absorbance values are given in Figures 4 and 5.</w:t>
      </w:r>
    </w:p>
    <w:p w:rsidR="00332E56" w:rsidRPr="008E5EF9" w:rsidRDefault="00332E56" w:rsidP="008E5EF9">
      <w:pPr>
        <w:autoSpaceDE w:val="0"/>
        <w:autoSpaceDN w:val="0"/>
        <w:adjustRightInd w:val="0"/>
        <w:spacing w:after="0" w:line="276" w:lineRule="auto"/>
        <w:jc w:val="both"/>
        <w:rPr>
          <w:rFonts w:ascii="Times New Roman" w:hAnsi="Times New Roman" w:cs="Times New Roman"/>
        </w:rPr>
      </w:pPr>
    </w:p>
    <w:p w:rsidR="00332E56" w:rsidRPr="008E5EF9" w:rsidRDefault="00332E56" w:rsidP="008E5EF9">
      <w:pPr>
        <w:autoSpaceDE w:val="0"/>
        <w:autoSpaceDN w:val="0"/>
        <w:adjustRightInd w:val="0"/>
        <w:spacing w:after="0" w:line="276" w:lineRule="auto"/>
        <w:jc w:val="center"/>
        <w:rPr>
          <w:rFonts w:ascii="Times New Roman" w:hAnsi="Times New Roman" w:cs="Times New Roman"/>
        </w:rPr>
      </w:pPr>
      <w:r w:rsidRPr="008E5EF9">
        <w:rPr>
          <w:rFonts w:ascii="Times New Roman" w:hAnsi="Times New Roman" w:cs="Times New Roman"/>
          <w:noProof/>
        </w:rPr>
        <w:drawing>
          <wp:inline distT="0" distB="0" distL="0" distR="0">
            <wp:extent cx="4572000" cy="2743200"/>
            <wp:effectExtent l="0" t="0" r="0" b="0"/>
            <wp:docPr id="4" name="Grafik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60D4330-84DF-EF03-8056-2BFDC644BF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2E56" w:rsidRPr="008E5EF9" w:rsidRDefault="00B715FE" w:rsidP="008E5EF9">
      <w:pPr>
        <w:autoSpaceDE w:val="0"/>
        <w:autoSpaceDN w:val="0"/>
        <w:adjustRightInd w:val="0"/>
        <w:spacing w:after="0" w:line="276" w:lineRule="auto"/>
        <w:jc w:val="center"/>
        <w:rPr>
          <w:rFonts w:ascii="Times New Roman" w:hAnsi="Times New Roman" w:cs="Times New Roman"/>
        </w:rPr>
      </w:pPr>
      <w:r w:rsidRPr="008E5EF9">
        <w:rPr>
          <w:rFonts w:ascii="Times New Roman" w:hAnsi="Times New Roman" w:cs="Times New Roman"/>
          <w:b/>
          <w:bCs/>
        </w:rPr>
        <w:t>Figure 4</w:t>
      </w:r>
      <w:r w:rsidRPr="008E5EF9">
        <w:rPr>
          <w:rFonts w:ascii="Times New Roman" w:hAnsi="Times New Roman" w:cs="Times New Roman"/>
        </w:rPr>
        <w:t>First derivative calibration plot of Valsartan at 271 nm in methanol solvent</w:t>
      </w:r>
    </w:p>
    <w:p w:rsidR="00B715FE" w:rsidRPr="008E5EF9" w:rsidRDefault="00B715FE" w:rsidP="008E5EF9">
      <w:pPr>
        <w:autoSpaceDE w:val="0"/>
        <w:autoSpaceDN w:val="0"/>
        <w:adjustRightInd w:val="0"/>
        <w:spacing w:after="0" w:line="276" w:lineRule="auto"/>
        <w:jc w:val="center"/>
        <w:rPr>
          <w:rFonts w:ascii="Times New Roman" w:hAnsi="Times New Roman" w:cs="Times New Roman"/>
        </w:rPr>
      </w:pPr>
    </w:p>
    <w:p w:rsidR="00B715FE" w:rsidRPr="008E5EF9" w:rsidRDefault="00B715FE" w:rsidP="008E5EF9">
      <w:pPr>
        <w:autoSpaceDE w:val="0"/>
        <w:autoSpaceDN w:val="0"/>
        <w:adjustRightInd w:val="0"/>
        <w:spacing w:after="0" w:line="276" w:lineRule="auto"/>
        <w:jc w:val="center"/>
        <w:rPr>
          <w:rFonts w:ascii="Times New Roman" w:hAnsi="Times New Roman" w:cs="Times New Roman"/>
        </w:rPr>
      </w:pPr>
      <w:r w:rsidRPr="008E5EF9">
        <w:rPr>
          <w:rFonts w:ascii="Times New Roman" w:hAnsi="Times New Roman" w:cs="Times New Roman"/>
          <w:noProof/>
        </w:rPr>
        <w:lastRenderedPageBreak/>
        <w:drawing>
          <wp:inline distT="0" distB="0" distL="0" distR="0">
            <wp:extent cx="4572000" cy="2743200"/>
            <wp:effectExtent l="0" t="0" r="0" b="0"/>
            <wp:docPr id="5" name="Grafik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9DA7EE5-6D6B-9DB3-4ACE-5829A36B62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715FE" w:rsidRPr="008E5EF9" w:rsidRDefault="00B715FE" w:rsidP="008E5EF9">
      <w:pPr>
        <w:autoSpaceDE w:val="0"/>
        <w:autoSpaceDN w:val="0"/>
        <w:adjustRightInd w:val="0"/>
        <w:spacing w:after="0" w:line="276" w:lineRule="auto"/>
        <w:jc w:val="center"/>
        <w:rPr>
          <w:rFonts w:ascii="Times New Roman" w:hAnsi="Times New Roman" w:cs="Times New Roman"/>
        </w:rPr>
      </w:pPr>
      <w:r w:rsidRPr="008E5EF9">
        <w:rPr>
          <w:rFonts w:ascii="Times New Roman" w:hAnsi="Times New Roman" w:cs="Times New Roman"/>
          <w:b/>
          <w:bCs/>
        </w:rPr>
        <w:t>Figure 5</w:t>
      </w:r>
      <w:r w:rsidRPr="008E5EF9">
        <w:rPr>
          <w:rFonts w:ascii="Times New Roman" w:hAnsi="Times New Roman" w:cs="Times New Roman"/>
        </w:rPr>
        <w:t>First derivative calibration plot of Hydrochlorothiazide at 243 nm in methanol solvent</w:t>
      </w:r>
    </w:p>
    <w:p w:rsidR="00D13AAA" w:rsidRPr="008E5EF9" w:rsidRDefault="00D13AAA" w:rsidP="008E5EF9">
      <w:pPr>
        <w:autoSpaceDE w:val="0"/>
        <w:autoSpaceDN w:val="0"/>
        <w:adjustRightInd w:val="0"/>
        <w:spacing w:after="0" w:line="276" w:lineRule="auto"/>
        <w:jc w:val="both"/>
        <w:rPr>
          <w:rFonts w:ascii="Times New Roman" w:hAnsi="Times New Roman" w:cs="Times New Roman"/>
        </w:rPr>
      </w:pPr>
    </w:p>
    <w:p w:rsidR="00D13AAA" w:rsidRPr="008E5EF9" w:rsidRDefault="00D13AAA"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The results obtained when the method was applied to the commercial tablet sample containing both substances together are shown in Table 1.</w:t>
      </w:r>
    </w:p>
    <w:p w:rsidR="00D13AAA" w:rsidRPr="008E5EF9" w:rsidRDefault="00D13AAA" w:rsidP="008E5EF9">
      <w:pPr>
        <w:autoSpaceDE w:val="0"/>
        <w:autoSpaceDN w:val="0"/>
        <w:adjustRightInd w:val="0"/>
        <w:spacing w:after="0" w:line="276" w:lineRule="auto"/>
        <w:jc w:val="both"/>
        <w:rPr>
          <w:rFonts w:ascii="Times New Roman" w:hAnsi="Times New Roman" w:cs="Times New Roman"/>
        </w:rPr>
      </w:pPr>
    </w:p>
    <w:p w:rsidR="008E5EF9" w:rsidRDefault="008E5EF9" w:rsidP="008E5EF9">
      <w:pPr>
        <w:autoSpaceDE w:val="0"/>
        <w:autoSpaceDN w:val="0"/>
        <w:adjustRightInd w:val="0"/>
        <w:spacing w:after="0" w:line="276" w:lineRule="auto"/>
        <w:jc w:val="center"/>
        <w:rPr>
          <w:rFonts w:ascii="Times New Roman" w:hAnsi="Times New Roman" w:cs="Times New Roman"/>
          <w:b/>
          <w:bCs/>
        </w:rPr>
      </w:pPr>
    </w:p>
    <w:p w:rsidR="008E5EF9" w:rsidRDefault="008E5EF9" w:rsidP="008E5EF9">
      <w:pPr>
        <w:autoSpaceDE w:val="0"/>
        <w:autoSpaceDN w:val="0"/>
        <w:adjustRightInd w:val="0"/>
        <w:spacing w:after="0" w:line="276" w:lineRule="auto"/>
        <w:jc w:val="center"/>
        <w:rPr>
          <w:rFonts w:ascii="Times New Roman" w:hAnsi="Times New Roman" w:cs="Times New Roman"/>
          <w:b/>
          <w:bCs/>
        </w:rPr>
      </w:pPr>
    </w:p>
    <w:p w:rsidR="008E5EF9" w:rsidRDefault="008E5EF9" w:rsidP="008E5EF9">
      <w:pPr>
        <w:autoSpaceDE w:val="0"/>
        <w:autoSpaceDN w:val="0"/>
        <w:adjustRightInd w:val="0"/>
        <w:spacing w:after="0" w:line="276" w:lineRule="auto"/>
        <w:jc w:val="center"/>
        <w:rPr>
          <w:rFonts w:ascii="Times New Roman" w:hAnsi="Times New Roman" w:cs="Times New Roman"/>
          <w:b/>
          <w:bCs/>
        </w:rPr>
      </w:pPr>
    </w:p>
    <w:p w:rsidR="008E5EF9" w:rsidRDefault="008E5EF9" w:rsidP="008E5EF9">
      <w:pPr>
        <w:autoSpaceDE w:val="0"/>
        <w:autoSpaceDN w:val="0"/>
        <w:adjustRightInd w:val="0"/>
        <w:spacing w:after="0" w:line="276" w:lineRule="auto"/>
        <w:jc w:val="center"/>
        <w:rPr>
          <w:rFonts w:ascii="Times New Roman" w:hAnsi="Times New Roman" w:cs="Times New Roman"/>
          <w:b/>
          <w:bCs/>
        </w:rPr>
      </w:pPr>
    </w:p>
    <w:p w:rsidR="008E5EF9" w:rsidRDefault="008E5EF9" w:rsidP="008E5EF9">
      <w:pPr>
        <w:autoSpaceDE w:val="0"/>
        <w:autoSpaceDN w:val="0"/>
        <w:adjustRightInd w:val="0"/>
        <w:spacing w:after="0" w:line="276" w:lineRule="auto"/>
        <w:jc w:val="center"/>
        <w:rPr>
          <w:rFonts w:ascii="Times New Roman" w:hAnsi="Times New Roman" w:cs="Times New Roman"/>
          <w:b/>
          <w:bCs/>
        </w:rPr>
      </w:pPr>
    </w:p>
    <w:p w:rsidR="008E5EF9" w:rsidRDefault="008E5EF9" w:rsidP="008E5EF9">
      <w:pPr>
        <w:autoSpaceDE w:val="0"/>
        <w:autoSpaceDN w:val="0"/>
        <w:adjustRightInd w:val="0"/>
        <w:spacing w:after="0" w:line="276" w:lineRule="auto"/>
        <w:jc w:val="center"/>
        <w:rPr>
          <w:rFonts w:ascii="Times New Roman" w:hAnsi="Times New Roman" w:cs="Times New Roman"/>
          <w:b/>
          <w:bCs/>
        </w:rPr>
      </w:pPr>
    </w:p>
    <w:p w:rsidR="008E5EF9" w:rsidRDefault="008E5EF9" w:rsidP="008E5EF9">
      <w:pPr>
        <w:autoSpaceDE w:val="0"/>
        <w:autoSpaceDN w:val="0"/>
        <w:adjustRightInd w:val="0"/>
        <w:spacing w:after="0" w:line="276" w:lineRule="auto"/>
        <w:jc w:val="center"/>
        <w:rPr>
          <w:rFonts w:ascii="Times New Roman" w:hAnsi="Times New Roman" w:cs="Times New Roman"/>
          <w:b/>
          <w:bCs/>
        </w:rPr>
      </w:pPr>
    </w:p>
    <w:p w:rsidR="00D13AAA" w:rsidRPr="008E5EF9" w:rsidRDefault="00D13AAA" w:rsidP="008E5EF9">
      <w:pPr>
        <w:autoSpaceDE w:val="0"/>
        <w:autoSpaceDN w:val="0"/>
        <w:adjustRightInd w:val="0"/>
        <w:spacing w:after="0" w:line="276" w:lineRule="auto"/>
        <w:jc w:val="center"/>
        <w:rPr>
          <w:rFonts w:ascii="Times New Roman" w:hAnsi="Times New Roman" w:cs="Times New Roman"/>
        </w:rPr>
      </w:pPr>
      <w:r w:rsidRPr="008E5EF9">
        <w:rPr>
          <w:rFonts w:ascii="Times New Roman" w:hAnsi="Times New Roman" w:cs="Times New Roman"/>
          <w:b/>
          <w:bCs/>
        </w:rPr>
        <w:t>Table 1</w:t>
      </w:r>
      <w:r w:rsidRPr="008E5EF9">
        <w:rPr>
          <w:rFonts w:ascii="Times New Roman" w:hAnsi="Times New Roman" w:cs="Times New Roman"/>
        </w:rPr>
        <w:t xml:space="preserve"> Application of the first derivative method to tablets containing hydrochlorothiazide and valsartan together and statistical evaluation of the results</w:t>
      </w:r>
    </w:p>
    <w:p w:rsidR="00692E3F" w:rsidRPr="008E5EF9" w:rsidRDefault="00692E3F" w:rsidP="008E5EF9">
      <w:pPr>
        <w:autoSpaceDE w:val="0"/>
        <w:autoSpaceDN w:val="0"/>
        <w:adjustRightInd w:val="0"/>
        <w:spacing w:after="0" w:line="276" w:lineRule="auto"/>
        <w:jc w:val="center"/>
        <w:rPr>
          <w:rFonts w:ascii="Times New Roman" w:hAnsi="Times New Roman" w:cs="Times New Roman"/>
        </w:rPr>
      </w:pPr>
    </w:p>
    <w:tbl>
      <w:tblPr>
        <w:tblStyle w:val="TableGrid"/>
        <w:tblW w:w="0" w:type="auto"/>
        <w:jc w:val="center"/>
        <w:tblInd w:w="0" w:type="dxa"/>
        <w:tblLook w:val="04A0"/>
      </w:tblPr>
      <w:tblGrid>
        <w:gridCol w:w="1642"/>
        <w:gridCol w:w="1642"/>
        <w:gridCol w:w="1642"/>
        <w:gridCol w:w="1643"/>
        <w:gridCol w:w="1643"/>
      </w:tblGrid>
      <w:tr w:rsidR="009A38C2" w:rsidRPr="008E5EF9" w:rsidTr="000268ED">
        <w:trPr>
          <w:jc w:val="center"/>
        </w:trPr>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Number of experiments</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The amount of HCT in the tablet (mg/tablet)</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Found (mg/tablet)</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The amount of VAL in the tablet (mg/tablet)</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Found</w:t>
            </w:r>
          </w:p>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(mg/tablet)</w:t>
            </w:r>
          </w:p>
          <w:p w:rsidR="009A38C2" w:rsidRPr="008E5EF9" w:rsidRDefault="009A38C2" w:rsidP="008E5EF9">
            <w:pPr>
              <w:spacing w:line="276" w:lineRule="auto"/>
              <w:jc w:val="center"/>
              <w:rPr>
                <w:rFonts w:ascii="Times New Roman" w:hAnsi="Times New Roman" w:cs="Times New Roman"/>
                <w:sz w:val="20"/>
                <w:szCs w:val="20"/>
              </w:rPr>
            </w:pPr>
          </w:p>
        </w:tc>
      </w:tr>
      <w:tr w:rsidR="009A38C2" w:rsidRPr="008E5EF9" w:rsidTr="000268ED">
        <w:trPr>
          <w:jc w:val="center"/>
        </w:trPr>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25</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24,96</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160</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160,00</w:t>
            </w:r>
          </w:p>
        </w:tc>
      </w:tr>
      <w:tr w:rsidR="009A38C2" w:rsidRPr="008E5EF9" w:rsidTr="000268ED">
        <w:trPr>
          <w:jc w:val="center"/>
        </w:trPr>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25</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24,80</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160</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160,27</w:t>
            </w:r>
          </w:p>
        </w:tc>
      </w:tr>
      <w:tr w:rsidR="009A38C2" w:rsidRPr="008E5EF9" w:rsidTr="000268ED">
        <w:trPr>
          <w:jc w:val="center"/>
        </w:trPr>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3</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25</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25,06</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160</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160,83</w:t>
            </w:r>
          </w:p>
        </w:tc>
      </w:tr>
      <w:tr w:rsidR="009A38C2" w:rsidRPr="008E5EF9" w:rsidTr="000268ED">
        <w:trPr>
          <w:jc w:val="center"/>
        </w:trPr>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4</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25</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24,83</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160</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159,16</w:t>
            </w:r>
          </w:p>
        </w:tc>
      </w:tr>
      <w:tr w:rsidR="009A38C2" w:rsidRPr="008E5EF9" w:rsidTr="000268ED">
        <w:trPr>
          <w:jc w:val="center"/>
        </w:trPr>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5</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25</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24,74</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160</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158,88</w:t>
            </w:r>
          </w:p>
        </w:tc>
      </w:tr>
      <w:tr w:rsidR="009A38C2" w:rsidRPr="008E5EF9" w:rsidTr="000268ED">
        <w:trPr>
          <w:jc w:val="center"/>
        </w:trPr>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6</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25</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25,68</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160</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164,44</w:t>
            </w:r>
          </w:p>
        </w:tc>
      </w:tr>
      <w:tr w:rsidR="009A38C2" w:rsidRPr="008E5EF9" w:rsidTr="000268ED">
        <w:trPr>
          <w:jc w:val="center"/>
        </w:trPr>
        <w:tc>
          <w:tcPr>
            <w:tcW w:w="8212" w:type="dxa"/>
            <w:gridSpan w:val="5"/>
          </w:tcPr>
          <w:p w:rsidR="009A38C2" w:rsidRPr="008E5EF9" w:rsidRDefault="009A38C2" w:rsidP="008E5EF9">
            <w:pPr>
              <w:spacing w:after="240" w:line="276" w:lineRule="auto"/>
              <w:jc w:val="center"/>
              <w:rPr>
                <w:rFonts w:ascii="Times New Roman" w:hAnsi="Times New Roman" w:cs="Times New Roman"/>
                <w:sz w:val="20"/>
                <w:szCs w:val="20"/>
              </w:rPr>
            </w:pPr>
            <w:r w:rsidRPr="008E5EF9">
              <w:rPr>
                <w:rFonts w:ascii="Times New Roman" w:hAnsi="Times New Roman" w:cs="Times New Roman"/>
                <w:sz w:val="20"/>
                <w:szCs w:val="20"/>
              </w:rPr>
              <w:t>Average value 25,01                     Average value                160,60</w:t>
            </w:r>
          </w:p>
          <w:p w:rsidR="009A38C2" w:rsidRPr="008E5EF9" w:rsidRDefault="009A38C2" w:rsidP="008E5EF9">
            <w:pPr>
              <w:spacing w:after="240" w:line="276" w:lineRule="auto"/>
              <w:jc w:val="center"/>
              <w:rPr>
                <w:rFonts w:ascii="Times New Roman" w:hAnsi="Times New Roman" w:cs="Times New Roman"/>
                <w:sz w:val="20"/>
                <w:szCs w:val="20"/>
              </w:rPr>
            </w:pPr>
            <w:r w:rsidRPr="008E5EF9">
              <w:rPr>
                <w:rFonts w:ascii="Times New Roman" w:hAnsi="Times New Roman" w:cs="Times New Roman"/>
                <w:sz w:val="20"/>
                <w:szCs w:val="20"/>
              </w:rPr>
              <w:t>Standar</w:t>
            </w:r>
            <w:r w:rsidR="0017352B" w:rsidRPr="008E5EF9">
              <w:rPr>
                <w:rFonts w:ascii="Times New Roman" w:hAnsi="Times New Roman" w:cs="Times New Roman"/>
                <w:sz w:val="20"/>
                <w:szCs w:val="20"/>
              </w:rPr>
              <w:t>ddeviation</w:t>
            </w:r>
            <w:r w:rsidRPr="008E5EF9">
              <w:rPr>
                <w:rFonts w:ascii="Times New Roman" w:hAnsi="Times New Roman" w:cs="Times New Roman"/>
                <w:sz w:val="20"/>
                <w:szCs w:val="20"/>
              </w:rPr>
              <w:t>0,34                    Standar</w:t>
            </w:r>
            <w:r w:rsidR="0017352B" w:rsidRPr="008E5EF9">
              <w:rPr>
                <w:rFonts w:ascii="Times New Roman" w:hAnsi="Times New Roman" w:cs="Times New Roman"/>
                <w:sz w:val="20"/>
                <w:szCs w:val="20"/>
              </w:rPr>
              <w:t>ddeviation</w:t>
            </w:r>
            <w:r w:rsidRPr="008E5EF9">
              <w:rPr>
                <w:rFonts w:ascii="Times New Roman" w:hAnsi="Times New Roman" w:cs="Times New Roman"/>
                <w:sz w:val="20"/>
                <w:szCs w:val="20"/>
              </w:rPr>
              <w:t xml:space="preserve">           2,01</w:t>
            </w:r>
          </w:p>
          <w:p w:rsidR="009A38C2" w:rsidRPr="008E5EF9" w:rsidRDefault="0017352B" w:rsidP="008E5EF9">
            <w:pPr>
              <w:spacing w:line="276" w:lineRule="auto"/>
              <w:jc w:val="center"/>
              <w:rPr>
                <w:rFonts w:ascii="Times New Roman" w:hAnsi="Times New Roman" w:cs="Times New Roman"/>
                <w:szCs w:val="24"/>
              </w:rPr>
            </w:pPr>
            <w:r w:rsidRPr="008E5EF9">
              <w:rPr>
                <w:rFonts w:ascii="Times New Roman" w:hAnsi="Times New Roman" w:cs="Times New Roman"/>
                <w:sz w:val="20"/>
                <w:szCs w:val="20"/>
              </w:rPr>
              <w:t>Confidence interval</w:t>
            </w:r>
            <w:r w:rsidR="009A38C2" w:rsidRPr="008E5EF9">
              <w:rPr>
                <w:rFonts w:ascii="Times New Roman" w:hAnsi="Times New Roman" w:cs="Times New Roman"/>
                <w:sz w:val="20"/>
                <w:szCs w:val="20"/>
              </w:rPr>
              <w:t xml:space="preserve">25,01± 0,35         </w:t>
            </w:r>
            <w:r w:rsidRPr="008E5EF9">
              <w:rPr>
                <w:rFonts w:ascii="Times New Roman" w:hAnsi="Times New Roman" w:cs="Times New Roman"/>
                <w:sz w:val="20"/>
                <w:szCs w:val="20"/>
              </w:rPr>
              <w:t xml:space="preserve"> Confidence interval</w:t>
            </w:r>
            <w:r w:rsidR="009A38C2" w:rsidRPr="008E5EF9">
              <w:rPr>
                <w:rFonts w:ascii="Times New Roman" w:hAnsi="Times New Roman" w:cs="Times New Roman"/>
                <w:sz w:val="20"/>
                <w:szCs w:val="20"/>
              </w:rPr>
              <w:t xml:space="preserve">         160,60± 2,10</w:t>
            </w:r>
          </w:p>
        </w:tc>
      </w:tr>
    </w:tbl>
    <w:p w:rsidR="00692E3F" w:rsidRPr="008E5EF9" w:rsidRDefault="00692E3F" w:rsidP="008E5EF9">
      <w:pPr>
        <w:autoSpaceDE w:val="0"/>
        <w:autoSpaceDN w:val="0"/>
        <w:adjustRightInd w:val="0"/>
        <w:spacing w:after="0" w:line="276" w:lineRule="auto"/>
        <w:jc w:val="both"/>
        <w:rPr>
          <w:rFonts w:ascii="Times New Roman" w:hAnsi="Times New Roman" w:cs="Times New Roman"/>
        </w:rPr>
      </w:pPr>
    </w:p>
    <w:p w:rsidR="00692E3F" w:rsidRPr="008E5EF9" w:rsidRDefault="00692E3F" w:rsidP="008E5EF9">
      <w:pPr>
        <w:autoSpaceDE w:val="0"/>
        <w:autoSpaceDN w:val="0"/>
        <w:adjustRightInd w:val="0"/>
        <w:spacing w:after="0" w:line="276" w:lineRule="auto"/>
        <w:jc w:val="both"/>
        <w:rPr>
          <w:rFonts w:ascii="Times New Roman" w:hAnsi="Times New Roman" w:cs="Times New Roman"/>
        </w:rPr>
      </w:pPr>
    </w:p>
    <w:p w:rsidR="00876282" w:rsidRPr="008E5EF9" w:rsidRDefault="00876282" w:rsidP="008E5EF9">
      <w:pPr>
        <w:autoSpaceDE w:val="0"/>
        <w:autoSpaceDN w:val="0"/>
        <w:adjustRightInd w:val="0"/>
        <w:spacing w:after="0" w:line="276" w:lineRule="auto"/>
        <w:jc w:val="both"/>
        <w:rPr>
          <w:rFonts w:ascii="Times New Roman" w:hAnsi="Times New Roman" w:cs="Times New Roman"/>
          <w:b/>
          <w:bCs/>
        </w:rPr>
      </w:pPr>
      <w:r w:rsidRPr="008E5EF9">
        <w:rPr>
          <w:rFonts w:ascii="Times New Roman" w:hAnsi="Times New Roman" w:cs="Times New Roman"/>
          <w:b/>
          <w:bCs/>
        </w:rPr>
        <w:t>CONCLUSION</w:t>
      </w:r>
    </w:p>
    <w:p w:rsidR="00876282" w:rsidRPr="008E5EF9" w:rsidRDefault="00876282"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In this study, first-order derivative spectrophotometry method is proposed for simultaneous determination of VAL and HCT in binary mixtures. This method has been successfully applied to pharmaceutical products. It was observed that the determination of overlapping drug mixtures gave accurate results with the proposed method. The proposed first-order derivative spectrophotometry method has been found to be applicable for routine analysis of drug mixtures without any pre-chemical separation and without the need for time of pharmaceutical formulation.</w:t>
      </w:r>
    </w:p>
    <w:p w:rsidR="00692E3F" w:rsidRPr="008E5EF9" w:rsidRDefault="00692E3F" w:rsidP="008E5EF9">
      <w:pPr>
        <w:autoSpaceDE w:val="0"/>
        <w:autoSpaceDN w:val="0"/>
        <w:adjustRightInd w:val="0"/>
        <w:spacing w:after="0" w:line="276" w:lineRule="auto"/>
        <w:jc w:val="both"/>
        <w:rPr>
          <w:rFonts w:ascii="Times New Roman" w:hAnsi="Times New Roman" w:cs="Times New Roman"/>
        </w:rPr>
      </w:pPr>
    </w:p>
    <w:p w:rsidR="00692E3F" w:rsidRPr="008E5EF9" w:rsidRDefault="00876282"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b/>
          <w:bCs/>
        </w:rPr>
        <w:t>CONFLICT OF INTEREST</w:t>
      </w:r>
    </w:p>
    <w:p w:rsidR="00692E3F" w:rsidRPr="008E5EF9" w:rsidRDefault="00CA247E"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There is no conflict of interest regarding the work done.</w:t>
      </w:r>
    </w:p>
    <w:p w:rsidR="00692E3F" w:rsidRPr="008E5EF9" w:rsidRDefault="00692E3F" w:rsidP="008E5EF9">
      <w:pPr>
        <w:autoSpaceDE w:val="0"/>
        <w:autoSpaceDN w:val="0"/>
        <w:adjustRightInd w:val="0"/>
        <w:spacing w:after="0" w:line="276" w:lineRule="auto"/>
        <w:jc w:val="both"/>
        <w:rPr>
          <w:rFonts w:ascii="Times New Roman" w:hAnsi="Times New Roman" w:cs="Times New Roman"/>
        </w:rPr>
      </w:pPr>
    </w:p>
    <w:p w:rsidR="00692E3F" w:rsidRPr="008E5EF9" w:rsidRDefault="00692E3F" w:rsidP="008E5EF9">
      <w:pPr>
        <w:autoSpaceDE w:val="0"/>
        <w:autoSpaceDN w:val="0"/>
        <w:adjustRightInd w:val="0"/>
        <w:spacing w:after="0" w:line="276" w:lineRule="auto"/>
        <w:jc w:val="both"/>
        <w:rPr>
          <w:rFonts w:ascii="Times New Roman" w:hAnsi="Times New Roman" w:cs="Times New Roman"/>
        </w:rPr>
      </w:pPr>
    </w:p>
    <w:p w:rsidR="00692E3F" w:rsidRPr="008E5EF9" w:rsidRDefault="00692E3F" w:rsidP="008E5EF9">
      <w:pPr>
        <w:autoSpaceDE w:val="0"/>
        <w:autoSpaceDN w:val="0"/>
        <w:adjustRightInd w:val="0"/>
        <w:spacing w:after="0" w:line="276" w:lineRule="auto"/>
        <w:jc w:val="both"/>
        <w:rPr>
          <w:rFonts w:ascii="Times New Roman" w:hAnsi="Times New Roman" w:cs="Times New Roman"/>
        </w:rPr>
      </w:pPr>
    </w:p>
    <w:p w:rsidR="00692E3F" w:rsidRPr="008E5EF9" w:rsidRDefault="00692E3F" w:rsidP="008E5EF9">
      <w:pPr>
        <w:autoSpaceDE w:val="0"/>
        <w:autoSpaceDN w:val="0"/>
        <w:adjustRightInd w:val="0"/>
        <w:spacing w:after="0" w:line="276" w:lineRule="auto"/>
        <w:jc w:val="both"/>
        <w:rPr>
          <w:rFonts w:ascii="Times New Roman" w:hAnsi="Times New Roman" w:cs="Times New Roman"/>
          <w:b/>
          <w:bCs/>
        </w:rPr>
      </w:pPr>
      <w:r w:rsidRPr="008E5EF9">
        <w:rPr>
          <w:rFonts w:ascii="Times New Roman" w:hAnsi="Times New Roman" w:cs="Times New Roman"/>
          <w:b/>
          <w:bCs/>
        </w:rPr>
        <w:t>R</w:t>
      </w:r>
      <w:r w:rsidR="00CA247E" w:rsidRPr="008E5EF9">
        <w:rPr>
          <w:rFonts w:ascii="Times New Roman" w:hAnsi="Times New Roman" w:cs="Times New Roman"/>
          <w:b/>
          <w:bCs/>
        </w:rPr>
        <w:t>EFERENCES</w:t>
      </w:r>
    </w:p>
    <w:p w:rsidR="00666805" w:rsidRPr="008E5EF9" w:rsidRDefault="003C7DD2" w:rsidP="008E5EF9">
      <w:pPr>
        <w:pStyle w:val="Heading1"/>
        <w:shd w:val="clear" w:color="auto" w:fill="FFFFFF"/>
        <w:spacing w:line="276" w:lineRule="auto"/>
        <w:jc w:val="both"/>
        <w:rPr>
          <w:b w:val="0"/>
          <w:bCs w:val="0"/>
          <w:color w:val="0000FF"/>
          <w:sz w:val="22"/>
          <w:szCs w:val="22"/>
          <w:lang w:val="en-US"/>
        </w:rPr>
      </w:pPr>
      <w:r w:rsidRPr="008E5EF9">
        <w:rPr>
          <w:b w:val="0"/>
          <w:bCs w:val="0"/>
          <w:color w:val="000000"/>
          <w:sz w:val="22"/>
          <w:szCs w:val="22"/>
          <w:lang w:val="en-US"/>
        </w:rPr>
        <w:t>1</w:t>
      </w:r>
      <w:r w:rsidR="00666805" w:rsidRPr="008E5EF9">
        <w:rPr>
          <w:b w:val="0"/>
          <w:bCs w:val="0"/>
          <w:color w:val="000000"/>
          <w:sz w:val="22"/>
          <w:szCs w:val="22"/>
          <w:lang w:val="en-US"/>
        </w:rPr>
        <w:t>. Gonzalez L, Lopez JA, Alonso RM,Jimenez RM</w:t>
      </w:r>
      <w:r w:rsidR="00CA247E" w:rsidRPr="008E5EF9">
        <w:rPr>
          <w:b w:val="0"/>
          <w:bCs w:val="0"/>
          <w:color w:val="000000"/>
          <w:sz w:val="22"/>
          <w:szCs w:val="22"/>
          <w:lang w:val="en-US"/>
        </w:rPr>
        <w:t>.</w:t>
      </w:r>
      <w:r w:rsidR="00E948EC" w:rsidRPr="008E5EF9">
        <w:rPr>
          <w:b w:val="0"/>
          <w:bCs w:val="0"/>
          <w:color w:val="212121"/>
          <w:sz w:val="22"/>
          <w:szCs w:val="22"/>
          <w:lang w:val="en-US"/>
        </w:rPr>
        <w:t xml:space="preserve">Fast screening method for the determination of angiotensin II receptor antagonists in human plasma by high-performance liquid chromatography with </w:t>
      </w:r>
      <w:r w:rsidR="00302C0E" w:rsidRPr="008E5EF9">
        <w:rPr>
          <w:b w:val="0"/>
          <w:bCs w:val="0"/>
          <w:color w:val="212121"/>
          <w:sz w:val="22"/>
          <w:szCs w:val="22"/>
          <w:lang w:val="en-US"/>
        </w:rPr>
        <w:t>fluorometric</w:t>
      </w:r>
      <w:r w:rsidR="00E948EC" w:rsidRPr="008E5EF9">
        <w:rPr>
          <w:b w:val="0"/>
          <w:bCs w:val="0"/>
          <w:color w:val="212121"/>
          <w:sz w:val="22"/>
          <w:szCs w:val="22"/>
          <w:lang w:val="en-US"/>
        </w:rPr>
        <w:t xml:space="preserve"> detection</w:t>
      </w:r>
      <w:r w:rsidR="00302C0E" w:rsidRPr="008E5EF9">
        <w:rPr>
          <w:b w:val="0"/>
          <w:bCs w:val="0"/>
          <w:color w:val="212121"/>
          <w:sz w:val="22"/>
          <w:szCs w:val="22"/>
          <w:lang w:val="en-US"/>
        </w:rPr>
        <w:t xml:space="preserve">. </w:t>
      </w:r>
      <w:r w:rsidR="00666805" w:rsidRPr="008E5EF9">
        <w:rPr>
          <w:b w:val="0"/>
          <w:bCs w:val="0"/>
          <w:color w:val="000000"/>
          <w:sz w:val="22"/>
          <w:szCs w:val="22"/>
          <w:lang w:val="en-US"/>
        </w:rPr>
        <w:t>J Chromatogr A</w:t>
      </w:r>
      <w:r w:rsidR="00CA247E" w:rsidRPr="008E5EF9">
        <w:rPr>
          <w:b w:val="0"/>
          <w:bCs w:val="0"/>
          <w:color w:val="000000"/>
          <w:sz w:val="22"/>
          <w:szCs w:val="22"/>
          <w:lang w:val="en-US"/>
        </w:rPr>
        <w:t xml:space="preserve">2002; </w:t>
      </w:r>
      <w:r w:rsidR="00666805" w:rsidRPr="008E5EF9">
        <w:rPr>
          <w:b w:val="0"/>
          <w:bCs w:val="0"/>
          <w:color w:val="000000"/>
          <w:sz w:val="22"/>
          <w:szCs w:val="22"/>
          <w:lang w:val="en-US"/>
        </w:rPr>
        <w:t>949(1/2</w:t>
      </w:r>
      <w:r w:rsidR="00302C0E" w:rsidRPr="008E5EF9">
        <w:rPr>
          <w:b w:val="0"/>
          <w:bCs w:val="0"/>
          <w:color w:val="000000"/>
          <w:sz w:val="22"/>
          <w:szCs w:val="22"/>
          <w:lang w:val="en-US"/>
        </w:rPr>
        <w:t xml:space="preserve">): </w:t>
      </w:r>
      <w:r w:rsidR="00666805" w:rsidRPr="008E5EF9">
        <w:rPr>
          <w:b w:val="0"/>
          <w:bCs w:val="0"/>
          <w:color w:val="000000"/>
          <w:sz w:val="22"/>
          <w:szCs w:val="22"/>
          <w:lang w:val="en-US"/>
        </w:rPr>
        <w:t>49–60.</w:t>
      </w:r>
      <w:r w:rsidR="00666805" w:rsidRPr="008E5EF9">
        <w:rPr>
          <w:b w:val="0"/>
          <w:bCs w:val="0"/>
          <w:i/>
          <w:iCs/>
          <w:color w:val="000000"/>
          <w:sz w:val="22"/>
          <w:szCs w:val="22"/>
          <w:lang w:val="en-US"/>
        </w:rPr>
        <w:t>doi:</w:t>
      </w:r>
      <w:r w:rsidR="00666805" w:rsidRPr="008E5EF9">
        <w:rPr>
          <w:b w:val="0"/>
          <w:bCs w:val="0"/>
          <w:i/>
          <w:iCs/>
          <w:sz w:val="22"/>
          <w:szCs w:val="22"/>
          <w:lang w:val="en-US"/>
        </w:rPr>
        <w:t>10.1016/S0021-9673(01)01496-0</w:t>
      </w:r>
    </w:p>
    <w:p w:rsidR="00666805" w:rsidRPr="008E5EF9" w:rsidRDefault="003C7DD2" w:rsidP="008E5EF9">
      <w:pPr>
        <w:pStyle w:val="Heading1"/>
        <w:shd w:val="clear" w:color="auto" w:fill="FFFFFF"/>
        <w:spacing w:line="276" w:lineRule="auto"/>
        <w:jc w:val="both"/>
        <w:rPr>
          <w:b w:val="0"/>
          <w:bCs w:val="0"/>
          <w:color w:val="0000FF"/>
          <w:sz w:val="22"/>
          <w:szCs w:val="22"/>
          <w:lang w:val="en-US"/>
        </w:rPr>
      </w:pPr>
      <w:r w:rsidRPr="008E5EF9">
        <w:rPr>
          <w:b w:val="0"/>
          <w:bCs w:val="0"/>
          <w:color w:val="000000"/>
          <w:sz w:val="22"/>
          <w:szCs w:val="22"/>
          <w:lang w:val="en-US"/>
        </w:rPr>
        <w:t>2</w:t>
      </w:r>
      <w:r w:rsidR="00666805" w:rsidRPr="008E5EF9">
        <w:rPr>
          <w:b w:val="0"/>
          <w:bCs w:val="0"/>
          <w:color w:val="000000"/>
          <w:sz w:val="22"/>
          <w:szCs w:val="22"/>
          <w:lang w:val="en-US"/>
        </w:rPr>
        <w:t>. Tatar S, Sagl</w:t>
      </w:r>
      <w:r w:rsidR="00302C0E" w:rsidRPr="008E5EF9">
        <w:rPr>
          <w:b w:val="0"/>
          <w:bCs w:val="0"/>
          <w:color w:val="000000"/>
          <w:sz w:val="22"/>
          <w:szCs w:val="22"/>
          <w:lang w:val="en-US"/>
        </w:rPr>
        <w:t>ı</w:t>
      </w:r>
      <w:r w:rsidR="00666805" w:rsidRPr="008E5EF9">
        <w:rPr>
          <w:b w:val="0"/>
          <w:bCs w:val="0"/>
          <w:color w:val="000000"/>
          <w:sz w:val="22"/>
          <w:szCs w:val="22"/>
          <w:lang w:val="en-US"/>
        </w:rPr>
        <w:t>k S</w:t>
      </w:r>
      <w:r w:rsidR="00CA247E" w:rsidRPr="008E5EF9">
        <w:rPr>
          <w:b w:val="0"/>
          <w:bCs w:val="0"/>
          <w:color w:val="000000"/>
          <w:sz w:val="22"/>
          <w:szCs w:val="22"/>
          <w:lang w:val="en-US"/>
        </w:rPr>
        <w:t>.</w:t>
      </w:r>
      <w:r w:rsidR="00E948EC" w:rsidRPr="008E5EF9">
        <w:rPr>
          <w:b w:val="0"/>
          <w:bCs w:val="0"/>
          <w:color w:val="212121"/>
          <w:sz w:val="22"/>
          <w:szCs w:val="22"/>
          <w:lang w:val="en-US"/>
        </w:rPr>
        <w:t>Comparison of UV- and second derivative-spectrophotometric and LC methods for the determination of valsartan in pharmaceutical formulation</w:t>
      </w:r>
      <w:r w:rsidR="00CA247E" w:rsidRPr="008E5EF9">
        <w:rPr>
          <w:b w:val="0"/>
          <w:bCs w:val="0"/>
          <w:color w:val="212121"/>
          <w:sz w:val="22"/>
          <w:szCs w:val="22"/>
          <w:lang w:val="en-US"/>
        </w:rPr>
        <w:t xml:space="preserve">. </w:t>
      </w:r>
      <w:r w:rsidR="00666805" w:rsidRPr="008E5EF9">
        <w:rPr>
          <w:b w:val="0"/>
          <w:bCs w:val="0"/>
          <w:color w:val="000000"/>
          <w:sz w:val="22"/>
          <w:szCs w:val="22"/>
          <w:lang w:val="en-US"/>
        </w:rPr>
        <w:t xml:space="preserve">J Pharm BiomedAnal </w:t>
      </w:r>
      <w:r w:rsidR="00302C0E" w:rsidRPr="008E5EF9">
        <w:rPr>
          <w:b w:val="0"/>
          <w:bCs w:val="0"/>
          <w:color w:val="000000"/>
          <w:sz w:val="22"/>
          <w:szCs w:val="22"/>
          <w:lang w:val="en-US"/>
        </w:rPr>
        <w:t xml:space="preserve">2002; </w:t>
      </w:r>
      <w:r w:rsidR="00666805" w:rsidRPr="008E5EF9">
        <w:rPr>
          <w:b w:val="0"/>
          <w:bCs w:val="0"/>
          <w:color w:val="000000"/>
          <w:sz w:val="22"/>
          <w:szCs w:val="22"/>
          <w:lang w:val="en-US"/>
        </w:rPr>
        <w:t xml:space="preserve">30(2):371–375. </w:t>
      </w:r>
      <w:r w:rsidR="00666805" w:rsidRPr="008E5EF9">
        <w:rPr>
          <w:b w:val="0"/>
          <w:bCs w:val="0"/>
          <w:i/>
          <w:iCs/>
          <w:sz w:val="22"/>
          <w:szCs w:val="22"/>
          <w:lang w:val="en-US"/>
        </w:rPr>
        <w:t>doi:10.1016/S0731-7085(02)00360-6</w:t>
      </w:r>
    </w:p>
    <w:p w:rsidR="00666805" w:rsidRPr="008E5EF9" w:rsidRDefault="003C7DD2" w:rsidP="008E5EF9">
      <w:pPr>
        <w:pStyle w:val="Heading1"/>
        <w:shd w:val="clear" w:color="auto" w:fill="FFFFFF"/>
        <w:spacing w:before="400" w:beforeAutospacing="0" w:after="200" w:afterAutospacing="0" w:line="276" w:lineRule="auto"/>
        <w:jc w:val="both"/>
        <w:rPr>
          <w:b w:val="0"/>
          <w:bCs w:val="0"/>
          <w:color w:val="000000"/>
          <w:sz w:val="22"/>
          <w:szCs w:val="22"/>
          <w:lang w:val="en-US"/>
        </w:rPr>
      </w:pPr>
      <w:r w:rsidRPr="008E5EF9">
        <w:rPr>
          <w:b w:val="0"/>
          <w:bCs w:val="0"/>
          <w:color w:val="000000"/>
          <w:sz w:val="22"/>
          <w:szCs w:val="22"/>
          <w:lang w:val="en-US"/>
        </w:rPr>
        <w:t>3</w:t>
      </w:r>
      <w:r w:rsidR="00666805" w:rsidRPr="008E5EF9">
        <w:rPr>
          <w:b w:val="0"/>
          <w:bCs w:val="0"/>
          <w:color w:val="000000"/>
          <w:sz w:val="22"/>
          <w:szCs w:val="22"/>
          <w:lang w:val="en-US"/>
        </w:rPr>
        <w:t>. Sechaud R, Graf P, Bigler H, Gruendl E,Letzkus M, Merz MF</w:t>
      </w:r>
      <w:r w:rsidR="009130DE" w:rsidRPr="008E5EF9">
        <w:rPr>
          <w:b w:val="0"/>
          <w:bCs w:val="0"/>
          <w:color w:val="000000"/>
          <w:sz w:val="22"/>
          <w:szCs w:val="22"/>
          <w:lang w:val="en-US"/>
        </w:rPr>
        <w:t>.</w:t>
      </w:r>
      <w:r w:rsidR="00E948EC" w:rsidRPr="008E5EF9">
        <w:rPr>
          <w:b w:val="0"/>
          <w:bCs w:val="0"/>
          <w:color w:val="000000"/>
          <w:spacing w:val="-2"/>
          <w:sz w:val="22"/>
          <w:szCs w:val="22"/>
          <w:lang w:val="en-US"/>
        </w:rPr>
        <w:t>Pharmacokinetic and Safety Profiles of a Fixed</w:t>
      </w:r>
      <w:r w:rsidR="00E948EC" w:rsidRPr="008E5EF9">
        <w:rPr>
          <w:rFonts w:asciiTheme="minorHAnsi" w:hAnsiTheme="minorHAnsi"/>
          <w:b w:val="0"/>
          <w:bCs w:val="0"/>
          <w:color w:val="000000"/>
          <w:spacing w:val="-2"/>
          <w:sz w:val="22"/>
          <w:szCs w:val="22"/>
          <w:lang w:val="en-US"/>
        </w:rPr>
        <w:t>‐</w:t>
      </w:r>
      <w:r w:rsidR="00E948EC" w:rsidRPr="008E5EF9">
        <w:rPr>
          <w:b w:val="0"/>
          <w:bCs w:val="0"/>
          <w:color w:val="000000"/>
          <w:spacing w:val="-2"/>
          <w:sz w:val="22"/>
          <w:szCs w:val="22"/>
          <w:lang w:val="en-US"/>
        </w:rPr>
        <w:t>Dose Combination of Amlodipine, Valsartan, and Atorvastatin: A 3</w:t>
      </w:r>
      <w:r w:rsidR="00E948EC" w:rsidRPr="008E5EF9">
        <w:rPr>
          <w:rFonts w:asciiTheme="minorHAnsi" w:hAnsiTheme="minorHAnsi"/>
          <w:b w:val="0"/>
          <w:bCs w:val="0"/>
          <w:color w:val="000000"/>
          <w:spacing w:val="-2"/>
          <w:sz w:val="22"/>
          <w:szCs w:val="22"/>
          <w:lang w:val="en-US"/>
        </w:rPr>
        <w:t>‐</w:t>
      </w:r>
      <w:r w:rsidR="00E948EC" w:rsidRPr="008E5EF9">
        <w:rPr>
          <w:b w:val="0"/>
          <w:bCs w:val="0"/>
          <w:color w:val="000000"/>
          <w:spacing w:val="-2"/>
          <w:sz w:val="22"/>
          <w:szCs w:val="22"/>
          <w:lang w:val="en-US"/>
        </w:rPr>
        <w:t xml:space="preserve">Period Replicate Crossover Study </w:t>
      </w:r>
      <w:r w:rsidR="00666805" w:rsidRPr="008E5EF9">
        <w:rPr>
          <w:b w:val="0"/>
          <w:bCs w:val="0"/>
          <w:color w:val="000000"/>
          <w:sz w:val="22"/>
          <w:szCs w:val="22"/>
          <w:lang w:val="en-US"/>
        </w:rPr>
        <w:t xml:space="preserve"> Int J ClinPharmacolTher</w:t>
      </w:r>
      <w:r w:rsidR="009130DE" w:rsidRPr="008E5EF9">
        <w:rPr>
          <w:b w:val="0"/>
          <w:bCs w:val="0"/>
          <w:color w:val="000000"/>
          <w:sz w:val="22"/>
          <w:szCs w:val="22"/>
          <w:lang w:val="en-US"/>
        </w:rPr>
        <w:t xml:space="preserve"> 2002;</w:t>
      </w:r>
      <w:r w:rsidR="00666805" w:rsidRPr="008E5EF9">
        <w:rPr>
          <w:b w:val="0"/>
          <w:bCs w:val="0"/>
          <w:color w:val="000000"/>
          <w:sz w:val="22"/>
          <w:szCs w:val="22"/>
          <w:lang w:val="en-US"/>
        </w:rPr>
        <w:t xml:space="preserve"> 40(1):35–40</w:t>
      </w:r>
      <w:r w:rsidR="00E948EC" w:rsidRPr="008E5EF9">
        <w:rPr>
          <w:b w:val="0"/>
          <w:bCs w:val="0"/>
          <w:color w:val="000000"/>
          <w:sz w:val="22"/>
          <w:szCs w:val="22"/>
          <w:lang w:val="en-US"/>
        </w:rPr>
        <w:t xml:space="preserve">. </w:t>
      </w:r>
      <w:r w:rsidR="00E948EC" w:rsidRPr="008E5EF9">
        <w:rPr>
          <w:b w:val="0"/>
          <w:bCs w:val="0"/>
          <w:i/>
          <w:iCs/>
          <w:sz w:val="22"/>
          <w:szCs w:val="22"/>
          <w:shd w:val="clear" w:color="auto" w:fill="FFFFFF"/>
          <w:lang w:val="en-US"/>
        </w:rPr>
        <w:t>doi: </w:t>
      </w:r>
      <w:hyperlink r:id="rId13" w:tgtFrame="_blank" w:history="1">
        <w:r w:rsidR="00E948EC" w:rsidRPr="008E5EF9">
          <w:rPr>
            <w:rStyle w:val="Hyperlink"/>
            <w:b w:val="0"/>
            <w:bCs w:val="0"/>
            <w:i/>
            <w:iCs/>
            <w:color w:val="auto"/>
            <w:sz w:val="22"/>
            <w:szCs w:val="22"/>
            <w:u w:val="none"/>
            <w:shd w:val="clear" w:color="auto" w:fill="FFFFFF"/>
            <w:lang w:val="en-US"/>
          </w:rPr>
          <w:t>10.1002/cpdd.727</w:t>
        </w:r>
      </w:hyperlink>
    </w:p>
    <w:p w:rsidR="00666805" w:rsidRPr="008E5EF9" w:rsidRDefault="003C7DD2" w:rsidP="008E5EF9">
      <w:pPr>
        <w:autoSpaceDE w:val="0"/>
        <w:autoSpaceDN w:val="0"/>
        <w:adjustRightInd w:val="0"/>
        <w:spacing w:after="0" w:line="276" w:lineRule="auto"/>
        <w:jc w:val="both"/>
        <w:rPr>
          <w:rFonts w:ascii="Times New Roman" w:hAnsi="Times New Roman" w:cs="Times New Roman"/>
          <w:color w:val="0000FF"/>
        </w:rPr>
      </w:pPr>
      <w:r w:rsidRPr="008E5EF9">
        <w:rPr>
          <w:rFonts w:ascii="Times New Roman" w:hAnsi="Times New Roman" w:cs="Times New Roman"/>
          <w:color w:val="000000"/>
        </w:rPr>
        <w:t>4</w:t>
      </w:r>
      <w:r w:rsidR="00666805" w:rsidRPr="008E5EF9">
        <w:rPr>
          <w:rFonts w:ascii="Times New Roman" w:hAnsi="Times New Roman" w:cs="Times New Roman"/>
          <w:color w:val="000000"/>
        </w:rPr>
        <w:t>. Daneshtalab N, Lewanczuk RZ, Jamali F</w:t>
      </w:r>
      <w:r w:rsidR="009E3FC5" w:rsidRPr="008E5EF9">
        <w:rPr>
          <w:rFonts w:ascii="Times New Roman" w:hAnsi="Times New Roman" w:cs="Times New Roman"/>
          <w:color w:val="000000"/>
        </w:rPr>
        <w:t>.</w:t>
      </w:r>
      <w:hyperlink r:id="rId14" w:history="1">
        <w:r w:rsidR="00DB5B12" w:rsidRPr="008E5EF9">
          <w:rPr>
            <w:rStyle w:val="js-article-title"/>
            <w:rFonts w:ascii="Times New Roman" w:hAnsi="Times New Roman" w:cs="Times New Roman"/>
            <w:color w:val="2E2E2E"/>
          </w:rPr>
          <w:t>High-performance liquid chromatographic analysis of angiotensin II receptor antagonist valsartan using a liquid extraction method</w:t>
        </w:r>
      </w:hyperlink>
      <w:r w:rsidR="00DB5B12" w:rsidRPr="008E5EF9">
        <w:rPr>
          <w:rFonts w:ascii="Times New Roman" w:hAnsi="Times New Roman" w:cs="Times New Roman"/>
        </w:rPr>
        <w:t>.</w:t>
      </w:r>
      <w:r w:rsidR="00666805" w:rsidRPr="008E5EF9">
        <w:rPr>
          <w:rFonts w:ascii="Times New Roman" w:hAnsi="Times New Roman" w:cs="Times New Roman"/>
          <w:color w:val="000000"/>
        </w:rPr>
        <w:t xml:space="preserve">J Chromatogr B Analyt TechnolBiomed Life Sci </w:t>
      </w:r>
      <w:r w:rsidR="009E3FC5" w:rsidRPr="008E5EF9">
        <w:rPr>
          <w:rFonts w:ascii="Times New Roman" w:hAnsi="Times New Roman" w:cs="Times New Roman"/>
          <w:color w:val="000000"/>
        </w:rPr>
        <w:t xml:space="preserve">2002; </w:t>
      </w:r>
      <w:r w:rsidR="00666805" w:rsidRPr="008E5EF9">
        <w:rPr>
          <w:rFonts w:ascii="Times New Roman" w:hAnsi="Times New Roman" w:cs="Times New Roman"/>
          <w:color w:val="000000"/>
        </w:rPr>
        <w:t>766(2):34</w:t>
      </w:r>
      <w:r w:rsidR="00DB5B12" w:rsidRPr="008E5EF9">
        <w:rPr>
          <w:rFonts w:ascii="Times New Roman" w:hAnsi="Times New Roman" w:cs="Times New Roman"/>
          <w:color w:val="000000"/>
        </w:rPr>
        <w:t>5-349</w:t>
      </w:r>
      <w:r w:rsidR="00666805" w:rsidRPr="008E5EF9">
        <w:rPr>
          <w:rFonts w:ascii="Times New Roman" w:hAnsi="Times New Roman" w:cs="Times New Roman"/>
          <w:color w:val="000000"/>
        </w:rPr>
        <w:t>. doi:</w:t>
      </w:r>
      <w:r w:rsidR="00666805" w:rsidRPr="008E5EF9">
        <w:rPr>
          <w:rFonts w:ascii="Times New Roman" w:hAnsi="Times New Roman" w:cs="Times New Roman"/>
          <w:i/>
          <w:iCs/>
        </w:rPr>
        <w:t>10.1016/S0378-4347(01)00507-2</w:t>
      </w:r>
    </w:p>
    <w:p w:rsidR="009130DE" w:rsidRPr="008E5EF9" w:rsidRDefault="009130DE" w:rsidP="008E5EF9">
      <w:pPr>
        <w:pStyle w:val="Heading1"/>
        <w:shd w:val="clear" w:color="auto" w:fill="FFFFFF"/>
        <w:spacing w:before="0" w:beforeAutospacing="0" w:after="0" w:afterAutospacing="0" w:line="276" w:lineRule="auto"/>
        <w:jc w:val="both"/>
        <w:textAlignment w:val="baseline"/>
        <w:rPr>
          <w:color w:val="000000"/>
          <w:sz w:val="22"/>
          <w:szCs w:val="22"/>
          <w:lang w:val="en-US"/>
        </w:rPr>
      </w:pPr>
    </w:p>
    <w:p w:rsidR="00666805" w:rsidRPr="008E5EF9" w:rsidRDefault="003C7DD2" w:rsidP="008E5EF9">
      <w:pPr>
        <w:pStyle w:val="Heading1"/>
        <w:shd w:val="clear" w:color="auto" w:fill="FFFFFF"/>
        <w:spacing w:before="0" w:beforeAutospacing="0" w:after="0" w:afterAutospacing="0" w:line="276" w:lineRule="auto"/>
        <w:jc w:val="both"/>
        <w:textAlignment w:val="baseline"/>
        <w:rPr>
          <w:b w:val="0"/>
          <w:bCs w:val="0"/>
          <w:i/>
          <w:iCs/>
          <w:sz w:val="22"/>
          <w:szCs w:val="22"/>
          <w:lang w:val="en-US"/>
        </w:rPr>
      </w:pPr>
      <w:r w:rsidRPr="008E5EF9">
        <w:rPr>
          <w:b w:val="0"/>
          <w:bCs w:val="0"/>
          <w:color w:val="000000"/>
          <w:sz w:val="22"/>
          <w:szCs w:val="22"/>
          <w:lang w:val="en-US"/>
        </w:rPr>
        <w:t>5</w:t>
      </w:r>
      <w:r w:rsidR="00666805" w:rsidRPr="008E5EF9">
        <w:rPr>
          <w:b w:val="0"/>
          <w:bCs w:val="0"/>
          <w:color w:val="000000"/>
          <w:sz w:val="22"/>
          <w:szCs w:val="22"/>
          <w:lang w:val="en-US"/>
        </w:rPr>
        <w:t>. Macek J, Klima J, Ptacek P</w:t>
      </w:r>
      <w:r w:rsidR="009E3FC5" w:rsidRPr="008E5EF9">
        <w:rPr>
          <w:b w:val="0"/>
          <w:bCs w:val="0"/>
          <w:color w:val="000000"/>
          <w:sz w:val="22"/>
          <w:szCs w:val="22"/>
          <w:lang w:val="en-US"/>
        </w:rPr>
        <w:t>.</w:t>
      </w:r>
      <w:r w:rsidR="007F5E12" w:rsidRPr="008E5EF9">
        <w:rPr>
          <w:b w:val="0"/>
          <w:bCs w:val="0"/>
          <w:sz w:val="22"/>
          <w:szCs w:val="22"/>
          <w:lang w:val="en-US"/>
        </w:rPr>
        <w:t>Rapid determination of valsartan in human plasma by protein precipitation and high-performance liquid chromatography</w:t>
      </w:r>
      <w:r w:rsidR="007F5E12" w:rsidRPr="008E5EF9">
        <w:rPr>
          <w:b w:val="0"/>
          <w:bCs w:val="0"/>
          <w:color w:val="494949"/>
          <w:sz w:val="22"/>
          <w:szCs w:val="22"/>
          <w:lang w:val="en-US"/>
        </w:rPr>
        <w:t xml:space="preserve">. </w:t>
      </w:r>
      <w:r w:rsidR="00666805" w:rsidRPr="008E5EF9">
        <w:rPr>
          <w:b w:val="0"/>
          <w:bCs w:val="0"/>
          <w:color w:val="000000"/>
          <w:sz w:val="22"/>
          <w:szCs w:val="22"/>
          <w:lang w:val="en-US"/>
        </w:rPr>
        <w:t xml:space="preserve">JChromatogr B Analyt Technol BiomedLife Sci </w:t>
      </w:r>
      <w:r w:rsidR="009E3FC5" w:rsidRPr="008E5EF9">
        <w:rPr>
          <w:b w:val="0"/>
          <w:bCs w:val="0"/>
          <w:color w:val="000000"/>
          <w:sz w:val="22"/>
          <w:szCs w:val="22"/>
          <w:lang w:val="en-US"/>
        </w:rPr>
        <w:t xml:space="preserve">2006; </w:t>
      </w:r>
      <w:r w:rsidR="00666805" w:rsidRPr="008E5EF9">
        <w:rPr>
          <w:b w:val="0"/>
          <w:bCs w:val="0"/>
          <w:color w:val="000000"/>
          <w:sz w:val="22"/>
          <w:szCs w:val="22"/>
          <w:lang w:val="en-US"/>
        </w:rPr>
        <w:t>832(1):169–172. doi:</w:t>
      </w:r>
      <w:r w:rsidR="00666805" w:rsidRPr="008E5EF9">
        <w:rPr>
          <w:b w:val="0"/>
          <w:bCs w:val="0"/>
          <w:i/>
          <w:iCs/>
          <w:sz w:val="22"/>
          <w:szCs w:val="22"/>
          <w:lang w:val="en-US"/>
        </w:rPr>
        <w:t>10.1016/j.jchromb.2005.12.035</w:t>
      </w:r>
    </w:p>
    <w:p w:rsidR="009130DE" w:rsidRPr="008E5EF9" w:rsidRDefault="009130DE" w:rsidP="008E5EF9">
      <w:pPr>
        <w:autoSpaceDE w:val="0"/>
        <w:autoSpaceDN w:val="0"/>
        <w:adjustRightInd w:val="0"/>
        <w:spacing w:after="0" w:line="276" w:lineRule="auto"/>
        <w:jc w:val="both"/>
        <w:rPr>
          <w:rFonts w:ascii="Times New Roman" w:hAnsi="Times New Roman" w:cs="Times New Roman"/>
          <w:color w:val="000000"/>
        </w:rPr>
      </w:pPr>
    </w:p>
    <w:p w:rsidR="00666805" w:rsidRPr="008E5EF9" w:rsidRDefault="003C7DD2" w:rsidP="008E5EF9">
      <w:pPr>
        <w:autoSpaceDE w:val="0"/>
        <w:autoSpaceDN w:val="0"/>
        <w:adjustRightInd w:val="0"/>
        <w:spacing w:after="0" w:line="276" w:lineRule="auto"/>
        <w:jc w:val="both"/>
        <w:rPr>
          <w:rFonts w:ascii="Times New Roman" w:hAnsi="Times New Roman" w:cs="Times New Roman"/>
          <w:color w:val="0000FF"/>
        </w:rPr>
      </w:pPr>
      <w:r w:rsidRPr="008E5EF9">
        <w:rPr>
          <w:rFonts w:ascii="Times New Roman" w:hAnsi="Times New Roman" w:cs="Times New Roman"/>
          <w:color w:val="000000"/>
        </w:rPr>
        <w:t>6</w:t>
      </w:r>
      <w:r w:rsidR="00666805" w:rsidRPr="008E5EF9">
        <w:rPr>
          <w:rFonts w:ascii="Times New Roman" w:hAnsi="Times New Roman" w:cs="Times New Roman"/>
          <w:color w:val="000000"/>
        </w:rPr>
        <w:t>. Koseki N, Kawashita H, Hara H, NiinaM, Tanaka M, Kawai R, Nagae Y, MasudaN</w:t>
      </w:r>
      <w:r w:rsidR="009E3FC5" w:rsidRPr="008E5EF9">
        <w:rPr>
          <w:rFonts w:ascii="Times New Roman" w:hAnsi="Times New Roman" w:cs="Times New Roman"/>
          <w:color w:val="000000"/>
        </w:rPr>
        <w:t>.</w:t>
      </w:r>
      <w:hyperlink r:id="rId15" w:history="1">
        <w:r w:rsidR="00DB5B12" w:rsidRPr="008E5EF9">
          <w:rPr>
            <w:rStyle w:val="js-article-title"/>
            <w:rFonts w:ascii="Times New Roman" w:hAnsi="Times New Roman" w:cs="Times New Roman"/>
            <w:color w:val="2E2E2E"/>
          </w:rPr>
          <w:t>Development and validation of a method for quantitative determination of valsartan in human plasma by liquid chromatography-tandem mass spectrometry</w:t>
        </w:r>
      </w:hyperlink>
      <w:r w:rsidR="00666805" w:rsidRPr="008E5EF9">
        <w:rPr>
          <w:rFonts w:ascii="Times New Roman" w:hAnsi="Times New Roman" w:cs="Times New Roman"/>
          <w:color w:val="000000"/>
        </w:rPr>
        <w:t>J Pharm Biomed Anal</w:t>
      </w:r>
      <w:r w:rsidR="009E3FC5" w:rsidRPr="008E5EF9">
        <w:rPr>
          <w:rFonts w:ascii="Times New Roman" w:hAnsi="Times New Roman" w:cs="Times New Roman"/>
          <w:color w:val="000000"/>
        </w:rPr>
        <w:t xml:space="preserve"> 2007;</w:t>
      </w:r>
      <w:r w:rsidR="00666805" w:rsidRPr="008E5EF9">
        <w:rPr>
          <w:rFonts w:ascii="Times New Roman" w:hAnsi="Times New Roman" w:cs="Times New Roman"/>
          <w:color w:val="000000"/>
        </w:rPr>
        <w:t>43(5):1769–1774. doi:</w:t>
      </w:r>
      <w:r w:rsidR="00666805" w:rsidRPr="008E5EF9">
        <w:rPr>
          <w:rFonts w:ascii="Times New Roman" w:hAnsi="Times New Roman" w:cs="Times New Roman"/>
          <w:i/>
          <w:iCs/>
        </w:rPr>
        <w:t>10.1016/j.jpba.2006.12.030</w:t>
      </w:r>
    </w:p>
    <w:p w:rsidR="00666805" w:rsidRPr="008E5EF9" w:rsidRDefault="003C7DD2" w:rsidP="008E5EF9">
      <w:pPr>
        <w:pStyle w:val="Heading1"/>
        <w:shd w:val="clear" w:color="auto" w:fill="F6F6F6"/>
        <w:spacing w:before="0" w:beforeAutospacing="0" w:after="0" w:afterAutospacing="0" w:line="276" w:lineRule="auto"/>
        <w:jc w:val="both"/>
        <w:rPr>
          <w:b w:val="0"/>
          <w:bCs w:val="0"/>
          <w:color w:val="0000FF"/>
          <w:sz w:val="22"/>
          <w:szCs w:val="22"/>
          <w:lang w:val="en-US"/>
        </w:rPr>
      </w:pPr>
      <w:r w:rsidRPr="008E5EF9">
        <w:rPr>
          <w:b w:val="0"/>
          <w:bCs w:val="0"/>
          <w:color w:val="000000"/>
          <w:sz w:val="22"/>
          <w:szCs w:val="22"/>
          <w:lang w:val="en-US"/>
        </w:rPr>
        <w:t>7</w:t>
      </w:r>
      <w:r w:rsidR="00666805" w:rsidRPr="008E5EF9">
        <w:rPr>
          <w:b w:val="0"/>
          <w:bCs w:val="0"/>
          <w:color w:val="000000"/>
          <w:sz w:val="22"/>
          <w:szCs w:val="22"/>
          <w:lang w:val="en-US"/>
        </w:rPr>
        <w:t>. Vetuschi C, Giannandrea A, Carlucci G,Mazzeom P</w:t>
      </w:r>
      <w:r w:rsidR="009E3FC5" w:rsidRPr="008E5EF9">
        <w:rPr>
          <w:b w:val="0"/>
          <w:bCs w:val="0"/>
          <w:color w:val="000000"/>
          <w:sz w:val="22"/>
          <w:szCs w:val="22"/>
          <w:lang w:val="en-US"/>
        </w:rPr>
        <w:t>.</w:t>
      </w:r>
      <w:r w:rsidR="00CB1FB4" w:rsidRPr="008E5EF9">
        <w:rPr>
          <w:b w:val="0"/>
          <w:bCs w:val="0"/>
          <w:color w:val="000000"/>
          <w:sz w:val="22"/>
          <w:szCs w:val="22"/>
          <w:lang w:val="en-US"/>
        </w:rPr>
        <w:t xml:space="preserve">Determination of hydrochlorothiazide and irbesartan in pharmaceuticals by fourth-order UV derivative spectrophotometry. </w:t>
      </w:r>
      <w:r w:rsidR="00666805" w:rsidRPr="008E5EF9">
        <w:rPr>
          <w:b w:val="0"/>
          <w:bCs w:val="0"/>
          <w:color w:val="000000"/>
          <w:sz w:val="22"/>
          <w:szCs w:val="22"/>
          <w:lang w:val="en-US"/>
        </w:rPr>
        <w:t>Farmaco</w:t>
      </w:r>
      <w:r w:rsidR="009E3FC5" w:rsidRPr="008E5EF9">
        <w:rPr>
          <w:b w:val="0"/>
          <w:bCs w:val="0"/>
          <w:color w:val="000000"/>
          <w:sz w:val="22"/>
          <w:szCs w:val="22"/>
          <w:lang w:val="en-US"/>
        </w:rPr>
        <w:t xml:space="preserve"> 2005;</w:t>
      </w:r>
      <w:r w:rsidR="00666805" w:rsidRPr="008E5EF9">
        <w:rPr>
          <w:b w:val="0"/>
          <w:bCs w:val="0"/>
          <w:color w:val="000000"/>
          <w:sz w:val="22"/>
          <w:szCs w:val="22"/>
          <w:lang w:val="en-US"/>
        </w:rPr>
        <w:t xml:space="preserve"> 60(8):665–670</w:t>
      </w:r>
      <w:r w:rsidR="00666805" w:rsidRPr="008E5EF9">
        <w:rPr>
          <w:b w:val="0"/>
          <w:bCs w:val="0"/>
          <w:sz w:val="22"/>
          <w:szCs w:val="22"/>
          <w:lang w:val="en-US"/>
        </w:rPr>
        <w:t>. doi:</w:t>
      </w:r>
      <w:r w:rsidR="00666805" w:rsidRPr="008E5EF9">
        <w:rPr>
          <w:b w:val="0"/>
          <w:bCs w:val="0"/>
          <w:i/>
          <w:iCs/>
          <w:sz w:val="22"/>
          <w:szCs w:val="22"/>
          <w:lang w:val="en-US"/>
        </w:rPr>
        <w:t>10.1016/j.farmac.2005.04.013</w:t>
      </w:r>
    </w:p>
    <w:p w:rsidR="003C7DD2" w:rsidRPr="008E5EF9" w:rsidRDefault="003C7DD2" w:rsidP="008E5EF9">
      <w:pPr>
        <w:autoSpaceDE w:val="0"/>
        <w:autoSpaceDN w:val="0"/>
        <w:adjustRightInd w:val="0"/>
        <w:spacing w:after="0" w:line="276" w:lineRule="auto"/>
        <w:jc w:val="both"/>
        <w:rPr>
          <w:rFonts w:ascii="Times New Roman" w:hAnsi="Times New Roman" w:cs="Times New Roman"/>
          <w:color w:val="000000"/>
        </w:rPr>
      </w:pPr>
    </w:p>
    <w:p w:rsidR="00666805" w:rsidRPr="008E5EF9" w:rsidRDefault="003C7DD2" w:rsidP="008E5EF9">
      <w:pPr>
        <w:autoSpaceDE w:val="0"/>
        <w:autoSpaceDN w:val="0"/>
        <w:adjustRightInd w:val="0"/>
        <w:spacing w:after="0" w:line="276" w:lineRule="auto"/>
        <w:jc w:val="both"/>
        <w:rPr>
          <w:rFonts w:ascii="Times New Roman" w:hAnsi="Times New Roman" w:cs="Times New Roman"/>
          <w:color w:val="0000FF"/>
        </w:rPr>
      </w:pPr>
      <w:r w:rsidRPr="008E5EF9">
        <w:rPr>
          <w:rFonts w:ascii="Times New Roman" w:hAnsi="Times New Roman" w:cs="Times New Roman"/>
          <w:color w:val="000000"/>
        </w:rPr>
        <w:t>8</w:t>
      </w:r>
      <w:r w:rsidR="00666805" w:rsidRPr="008E5EF9">
        <w:rPr>
          <w:rFonts w:ascii="Times New Roman" w:hAnsi="Times New Roman" w:cs="Times New Roman"/>
          <w:color w:val="000000"/>
        </w:rPr>
        <w:t>. Zendelovska D, Stafilov T, Milosevski P</w:t>
      </w:r>
      <w:r w:rsidR="009E3FC5" w:rsidRPr="008E5EF9">
        <w:rPr>
          <w:rFonts w:ascii="Times New Roman" w:hAnsi="Times New Roman" w:cs="Times New Roman"/>
          <w:color w:val="000000"/>
        </w:rPr>
        <w:t xml:space="preserve">. </w:t>
      </w:r>
      <w:r w:rsidR="00A96F9D" w:rsidRPr="008E5EF9">
        <w:rPr>
          <w:rFonts w:ascii="Times New Roman" w:hAnsi="Times New Roman" w:cs="Times New Roman"/>
          <w:color w:val="231F20"/>
        </w:rPr>
        <w:t>Development of solid-phase extraction method and its application for determination of hydrochlorothiazide in human plasma using HPLC.</w:t>
      </w:r>
      <w:r w:rsidR="00666805" w:rsidRPr="008E5EF9">
        <w:rPr>
          <w:rFonts w:ascii="Times New Roman" w:hAnsi="Times New Roman" w:cs="Times New Roman"/>
          <w:color w:val="000000"/>
        </w:rPr>
        <w:t xml:space="preserve"> Biomed Chromatogr</w:t>
      </w:r>
      <w:r w:rsidR="009E3FC5" w:rsidRPr="008E5EF9">
        <w:rPr>
          <w:rFonts w:ascii="Times New Roman" w:hAnsi="Times New Roman" w:cs="Times New Roman"/>
          <w:color w:val="000000"/>
        </w:rPr>
        <w:t xml:space="preserve">2004; </w:t>
      </w:r>
      <w:r w:rsidR="00666805" w:rsidRPr="008E5EF9">
        <w:rPr>
          <w:rFonts w:ascii="Times New Roman" w:hAnsi="Times New Roman" w:cs="Times New Roman"/>
          <w:color w:val="000000"/>
        </w:rPr>
        <w:t>18(2):71–76.doi:</w:t>
      </w:r>
      <w:r w:rsidR="00666805" w:rsidRPr="008E5EF9">
        <w:rPr>
          <w:rFonts w:ascii="Times New Roman" w:hAnsi="Times New Roman" w:cs="Times New Roman"/>
          <w:i/>
          <w:iCs/>
        </w:rPr>
        <w:t>10.1002/bmc.293</w:t>
      </w:r>
    </w:p>
    <w:p w:rsidR="00666805" w:rsidRPr="008E5EF9" w:rsidRDefault="003C7DD2" w:rsidP="008E5EF9">
      <w:pPr>
        <w:pStyle w:val="Heading1"/>
        <w:shd w:val="clear" w:color="auto" w:fill="FFFFFF"/>
        <w:spacing w:line="276" w:lineRule="auto"/>
        <w:jc w:val="both"/>
        <w:rPr>
          <w:b w:val="0"/>
          <w:bCs w:val="0"/>
          <w:color w:val="0000FF"/>
          <w:sz w:val="22"/>
          <w:szCs w:val="22"/>
          <w:lang w:val="en-US"/>
        </w:rPr>
      </w:pPr>
      <w:r w:rsidRPr="008E5EF9">
        <w:rPr>
          <w:b w:val="0"/>
          <w:bCs w:val="0"/>
          <w:color w:val="000000"/>
          <w:sz w:val="22"/>
          <w:szCs w:val="22"/>
          <w:lang w:val="en-US"/>
        </w:rPr>
        <w:t>9</w:t>
      </w:r>
      <w:r w:rsidR="00666805" w:rsidRPr="008E5EF9">
        <w:rPr>
          <w:b w:val="0"/>
          <w:bCs w:val="0"/>
          <w:color w:val="000000"/>
          <w:sz w:val="22"/>
          <w:szCs w:val="22"/>
          <w:lang w:val="en-US"/>
        </w:rPr>
        <w:t>. Erk N</w:t>
      </w:r>
      <w:r w:rsidR="00EE2E11" w:rsidRPr="008E5EF9">
        <w:rPr>
          <w:b w:val="0"/>
          <w:bCs w:val="0"/>
          <w:color w:val="000000"/>
          <w:sz w:val="22"/>
          <w:szCs w:val="22"/>
          <w:lang w:val="en-US"/>
        </w:rPr>
        <w:t>.</w:t>
      </w:r>
      <w:r w:rsidR="00A96F9D" w:rsidRPr="008E5EF9">
        <w:rPr>
          <w:b w:val="0"/>
          <w:bCs w:val="0"/>
          <w:color w:val="212121"/>
          <w:sz w:val="22"/>
          <w:szCs w:val="22"/>
          <w:lang w:val="en-US"/>
        </w:rPr>
        <w:t xml:space="preserve">Simultaneous determination of irbesartan and hydrochlorothiazide in human plasma by liquid chromatography. </w:t>
      </w:r>
      <w:r w:rsidR="00666805" w:rsidRPr="008E5EF9">
        <w:rPr>
          <w:b w:val="0"/>
          <w:bCs w:val="0"/>
          <w:color w:val="000000"/>
          <w:sz w:val="22"/>
          <w:szCs w:val="22"/>
          <w:lang w:val="en-US"/>
        </w:rPr>
        <w:t xml:space="preserve">J Chromatogr B AnalytTechnol Biomed Life Sci </w:t>
      </w:r>
      <w:r w:rsidR="009E3FC5" w:rsidRPr="008E5EF9">
        <w:rPr>
          <w:b w:val="0"/>
          <w:bCs w:val="0"/>
          <w:color w:val="000000"/>
          <w:sz w:val="22"/>
          <w:szCs w:val="22"/>
          <w:lang w:val="en-US"/>
        </w:rPr>
        <w:t xml:space="preserve">2003; </w:t>
      </w:r>
      <w:r w:rsidR="00666805" w:rsidRPr="008E5EF9">
        <w:rPr>
          <w:b w:val="0"/>
          <w:bCs w:val="0"/>
          <w:color w:val="000000"/>
          <w:sz w:val="22"/>
          <w:szCs w:val="22"/>
          <w:lang w:val="en-US"/>
        </w:rPr>
        <w:t>784(1):195–201.doi:</w:t>
      </w:r>
      <w:r w:rsidR="00666805" w:rsidRPr="008E5EF9">
        <w:rPr>
          <w:b w:val="0"/>
          <w:bCs w:val="0"/>
          <w:i/>
          <w:iCs/>
          <w:sz w:val="22"/>
          <w:szCs w:val="22"/>
          <w:lang w:val="en-US"/>
        </w:rPr>
        <w:t>10.1016/S1570-0232(02)00759-6</w:t>
      </w:r>
    </w:p>
    <w:p w:rsidR="00666805" w:rsidRPr="008E5EF9" w:rsidRDefault="00666805" w:rsidP="008E5EF9">
      <w:pPr>
        <w:pStyle w:val="Heading1"/>
        <w:shd w:val="clear" w:color="auto" w:fill="FFFFFF"/>
        <w:spacing w:line="276" w:lineRule="auto"/>
        <w:jc w:val="both"/>
        <w:rPr>
          <w:b w:val="0"/>
          <w:bCs w:val="0"/>
          <w:color w:val="0000FF"/>
          <w:sz w:val="22"/>
          <w:szCs w:val="22"/>
          <w:lang w:val="en-US"/>
        </w:rPr>
      </w:pPr>
      <w:r w:rsidRPr="008E5EF9">
        <w:rPr>
          <w:b w:val="0"/>
          <w:bCs w:val="0"/>
          <w:color w:val="000000"/>
          <w:sz w:val="22"/>
          <w:szCs w:val="22"/>
          <w:lang w:val="en-US"/>
        </w:rPr>
        <w:t>1</w:t>
      </w:r>
      <w:r w:rsidR="003C7DD2" w:rsidRPr="008E5EF9">
        <w:rPr>
          <w:b w:val="0"/>
          <w:bCs w:val="0"/>
          <w:color w:val="000000"/>
          <w:sz w:val="22"/>
          <w:szCs w:val="22"/>
          <w:lang w:val="en-US"/>
        </w:rPr>
        <w:t>0</w:t>
      </w:r>
      <w:r w:rsidRPr="008E5EF9">
        <w:rPr>
          <w:b w:val="0"/>
          <w:bCs w:val="0"/>
          <w:color w:val="000000"/>
          <w:sz w:val="22"/>
          <w:szCs w:val="22"/>
          <w:lang w:val="en-US"/>
        </w:rPr>
        <w:t>. Ramakrishna NV, Vishwottam KN,Manoj S, Koteshwara M, Wishu S,Varma DP</w:t>
      </w:r>
      <w:r w:rsidR="00EE2E11" w:rsidRPr="008E5EF9">
        <w:rPr>
          <w:b w:val="0"/>
          <w:bCs w:val="0"/>
          <w:color w:val="000000"/>
          <w:sz w:val="22"/>
          <w:szCs w:val="22"/>
          <w:lang w:val="en-US"/>
        </w:rPr>
        <w:t>.</w:t>
      </w:r>
      <w:r w:rsidR="009C2EA1" w:rsidRPr="008E5EF9">
        <w:rPr>
          <w:b w:val="0"/>
          <w:bCs w:val="0"/>
          <w:color w:val="1C1D1E"/>
          <w:sz w:val="22"/>
          <w:szCs w:val="22"/>
          <w:lang w:val="en-US"/>
        </w:rPr>
        <w:t xml:space="preserve">Sensitive liquid chromatography–tandem mass spectrometry method for quantification of hydrochlorothiazide in human plasma. </w:t>
      </w:r>
      <w:r w:rsidRPr="008E5EF9">
        <w:rPr>
          <w:b w:val="0"/>
          <w:bCs w:val="0"/>
          <w:color w:val="000000"/>
          <w:sz w:val="22"/>
          <w:szCs w:val="22"/>
          <w:lang w:val="en-US"/>
        </w:rPr>
        <w:t xml:space="preserve"> Biomed Chromatogr</w:t>
      </w:r>
      <w:r w:rsidR="00EE2E11" w:rsidRPr="008E5EF9">
        <w:rPr>
          <w:b w:val="0"/>
          <w:bCs w:val="0"/>
          <w:color w:val="000000"/>
          <w:sz w:val="22"/>
          <w:szCs w:val="22"/>
          <w:lang w:val="en-US"/>
        </w:rPr>
        <w:t xml:space="preserve">2005, </w:t>
      </w:r>
      <w:r w:rsidRPr="008E5EF9">
        <w:rPr>
          <w:b w:val="0"/>
          <w:bCs w:val="0"/>
          <w:color w:val="000000"/>
          <w:sz w:val="22"/>
          <w:szCs w:val="22"/>
          <w:lang w:val="en-US"/>
        </w:rPr>
        <w:t>19(10):751–760. doi:</w:t>
      </w:r>
      <w:r w:rsidRPr="008E5EF9">
        <w:rPr>
          <w:b w:val="0"/>
          <w:bCs w:val="0"/>
          <w:i/>
          <w:iCs/>
          <w:sz w:val="22"/>
          <w:szCs w:val="22"/>
          <w:lang w:val="en-US"/>
        </w:rPr>
        <w:t>10.1002/bmc.510</w:t>
      </w:r>
    </w:p>
    <w:p w:rsidR="00666805" w:rsidRPr="008E5EF9" w:rsidRDefault="00666805" w:rsidP="008E5EF9">
      <w:pPr>
        <w:pStyle w:val="Heading1"/>
        <w:shd w:val="clear" w:color="auto" w:fill="FFFFFF"/>
        <w:spacing w:before="0" w:beforeAutospacing="0" w:after="0" w:afterAutospacing="0" w:line="276" w:lineRule="auto"/>
        <w:jc w:val="both"/>
        <w:textAlignment w:val="baseline"/>
        <w:rPr>
          <w:b w:val="0"/>
          <w:bCs w:val="0"/>
          <w:color w:val="0000FF"/>
          <w:sz w:val="22"/>
          <w:szCs w:val="22"/>
          <w:lang w:val="en-US"/>
        </w:rPr>
      </w:pPr>
      <w:r w:rsidRPr="008E5EF9">
        <w:rPr>
          <w:b w:val="0"/>
          <w:bCs w:val="0"/>
          <w:color w:val="000000"/>
          <w:sz w:val="22"/>
          <w:szCs w:val="22"/>
          <w:lang w:val="en-US"/>
        </w:rPr>
        <w:t>1</w:t>
      </w:r>
      <w:r w:rsidR="003C7DD2" w:rsidRPr="008E5EF9">
        <w:rPr>
          <w:b w:val="0"/>
          <w:bCs w:val="0"/>
          <w:color w:val="000000"/>
          <w:sz w:val="22"/>
          <w:szCs w:val="22"/>
          <w:lang w:val="en-US"/>
        </w:rPr>
        <w:t>1</w:t>
      </w:r>
      <w:r w:rsidRPr="008E5EF9">
        <w:rPr>
          <w:b w:val="0"/>
          <w:bCs w:val="0"/>
          <w:color w:val="000000"/>
          <w:sz w:val="22"/>
          <w:szCs w:val="22"/>
          <w:lang w:val="en-US"/>
        </w:rPr>
        <w:t>. Takubo T, Okada H, Ishii M, Hara K,Ishii Y</w:t>
      </w:r>
      <w:r w:rsidR="007A5353" w:rsidRPr="008E5EF9">
        <w:rPr>
          <w:b w:val="0"/>
          <w:bCs w:val="0"/>
          <w:color w:val="000000"/>
          <w:sz w:val="22"/>
          <w:szCs w:val="22"/>
          <w:lang w:val="en-US"/>
        </w:rPr>
        <w:t>.</w:t>
      </w:r>
      <w:r w:rsidR="004C5E3C" w:rsidRPr="008E5EF9">
        <w:rPr>
          <w:b w:val="0"/>
          <w:bCs w:val="0"/>
          <w:sz w:val="22"/>
          <w:szCs w:val="22"/>
          <w:lang w:val="en-US"/>
        </w:rPr>
        <w:t>Sensitive and selective liquid chromatography-electrospray ionization tandem mass spectrometry analysis of hydrochlorothiazide in rat plasma</w:t>
      </w:r>
      <w:r w:rsidR="004C5E3C" w:rsidRPr="008E5EF9">
        <w:rPr>
          <w:b w:val="0"/>
          <w:bCs w:val="0"/>
          <w:color w:val="494949"/>
          <w:sz w:val="22"/>
          <w:szCs w:val="22"/>
          <w:lang w:val="en-US"/>
        </w:rPr>
        <w:t>.</w:t>
      </w:r>
      <w:r w:rsidRPr="008E5EF9">
        <w:rPr>
          <w:b w:val="0"/>
          <w:bCs w:val="0"/>
          <w:color w:val="000000"/>
          <w:sz w:val="22"/>
          <w:szCs w:val="22"/>
          <w:lang w:val="en-US"/>
        </w:rPr>
        <w:t xml:space="preserve">J Chromatogr B AnalytTechnol Biomed Life Sci </w:t>
      </w:r>
      <w:r w:rsidR="007A5353" w:rsidRPr="008E5EF9">
        <w:rPr>
          <w:b w:val="0"/>
          <w:bCs w:val="0"/>
          <w:color w:val="000000"/>
          <w:sz w:val="22"/>
          <w:szCs w:val="22"/>
        </w:rPr>
        <w:t>2004;</w:t>
      </w:r>
      <w:r w:rsidRPr="008E5EF9">
        <w:rPr>
          <w:b w:val="0"/>
          <w:bCs w:val="0"/>
          <w:color w:val="000000"/>
          <w:sz w:val="22"/>
          <w:szCs w:val="22"/>
          <w:lang w:val="en-US"/>
        </w:rPr>
        <w:t>806(2):199–203.doi:</w:t>
      </w:r>
      <w:r w:rsidRPr="008E5EF9">
        <w:rPr>
          <w:b w:val="0"/>
          <w:bCs w:val="0"/>
          <w:i/>
          <w:iCs/>
          <w:sz w:val="22"/>
          <w:szCs w:val="22"/>
          <w:lang w:val="en-US"/>
        </w:rPr>
        <w:t>10.1016/j.jchromb.2004.03.060</w:t>
      </w:r>
    </w:p>
    <w:p w:rsidR="00666805" w:rsidRPr="008E5EF9" w:rsidRDefault="00666805" w:rsidP="008E5EF9">
      <w:pPr>
        <w:pStyle w:val="Heading1"/>
        <w:shd w:val="clear" w:color="auto" w:fill="FFFFFF"/>
        <w:spacing w:line="276" w:lineRule="auto"/>
        <w:jc w:val="both"/>
        <w:rPr>
          <w:b w:val="0"/>
          <w:bCs w:val="0"/>
          <w:sz w:val="22"/>
          <w:szCs w:val="22"/>
          <w:lang w:val="en-US"/>
        </w:rPr>
      </w:pPr>
      <w:r w:rsidRPr="008E5EF9">
        <w:rPr>
          <w:b w:val="0"/>
          <w:bCs w:val="0"/>
          <w:color w:val="000000"/>
          <w:sz w:val="22"/>
          <w:szCs w:val="22"/>
          <w:lang w:val="en-US"/>
        </w:rPr>
        <w:t>1</w:t>
      </w:r>
      <w:r w:rsidR="003C7DD2" w:rsidRPr="008E5EF9">
        <w:rPr>
          <w:b w:val="0"/>
          <w:bCs w:val="0"/>
          <w:color w:val="000000"/>
          <w:sz w:val="22"/>
          <w:szCs w:val="22"/>
          <w:lang w:val="en-US"/>
        </w:rPr>
        <w:t>2</w:t>
      </w:r>
      <w:r w:rsidRPr="008E5EF9">
        <w:rPr>
          <w:b w:val="0"/>
          <w:bCs w:val="0"/>
          <w:color w:val="000000"/>
          <w:sz w:val="22"/>
          <w:szCs w:val="22"/>
          <w:lang w:val="en-US"/>
        </w:rPr>
        <w:t>. Liu F, Xu Y, Gao S, Zhang J, Guo Q</w:t>
      </w:r>
      <w:r w:rsidR="007A5353" w:rsidRPr="008E5EF9">
        <w:rPr>
          <w:b w:val="0"/>
          <w:bCs w:val="0"/>
          <w:color w:val="000000"/>
          <w:sz w:val="22"/>
          <w:szCs w:val="22"/>
          <w:lang w:val="en-US"/>
        </w:rPr>
        <w:t xml:space="preserve">. </w:t>
      </w:r>
      <w:r w:rsidR="004C5E3C" w:rsidRPr="008E5EF9">
        <w:rPr>
          <w:b w:val="0"/>
          <w:bCs w:val="0"/>
          <w:color w:val="212121"/>
          <w:sz w:val="22"/>
          <w:szCs w:val="22"/>
          <w:lang w:val="en-US"/>
        </w:rPr>
        <w:t xml:space="preserve">Determination of hydrochlorothiazide in human plasma by liquid chromatography/tandem mass spectrometry. </w:t>
      </w:r>
      <w:r w:rsidRPr="008E5EF9">
        <w:rPr>
          <w:b w:val="0"/>
          <w:bCs w:val="0"/>
          <w:color w:val="000000"/>
          <w:sz w:val="22"/>
          <w:szCs w:val="22"/>
          <w:lang w:val="en-US"/>
        </w:rPr>
        <w:t xml:space="preserve">J Pharm Biomed Anal </w:t>
      </w:r>
      <w:r w:rsidR="007A5353" w:rsidRPr="008E5EF9">
        <w:rPr>
          <w:b w:val="0"/>
          <w:bCs w:val="0"/>
          <w:color w:val="000000"/>
          <w:sz w:val="22"/>
          <w:szCs w:val="22"/>
          <w:lang w:val="en-US"/>
        </w:rPr>
        <w:t xml:space="preserve">2007; </w:t>
      </w:r>
      <w:r w:rsidRPr="008E5EF9">
        <w:rPr>
          <w:b w:val="0"/>
          <w:bCs w:val="0"/>
          <w:color w:val="000000"/>
          <w:sz w:val="22"/>
          <w:szCs w:val="22"/>
          <w:lang w:val="en-US"/>
        </w:rPr>
        <w:t>44(5):1187–1191. doi:</w:t>
      </w:r>
      <w:r w:rsidRPr="008E5EF9">
        <w:rPr>
          <w:b w:val="0"/>
          <w:bCs w:val="0"/>
          <w:i/>
          <w:iCs/>
          <w:sz w:val="22"/>
          <w:szCs w:val="22"/>
          <w:lang w:val="en-US"/>
        </w:rPr>
        <w:t>10.1016/j.jpba.2007.04.020</w:t>
      </w:r>
    </w:p>
    <w:p w:rsidR="00373674" w:rsidRPr="008E5EF9" w:rsidRDefault="003C7DD2" w:rsidP="008E5EF9">
      <w:pPr>
        <w:shd w:val="clear" w:color="auto" w:fill="FFFFFF"/>
        <w:spacing w:before="100" w:beforeAutospacing="1" w:after="100" w:afterAutospacing="1" w:line="276" w:lineRule="auto"/>
        <w:jc w:val="both"/>
        <w:rPr>
          <w:rFonts w:ascii="Times New Roman" w:hAnsi="Times New Roman" w:cs="Times New Roman"/>
          <w:i/>
          <w:iCs/>
        </w:rPr>
      </w:pPr>
      <w:r w:rsidRPr="008E5EF9">
        <w:rPr>
          <w:rFonts w:ascii="Times New Roman" w:hAnsi="Times New Roman" w:cs="Times New Roman"/>
        </w:rPr>
        <w:lastRenderedPageBreak/>
        <w:t>13</w:t>
      </w:r>
      <w:r w:rsidR="00692E3F" w:rsidRPr="008E5EF9">
        <w:rPr>
          <w:rFonts w:ascii="Times New Roman" w:hAnsi="Times New Roman" w:cs="Times New Roman"/>
        </w:rPr>
        <w:t xml:space="preserve">.Iriate G, Ferreiros N, Ibarrondo I, Alonso RM, Maguregui MI, JimenezRM.Biovalidation of an SPE-HPLC fluorescence method for the determinationof valsartan and its metabolite valery-4-hydroxyl valsartan in humanplasma. </w:t>
      </w:r>
      <w:r w:rsidR="00692E3F" w:rsidRPr="008E5EF9">
        <w:rPr>
          <w:rFonts w:ascii="Times New Roman" w:hAnsi="Times New Roman" w:cs="Times New Roman"/>
          <w:i/>
          <w:iCs/>
        </w:rPr>
        <w:t>J Sep Sci</w:t>
      </w:r>
      <w:r w:rsidR="00692E3F" w:rsidRPr="008E5EF9">
        <w:rPr>
          <w:rFonts w:ascii="Times New Roman" w:hAnsi="Times New Roman" w:cs="Times New Roman"/>
        </w:rPr>
        <w:t>. 2007;30(14):2231–40.</w:t>
      </w:r>
      <w:r w:rsidR="007A5353" w:rsidRPr="008E5EF9">
        <w:rPr>
          <w:rFonts w:ascii="Times New Roman" w:hAnsi="Times New Roman" w:cs="Times New Roman"/>
        </w:rPr>
        <w:t>d</w:t>
      </w:r>
      <w:r w:rsidR="00373674" w:rsidRPr="008E5EF9">
        <w:rPr>
          <w:rFonts w:ascii="Times New Roman" w:hAnsi="Times New Roman" w:cs="Times New Roman"/>
        </w:rPr>
        <w:t xml:space="preserve">oi: </w:t>
      </w:r>
      <w:hyperlink r:id="rId16" w:tgtFrame="_blank" w:history="1">
        <w:r w:rsidR="00373674" w:rsidRPr="008E5EF9">
          <w:rPr>
            <w:rStyle w:val="Hyperlink"/>
            <w:rFonts w:ascii="Times New Roman" w:hAnsi="Times New Roman" w:cs="Times New Roman"/>
            <w:i/>
            <w:iCs/>
            <w:color w:val="auto"/>
            <w:u w:val="none"/>
          </w:rPr>
          <w:t>10.1002/jssc.200700033</w:t>
        </w:r>
      </w:hyperlink>
    </w:p>
    <w:p w:rsidR="001D7501" w:rsidRPr="008E5EF9" w:rsidRDefault="003C7DD2" w:rsidP="008E5EF9">
      <w:pPr>
        <w:shd w:val="clear" w:color="auto" w:fill="FFFFFF"/>
        <w:spacing w:before="100" w:beforeAutospacing="1" w:after="100" w:afterAutospacing="1" w:line="276" w:lineRule="auto"/>
        <w:jc w:val="both"/>
        <w:rPr>
          <w:rFonts w:ascii="Times New Roman" w:hAnsi="Times New Roman" w:cs="Times New Roman"/>
          <w:i/>
          <w:iCs/>
        </w:rPr>
      </w:pPr>
      <w:r w:rsidRPr="008E5EF9">
        <w:rPr>
          <w:rFonts w:ascii="Times New Roman" w:hAnsi="Times New Roman" w:cs="Times New Roman"/>
        </w:rPr>
        <w:t>14</w:t>
      </w:r>
      <w:r w:rsidR="00692E3F" w:rsidRPr="008E5EF9">
        <w:rPr>
          <w:rFonts w:ascii="Times New Roman" w:hAnsi="Times New Roman" w:cs="Times New Roman"/>
        </w:rPr>
        <w:t xml:space="preserve">. Macek J, Klima J, Ptacek P. Rapid determination of valsartan inhuman plasma by protein precipitation and high performance liquidchromatography. </w:t>
      </w:r>
      <w:r w:rsidR="00692E3F" w:rsidRPr="008E5EF9">
        <w:rPr>
          <w:rFonts w:ascii="Times New Roman" w:hAnsi="Times New Roman" w:cs="Times New Roman"/>
          <w:i/>
          <w:iCs/>
        </w:rPr>
        <w:t>J Chromatogr B Anal Technol Biomed Life Sci</w:t>
      </w:r>
      <w:r w:rsidR="00692E3F" w:rsidRPr="008E5EF9">
        <w:rPr>
          <w:rFonts w:ascii="Times New Roman" w:hAnsi="Times New Roman" w:cs="Times New Roman"/>
        </w:rPr>
        <w:t>. 2006;832(1):169–72.</w:t>
      </w:r>
      <w:r w:rsidR="001D7501" w:rsidRPr="008E5EF9">
        <w:rPr>
          <w:rFonts w:ascii="Times New Roman" w:hAnsi="Times New Roman" w:cs="Times New Roman"/>
        </w:rPr>
        <w:t xml:space="preserve"> Doi:</w:t>
      </w:r>
      <w:hyperlink r:id="rId17" w:tgtFrame="_blank" w:history="1">
        <w:r w:rsidR="001D7501" w:rsidRPr="008E5EF9">
          <w:rPr>
            <w:rStyle w:val="Hyperlink"/>
            <w:rFonts w:ascii="Times New Roman" w:hAnsi="Times New Roman" w:cs="Times New Roman"/>
            <w:i/>
            <w:iCs/>
            <w:color w:val="auto"/>
            <w:u w:val="none"/>
          </w:rPr>
          <w:t>10.1016/s0378-4347(01)00507-2</w:t>
        </w:r>
      </w:hyperlink>
    </w:p>
    <w:p w:rsidR="00692E3F" w:rsidRPr="008E5EF9" w:rsidRDefault="003C7DD2"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15</w:t>
      </w:r>
      <w:r w:rsidR="00692E3F" w:rsidRPr="008E5EF9">
        <w:rPr>
          <w:rFonts w:ascii="Times New Roman" w:hAnsi="Times New Roman" w:cs="Times New Roman"/>
        </w:rPr>
        <w:t xml:space="preserve">. KocyigitKaymakcoglu B, Unsalan S, Rollas S. Determination and validationof ketoprofen, pantoprazole and valsartan together in human plasma by highperformance liquid chromatography. </w:t>
      </w:r>
      <w:r w:rsidR="00692E3F" w:rsidRPr="008E5EF9">
        <w:rPr>
          <w:rFonts w:ascii="Times New Roman" w:hAnsi="Times New Roman" w:cs="Times New Roman"/>
          <w:i/>
          <w:iCs/>
        </w:rPr>
        <w:t>Pharmazie</w:t>
      </w:r>
      <w:r w:rsidR="00692E3F" w:rsidRPr="008E5EF9">
        <w:rPr>
          <w:rFonts w:ascii="Times New Roman" w:hAnsi="Times New Roman" w:cs="Times New Roman"/>
        </w:rPr>
        <w:t>. 2006;61(7):586–9.</w:t>
      </w:r>
    </w:p>
    <w:p w:rsidR="00B66474" w:rsidRPr="008E5EF9" w:rsidRDefault="003C7DD2" w:rsidP="008E5EF9">
      <w:pPr>
        <w:shd w:val="clear" w:color="auto" w:fill="FFFFFF"/>
        <w:spacing w:before="100" w:beforeAutospacing="1" w:after="100" w:afterAutospacing="1" w:line="276" w:lineRule="auto"/>
        <w:jc w:val="both"/>
        <w:rPr>
          <w:rFonts w:ascii="Times New Roman" w:hAnsi="Times New Roman" w:cs="Times New Roman"/>
          <w:i/>
          <w:iCs/>
        </w:rPr>
      </w:pPr>
      <w:r w:rsidRPr="008E5EF9">
        <w:rPr>
          <w:rFonts w:ascii="Times New Roman" w:hAnsi="Times New Roman" w:cs="Times New Roman"/>
        </w:rPr>
        <w:t>16</w:t>
      </w:r>
      <w:r w:rsidR="00692E3F" w:rsidRPr="008E5EF9">
        <w:rPr>
          <w:rFonts w:ascii="Times New Roman" w:hAnsi="Times New Roman" w:cs="Times New Roman"/>
        </w:rPr>
        <w:t xml:space="preserve">. Hillaert S, de-Beer TRM, DeBeer JO, Van den Bossche W. Optimization andvalidation of micellarelectrokinetic chromatographic method for the analysisof several angiotensin II receptor antagonists. </w:t>
      </w:r>
      <w:r w:rsidR="00692E3F" w:rsidRPr="008E5EF9">
        <w:rPr>
          <w:rFonts w:ascii="Times New Roman" w:hAnsi="Times New Roman" w:cs="Times New Roman"/>
          <w:i/>
          <w:iCs/>
        </w:rPr>
        <w:t>J Chromatogr A</w:t>
      </w:r>
      <w:r w:rsidR="00692E3F" w:rsidRPr="008E5EF9">
        <w:rPr>
          <w:rFonts w:ascii="Times New Roman" w:hAnsi="Times New Roman" w:cs="Times New Roman"/>
        </w:rPr>
        <w:t>. 2003;984(1):135–46.</w:t>
      </w:r>
      <w:r w:rsidR="007A5353" w:rsidRPr="008E5EF9">
        <w:rPr>
          <w:rFonts w:ascii="Times New Roman" w:hAnsi="Times New Roman" w:cs="Times New Roman"/>
        </w:rPr>
        <w:t>doi</w:t>
      </w:r>
      <w:r w:rsidR="00B66474" w:rsidRPr="008E5EF9">
        <w:rPr>
          <w:rStyle w:val="id-label"/>
          <w:rFonts w:ascii="Times New Roman" w:hAnsi="Times New Roman" w:cs="Times New Roman"/>
          <w:color w:val="212121"/>
        </w:rPr>
        <w:t>: </w:t>
      </w:r>
      <w:hyperlink r:id="rId18" w:tgtFrame="_blank" w:history="1">
        <w:r w:rsidR="00B66474" w:rsidRPr="008E5EF9">
          <w:rPr>
            <w:rStyle w:val="Hyperlink"/>
            <w:rFonts w:ascii="Times New Roman" w:hAnsi="Times New Roman" w:cs="Times New Roman"/>
            <w:i/>
            <w:iCs/>
            <w:color w:val="auto"/>
            <w:u w:val="none"/>
          </w:rPr>
          <w:t>10.1016/s0021-9673(02)01832-0</w:t>
        </w:r>
      </w:hyperlink>
    </w:p>
    <w:p w:rsidR="009D1619" w:rsidRPr="008E5EF9" w:rsidRDefault="003C7DD2" w:rsidP="008E5EF9">
      <w:pPr>
        <w:shd w:val="clear" w:color="auto" w:fill="FFFFFF"/>
        <w:spacing w:before="100" w:beforeAutospacing="1" w:after="100" w:afterAutospacing="1" w:line="276" w:lineRule="auto"/>
        <w:jc w:val="both"/>
        <w:rPr>
          <w:rFonts w:ascii="Times New Roman" w:hAnsi="Times New Roman" w:cs="Times New Roman"/>
          <w:i/>
          <w:iCs/>
        </w:rPr>
      </w:pPr>
      <w:r w:rsidRPr="008E5EF9">
        <w:rPr>
          <w:rFonts w:ascii="Times New Roman" w:hAnsi="Times New Roman" w:cs="Times New Roman"/>
        </w:rPr>
        <w:t>17</w:t>
      </w:r>
      <w:r w:rsidR="00692E3F" w:rsidRPr="008E5EF9">
        <w:rPr>
          <w:rFonts w:ascii="Times New Roman" w:hAnsi="Times New Roman" w:cs="Times New Roman"/>
        </w:rPr>
        <w:t>. Cagigal E, Gonzalez L, Alonso RM, Jimenez RM. pKa determinationof angiotensin II receptor antagonists (ARA II) by spectrofluorimetry.</w:t>
      </w:r>
      <w:r w:rsidR="00692E3F" w:rsidRPr="008E5EF9">
        <w:rPr>
          <w:rFonts w:ascii="Times New Roman" w:hAnsi="Times New Roman" w:cs="Times New Roman"/>
          <w:i/>
          <w:iCs/>
        </w:rPr>
        <w:t>J Pharm Biomed Anal</w:t>
      </w:r>
      <w:r w:rsidR="00692E3F" w:rsidRPr="008E5EF9">
        <w:rPr>
          <w:rFonts w:ascii="Times New Roman" w:hAnsi="Times New Roman" w:cs="Times New Roman"/>
        </w:rPr>
        <w:t>. 2001;26(3):477–86.</w:t>
      </w:r>
      <w:r w:rsidR="007A5353" w:rsidRPr="008E5EF9">
        <w:rPr>
          <w:rFonts w:ascii="Times New Roman" w:hAnsi="Times New Roman" w:cs="Times New Roman"/>
        </w:rPr>
        <w:t>doi</w:t>
      </w:r>
      <w:r w:rsidR="009D1619" w:rsidRPr="008E5EF9">
        <w:rPr>
          <w:rStyle w:val="id-label"/>
          <w:rFonts w:ascii="Times New Roman" w:hAnsi="Times New Roman" w:cs="Times New Roman"/>
          <w:color w:val="212121"/>
        </w:rPr>
        <w:t>: </w:t>
      </w:r>
      <w:hyperlink r:id="rId19" w:tgtFrame="_blank" w:history="1">
        <w:r w:rsidR="009D1619" w:rsidRPr="008E5EF9">
          <w:rPr>
            <w:rStyle w:val="Hyperlink"/>
            <w:rFonts w:ascii="Times New Roman" w:hAnsi="Times New Roman" w:cs="Times New Roman"/>
            <w:i/>
            <w:iCs/>
            <w:color w:val="auto"/>
            <w:u w:val="none"/>
          </w:rPr>
          <w:t>10.1016/s0731-7085(01)00413-7</w:t>
        </w:r>
      </w:hyperlink>
    </w:p>
    <w:p w:rsidR="009D1619" w:rsidRPr="008E5EF9" w:rsidRDefault="003C7DD2" w:rsidP="008E5EF9">
      <w:pPr>
        <w:shd w:val="clear" w:color="auto" w:fill="FFFFFF"/>
        <w:spacing w:before="100" w:beforeAutospacing="1" w:after="100" w:afterAutospacing="1" w:line="276" w:lineRule="auto"/>
        <w:jc w:val="both"/>
        <w:rPr>
          <w:rFonts w:ascii="Times New Roman" w:hAnsi="Times New Roman" w:cs="Times New Roman"/>
          <w:color w:val="212121"/>
        </w:rPr>
      </w:pPr>
      <w:r w:rsidRPr="008E5EF9">
        <w:rPr>
          <w:rFonts w:ascii="Times New Roman" w:hAnsi="Times New Roman" w:cs="Times New Roman"/>
        </w:rPr>
        <w:t>18</w:t>
      </w:r>
      <w:r w:rsidR="00692E3F" w:rsidRPr="008E5EF9">
        <w:rPr>
          <w:rFonts w:ascii="Times New Roman" w:hAnsi="Times New Roman" w:cs="Times New Roman"/>
        </w:rPr>
        <w:t xml:space="preserve">. Hillaert S, Van den Bossche W. Optimization and validation of capillaryzone electrophoretic method for the analysis of several angiotensin II receptorantagonists. </w:t>
      </w:r>
      <w:r w:rsidR="00692E3F" w:rsidRPr="008E5EF9">
        <w:rPr>
          <w:rFonts w:ascii="Times New Roman" w:hAnsi="Times New Roman" w:cs="Times New Roman"/>
          <w:i/>
          <w:iCs/>
        </w:rPr>
        <w:t>J Chromatogr A</w:t>
      </w:r>
      <w:r w:rsidR="00692E3F" w:rsidRPr="008E5EF9">
        <w:rPr>
          <w:rFonts w:ascii="Times New Roman" w:hAnsi="Times New Roman" w:cs="Times New Roman"/>
        </w:rPr>
        <w:t>. 2002;979(1–2):323–33.</w:t>
      </w:r>
      <w:r w:rsidR="007A5353" w:rsidRPr="008E5EF9">
        <w:rPr>
          <w:rFonts w:ascii="Times New Roman" w:hAnsi="Times New Roman" w:cs="Times New Roman"/>
        </w:rPr>
        <w:t>doi</w:t>
      </w:r>
      <w:r w:rsidR="009D1619" w:rsidRPr="008E5EF9">
        <w:rPr>
          <w:rStyle w:val="id-label"/>
          <w:rFonts w:ascii="Times New Roman" w:hAnsi="Times New Roman" w:cs="Times New Roman"/>
          <w:color w:val="212121"/>
        </w:rPr>
        <w:t>: </w:t>
      </w:r>
      <w:hyperlink r:id="rId20" w:tgtFrame="_blank" w:history="1">
        <w:r w:rsidR="009D1619" w:rsidRPr="008E5EF9">
          <w:rPr>
            <w:rStyle w:val="Hyperlink"/>
            <w:rFonts w:ascii="Times New Roman" w:hAnsi="Times New Roman" w:cs="Times New Roman"/>
            <w:i/>
            <w:iCs/>
            <w:color w:val="auto"/>
            <w:u w:val="none"/>
          </w:rPr>
          <w:t>10.1016/s0021-9673(02)01247-5</w:t>
        </w:r>
      </w:hyperlink>
    </w:p>
    <w:p w:rsidR="00E12BFF" w:rsidRPr="008E5EF9" w:rsidRDefault="003C7DD2" w:rsidP="008E5EF9">
      <w:pPr>
        <w:pStyle w:val="Heading1"/>
        <w:spacing w:before="0" w:beforeAutospacing="0" w:after="0" w:afterAutospacing="0" w:line="276" w:lineRule="auto"/>
        <w:jc w:val="both"/>
        <w:rPr>
          <w:lang w:val="en-US"/>
        </w:rPr>
      </w:pPr>
      <w:r w:rsidRPr="008E5EF9">
        <w:rPr>
          <w:b w:val="0"/>
          <w:bCs w:val="0"/>
          <w:sz w:val="22"/>
          <w:szCs w:val="22"/>
          <w:lang w:val="en-US"/>
        </w:rPr>
        <w:t>19.</w:t>
      </w:r>
      <w:r w:rsidR="00AD2619" w:rsidRPr="008E5EF9">
        <w:rPr>
          <w:b w:val="0"/>
          <w:bCs w:val="0"/>
          <w:sz w:val="22"/>
          <w:szCs w:val="22"/>
          <w:lang w:val="en-US"/>
        </w:rPr>
        <w:t>P</w:t>
      </w:r>
      <w:r w:rsidR="00E12BFF" w:rsidRPr="008E5EF9">
        <w:rPr>
          <w:b w:val="0"/>
          <w:bCs w:val="0"/>
          <w:sz w:val="22"/>
          <w:szCs w:val="22"/>
          <w:lang w:val="en-US"/>
        </w:rPr>
        <w:t>anderi</w:t>
      </w:r>
      <w:r w:rsidR="00AD2619" w:rsidRPr="008E5EF9">
        <w:rPr>
          <w:b w:val="0"/>
          <w:bCs w:val="0"/>
          <w:sz w:val="22"/>
          <w:szCs w:val="22"/>
          <w:lang w:val="en-US"/>
        </w:rPr>
        <w:t xml:space="preserve"> IE,</w:t>
      </w:r>
      <w:r w:rsidR="00E12BFF" w:rsidRPr="008E5EF9">
        <w:rPr>
          <w:b w:val="0"/>
          <w:bCs w:val="0"/>
          <w:sz w:val="22"/>
          <w:szCs w:val="22"/>
          <w:lang w:val="en-US"/>
        </w:rPr>
        <w:t>Parissi</w:t>
      </w:r>
      <w:r w:rsidR="00AD2619" w:rsidRPr="008E5EF9">
        <w:rPr>
          <w:b w:val="0"/>
          <w:bCs w:val="0"/>
          <w:sz w:val="22"/>
          <w:szCs w:val="22"/>
          <w:lang w:val="en-US"/>
        </w:rPr>
        <w:t xml:space="preserve"> PM.</w:t>
      </w:r>
      <w:r w:rsidR="00896CD6" w:rsidRPr="008E5EF9">
        <w:rPr>
          <w:rStyle w:val="title-text"/>
          <w:b w:val="0"/>
          <w:bCs w:val="0"/>
          <w:sz w:val="22"/>
          <w:szCs w:val="22"/>
          <w:lang w:val="en-US"/>
        </w:rPr>
        <w:t>Simultaneous determination of benazepril hydrochloride and hydrochlorothiazide by micro-bore liquid chromatography</w:t>
      </w:r>
      <w:r w:rsidR="00896CD6" w:rsidRPr="008E5EF9">
        <w:rPr>
          <w:rStyle w:val="title-text"/>
          <w:b w:val="0"/>
          <w:bCs w:val="0"/>
          <w:color w:val="505050"/>
          <w:sz w:val="22"/>
          <w:szCs w:val="22"/>
          <w:lang w:val="en-US"/>
        </w:rPr>
        <w:t xml:space="preserve">. </w:t>
      </w:r>
      <w:r w:rsidR="00E12BFF" w:rsidRPr="008E5EF9">
        <w:rPr>
          <w:b w:val="0"/>
          <w:bCs w:val="0"/>
          <w:sz w:val="22"/>
          <w:szCs w:val="22"/>
          <w:lang w:val="en-US"/>
        </w:rPr>
        <w:t>J. Pharm. Biomed. Anal 1999</w:t>
      </w:r>
      <w:r w:rsidR="00AD2619" w:rsidRPr="008E5EF9">
        <w:rPr>
          <w:b w:val="0"/>
          <w:bCs w:val="0"/>
          <w:sz w:val="22"/>
          <w:szCs w:val="22"/>
          <w:lang w:val="en-US"/>
        </w:rPr>
        <w:t>; 21:</w:t>
      </w:r>
      <w:r w:rsidR="00E12BFF" w:rsidRPr="008E5EF9">
        <w:rPr>
          <w:b w:val="0"/>
          <w:bCs w:val="0"/>
          <w:sz w:val="22"/>
          <w:szCs w:val="22"/>
          <w:lang w:val="en-US"/>
        </w:rPr>
        <w:t xml:space="preserve"> 1017–1024.</w:t>
      </w:r>
      <w:hyperlink r:id="rId21" w:tgtFrame="_blank" w:tooltip="Persistent link using digital object identifier" w:history="1">
        <w:r w:rsidR="00896CD6" w:rsidRPr="008E5EF9">
          <w:rPr>
            <w:rStyle w:val="Hyperlink"/>
            <w:b w:val="0"/>
            <w:bCs w:val="0"/>
            <w:i/>
            <w:iCs/>
            <w:color w:val="auto"/>
            <w:sz w:val="22"/>
            <w:szCs w:val="22"/>
            <w:u w:val="none"/>
            <w:lang w:val="en-US"/>
          </w:rPr>
          <w:t>https://doi.org/10.1016/S0731-7085(99)00195-8</w:t>
        </w:r>
      </w:hyperlink>
    </w:p>
    <w:p w:rsidR="003C7DD2" w:rsidRPr="008E5EF9" w:rsidRDefault="003C7DD2" w:rsidP="008E5EF9">
      <w:pPr>
        <w:autoSpaceDE w:val="0"/>
        <w:autoSpaceDN w:val="0"/>
        <w:adjustRightInd w:val="0"/>
        <w:spacing w:after="0" w:line="276" w:lineRule="auto"/>
        <w:jc w:val="both"/>
        <w:rPr>
          <w:rFonts w:ascii="Times New Roman" w:hAnsi="Times New Roman" w:cs="Times New Roman"/>
        </w:rPr>
      </w:pPr>
    </w:p>
    <w:p w:rsidR="00E12BFF" w:rsidRPr="008E5EF9" w:rsidRDefault="003C7DD2"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20.</w:t>
      </w:r>
      <w:r w:rsidR="00E12BFF" w:rsidRPr="008E5EF9">
        <w:rPr>
          <w:rFonts w:ascii="Times New Roman" w:hAnsi="Times New Roman" w:cs="Times New Roman"/>
        </w:rPr>
        <w:t xml:space="preserve"> Farthing</w:t>
      </w:r>
      <w:r w:rsidR="00AD2619" w:rsidRPr="008E5EF9">
        <w:rPr>
          <w:rFonts w:ascii="Times New Roman" w:hAnsi="Times New Roman" w:cs="Times New Roman"/>
        </w:rPr>
        <w:t xml:space="preserve"> D</w:t>
      </w:r>
      <w:r w:rsidR="00E12BFF" w:rsidRPr="008E5EF9">
        <w:rPr>
          <w:rFonts w:ascii="Times New Roman" w:hAnsi="Times New Roman" w:cs="Times New Roman"/>
        </w:rPr>
        <w:t>, Fakhry</w:t>
      </w:r>
      <w:r w:rsidR="00AD2619" w:rsidRPr="008E5EF9">
        <w:rPr>
          <w:rFonts w:ascii="Times New Roman" w:hAnsi="Times New Roman" w:cs="Times New Roman"/>
        </w:rPr>
        <w:t xml:space="preserve"> I</w:t>
      </w:r>
      <w:r w:rsidR="00E12BFF" w:rsidRPr="008E5EF9">
        <w:rPr>
          <w:rFonts w:ascii="Times New Roman" w:hAnsi="Times New Roman" w:cs="Times New Roman"/>
        </w:rPr>
        <w:t>, Ripley</w:t>
      </w:r>
      <w:r w:rsidR="00AD2619" w:rsidRPr="008E5EF9">
        <w:rPr>
          <w:rFonts w:ascii="Times New Roman" w:hAnsi="Times New Roman" w:cs="Times New Roman"/>
        </w:rPr>
        <w:t xml:space="preserve"> EB</w:t>
      </w:r>
      <w:r w:rsidR="00E12BFF" w:rsidRPr="008E5EF9">
        <w:rPr>
          <w:rFonts w:ascii="Times New Roman" w:hAnsi="Times New Roman" w:cs="Times New Roman"/>
        </w:rPr>
        <w:t>, Sica</w:t>
      </w:r>
      <w:r w:rsidR="00AD2619" w:rsidRPr="008E5EF9">
        <w:rPr>
          <w:rFonts w:ascii="Times New Roman" w:hAnsi="Times New Roman" w:cs="Times New Roman"/>
        </w:rPr>
        <w:t xml:space="preserve"> D.</w:t>
      </w:r>
      <w:hyperlink r:id="rId22" w:history="1">
        <w:r w:rsidR="003A488B" w:rsidRPr="008E5EF9">
          <w:rPr>
            <w:rStyle w:val="js-article-title"/>
            <w:rFonts w:ascii="Times New Roman" w:hAnsi="Times New Roman" w:cs="Times New Roman"/>
            <w:color w:val="2E2E2E"/>
          </w:rPr>
          <w:t>Simple method for determination of hydrochlorothiazide in human urine by high performance liquid chromatography utilizing narrowbore chromatography</w:t>
        </w:r>
      </w:hyperlink>
      <w:r w:rsidR="00E12BFF" w:rsidRPr="008E5EF9">
        <w:rPr>
          <w:rFonts w:ascii="Times New Roman" w:hAnsi="Times New Roman" w:cs="Times New Roman"/>
        </w:rPr>
        <w:t>J. Pharm.Biomed. Anal1998</w:t>
      </w:r>
      <w:r w:rsidR="00AD2619" w:rsidRPr="008E5EF9">
        <w:rPr>
          <w:rFonts w:ascii="Times New Roman" w:hAnsi="Times New Roman" w:cs="Times New Roman"/>
        </w:rPr>
        <w:t xml:space="preserve">; 17: </w:t>
      </w:r>
      <w:r w:rsidR="00E12BFF" w:rsidRPr="008E5EF9">
        <w:rPr>
          <w:rFonts w:ascii="Times New Roman" w:hAnsi="Times New Roman" w:cs="Times New Roman"/>
        </w:rPr>
        <w:t xml:space="preserve"> 1455–1459.</w:t>
      </w:r>
    </w:p>
    <w:p w:rsidR="003C7DD2" w:rsidRPr="008E5EF9" w:rsidRDefault="003C7DD2" w:rsidP="008E5EF9">
      <w:pPr>
        <w:pStyle w:val="Heading1"/>
        <w:spacing w:before="0" w:beforeAutospacing="0" w:after="0" w:afterAutospacing="0" w:line="276" w:lineRule="auto"/>
        <w:jc w:val="both"/>
        <w:rPr>
          <w:b w:val="0"/>
          <w:bCs w:val="0"/>
          <w:sz w:val="22"/>
          <w:szCs w:val="22"/>
          <w:lang w:val="en-US"/>
        </w:rPr>
      </w:pPr>
    </w:p>
    <w:p w:rsidR="00E12BFF" w:rsidRPr="008E5EF9" w:rsidRDefault="003C7DD2" w:rsidP="008E5EF9">
      <w:pPr>
        <w:pStyle w:val="Heading1"/>
        <w:spacing w:before="0" w:beforeAutospacing="0" w:after="0" w:afterAutospacing="0" w:line="276" w:lineRule="auto"/>
        <w:jc w:val="both"/>
        <w:rPr>
          <w:b w:val="0"/>
          <w:bCs w:val="0"/>
          <w:color w:val="000000" w:themeColor="text1"/>
          <w:sz w:val="22"/>
          <w:szCs w:val="22"/>
          <w:lang w:val="en-US"/>
        </w:rPr>
      </w:pPr>
      <w:r w:rsidRPr="008E5EF9">
        <w:rPr>
          <w:b w:val="0"/>
          <w:bCs w:val="0"/>
          <w:sz w:val="22"/>
          <w:szCs w:val="22"/>
          <w:lang w:val="en-US"/>
        </w:rPr>
        <w:t>21.</w:t>
      </w:r>
      <w:r w:rsidR="00E12BFF" w:rsidRPr="008E5EF9">
        <w:rPr>
          <w:b w:val="0"/>
          <w:bCs w:val="0"/>
          <w:sz w:val="22"/>
          <w:szCs w:val="22"/>
          <w:lang w:val="en-US"/>
        </w:rPr>
        <w:t xml:space="preserve"> Richter</w:t>
      </w:r>
      <w:r w:rsidR="00AD2619" w:rsidRPr="008E5EF9">
        <w:rPr>
          <w:b w:val="0"/>
          <w:bCs w:val="0"/>
          <w:sz w:val="22"/>
          <w:szCs w:val="22"/>
          <w:lang w:val="en-US"/>
        </w:rPr>
        <w:t xml:space="preserve"> K</w:t>
      </w:r>
      <w:r w:rsidR="00E12BFF" w:rsidRPr="008E5EF9">
        <w:rPr>
          <w:b w:val="0"/>
          <w:bCs w:val="0"/>
          <w:sz w:val="22"/>
          <w:szCs w:val="22"/>
          <w:lang w:val="en-US"/>
        </w:rPr>
        <w:t>, Oertel</w:t>
      </w:r>
      <w:r w:rsidR="00AD2619" w:rsidRPr="008E5EF9">
        <w:rPr>
          <w:b w:val="0"/>
          <w:bCs w:val="0"/>
          <w:sz w:val="22"/>
          <w:szCs w:val="22"/>
          <w:lang w:val="en-US"/>
        </w:rPr>
        <w:t xml:space="preserve"> R</w:t>
      </w:r>
      <w:r w:rsidR="00E12BFF" w:rsidRPr="008E5EF9">
        <w:rPr>
          <w:b w:val="0"/>
          <w:bCs w:val="0"/>
          <w:sz w:val="22"/>
          <w:szCs w:val="22"/>
          <w:lang w:val="en-US"/>
        </w:rPr>
        <w:t>, Kirch</w:t>
      </w:r>
      <w:r w:rsidR="00AD2619" w:rsidRPr="008E5EF9">
        <w:rPr>
          <w:b w:val="0"/>
          <w:bCs w:val="0"/>
          <w:sz w:val="22"/>
          <w:szCs w:val="22"/>
          <w:lang w:val="en-US"/>
        </w:rPr>
        <w:t xml:space="preserve"> W.</w:t>
      </w:r>
      <w:r w:rsidR="006C128A" w:rsidRPr="008E5EF9">
        <w:rPr>
          <w:rStyle w:val="title-text"/>
          <w:b w:val="0"/>
          <w:bCs w:val="0"/>
          <w:sz w:val="22"/>
          <w:szCs w:val="22"/>
          <w:lang w:val="en-US"/>
        </w:rPr>
        <w:t>New sensitive method for the determination of hydrochlorothiazide in human serum by high-performance liquid chromatography with electrochemical detection</w:t>
      </w:r>
      <w:r w:rsidR="006C128A" w:rsidRPr="008E5EF9">
        <w:rPr>
          <w:rStyle w:val="title-text"/>
          <w:b w:val="0"/>
          <w:bCs w:val="0"/>
          <w:color w:val="505050"/>
          <w:sz w:val="22"/>
          <w:szCs w:val="22"/>
          <w:lang w:val="en-US"/>
        </w:rPr>
        <w:t xml:space="preserve">. </w:t>
      </w:r>
      <w:r w:rsidR="00E12BFF" w:rsidRPr="008E5EF9">
        <w:rPr>
          <w:b w:val="0"/>
          <w:bCs w:val="0"/>
          <w:sz w:val="22"/>
          <w:szCs w:val="22"/>
          <w:lang w:val="en-US"/>
        </w:rPr>
        <w:t xml:space="preserve">J. Chromatogr.-A. </w:t>
      </w:r>
      <w:r w:rsidR="00AD2619" w:rsidRPr="008E5EF9">
        <w:rPr>
          <w:b w:val="0"/>
          <w:bCs w:val="0"/>
          <w:sz w:val="22"/>
          <w:szCs w:val="22"/>
          <w:lang w:val="en-US"/>
        </w:rPr>
        <w:t>1</w:t>
      </w:r>
      <w:r w:rsidR="00E12BFF" w:rsidRPr="008E5EF9">
        <w:rPr>
          <w:b w:val="0"/>
          <w:bCs w:val="0"/>
          <w:sz w:val="22"/>
          <w:szCs w:val="22"/>
          <w:lang w:val="en-US"/>
        </w:rPr>
        <w:t>996</w:t>
      </w:r>
      <w:r w:rsidR="00AD2619" w:rsidRPr="008E5EF9">
        <w:rPr>
          <w:b w:val="0"/>
          <w:bCs w:val="0"/>
          <w:sz w:val="22"/>
          <w:szCs w:val="22"/>
          <w:lang w:val="en-US"/>
        </w:rPr>
        <w:t xml:space="preserve">; 729: </w:t>
      </w:r>
      <w:r w:rsidR="00E12BFF" w:rsidRPr="008E5EF9">
        <w:rPr>
          <w:b w:val="0"/>
          <w:bCs w:val="0"/>
          <w:sz w:val="22"/>
          <w:szCs w:val="22"/>
          <w:lang w:val="en-US"/>
        </w:rPr>
        <w:t xml:space="preserve"> 293–296</w:t>
      </w:r>
      <w:r w:rsidR="00E12BFF" w:rsidRPr="008E5EF9">
        <w:rPr>
          <w:b w:val="0"/>
          <w:bCs w:val="0"/>
          <w:color w:val="000000" w:themeColor="text1"/>
          <w:sz w:val="22"/>
          <w:szCs w:val="22"/>
          <w:lang w:val="en-US"/>
        </w:rPr>
        <w:t>.</w:t>
      </w:r>
      <w:hyperlink r:id="rId23" w:tgtFrame="_blank" w:tooltip="Persistent link using digital object identifier" w:history="1">
        <w:r w:rsidR="006C128A" w:rsidRPr="008E5EF9">
          <w:rPr>
            <w:rStyle w:val="Hyperlink"/>
            <w:b w:val="0"/>
            <w:bCs w:val="0"/>
            <w:i/>
            <w:iCs/>
            <w:color w:val="000000" w:themeColor="text1"/>
            <w:sz w:val="22"/>
            <w:szCs w:val="22"/>
            <w:u w:val="none"/>
            <w:lang w:val="en-US"/>
          </w:rPr>
          <w:t>https://doi.org/10.1016/0021-9673(95)00900-0</w:t>
        </w:r>
      </w:hyperlink>
    </w:p>
    <w:p w:rsidR="00E12BFF" w:rsidRPr="008E5EF9" w:rsidRDefault="003C7DD2" w:rsidP="008E5EF9">
      <w:pPr>
        <w:pStyle w:val="Heading1"/>
        <w:shd w:val="clear" w:color="auto" w:fill="FFFFFF"/>
        <w:spacing w:line="276" w:lineRule="auto"/>
        <w:jc w:val="both"/>
        <w:rPr>
          <w:b w:val="0"/>
          <w:bCs w:val="0"/>
          <w:sz w:val="22"/>
          <w:szCs w:val="22"/>
          <w:lang w:val="en-US"/>
        </w:rPr>
      </w:pPr>
      <w:r w:rsidRPr="008E5EF9">
        <w:rPr>
          <w:b w:val="0"/>
          <w:bCs w:val="0"/>
          <w:sz w:val="22"/>
          <w:szCs w:val="22"/>
          <w:lang w:val="en-US"/>
        </w:rPr>
        <w:t>22.</w:t>
      </w:r>
      <w:r w:rsidR="00E12BFF" w:rsidRPr="008E5EF9">
        <w:rPr>
          <w:b w:val="0"/>
          <w:bCs w:val="0"/>
          <w:sz w:val="22"/>
          <w:szCs w:val="22"/>
          <w:lang w:val="en-US"/>
        </w:rPr>
        <w:t xml:space="preserve"> DeVries</w:t>
      </w:r>
      <w:r w:rsidR="00AD2619" w:rsidRPr="008E5EF9">
        <w:rPr>
          <w:b w:val="0"/>
          <w:bCs w:val="0"/>
          <w:sz w:val="22"/>
          <w:szCs w:val="22"/>
          <w:lang w:val="en-US"/>
        </w:rPr>
        <w:t xml:space="preserve"> JX</w:t>
      </w:r>
      <w:r w:rsidR="00E12BFF" w:rsidRPr="008E5EF9">
        <w:rPr>
          <w:b w:val="0"/>
          <w:bCs w:val="0"/>
          <w:sz w:val="22"/>
          <w:szCs w:val="22"/>
          <w:lang w:val="en-US"/>
        </w:rPr>
        <w:t>, Voss</w:t>
      </w:r>
      <w:r w:rsidR="00AD2619" w:rsidRPr="008E5EF9">
        <w:rPr>
          <w:b w:val="0"/>
          <w:bCs w:val="0"/>
          <w:sz w:val="22"/>
          <w:szCs w:val="22"/>
          <w:lang w:val="en-US"/>
        </w:rPr>
        <w:t xml:space="preserve"> A. </w:t>
      </w:r>
      <w:r w:rsidR="007640D1" w:rsidRPr="008E5EF9">
        <w:rPr>
          <w:b w:val="0"/>
          <w:bCs w:val="0"/>
          <w:color w:val="1C1D1E"/>
          <w:sz w:val="22"/>
          <w:szCs w:val="22"/>
          <w:lang w:val="en-US"/>
        </w:rPr>
        <w:t xml:space="preserve">Simple determination of hydrochlorothiazide in human plasma and urine by high performance liquid chromatography. </w:t>
      </w:r>
      <w:r w:rsidR="00E12BFF" w:rsidRPr="008E5EF9">
        <w:rPr>
          <w:b w:val="0"/>
          <w:bCs w:val="0"/>
          <w:sz w:val="22"/>
          <w:szCs w:val="22"/>
          <w:lang w:val="en-US"/>
        </w:rPr>
        <w:t>Biomed.Chromatogr. 1993</w:t>
      </w:r>
      <w:r w:rsidR="00AD2619" w:rsidRPr="008E5EF9">
        <w:rPr>
          <w:b w:val="0"/>
          <w:bCs w:val="0"/>
          <w:sz w:val="22"/>
          <w:szCs w:val="22"/>
          <w:lang w:val="en-US"/>
        </w:rPr>
        <w:t xml:space="preserve">; 7: </w:t>
      </w:r>
      <w:r w:rsidR="00E12BFF" w:rsidRPr="008E5EF9">
        <w:rPr>
          <w:b w:val="0"/>
          <w:bCs w:val="0"/>
          <w:sz w:val="22"/>
          <w:szCs w:val="22"/>
          <w:lang w:val="en-US"/>
        </w:rPr>
        <w:t>12–14.</w:t>
      </w:r>
      <w:hyperlink r:id="rId24" w:history="1">
        <w:r w:rsidR="007640D1" w:rsidRPr="008E5EF9">
          <w:rPr>
            <w:rStyle w:val="Hyperlink"/>
            <w:b w:val="0"/>
            <w:bCs w:val="0"/>
            <w:i/>
            <w:iCs/>
            <w:color w:val="000000" w:themeColor="text1"/>
            <w:sz w:val="22"/>
            <w:szCs w:val="22"/>
            <w:u w:val="none"/>
            <w:shd w:val="clear" w:color="auto" w:fill="FFFFFF"/>
            <w:lang w:val="en-US"/>
          </w:rPr>
          <w:t>https://doi.org/10.1002/bmc.1130070104</w:t>
        </w:r>
      </w:hyperlink>
    </w:p>
    <w:p w:rsidR="007640D1" w:rsidRPr="008E5EF9" w:rsidRDefault="003C7DD2" w:rsidP="008E5EF9">
      <w:pPr>
        <w:shd w:val="clear" w:color="auto" w:fill="FFFFFF"/>
        <w:spacing w:before="100" w:beforeAutospacing="1" w:after="100" w:afterAutospacing="1" w:line="276" w:lineRule="auto"/>
        <w:jc w:val="both"/>
        <w:rPr>
          <w:rFonts w:ascii="Times New Roman" w:hAnsi="Times New Roman" w:cs="Times New Roman"/>
          <w:i/>
          <w:iCs/>
          <w:color w:val="212121"/>
          <w:lang w:val="tr-TR"/>
        </w:rPr>
      </w:pPr>
      <w:r w:rsidRPr="008E5EF9">
        <w:rPr>
          <w:rFonts w:ascii="Times New Roman" w:hAnsi="Times New Roman" w:cs="Times New Roman"/>
        </w:rPr>
        <w:t>23.</w:t>
      </w:r>
      <w:r w:rsidR="00E12BFF" w:rsidRPr="008E5EF9">
        <w:rPr>
          <w:rFonts w:ascii="Times New Roman" w:hAnsi="Times New Roman" w:cs="Times New Roman"/>
        </w:rPr>
        <w:t>Maguregui</w:t>
      </w:r>
      <w:r w:rsidR="00AD2619" w:rsidRPr="008E5EF9">
        <w:rPr>
          <w:rFonts w:ascii="Times New Roman" w:hAnsi="Times New Roman" w:cs="Times New Roman"/>
        </w:rPr>
        <w:t xml:space="preserve"> MI</w:t>
      </w:r>
      <w:r w:rsidR="00E12BFF" w:rsidRPr="008E5EF9">
        <w:rPr>
          <w:rFonts w:ascii="Times New Roman" w:hAnsi="Times New Roman" w:cs="Times New Roman"/>
        </w:rPr>
        <w:t>, Jimenez</w:t>
      </w:r>
      <w:r w:rsidR="00AD2619" w:rsidRPr="008E5EF9">
        <w:rPr>
          <w:rFonts w:ascii="Times New Roman" w:hAnsi="Times New Roman" w:cs="Times New Roman"/>
        </w:rPr>
        <w:t xml:space="preserve"> RM</w:t>
      </w:r>
      <w:r w:rsidR="00E12BFF" w:rsidRPr="008E5EF9">
        <w:rPr>
          <w:rFonts w:ascii="Times New Roman" w:hAnsi="Times New Roman" w:cs="Times New Roman"/>
        </w:rPr>
        <w:t>,</w:t>
      </w:r>
      <w:r w:rsidR="00E12BFF" w:rsidRPr="008E5EF9">
        <w:rPr>
          <w:rFonts w:ascii="Times New Roman" w:hAnsi="Times New Roman" w:cs="Times New Roman"/>
          <w:lang w:val="tr-TR"/>
        </w:rPr>
        <w:t xml:space="preserve"> Alonso</w:t>
      </w:r>
      <w:r w:rsidR="00A975BD" w:rsidRPr="008E5EF9">
        <w:rPr>
          <w:rFonts w:ascii="Times New Roman" w:hAnsi="Times New Roman" w:cs="Times New Roman"/>
          <w:lang w:val="tr-TR"/>
        </w:rPr>
        <w:t xml:space="preserve"> RM.</w:t>
      </w:r>
      <w:r w:rsidR="007640D1" w:rsidRPr="008E5EF9">
        <w:rPr>
          <w:rFonts w:ascii="Times New Roman" w:hAnsi="Times New Roman" w:cs="Times New Roman"/>
          <w:color w:val="212121"/>
        </w:rPr>
        <w:t xml:space="preserve"> Simultaneous determination of the beta-blocker atenolol and several complementary antihypertensive agents in pharmaceutical formulations and urine by capillary zone electrophoresis. </w:t>
      </w:r>
      <w:r w:rsidR="00E12BFF" w:rsidRPr="008E5EF9">
        <w:rPr>
          <w:rFonts w:ascii="Times New Roman" w:hAnsi="Times New Roman" w:cs="Times New Roman"/>
          <w:lang w:val="tr-TR"/>
        </w:rPr>
        <w:t>J. Chromatogr.Sci. 1998</w:t>
      </w:r>
      <w:r w:rsidR="00A975BD" w:rsidRPr="008E5EF9">
        <w:rPr>
          <w:rFonts w:ascii="Times New Roman" w:hAnsi="Times New Roman" w:cs="Times New Roman"/>
          <w:lang w:val="tr-TR"/>
        </w:rPr>
        <w:t>; 36:</w:t>
      </w:r>
      <w:r w:rsidR="00E12BFF" w:rsidRPr="008E5EF9">
        <w:rPr>
          <w:rFonts w:ascii="Times New Roman" w:hAnsi="Times New Roman" w:cs="Times New Roman"/>
          <w:lang w:val="tr-TR"/>
        </w:rPr>
        <w:t xml:space="preserve"> 516–522.</w:t>
      </w:r>
      <w:r w:rsidR="00A975BD" w:rsidRPr="008E5EF9">
        <w:rPr>
          <w:rFonts w:ascii="Times New Roman" w:hAnsi="Times New Roman" w:cs="Times New Roman"/>
        </w:rPr>
        <w:t>doi</w:t>
      </w:r>
      <w:r w:rsidR="007640D1" w:rsidRPr="008E5EF9">
        <w:rPr>
          <w:rStyle w:val="id-label"/>
          <w:rFonts w:ascii="Times New Roman" w:hAnsi="Times New Roman" w:cs="Times New Roman"/>
          <w:color w:val="000000" w:themeColor="text1"/>
        </w:rPr>
        <w:t>: </w:t>
      </w:r>
      <w:hyperlink r:id="rId25" w:tgtFrame="_blank" w:history="1">
        <w:r w:rsidR="007640D1" w:rsidRPr="008E5EF9">
          <w:rPr>
            <w:rStyle w:val="Hyperlink"/>
            <w:rFonts w:ascii="Times New Roman" w:hAnsi="Times New Roman" w:cs="Times New Roman"/>
            <w:i/>
            <w:iCs/>
            <w:color w:val="000000" w:themeColor="text1"/>
            <w:u w:val="none"/>
          </w:rPr>
          <w:t>10.1093/chromsci/36.10.516</w:t>
        </w:r>
      </w:hyperlink>
    </w:p>
    <w:p w:rsidR="00E12BFF" w:rsidRPr="008E5EF9" w:rsidRDefault="003C7DD2" w:rsidP="008E5EF9">
      <w:pPr>
        <w:autoSpaceDE w:val="0"/>
        <w:autoSpaceDN w:val="0"/>
        <w:adjustRightInd w:val="0"/>
        <w:spacing w:after="0" w:line="276" w:lineRule="auto"/>
        <w:jc w:val="both"/>
        <w:rPr>
          <w:rFonts w:ascii="Times New Roman" w:hAnsi="Times New Roman" w:cs="Times New Roman"/>
          <w:lang w:val="tr-TR"/>
        </w:rPr>
      </w:pPr>
      <w:r w:rsidRPr="008E5EF9">
        <w:rPr>
          <w:rFonts w:ascii="Times New Roman" w:hAnsi="Times New Roman" w:cs="Times New Roman"/>
          <w:lang w:val="tr-TR"/>
        </w:rPr>
        <w:t>24.</w:t>
      </w:r>
      <w:r w:rsidR="00E12BFF" w:rsidRPr="008E5EF9">
        <w:rPr>
          <w:rFonts w:ascii="Times New Roman" w:hAnsi="Times New Roman" w:cs="Times New Roman"/>
          <w:lang w:val="tr-TR"/>
        </w:rPr>
        <w:t xml:space="preserve"> El-Yazbi</w:t>
      </w:r>
      <w:r w:rsidR="00A975BD" w:rsidRPr="008E5EF9">
        <w:rPr>
          <w:rFonts w:ascii="Times New Roman" w:hAnsi="Times New Roman" w:cs="Times New Roman"/>
          <w:lang w:val="tr-TR"/>
        </w:rPr>
        <w:t xml:space="preserve"> FA</w:t>
      </w:r>
      <w:r w:rsidR="00E12BFF" w:rsidRPr="008E5EF9">
        <w:rPr>
          <w:rFonts w:ascii="Times New Roman" w:hAnsi="Times New Roman" w:cs="Times New Roman"/>
          <w:lang w:val="tr-TR"/>
        </w:rPr>
        <w:t>, Abdine</w:t>
      </w:r>
      <w:r w:rsidR="00A975BD" w:rsidRPr="008E5EF9">
        <w:rPr>
          <w:rFonts w:ascii="Times New Roman" w:hAnsi="Times New Roman" w:cs="Times New Roman"/>
          <w:lang w:val="tr-TR"/>
        </w:rPr>
        <w:t xml:space="preserve"> HH</w:t>
      </w:r>
      <w:r w:rsidR="00E12BFF" w:rsidRPr="008E5EF9">
        <w:rPr>
          <w:rFonts w:ascii="Times New Roman" w:hAnsi="Times New Roman" w:cs="Times New Roman"/>
          <w:lang w:val="tr-TR"/>
        </w:rPr>
        <w:t>, Shaalan</w:t>
      </w:r>
      <w:r w:rsidR="00A975BD" w:rsidRPr="008E5EF9">
        <w:rPr>
          <w:rFonts w:ascii="Times New Roman" w:hAnsi="Times New Roman" w:cs="Times New Roman"/>
          <w:lang w:val="tr-TR"/>
        </w:rPr>
        <w:t xml:space="preserve"> RA.</w:t>
      </w:r>
      <w:hyperlink r:id="rId26" w:history="1">
        <w:r w:rsidR="00712BDE" w:rsidRPr="008E5EF9">
          <w:rPr>
            <w:rStyle w:val="js-article-title"/>
            <w:rFonts w:ascii="Times New Roman" w:hAnsi="Times New Roman" w:cs="Times New Roman"/>
            <w:color w:val="2E2E2E"/>
          </w:rPr>
          <w:t>Spectrophotometric methods for the determination of benazepril hydrochloride in its single and multi-component dosage forms</w:t>
        </w:r>
      </w:hyperlink>
      <w:r w:rsidR="00E12BFF" w:rsidRPr="008E5EF9">
        <w:rPr>
          <w:rFonts w:ascii="Times New Roman" w:hAnsi="Times New Roman" w:cs="Times New Roman"/>
          <w:lang w:val="tr-TR"/>
        </w:rPr>
        <w:t>J. Pharm.Biomed. Anal. 1999</w:t>
      </w:r>
      <w:r w:rsidR="00A975BD" w:rsidRPr="008E5EF9">
        <w:rPr>
          <w:rFonts w:ascii="Times New Roman" w:hAnsi="Times New Roman" w:cs="Times New Roman"/>
          <w:lang w:val="tr-TR"/>
        </w:rPr>
        <w:t xml:space="preserve">; 30: </w:t>
      </w:r>
      <w:r w:rsidR="00E12BFF" w:rsidRPr="008E5EF9">
        <w:rPr>
          <w:rFonts w:ascii="Times New Roman" w:hAnsi="Times New Roman" w:cs="Times New Roman"/>
          <w:lang w:val="tr-TR"/>
        </w:rPr>
        <w:t>343–350.</w:t>
      </w:r>
    </w:p>
    <w:p w:rsidR="003C7DD2" w:rsidRPr="008E5EF9" w:rsidRDefault="003C7DD2" w:rsidP="008E5EF9">
      <w:pPr>
        <w:autoSpaceDE w:val="0"/>
        <w:autoSpaceDN w:val="0"/>
        <w:adjustRightInd w:val="0"/>
        <w:spacing w:after="0" w:line="276" w:lineRule="auto"/>
        <w:rPr>
          <w:rFonts w:ascii="Times New Roman" w:hAnsi="Times New Roman" w:cs="Times New Roman"/>
          <w:lang w:val="tr-TR"/>
        </w:rPr>
      </w:pPr>
    </w:p>
    <w:p w:rsidR="00E12BFF" w:rsidRPr="008E5EF9" w:rsidRDefault="003C7DD2" w:rsidP="008E5EF9">
      <w:pPr>
        <w:autoSpaceDE w:val="0"/>
        <w:autoSpaceDN w:val="0"/>
        <w:adjustRightInd w:val="0"/>
        <w:spacing w:after="0" w:line="276" w:lineRule="auto"/>
        <w:rPr>
          <w:rFonts w:ascii="Times New Roman" w:hAnsi="Times New Roman" w:cs="Times New Roman"/>
          <w:lang w:val="tr-TR"/>
        </w:rPr>
      </w:pPr>
      <w:r w:rsidRPr="008E5EF9">
        <w:rPr>
          <w:rFonts w:ascii="Times New Roman" w:hAnsi="Times New Roman" w:cs="Times New Roman"/>
          <w:lang w:val="tr-TR"/>
        </w:rPr>
        <w:t>25.</w:t>
      </w:r>
      <w:r w:rsidR="00E12BFF" w:rsidRPr="008E5EF9">
        <w:rPr>
          <w:rFonts w:ascii="Times New Roman" w:hAnsi="Times New Roman" w:cs="Times New Roman"/>
          <w:lang w:val="tr-TR"/>
        </w:rPr>
        <w:t>Panderi</w:t>
      </w:r>
      <w:r w:rsidR="00A975BD" w:rsidRPr="008E5EF9">
        <w:rPr>
          <w:rFonts w:ascii="Times New Roman" w:hAnsi="Times New Roman" w:cs="Times New Roman"/>
          <w:lang w:val="tr-TR"/>
        </w:rPr>
        <w:t xml:space="preserve"> IE.</w:t>
      </w:r>
      <w:r w:rsidR="00E12BFF" w:rsidRPr="008E5EF9">
        <w:rPr>
          <w:rFonts w:ascii="Times New Roman" w:hAnsi="Times New Roman" w:cs="Times New Roman"/>
          <w:lang w:val="tr-TR"/>
        </w:rPr>
        <w:t>,</w:t>
      </w:r>
      <w:r w:rsidR="001D062A" w:rsidRPr="008E5EF9">
        <w:rPr>
          <w:rFonts w:ascii="Times New Roman" w:hAnsi="Times New Roman" w:cs="Times New Roman"/>
        </w:rPr>
        <w:t xml:space="preserve">Simultaneous determination of benazepril hydrochloride and hydrochlorothiazide in tablets by second-order derivative spectrophotometry. </w:t>
      </w:r>
      <w:r w:rsidR="00E12BFF" w:rsidRPr="008E5EF9">
        <w:rPr>
          <w:rFonts w:ascii="Times New Roman" w:hAnsi="Times New Roman" w:cs="Times New Roman"/>
          <w:lang w:val="tr-TR"/>
        </w:rPr>
        <w:t xml:space="preserve"> J. Pharm. Biomed. Anal. 1999</w:t>
      </w:r>
      <w:r w:rsidR="00A975BD" w:rsidRPr="008E5EF9">
        <w:rPr>
          <w:rFonts w:ascii="Times New Roman" w:hAnsi="Times New Roman" w:cs="Times New Roman"/>
          <w:lang w:val="tr-TR"/>
        </w:rPr>
        <w:t>; 21:</w:t>
      </w:r>
      <w:r w:rsidR="00E12BFF" w:rsidRPr="008E5EF9">
        <w:rPr>
          <w:rFonts w:ascii="Times New Roman" w:hAnsi="Times New Roman" w:cs="Times New Roman"/>
          <w:lang w:val="tr-TR"/>
        </w:rPr>
        <w:t xml:space="preserve"> 257–265.</w:t>
      </w:r>
    </w:p>
    <w:sectPr w:rsidR="00E12BFF" w:rsidRPr="008E5EF9" w:rsidSect="008E5EF9">
      <w:headerReference w:type="even" r:id="rId27"/>
      <w:headerReference w:type="default" r:id="rId28"/>
      <w:headerReference w:type="first" r:id="rId29"/>
      <w:pgSz w:w="11906" w:h="16838"/>
      <w:pgMar w:top="360" w:right="1417" w:bottom="360" w:left="1417" w:header="270" w:footer="19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83E" w:rsidRDefault="0080383E" w:rsidP="00692E3F">
      <w:pPr>
        <w:spacing w:after="0" w:line="240" w:lineRule="auto"/>
      </w:pPr>
      <w:r>
        <w:separator/>
      </w:r>
    </w:p>
  </w:endnote>
  <w:endnote w:type="continuationSeparator" w:id="1">
    <w:p w:rsidR="0080383E" w:rsidRDefault="0080383E" w:rsidP="00692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83E" w:rsidRDefault="0080383E" w:rsidP="00692E3F">
      <w:pPr>
        <w:spacing w:after="0" w:line="240" w:lineRule="auto"/>
      </w:pPr>
      <w:r>
        <w:separator/>
      </w:r>
    </w:p>
  </w:footnote>
  <w:footnote w:type="continuationSeparator" w:id="1">
    <w:p w:rsidR="0080383E" w:rsidRDefault="0080383E" w:rsidP="00692E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EF9" w:rsidRDefault="008E5E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5766" o:spid="_x0000_s2050"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EF9" w:rsidRDefault="008E5E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5767" o:spid="_x0000_s2051"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EF9" w:rsidRDefault="008E5E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5765" o:spid="_x0000_s2049"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96757"/>
    <w:multiLevelType w:val="multilevel"/>
    <w:tmpl w:val="91E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10658D"/>
    <w:multiLevelType w:val="multilevel"/>
    <w:tmpl w:val="27AA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5641D"/>
    <w:multiLevelType w:val="multilevel"/>
    <w:tmpl w:val="DCA4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8F630C"/>
    <w:multiLevelType w:val="multilevel"/>
    <w:tmpl w:val="1404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40199C"/>
    <w:multiLevelType w:val="hybridMultilevel"/>
    <w:tmpl w:val="0470B2DA"/>
    <w:lvl w:ilvl="0" w:tplc="ADDC810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AEF4274"/>
    <w:multiLevelType w:val="multilevel"/>
    <w:tmpl w:val="5810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7845DF"/>
    <w:multiLevelType w:val="multilevel"/>
    <w:tmpl w:val="6644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2"/>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86B86"/>
    <w:rsid w:val="00015E80"/>
    <w:rsid w:val="000268ED"/>
    <w:rsid w:val="000460B9"/>
    <w:rsid w:val="0006094C"/>
    <w:rsid w:val="00074982"/>
    <w:rsid w:val="000C5E8B"/>
    <w:rsid w:val="00120694"/>
    <w:rsid w:val="00151429"/>
    <w:rsid w:val="0017352B"/>
    <w:rsid w:val="001D062A"/>
    <w:rsid w:val="001D1A24"/>
    <w:rsid w:val="001D7501"/>
    <w:rsid w:val="00223382"/>
    <w:rsid w:val="002D5D6A"/>
    <w:rsid w:val="00302C0E"/>
    <w:rsid w:val="00332E56"/>
    <w:rsid w:val="00373674"/>
    <w:rsid w:val="00391180"/>
    <w:rsid w:val="003A488B"/>
    <w:rsid w:val="003C7DD2"/>
    <w:rsid w:val="003E5601"/>
    <w:rsid w:val="0040080A"/>
    <w:rsid w:val="00400A7E"/>
    <w:rsid w:val="004C23ED"/>
    <w:rsid w:val="004C5E3C"/>
    <w:rsid w:val="004F4741"/>
    <w:rsid w:val="00574BEC"/>
    <w:rsid w:val="005A3F6D"/>
    <w:rsid w:val="006229CF"/>
    <w:rsid w:val="00626496"/>
    <w:rsid w:val="00666805"/>
    <w:rsid w:val="00672B73"/>
    <w:rsid w:val="0068226E"/>
    <w:rsid w:val="00686B86"/>
    <w:rsid w:val="00692E3F"/>
    <w:rsid w:val="006C128A"/>
    <w:rsid w:val="00712BDE"/>
    <w:rsid w:val="0074317E"/>
    <w:rsid w:val="007640D1"/>
    <w:rsid w:val="00774BA7"/>
    <w:rsid w:val="00782119"/>
    <w:rsid w:val="007A5353"/>
    <w:rsid w:val="007D3BAD"/>
    <w:rsid w:val="007F5E12"/>
    <w:rsid w:val="0080383E"/>
    <w:rsid w:val="00876282"/>
    <w:rsid w:val="00896CD6"/>
    <w:rsid w:val="008E5EF9"/>
    <w:rsid w:val="009130DE"/>
    <w:rsid w:val="0094270F"/>
    <w:rsid w:val="009A38C2"/>
    <w:rsid w:val="009C2EA1"/>
    <w:rsid w:val="009D1619"/>
    <w:rsid w:val="009E3FC5"/>
    <w:rsid w:val="00A12906"/>
    <w:rsid w:val="00A42BE8"/>
    <w:rsid w:val="00A46BFF"/>
    <w:rsid w:val="00A63F22"/>
    <w:rsid w:val="00A8166C"/>
    <w:rsid w:val="00A96F9D"/>
    <w:rsid w:val="00A975BD"/>
    <w:rsid w:val="00AD2619"/>
    <w:rsid w:val="00AE137B"/>
    <w:rsid w:val="00B01E73"/>
    <w:rsid w:val="00B41ED8"/>
    <w:rsid w:val="00B66474"/>
    <w:rsid w:val="00B715FE"/>
    <w:rsid w:val="00BE1B91"/>
    <w:rsid w:val="00BF04D0"/>
    <w:rsid w:val="00CA247E"/>
    <w:rsid w:val="00CB1FB4"/>
    <w:rsid w:val="00D13AAA"/>
    <w:rsid w:val="00D92723"/>
    <w:rsid w:val="00DA4026"/>
    <w:rsid w:val="00DB33E7"/>
    <w:rsid w:val="00DB5B12"/>
    <w:rsid w:val="00DD3378"/>
    <w:rsid w:val="00E12BFF"/>
    <w:rsid w:val="00E94310"/>
    <w:rsid w:val="00E948EC"/>
    <w:rsid w:val="00EE2E11"/>
    <w:rsid w:val="00F21D6D"/>
    <w:rsid w:val="00F770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6A"/>
    <w:rPr>
      <w:lang w:val="en-US"/>
    </w:rPr>
  </w:style>
  <w:style w:type="paragraph" w:styleId="Heading1">
    <w:name w:val="heading 1"/>
    <w:basedOn w:val="Normal"/>
    <w:link w:val="Heading1Char"/>
    <w:uiPriority w:val="9"/>
    <w:qFormat/>
    <w:rsid w:val="00E948EC"/>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paragraph" w:styleId="Heading2">
    <w:name w:val="heading 2"/>
    <w:basedOn w:val="Normal"/>
    <w:next w:val="Normal"/>
    <w:link w:val="Heading2Char"/>
    <w:uiPriority w:val="9"/>
    <w:semiHidden/>
    <w:unhideWhenUsed/>
    <w:qFormat/>
    <w:rsid w:val="008762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B86"/>
    <w:pPr>
      <w:ind w:left="720"/>
      <w:contextualSpacing/>
    </w:pPr>
  </w:style>
  <w:style w:type="character" w:styleId="Hyperlink">
    <w:name w:val="Hyperlink"/>
    <w:basedOn w:val="DefaultParagraphFont"/>
    <w:uiPriority w:val="99"/>
    <w:unhideWhenUsed/>
    <w:rsid w:val="0006094C"/>
    <w:rPr>
      <w:color w:val="0563C1" w:themeColor="hyperlink"/>
      <w:u w:val="single"/>
    </w:rPr>
  </w:style>
  <w:style w:type="character" w:customStyle="1" w:styleId="UnresolvedMention">
    <w:name w:val="Unresolved Mention"/>
    <w:basedOn w:val="DefaultParagraphFont"/>
    <w:uiPriority w:val="99"/>
    <w:semiHidden/>
    <w:unhideWhenUsed/>
    <w:rsid w:val="0006094C"/>
    <w:rPr>
      <w:color w:val="605E5C"/>
      <w:shd w:val="clear" w:color="auto" w:fill="E1DFDD"/>
    </w:rPr>
  </w:style>
  <w:style w:type="paragraph" w:styleId="Header">
    <w:name w:val="header"/>
    <w:basedOn w:val="Normal"/>
    <w:link w:val="HeaderChar"/>
    <w:uiPriority w:val="99"/>
    <w:unhideWhenUsed/>
    <w:rsid w:val="00692E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2E3F"/>
    <w:rPr>
      <w:lang w:val="en-US"/>
    </w:rPr>
  </w:style>
  <w:style w:type="paragraph" w:styleId="Footer">
    <w:name w:val="footer"/>
    <w:basedOn w:val="Normal"/>
    <w:link w:val="FooterChar"/>
    <w:uiPriority w:val="99"/>
    <w:unhideWhenUsed/>
    <w:rsid w:val="00692E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2E3F"/>
    <w:rPr>
      <w:lang w:val="en-US"/>
    </w:rPr>
  </w:style>
  <w:style w:type="table" w:styleId="TableGrid">
    <w:name w:val="Table Grid"/>
    <w:basedOn w:val="TableNormal"/>
    <w:uiPriority w:val="59"/>
    <w:rsid w:val="009A38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948EC"/>
    <w:rPr>
      <w:rFonts w:ascii="Times New Roman" w:eastAsia="Times New Roman" w:hAnsi="Times New Roman" w:cs="Times New Roman"/>
      <w:b/>
      <w:bCs/>
      <w:kern w:val="36"/>
      <w:sz w:val="48"/>
      <w:szCs w:val="48"/>
      <w:lang w:eastAsia="tr-TR"/>
    </w:rPr>
  </w:style>
  <w:style w:type="character" w:customStyle="1" w:styleId="js-article-title">
    <w:name w:val="js-article-title"/>
    <w:basedOn w:val="DefaultParagraphFont"/>
    <w:rsid w:val="00DB5B12"/>
  </w:style>
  <w:style w:type="character" w:customStyle="1" w:styleId="identifier">
    <w:name w:val="identifier"/>
    <w:basedOn w:val="DefaultParagraphFont"/>
    <w:rsid w:val="00373674"/>
  </w:style>
  <w:style w:type="character" w:customStyle="1" w:styleId="id-label">
    <w:name w:val="id-label"/>
    <w:basedOn w:val="DefaultParagraphFont"/>
    <w:rsid w:val="00373674"/>
  </w:style>
  <w:style w:type="character" w:customStyle="1" w:styleId="title-text">
    <w:name w:val="title-text"/>
    <w:basedOn w:val="DefaultParagraphFont"/>
    <w:rsid w:val="00896CD6"/>
  </w:style>
  <w:style w:type="character" w:customStyle="1" w:styleId="Heading2Char">
    <w:name w:val="Heading 2 Char"/>
    <w:basedOn w:val="DefaultParagraphFont"/>
    <w:link w:val="Heading2"/>
    <w:uiPriority w:val="9"/>
    <w:semiHidden/>
    <w:rsid w:val="00876282"/>
    <w:rPr>
      <w:rFonts w:asciiTheme="majorHAnsi" w:eastAsiaTheme="majorEastAsia" w:hAnsiTheme="majorHAnsi" w:cstheme="majorBidi"/>
      <w:color w:val="2F5496" w:themeColor="accent1" w:themeShade="BF"/>
      <w:sz w:val="26"/>
      <w:szCs w:val="26"/>
      <w:lang w:val="en-US"/>
    </w:rPr>
  </w:style>
  <w:style w:type="character" w:customStyle="1" w:styleId="ztplmc">
    <w:name w:val="ztplmc"/>
    <w:basedOn w:val="DefaultParagraphFont"/>
    <w:rsid w:val="00876282"/>
  </w:style>
  <w:style w:type="character" w:customStyle="1" w:styleId="material-icons-extended">
    <w:name w:val="material-icons-extended"/>
    <w:basedOn w:val="DefaultParagraphFont"/>
    <w:rsid w:val="00876282"/>
  </w:style>
  <w:style w:type="character" w:customStyle="1" w:styleId="q4iawc">
    <w:name w:val="q4iawc"/>
    <w:basedOn w:val="DefaultParagraphFont"/>
    <w:rsid w:val="00876282"/>
  </w:style>
  <w:style w:type="paragraph" w:styleId="BalloonText">
    <w:name w:val="Balloon Text"/>
    <w:basedOn w:val="Normal"/>
    <w:link w:val="BalloonTextChar"/>
    <w:uiPriority w:val="99"/>
    <w:semiHidden/>
    <w:unhideWhenUsed/>
    <w:rsid w:val="008E5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EF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06585943">
      <w:bodyDiv w:val="1"/>
      <w:marLeft w:val="0"/>
      <w:marRight w:val="0"/>
      <w:marTop w:val="0"/>
      <w:marBottom w:val="0"/>
      <w:divBdr>
        <w:top w:val="none" w:sz="0" w:space="0" w:color="auto"/>
        <w:left w:val="none" w:sz="0" w:space="0" w:color="auto"/>
        <w:bottom w:val="none" w:sz="0" w:space="0" w:color="auto"/>
        <w:right w:val="none" w:sz="0" w:space="0" w:color="auto"/>
      </w:divBdr>
    </w:div>
    <w:div w:id="233206487">
      <w:bodyDiv w:val="1"/>
      <w:marLeft w:val="0"/>
      <w:marRight w:val="0"/>
      <w:marTop w:val="0"/>
      <w:marBottom w:val="0"/>
      <w:divBdr>
        <w:top w:val="none" w:sz="0" w:space="0" w:color="auto"/>
        <w:left w:val="none" w:sz="0" w:space="0" w:color="auto"/>
        <w:bottom w:val="none" w:sz="0" w:space="0" w:color="auto"/>
        <w:right w:val="none" w:sz="0" w:space="0" w:color="auto"/>
      </w:divBdr>
    </w:div>
    <w:div w:id="255067095">
      <w:bodyDiv w:val="1"/>
      <w:marLeft w:val="0"/>
      <w:marRight w:val="0"/>
      <w:marTop w:val="0"/>
      <w:marBottom w:val="0"/>
      <w:divBdr>
        <w:top w:val="none" w:sz="0" w:space="0" w:color="auto"/>
        <w:left w:val="none" w:sz="0" w:space="0" w:color="auto"/>
        <w:bottom w:val="none" w:sz="0" w:space="0" w:color="auto"/>
        <w:right w:val="none" w:sz="0" w:space="0" w:color="auto"/>
      </w:divBdr>
    </w:div>
    <w:div w:id="323709700">
      <w:bodyDiv w:val="1"/>
      <w:marLeft w:val="0"/>
      <w:marRight w:val="0"/>
      <w:marTop w:val="0"/>
      <w:marBottom w:val="0"/>
      <w:divBdr>
        <w:top w:val="none" w:sz="0" w:space="0" w:color="auto"/>
        <w:left w:val="none" w:sz="0" w:space="0" w:color="auto"/>
        <w:bottom w:val="none" w:sz="0" w:space="0" w:color="auto"/>
        <w:right w:val="none" w:sz="0" w:space="0" w:color="auto"/>
      </w:divBdr>
    </w:div>
    <w:div w:id="525141406">
      <w:bodyDiv w:val="1"/>
      <w:marLeft w:val="0"/>
      <w:marRight w:val="0"/>
      <w:marTop w:val="0"/>
      <w:marBottom w:val="0"/>
      <w:divBdr>
        <w:top w:val="none" w:sz="0" w:space="0" w:color="auto"/>
        <w:left w:val="none" w:sz="0" w:space="0" w:color="auto"/>
        <w:bottom w:val="none" w:sz="0" w:space="0" w:color="auto"/>
        <w:right w:val="none" w:sz="0" w:space="0" w:color="auto"/>
      </w:divBdr>
    </w:div>
    <w:div w:id="617640438">
      <w:bodyDiv w:val="1"/>
      <w:marLeft w:val="0"/>
      <w:marRight w:val="0"/>
      <w:marTop w:val="0"/>
      <w:marBottom w:val="0"/>
      <w:divBdr>
        <w:top w:val="none" w:sz="0" w:space="0" w:color="auto"/>
        <w:left w:val="none" w:sz="0" w:space="0" w:color="auto"/>
        <w:bottom w:val="none" w:sz="0" w:space="0" w:color="auto"/>
        <w:right w:val="none" w:sz="0" w:space="0" w:color="auto"/>
      </w:divBdr>
      <w:divsChild>
        <w:div w:id="779639486">
          <w:marLeft w:val="0"/>
          <w:marRight w:val="0"/>
          <w:marTop w:val="100"/>
          <w:marBottom w:val="0"/>
          <w:divBdr>
            <w:top w:val="none" w:sz="0" w:space="0" w:color="auto"/>
            <w:left w:val="none" w:sz="0" w:space="0" w:color="auto"/>
            <w:bottom w:val="none" w:sz="0" w:space="0" w:color="auto"/>
            <w:right w:val="none" w:sz="0" w:space="0" w:color="auto"/>
          </w:divBdr>
        </w:div>
        <w:div w:id="1817912208">
          <w:marLeft w:val="0"/>
          <w:marRight w:val="0"/>
          <w:marTop w:val="0"/>
          <w:marBottom w:val="0"/>
          <w:divBdr>
            <w:top w:val="none" w:sz="0" w:space="0" w:color="auto"/>
            <w:left w:val="none" w:sz="0" w:space="0" w:color="auto"/>
            <w:bottom w:val="none" w:sz="0" w:space="0" w:color="auto"/>
            <w:right w:val="none" w:sz="0" w:space="0" w:color="auto"/>
          </w:divBdr>
          <w:divsChild>
            <w:div w:id="839466762">
              <w:marLeft w:val="0"/>
              <w:marRight w:val="0"/>
              <w:marTop w:val="0"/>
              <w:marBottom w:val="0"/>
              <w:divBdr>
                <w:top w:val="none" w:sz="0" w:space="0" w:color="auto"/>
                <w:left w:val="none" w:sz="0" w:space="0" w:color="auto"/>
                <w:bottom w:val="none" w:sz="0" w:space="0" w:color="auto"/>
                <w:right w:val="none" w:sz="0" w:space="0" w:color="auto"/>
              </w:divBdr>
              <w:divsChild>
                <w:div w:id="2039158854">
                  <w:marLeft w:val="0"/>
                  <w:marRight w:val="0"/>
                  <w:marTop w:val="0"/>
                  <w:marBottom w:val="0"/>
                  <w:divBdr>
                    <w:top w:val="none" w:sz="0" w:space="0" w:color="auto"/>
                    <w:left w:val="none" w:sz="0" w:space="0" w:color="auto"/>
                    <w:bottom w:val="none" w:sz="0" w:space="0" w:color="auto"/>
                    <w:right w:val="none" w:sz="0" w:space="0" w:color="auto"/>
                  </w:divBdr>
                  <w:divsChild>
                    <w:div w:id="14205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81639">
          <w:marLeft w:val="0"/>
          <w:marRight w:val="0"/>
          <w:marTop w:val="0"/>
          <w:marBottom w:val="0"/>
          <w:divBdr>
            <w:top w:val="none" w:sz="0" w:space="0" w:color="auto"/>
            <w:left w:val="none" w:sz="0" w:space="0" w:color="auto"/>
            <w:bottom w:val="none" w:sz="0" w:space="0" w:color="auto"/>
            <w:right w:val="none" w:sz="0" w:space="0" w:color="auto"/>
          </w:divBdr>
          <w:divsChild>
            <w:div w:id="1682974261">
              <w:marLeft w:val="0"/>
              <w:marRight w:val="0"/>
              <w:marTop w:val="0"/>
              <w:marBottom w:val="0"/>
              <w:divBdr>
                <w:top w:val="none" w:sz="0" w:space="0" w:color="auto"/>
                <w:left w:val="none" w:sz="0" w:space="0" w:color="auto"/>
                <w:bottom w:val="none" w:sz="0" w:space="0" w:color="auto"/>
                <w:right w:val="none" w:sz="0" w:space="0" w:color="auto"/>
              </w:divBdr>
              <w:divsChild>
                <w:div w:id="17257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4298">
      <w:bodyDiv w:val="1"/>
      <w:marLeft w:val="0"/>
      <w:marRight w:val="0"/>
      <w:marTop w:val="0"/>
      <w:marBottom w:val="0"/>
      <w:divBdr>
        <w:top w:val="none" w:sz="0" w:space="0" w:color="auto"/>
        <w:left w:val="none" w:sz="0" w:space="0" w:color="auto"/>
        <w:bottom w:val="none" w:sz="0" w:space="0" w:color="auto"/>
        <w:right w:val="none" w:sz="0" w:space="0" w:color="auto"/>
      </w:divBdr>
    </w:div>
    <w:div w:id="858545877">
      <w:bodyDiv w:val="1"/>
      <w:marLeft w:val="0"/>
      <w:marRight w:val="0"/>
      <w:marTop w:val="0"/>
      <w:marBottom w:val="0"/>
      <w:divBdr>
        <w:top w:val="none" w:sz="0" w:space="0" w:color="auto"/>
        <w:left w:val="none" w:sz="0" w:space="0" w:color="auto"/>
        <w:bottom w:val="none" w:sz="0" w:space="0" w:color="auto"/>
        <w:right w:val="none" w:sz="0" w:space="0" w:color="auto"/>
      </w:divBdr>
    </w:div>
    <w:div w:id="947813117">
      <w:bodyDiv w:val="1"/>
      <w:marLeft w:val="0"/>
      <w:marRight w:val="0"/>
      <w:marTop w:val="0"/>
      <w:marBottom w:val="0"/>
      <w:divBdr>
        <w:top w:val="none" w:sz="0" w:space="0" w:color="auto"/>
        <w:left w:val="none" w:sz="0" w:space="0" w:color="auto"/>
        <w:bottom w:val="none" w:sz="0" w:space="0" w:color="auto"/>
        <w:right w:val="none" w:sz="0" w:space="0" w:color="auto"/>
      </w:divBdr>
    </w:div>
    <w:div w:id="1024863052">
      <w:bodyDiv w:val="1"/>
      <w:marLeft w:val="0"/>
      <w:marRight w:val="0"/>
      <w:marTop w:val="0"/>
      <w:marBottom w:val="0"/>
      <w:divBdr>
        <w:top w:val="none" w:sz="0" w:space="0" w:color="auto"/>
        <w:left w:val="none" w:sz="0" w:space="0" w:color="auto"/>
        <w:bottom w:val="none" w:sz="0" w:space="0" w:color="auto"/>
        <w:right w:val="none" w:sz="0" w:space="0" w:color="auto"/>
      </w:divBdr>
    </w:div>
    <w:div w:id="1036614039">
      <w:bodyDiv w:val="1"/>
      <w:marLeft w:val="0"/>
      <w:marRight w:val="0"/>
      <w:marTop w:val="0"/>
      <w:marBottom w:val="0"/>
      <w:divBdr>
        <w:top w:val="none" w:sz="0" w:space="0" w:color="auto"/>
        <w:left w:val="none" w:sz="0" w:space="0" w:color="auto"/>
        <w:bottom w:val="none" w:sz="0" w:space="0" w:color="auto"/>
        <w:right w:val="none" w:sz="0" w:space="0" w:color="auto"/>
      </w:divBdr>
    </w:div>
    <w:div w:id="1046830645">
      <w:bodyDiv w:val="1"/>
      <w:marLeft w:val="0"/>
      <w:marRight w:val="0"/>
      <w:marTop w:val="0"/>
      <w:marBottom w:val="0"/>
      <w:divBdr>
        <w:top w:val="none" w:sz="0" w:space="0" w:color="auto"/>
        <w:left w:val="none" w:sz="0" w:space="0" w:color="auto"/>
        <w:bottom w:val="none" w:sz="0" w:space="0" w:color="auto"/>
        <w:right w:val="none" w:sz="0" w:space="0" w:color="auto"/>
      </w:divBdr>
    </w:div>
    <w:div w:id="1309945197">
      <w:bodyDiv w:val="1"/>
      <w:marLeft w:val="0"/>
      <w:marRight w:val="0"/>
      <w:marTop w:val="0"/>
      <w:marBottom w:val="0"/>
      <w:divBdr>
        <w:top w:val="none" w:sz="0" w:space="0" w:color="auto"/>
        <w:left w:val="none" w:sz="0" w:space="0" w:color="auto"/>
        <w:bottom w:val="none" w:sz="0" w:space="0" w:color="auto"/>
        <w:right w:val="none" w:sz="0" w:space="0" w:color="auto"/>
      </w:divBdr>
    </w:div>
    <w:div w:id="1424453708">
      <w:bodyDiv w:val="1"/>
      <w:marLeft w:val="0"/>
      <w:marRight w:val="0"/>
      <w:marTop w:val="0"/>
      <w:marBottom w:val="0"/>
      <w:divBdr>
        <w:top w:val="none" w:sz="0" w:space="0" w:color="auto"/>
        <w:left w:val="none" w:sz="0" w:space="0" w:color="auto"/>
        <w:bottom w:val="none" w:sz="0" w:space="0" w:color="auto"/>
        <w:right w:val="none" w:sz="0" w:space="0" w:color="auto"/>
      </w:divBdr>
    </w:div>
    <w:div w:id="1446734802">
      <w:bodyDiv w:val="1"/>
      <w:marLeft w:val="0"/>
      <w:marRight w:val="0"/>
      <w:marTop w:val="0"/>
      <w:marBottom w:val="0"/>
      <w:divBdr>
        <w:top w:val="none" w:sz="0" w:space="0" w:color="auto"/>
        <w:left w:val="none" w:sz="0" w:space="0" w:color="auto"/>
        <w:bottom w:val="none" w:sz="0" w:space="0" w:color="auto"/>
        <w:right w:val="none" w:sz="0" w:space="0" w:color="auto"/>
      </w:divBdr>
    </w:div>
    <w:div w:id="1494030425">
      <w:bodyDiv w:val="1"/>
      <w:marLeft w:val="0"/>
      <w:marRight w:val="0"/>
      <w:marTop w:val="0"/>
      <w:marBottom w:val="0"/>
      <w:divBdr>
        <w:top w:val="none" w:sz="0" w:space="0" w:color="auto"/>
        <w:left w:val="none" w:sz="0" w:space="0" w:color="auto"/>
        <w:bottom w:val="none" w:sz="0" w:space="0" w:color="auto"/>
        <w:right w:val="none" w:sz="0" w:space="0" w:color="auto"/>
      </w:divBdr>
    </w:div>
    <w:div w:id="1634367356">
      <w:bodyDiv w:val="1"/>
      <w:marLeft w:val="0"/>
      <w:marRight w:val="0"/>
      <w:marTop w:val="0"/>
      <w:marBottom w:val="0"/>
      <w:divBdr>
        <w:top w:val="none" w:sz="0" w:space="0" w:color="auto"/>
        <w:left w:val="none" w:sz="0" w:space="0" w:color="auto"/>
        <w:bottom w:val="none" w:sz="0" w:space="0" w:color="auto"/>
        <w:right w:val="none" w:sz="0" w:space="0" w:color="auto"/>
      </w:divBdr>
    </w:div>
    <w:div w:id="1714772229">
      <w:bodyDiv w:val="1"/>
      <w:marLeft w:val="0"/>
      <w:marRight w:val="0"/>
      <w:marTop w:val="0"/>
      <w:marBottom w:val="0"/>
      <w:divBdr>
        <w:top w:val="none" w:sz="0" w:space="0" w:color="auto"/>
        <w:left w:val="none" w:sz="0" w:space="0" w:color="auto"/>
        <w:bottom w:val="none" w:sz="0" w:space="0" w:color="auto"/>
        <w:right w:val="none" w:sz="0" w:space="0" w:color="auto"/>
      </w:divBdr>
    </w:div>
    <w:div w:id="1741445417">
      <w:bodyDiv w:val="1"/>
      <w:marLeft w:val="0"/>
      <w:marRight w:val="0"/>
      <w:marTop w:val="0"/>
      <w:marBottom w:val="0"/>
      <w:divBdr>
        <w:top w:val="none" w:sz="0" w:space="0" w:color="auto"/>
        <w:left w:val="none" w:sz="0" w:space="0" w:color="auto"/>
        <w:bottom w:val="none" w:sz="0" w:space="0" w:color="auto"/>
        <w:right w:val="none" w:sz="0" w:space="0" w:color="auto"/>
      </w:divBdr>
    </w:div>
    <w:div w:id="20393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02%2Fcpdd.727" TargetMode="External"/><Relationship Id="rId18" Type="http://schemas.openxmlformats.org/officeDocument/2006/relationships/hyperlink" Target="https://doi.org/10.1016/s0021-9673(02)01832-0" TargetMode="External"/><Relationship Id="rId26" Type="http://schemas.openxmlformats.org/officeDocument/2006/relationships/hyperlink" Target="https://www.sciencedirect.com/science/article/pii/S0731708599000552" TargetMode="External"/><Relationship Id="rId3" Type="http://schemas.openxmlformats.org/officeDocument/2006/relationships/settings" Target="settings.xml"/><Relationship Id="rId21" Type="http://schemas.openxmlformats.org/officeDocument/2006/relationships/hyperlink" Target="https://doi.org/10.1016/S0731-7085(99)00195-8" TargetMode="Externa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hyperlink" Target="https://doi.org/10.1016/s0378-4347(01)00507-2" TargetMode="External"/><Relationship Id="rId25" Type="http://schemas.openxmlformats.org/officeDocument/2006/relationships/hyperlink" Target="https://doi.org/10.1093/chromsci/36.10.516" TargetMode="External"/><Relationship Id="rId2" Type="http://schemas.openxmlformats.org/officeDocument/2006/relationships/styles" Target="styles.xml"/><Relationship Id="rId16" Type="http://schemas.openxmlformats.org/officeDocument/2006/relationships/hyperlink" Target="https://doi.org/10.1002/jssc.200700033" TargetMode="External"/><Relationship Id="rId20" Type="http://schemas.openxmlformats.org/officeDocument/2006/relationships/hyperlink" Target="https://doi.org/10.1016/s0021-9673(02)01247-5"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hyperlink" Target="https://doi.org/10.1002/bmc.1130070104" TargetMode="External"/><Relationship Id="rId5" Type="http://schemas.openxmlformats.org/officeDocument/2006/relationships/footnotes" Target="footnotes.xml"/><Relationship Id="rId15" Type="http://schemas.openxmlformats.org/officeDocument/2006/relationships/hyperlink" Target="https://www.sciencedirect.com/science/article/pii/S0731708506008351" TargetMode="External"/><Relationship Id="rId23" Type="http://schemas.openxmlformats.org/officeDocument/2006/relationships/hyperlink" Target="https://doi.org/10.1016/0021-9673(95)00900-0" TargetMode="External"/><Relationship Id="rId28"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hyperlink" Target="https://doi.org/10.1016/s0731-7085(01)00413-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sciencedirect.com/science/article/pii/S0378434701005072" TargetMode="External"/><Relationship Id="rId22" Type="http://schemas.openxmlformats.org/officeDocument/2006/relationships/hyperlink" Target="https://www.sciencedirect.com/science/article/pii/S0731708598000211" TargetMode="External"/><Relationship Id="rId27" Type="http://schemas.openxmlformats.org/officeDocument/2006/relationships/header" Target="header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kan\Desktop\Ahmed%20Deney\Kar&#305;&#351;&#305;m%20t&#252;rev.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kan\Desktop\Ahmed%20Deney\Kar&#305;&#351;&#305;m%20t&#252;rev.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akan\Desktop\Ahmed%20Deney\Kar&#305;&#351;&#305;m%20t&#252;rev.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akan\Desktop\Ahmed%20Deney\Kar&#305;&#351;&#305;m%20t&#252;rev.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smoothMarker"/>
        <c:ser>
          <c:idx val="0"/>
          <c:order val="0"/>
          <c:tx>
            <c:strRef>
              <c:f>Sayfa2!$B$1</c:f>
              <c:strCache>
                <c:ptCount val="1"/>
                <c:pt idx="0">
                  <c:v>a</c:v>
                </c:pt>
              </c:strCache>
            </c:strRef>
          </c:tx>
          <c:spPr>
            <a:ln w="19050" cap="rnd">
              <a:solidFill>
                <a:schemeClr val="accent1"/>
              </a:solidFill>
              <a:round/>
            </a:ln>
            <a:effectLst/>
          </c:spPr>
          <c:marker>
            <c:symbol val="none"/>
          </c:marker>
          <c:xVal>
            <c:numRef>
              <c:f>Sayfa2!$A$2:$A$82</c:f>
              <c:numCache>
                <c:formatCode>General</c:formatCode>
                <c:ptCount val="8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Sayfa2!$B$2:$B$82</c:f>
              <c:numCache>
                <c:formatCode>General</c:formatCode>
                <c:ptCount val="81"/>
                <c:pt idx="0">
                  <c:v>0.53500000000000003</c:v>
                </c:pt>
                <c:pt idx="1">
                  <c:v>0.50600000000000001</c:v>
                </c:pt>
                <c:pt idx="2">
                  <c:v>0.4820000000000001</c:v>
                </c:pt>
                <c:pt idx="3">
                  <c:v>0.46</c:v>
                </c:pt>
                <c:pt idx="4">
                  <c:v>0.44200000000000006</c:v>
                </c:pt>
                <c:pt idx="5">
                  <c:v>0.42500000000000016</c:v>
                </c:pt>
                <c:pt idx="6">
                  <c:v>0.41000000000000009</c:v>
                </c:pt>
                <c:pt idx="7">
                  <c:v>0.39600000000000013</c:v>
                </c:pt>
                <c:pt idx="8">
                  <c:v>0.38100000000000012</c:v>
                </c:pt>
                <c:pt idx="9">
                  <c:v>0.36700000000000016</c:v>
                </c:pt>
                <c:pt idx="10">
                  <c:v>0.35200000000000009</c:v>
                </c:pt>
                <c:pt idx="11">
                  <c:v>0.33700000000000013</c:v>
                </c:pt>
                <c:pt idx="12">
                  <c:v>0.32100000000000012</c:v>
                </c:pt>
                <c:pt idx="13">
                  <c:v>0.30500000000000016</c:v>
                </c:pt>
                <c:pt idx="14">
                  <c:v>0.28800000000000009</c:v>
                </c:pt>
                <c:pt idx="15">
                  <c:v>0.27200000000000002</c:v>
                </c:pt>
                <c:pt idx="16">
                  <c:v>0.25700000000000001</c:v>
                </c:pt>
                <c:pt idx="17">
                  <c:v>0.24300000000000005</c:v>
                </c:pt>
                <c:pt idx="18">
                  <c:v>0.23</c:v>
                </c:pt>
                <c:pt idx="19">
                  <c:v>0.21900000000000006</c:v>
                </c:pt>
                <c:pt idx="20">
                  <c:v>0.21000000000000005</c:v>
                </c:pt>
                <c:pt idx="21">
                  <c:v>0.20300000000000001</c:v>
                </c:pt>
                <c:pt idx="22">
                  <c:v>0.19800000000000004</c:v>
                </c:pt>
                <c:pt idx="23">
                  <c:v>0.19400000000000003</c:v>
                </c:pt>
                <c:pt idx="24">
                  <c:v>0.19200000000000003</c:v>
                </c:pt>
                <c:pt idx="25">
                  <c:v>0.19100000000000003</c:v>
                </c:pt>
                <c:pt idx="26">
                  <c:v>0.19000000000000003</c:v>
                </c:pt>
                <c:pt idx="27">
                  <c:v>0.19000000000000003</c:v>
                </c:pt>
                <c:pt idx="28">
                  <c:v>0.18900000000000006</c:v>
                </c:pt>
                <c:pt idx="29">
                  <c:v>0.18800000000000006</c:v>
                </c:pt>
                <c:pt idx="30">
                  <c:v>0.18700000000000006</c:v>
                </c:pt>
                <c:pt idx="31">
                  <c:v>0.18400000000000005</c:v>
                </c:pt>
                <c:pt idx="32">
                  <c:v>0.18200000000000005</c:v>
                </c:pt>
                <c:pt idx="33">
                  <c:v>0.17900000000000005</c:v>
                </c:pt>
                <c:pt idx="34">
                  <c:v>0.17500000000000004</c:v>
                </c:pt>
                <c:pt idx="35">
                  <c:v>0.17</c:v>
                </c:pt>
                <c:pt idx="36">
                  <c:v>0.16500000000000004</c:v>
                </c:pt>
                <c:pt idx="37">
                  <c:v>0.15900000000000006</c:v>
                </c:pt>
                <c:pt idx="38">
                  <c:v>0.15300000000000005</c:v>
                </c:pt>
                <c:pt idx="39">
                  <c:v>0.14600000000000005</c:v>
                </c:pt>
                <c:pt idx="40">
                  <c:v>0.13900000000000001</c:v>
                </c:pt>
                <c:pt idx="41">
                  <c:v>0.13200000000000001</c:v>
                </c:pt>
                <c:pt idx="42">
                  <c:v>0.12400000000000003</c:v>
                </c:pt>
                <c:pt idx="43">
                  <c:v>0.11500000000000002</c:v>
                </c:pt>
                <c:pt idx="44">
                  <c:v>0.10700000000000003</c:v>
                </c:pt>
                <c:pt idx="45">
                  <c:v>9.8000000000000059E-2</c:v>
                </c:pt>
                <c:pt idx="46">
                  <c:v>8.9000000000000051E-2</c:v>
                </c:pt>
                <c:pt idx="47">
                  <c:v>8.1000000000000016E-2</c:v>
                </c:pt>
                <c:pt idx="48">
                  <c:v>7.3000000000000009E-2</c:v>
                </c:pt>
                <c:pt idx="49">
                  <c:v>6.6000000000000003E-2</c:v>
                </c:pt>
                <c:pt idx="50">
                  <c:v>5.9000000000000011E-2</c:v>
                </c:pt>
                <c:pt idx="51">
                  <c:v>5.2000000000000018E-2</c:v>
                </c:pt>
                <c:pt idx="52">
                  <c:v>4.5000000000000012E-2</c:v>
                </c:pt>
                <c:pt idx="53">
                  <c:v>3.9000000000000014E-2</c:v>
                </c:pt>
                <c:pt idx="54">
                  <c:v>3.4000000000000002E-2</c:v>
                </c:pt>
                <c:pt idx="55">
                  <c:v>2.8000000000000004E-2</c:v>
                </c:pt>
                <c:pt idx="56">
                  <c:v>2.4000000000000007E-2</c:v>
                </c:pt>
                <c:pt idx="57">
                  <c:v>1.9000000000000006E-2</c:v>
                </c:pt>
                <c:pt idx="58">
                  <c:v>1.4999999999999998E-2</c:v>
                </c:pt>
                <c:pt idx="59">
                  <c:v>1.0999999999999998E-2</c:v>
                </c:pt>
                <c:pt idx="60">
                  <c:v>7.0000000000000027E-3</c:v>
                </c:pt>
              </c:numCache>
            </c:numRef>
          </c:yVal>
          <c:smooth val="1"/>
          <c:extLst xmlns:c16r2="http://schemas.microsoft.com/office/drawing/2015/06/chart">
            <c:ext xmlns:c16="http://schemas.microsoft.com/office/drawing/2014/chart" uri="{C3380CC4-5D6E-409C-BE32-E72D297353CC}">
              <c16:uniqueId val="{00000000-2936-4938-90B8-D74FD62EE9A1}"/>
            </c:ext>
          </c:extLst>
        </c:ser>
        <c:ser>
          <c:idx val="1"/>
          <c:order val="1"/>
          <c:tx>
            <c:strRef>
              <c:f>Sayfa2!$C$1</c:f>
              <c:strCache>
                <c:ptCount val="1"/>
                <c:pt idx="0">
                  <c:v>b</c:v>
                </c:pt>
              </c:strCache>
            </c:strRef>
          </c:tx>
          <c:spPr>
            <a:ln w="19050" cap="rnd">
              <a:solidFill>
                <a:schemeClr val="accent2"/>
              </a:solidFill>
              <a:round/>
            </a:ln>
            <a:effectLst/>
          </c:spPr>
          <c:marker>
            <c:symbol val="none"/>
          </c:marker>
          <c:xVal>
            <c:numRef>
              <c:f>Sayfa2!$A$2:$A$82</c:f>
              <c:numCache>
                <c:formatCode>General</c:formatCode>
                <c:ptCount val="8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Sayfa2!$C$2:$C$82</c:f>
              <c:numCache>
                <c:formatCode>General</c:formatCode>
                <c:ptCount val="81"/>
                <c:pt idx="0">
                  <c:v>0.86800000000000022</c:v>
                </c:pt>
                <c:pt idx="1">
                  <c:v>0.82800000000000018</c:v>
                </c:pt>
                <c:pt idx="2">
                  <c:v>0.79600000000000004</c:v>
                </c:pt>
                <c:pt idx="3">
                  <c:v>0.76700000000000024</c:v>
                </c:pt>
                <c:pt idx="4">
                  <c:v>0.74200000000000021</c:v>
                </c:pt>
                <c:pt idx="5">
                  <c:v>0.7210000000000002</c:v>
                </c:pt>
                <c:pt idx="6">
                  <c:v>0.70000000000000018</c:v>
                </c:pt>
                <c:pt idx="7">
                  <c:v>0.68100000000000027</c:v>
                </c:pt>
                <c:pt idx="8">
                  <c:v>0.66100000000000025</c:v>
                </c:pt>
                <c:pt idx="9">
                  <c:v>0.64000000000000024</c:v>
                </c:pt>
                <c:pt idx="10">
                  <c:v>0.61800000000000022</c:v>
                </c:pt>
                <c:pt idx="11">
                  <c:v>0.59500000000000008</c:v>
                </c:pt>
                <c:pt idx="12">
                  <c:v>0.56999999999999995</c:v>
                </c:pt>
                <c:pt idx="13">
                  <c:v>0.54400000000000004</c:v>
                </c:pt>
                <c:pt idx="14">
                  <c:v>0.51800000000000002</c:v>
                </c:pt>
                <c:pt idx="15">
                  <c:v>0.49200000000000016</c:v>
                </c:pt>
                <c:pt idx="16">
                  <c:v>0.46700000000000008</c:v>
                </c:pt>
                <c:pt idx="17">
                  <c:v>0.44400000000000006</c:v>
                </c:pt>
                <c:pt idx="18">
                  <c:v>0.42300000000000015</c:v>
                </c:pt>
                <c:pt idx="19">
                  <c:v>0.40500000000000008</c:v>
                </c:pt>
                <c:pt idx="20">
                  <c:v>0.39300000000000013</c:v>
                </c:pt>
                <c:pt idx="21">
                  <c:v>0.38300000000000012</c:v>
                </c:pt>
                <c:pt idx="22">
                  <c:v>0.37600000000000011</c:v>
                </c:pt>
                <c:pt idx="23">
                  <c:v>0.37200000000000011</c:v>
                </c:pt>
                <c:pt idx="24">
                  <c:v>0.37000000000000011</c:v>
                </c:pt>
                <c:pt idx="25">
                  <c:v>0.36900000000000016</c:v>
                </c:pt>
                <c:pt idx="26">
                  <c:v>0.36900000000000016</c:v>
                </c:pt>
                <c:pt idx="27">
                  <c:v>0.36900000000000016</c:v>
                </c:pt>
                <c:pt idx="28">
                  <c:v>0.36800000000000016</c:v>
                </c:pt>
                <c:pt idx="29">
                  <c:v>0.36800000000000016</c:v>
                </c:pt>
                <c:pt idx="30">
                  <c:v>0.36600000000000016</c:v>
                </c:pt>
                <c:pt idx="31">
                  <c:v>0.36300000000000016</c:v>
                </c:pt>
                <c:pt idx="32">
                  <c:v>0.3580000000000001</c:v>
                </c:pt>
                <c:pt idx="33">
                  <c:v>0.35300000000000009</c:v>
                </c:pt>
                <c:pt idx="34">
                  <c:v>0.34600000000000014</c:v>
                </c:pt>
                <c:pt idx="35">
                  <c:v>0.33800000000000013</c:v>
                </c:pt>
                <c:pt idx="36">
                  <c:v>0.32800000000000012</c:v>
                </c:pt>
                <c:pt idx="37">
                  <c:v>0.31800000000000012</c:v>
                </c:pt>
                <c:pt idx="38">
                  <c:v>0.30700000000000011</c:v>
                </c:pt>
                <c:pt idx="39">
                  <c:v>0.2950000000000001</c:v>
                </c:pt>
                <c:pt idx="40">
                  <c:v>0.28200000000000008</c:v>
                </c:pt>
                <c:pt idx="41">
                  <c:v>0.26900000000000002</c:v>
                </c:pt>
                <c:pt idx="42">
                  <c:v>0.255</c:v>
                </c:pt>
                <c:pt idx="43">
                  <c:v>0.24000000000000005</c:v>
                </c:pt>
                <c:pt idx="44">
                  <c:v>0.22500000000000003</c:v>
                </c:pt>
                <c:pt idx="45">
                  <c:v>0.20900000000000005</c:v>
                </c:pt>
                <c:pt idx="46">
                  <c:v>0.19400000000000003</c:v>
                </c:pt>
                <c:pt idx="47">
                  <c:v>0.17900000000000005</c:v>
                </c:pt>
                <c:pt idx="48">
                  <c:v>0.16500000000000004</c:v>
                </c:pt>
                <c:pt idx="49">
                  <c:v>0.15200000000000005</c:v>
                </c:pt>
                <c:pt idx="50">
                  <c:v>0.14000000000000001</c:v>
                </c:pt>
                <c:pt idx="51">
                  <c:v>0.127</c:v>
                </c:pt>
                <c:pt idx="52">
                  <c:v>0.11600000000000003</c:v>
                </c:pt>
                <c:pt idx="53">
                  <c:v>0.10600000000000002</c:v>
                </c:pt>
                <c:pt idx="54">
                  <c:v>9.600000000000003E-2</c:v>
                </c:pt>
                <c:pt idx="55">
                  <c:v>8.7000000000000022E-2</c:v>
                </c:pt>
                <c:pt idx="56">
                  <c:v>7.9000000000000029E-2</c:v>
                </c:pt>
                <c:pt idx="57">
                  <c:v>7.2000000000000022E-2</c:v>
                </c:pt>
                <c:pt idx="58">
                  <c:v>6.500000000000003E-2</c:v>
                </c:pt>
                <c:pt idx="59">
                  <c:v>5.8000000000000017E-2</c:v>
                </c:pt>
                <c:pt idx="60">
                  <c:v>5.2000000000000018E-2</c:v>
                </c:pt>
              </c:numCache>
            </c:numRef>
          </c:yVal>
          <c:smooth val="1"/>
          <c:extLst xmlns:c16r2="http://schemas.microsoft.com/office/drawing/2015/06/chart">
            <c:ext xmlns:c16="http://schemas.microsoft.com/office/drawing/2014/chart" uri="{C3380CC4-5D6E-409C-BE32-E72D297353CC}">
              <c16:uniqueId val="{00000001-2936-4938-90B8-D74FD62EE9A1}"/>
            </c:ext>
          </c:extLst>
        </c:ser>
        <c:ser>
          <c:idx val="2"/>
          <c:order val="2"/>
          <c:tx>
            <c:strRef>
              <c:f>Sayfa2!$D$1</c:f>
              <c:strCache>
                <c:ptCount val="1"/>
                <c:pt idx="0">
                  <c:v>c</c:v>
                </c:pt>
              </c:strCache>
            </c:strRef>
          </c:tx>
          <c:spPr>
            <a:ln w="19050" cap="rnd">
              <a:solidFill>
                <a:schemeClr val="accent3"/>
              </a:solidFill>
              <a:round/>
            </a:ln>
            <a:effectLst/>
          </c:spPr>
          <c:marker>
            <c:symbol val="none"/>
          </c:marker>
          <c:xVal>
            <c:numRef>
              <c:f>Sayfa2!$A$2:$A$82</c:f>
              <c:numCache>
                <c:formatCode>General</c:formatCode>
                <c:ptCount val="8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Sayfa2!$D$2:$D$82</c:f>
              <c:numCache>
                <c:formatCode>General</c:formatCode>
                <c:ptCount val="81"/>
                <c:pt idx="0">
                  <c:v>1.254</c:v>
                </c:pt>
                <c:pt idx="1">
                  <c:v>1.202</c:v>
                </c:pt>
                <c:pt idx="2">
                  <c:v>1.1599999999999995</c:v>
                </c:pt>
                <c:pt idx="3">
                  <c:v>1.1240000000000001</c:v>
                </c:pt>
                <c:pt idx="4">
                  <c:v>1.093</c:v>
                </c:pt>
                <c:pt idx="5">
                  <c:v>1.0640000000000001</c:v>
                </c:pt>
                <c:pt idx="6">
                  <c:v>1.0369999999999995</c:v>
                </c:pt>
                <c:pt idx="7">
                  <c:v>1.01</c:v>
                </c:pt>
                <c:pt idx="8">
                  <c:v>0.98299999999999998</c:v>
                </c:pt>
                <c:pt idx="9">
                  <c:v>0.95500000000000018</c:v>
                </c:pt>
                <c:pt idx="10">
                  <c:v>0.92400000000000004</c:v>
                </c:pt>
                <c:pt idx="11">
                  <c:v>0.89200000000000013</c:v>
                </c:pt>
                <c:pt idx="12">
                  <c:v>0.85700000000000021</c:v>
                </c:pt>
                <c:pt idx="13">
                  <c:v>0.82000000000000017</c:v>
                </c:pt>
                <c:pt idx="14">
                  <c:v>0.78200000000000003</c:v>
                </c:pt>
                <c:pt idx="15">
                  <c:v>0.74600000000000022</c:v>
                </c:pt>
                <c:pt idx="16">
                  <c:v>0.71000000000000019</c:v>
                </c:pt>
                <c:pt idx="17">
                  <c:v>0.67800000000000038</c:v>
                </c:pt>
                <c:pt idx="18">
                  <c:v>0.64900000000000024</c:v>
                </c:pt>
                <c:pt idx="19">
                  <c:v>0.62600000000000022</c:v>
                </c:pt>
                <c:pt idx="20">
                  <c:v>0.60900000000000021</c:v>
                </c:pt>
                <c:pt idx="21">
                  <c:v>0.59600000000000009</c:v>
                </c:pt>
                <c:pt idx="22">
                  <c:v>0.58700000000000008</c:v>
                </c:pt>
                <c:pt idx="23">
                  <c:v>0.58300000000000007</c:v>
                </c:pt>
                <c:pt idx="24">
                  <c:v>0.58100000000000007</c:v>
                </c:pt>
                <c:pt idx="25">
                  <c:v>0.58100000000000007</c:v>
                </c:pt>
                <c:pt idx="26">
                  <c:v>0.58100000000000007</c:v>
                </c:pt>
                <c:pt idx="27">
                  <c:v>0.58200000000000007</c:v>
                </c:pt>
                <c:pt idx="28">
                  <c:v>0.58200000000000007</c:v>
                </c:pt>
                <c:pt idx="29">
                  <c:v>0.58100000000000007</c:v>
                </c:pt>
                <c:pt idx="30">
                  <c:v>0.57800000000000018</c:v>
                </c:pt>
                <c:pt idx="31">
                  <c:v>0.57299999999999995</c:v>
                </c:pt>
                <c:pt idx="32">
                  <c:v>0.56599999999999995</c:v>
                </c:pt>
                <c:pt idx="33">
                  <c:v>0.55700000000000005</c:v>
                </c:pt>
                <c:pt idx="34">
                  <c:v>0.54700000000000004</c:v>
                </c:pt>
                <c:pt idx="35">
                  <c:v>0.53400000000000003</c:v>
                </c:pt>
                <c:pt idx="36">
                  <c:v>0.52</c:v>
                </c:pt>
                <c:pt idx="37">
                  <c:v>0.503</c:v>
                </c:pt>
                <c:pt idx="38">
                  <c:v>0.48500000000000015</c:v>
                </c:pt>
                <c:pt idx="39">
                  <c:v>0.46600000000000008</c:v>
                </c:pt>
                <c:pt idx="40">
                  <c:v>0.44600000000000006</c:v>
                </c:pt>
                <c:pt idx="41">
                  <c:v>0.42600000000000016</c:v>
                </c:pt>
                <c:pt idx="42">
                  <c:v>0.40400000000000008</c:v>
                </c:pt>
                <c:pt idx="43">
                  <c:v>0.38200000000000012</c:v>
                </c:pt>
                <c:pt idx="44">
                  <c:v>0.35900000000000015</c:v>
                </c:pt>
                <c:pt idx="45">
                  <c:v>0.33600000000000013</c:v>
                </c:pt>
                <c:pt idx="46">
                  <c:v>0.31400000000000011</c:v>
                </c:pt>
                <c:pt idx="47">
                  <c:v>0.29200000000000009</c:v>
                </c:pt>
                <c:pt idx="48">
                  <c:v>0.27200000000000002</c:v>
                </c:pt>
                <c:pt idx="49">
                  <c:v>0.254</c:v>
                </c:pt>
                <c:pt idx="50">
                  <c:v>0.23500000000000001</c:v>
                </c:pt>
                <c:pt idx="51">
                  <c:v>0.21800000000000005</c:v>
                </c:pt>
                <c:pt idx="52">
                  <c:v>0.20200000000000001</c:v>
                </c:pt>
                <c:pt idx="53">
                  <c:v>0.18700000000000006</c:v>
                </c:pt>
                <c:pt idx="54">
                  <c:v>0.17300000000000001</c:v>
                </c:pt>
                <c:pt idx="55">
                  <c:v>0.16000000000000003</c:v>
                </c:pt>
                <c:pt idx="56">
                  <c:v>0.14900000000000005</c:v>
                </c:pt>
                <c:pt idx="57">
                  <c:v>0.13800000000000001</c:v>
                </c:pt>
                <c:pt idx="58">
                  <c:v>0.128</c:v>
                </c:pt>
                <c:pt idx="59">
                  <c:v>0.11899999999999998</c:v>
                </c:pt>
                <c:pt idx="60">
                  <c:v>0.11100000000000002</c:v>
                </c:pt>
              </c:numCache>
            </c:numRef>
          </c:yVal>
          <c:smooth val="1"/>
          <c:extLst xmlns:c16r2="http://schemas.microsoft.com/office/drawing/2015/06/chart">
            <c:ext xmlns:c16="http://schemas.microsoft.com/office/drawing/2014/chart" uri="{C3380CC4-5D6E-409C-BE32-E72D297353CC}">
              <c16:uniqueId val="{00000002-2936-4938-90B8-D74FD62EE9A1}"/>
            </c:ext>
          </c:extLst>
        </c:ser>
        <c:ser>
          <c:idx val="3"/>
          <c:order val="3"/>
          <c:tx>
            <c:strRef>
              <c:f>Sayfa2!$E$1</c:f>
              <c:strCache>
                <c:ptCount val="1"/>
                <c:pt idx="0">
                  <c:v>d</c:v>
                </c:pt>
              </c:strCache>
            </c:strRef>
          </c:tx>
          <c:spPr>
            <a:ln w="19050" cap="rnd">
              <a:solidFill>
                <a:schemeClr val="accent4"/>
              </a:solidFill>
              <a:round/>
            </a:ln>
            <a:effectLst/>
          </c:spPr>
          <c:marker>
            <c:symbol val="none"/>
          </c:marker>
          <c:xVal>
            <c:numRef>
              <c:f>Sayfa2!$A$2:$A$82</c:f>
              <c:numCache>
                <c:formatCode>General</c:formatCode>
                <c:ptCount val="8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Sayfa2!$E$2:$E$82</c:f>
              <c:numCache>
                <c:formatCode>General</c:formatCode>
                <c:ptCount val="81"/>
                <c:pt idx="0">
                  <c:v>1.6020000000000001</c:v>
                </c:pt>
                <c:pt idx="1">
                  <c:v>1.5409999999999995</c:v>
                </c:pt>
                <c:pt idx="2">
                  <c:v>1.49</c:v>
                </c:pt>
                <c:pt idx="3">
                  <c:v>1.448</c:v>
                </c:pt>
                <c:pt idx="4">
                  <c:v>1.4089999999999996</c:v>
                </c:pt>
                <c:pt idx="5">
                  <c:v>1.3759999999999994</c:v>
                </c:pt>
                <c:pt idx="6">
                  <c:v>1.343</c:v>
                </c:pt>
                <c:pt idx="7">
                  <c:v>1.3109999999999995</c:v>
                </c:pt>
                <c:pt idx="8">
                  <c:v>1.2769999999999995</c:v>
                </c:pt>
                <c:pt idx="9">
                  <c:v>1.2429999999999997</c:v>
                </c:pt>
                <c:pt idx="10">
                  <c:v>1.2049999999999996</c:v>
                </c:pt>
                <c:pt idx="11">
                  <c:v>1.165</c:v>
                </c:pt>
                <c:pt idx="12">
                  <c:v>1.1200000000000001</c:v>
                </c:pt>
                <c:pt idx="13">
                  <c:v>1.073</c:v>
                </c:pt>
                <c:pt idx="14">
                  <c:v>1.024</c:v>
                </c:pt>
                <c:pt idx="15">
                  <c:v>0.97700000000000009</c:v>
                </c:pt>
                <c:pt idx="16">
                  <c:v>0.93200000000000005</c:v>
                </c:pt>
                <c:pt idx="17">
                  <c:v>0.89100000000000013</c:v>
                </c:pt>
                <c:pt idx="18">
                  <c:v>0.8540000000000002</c:v>
                </c:pt>
                <c:pt idx="19">
                  <c:v>0.82399999999999995</c:v>
                </c:pt>
                <c:pt idx="20">
                  <c:v>0.80200000000000005</c:v>
                </c:pt>
                <c:pt idx="21">
                  <c:v>0.78600000000000003</c:v>
                </c:pt>
                <c:pt idx="22">
                  <c:v>0.77600000000000013</c:v>
                </c:pt>
                <c:pt idx="23">
                  <c:v>0.77000000000000013</c:v>
                </c:pt>
                <c:pt idx="24">
                  <c:v>0.76900000000000024</c:v>
                </c:pt>
                <c:pt idx="25">
                  <c:v>0.76900000000000024</c:v>
                </c:pt>
                <c:pt idx="26">
                  <c:v>0.77000000000000013</c:v>
                </c:pt>
                <c:pt idx="27">
                  <c:v>0.77200000000000013</c:v>
                </c:pt>
                <c:pt idx="28">
                  <c:v>0.77200000000000013</c:v>
                </c:pt>
                <c:pt idx="29">
                  <c:v>0.77100000000000013</c:v>
                </c:pt>
                <c:pt idx="30">
                  <c:v>0.76800000000000024</c:v>
                </c:pt>
                <c:pt idx="31">
                  <c:v>0.76100000000000023</c:v>
                </c:pt>
                <c:pt idx="32">
                  <c:v>0.75300000000000022</c:v>
                </c:pt>
                <c:pt idx="33">
                  <c:v>0.74100000000000021</c:v>
                </c:pt>
                <c:pt idx="34">
                  <c:v>0.7270000000000002</c:v>
                </c:pt>
                <c:pt idx="35">
                  <c:v>0.71000000000000019</c:v>
                </c:pt>
                <c:pt idx="36">
                  <c:v>0.69200000000000017</c:v>
                </c:pt>
                <c:pt idx="37">
                  <c:v>0.67100000000000026</c:v>
                </c:pt>
                <c:pt idx="38">
                  <c:v>0.64800000000000024</c:v>
                </c:pt>
                <c:pt idx="39">
                  <c:v>0.62300000000000022</c:v>
                </c:pt>
                <c:pt idx="40">
                  <c:v>0.59800000000000009</c:v>
                </c:pt>
                <c:pt idx="41">
                  <c:v>0.57199999999999995</c:v>
                </c:pt>
                <c:pt idx="42">
                  <c:v>0.54400000000000004</c:v>
                </c:pt>
                <c:pt idx="43">
                  <c:v>0.51400000000000001</c:v>
                </c:pt>
                <c:pt idx="44">
                  <c:v>0.48500000000000015</c:v>
                </c:pt>
                <c:pt idx="45">
                  <c:v>0.45400000000000001</c:v>
                </c:pt>
                <c:pt idx="46">
                  <c:v>0.42500000000000016</c:v>
                </c:pt>
                <c:pt idx="47">
                  <c:v>0.39600000000000013</c:v>
                </c:pt>
                <c:pt idx="48">
                  <c:v>0.36900000000000016</c:v>
                </c:pt>
                <c:pt idx="49">
                  <c:v>0.34500000000000008</c:v>
                </c:pt>
                <c:pt idx="50">
                  <c:v>0.32100000000000012</c:v>
                </c:pt>
                <c:pt idx="51">
                  <c:v>0.29800000000000015</c:v>
                </c:pt>
                <c:pt idx="52">
                  <c:v>0.27700000000000002</c:v>
                </c:pt>
                <c:pt idx="53">
                  <c:v>0.25800000000000001</c:v>
                </c:pt>
                <c:pt idx="54">
                  <c:v>0.24000000000000005</c:v>
                </c:pt>
                <c:pt idx="55">
                  <c:v>0.22400000000000003</c:v>
                </c:pt>
                <c:pt idx="56">
                  <c:v>0.20900000000000005</c:v>
                </c:pt>
                <c:pt idx="57">
                  <c:v>0.19600000000000004</c:v>
                </c:pt>
                <c:pt idx="58">
                  <c:v>0.18300000000000005</c:v>
                </c:pt>
                <c:pt idx="59">
                  <c:v>0.17100000000000001</c:v>
                </c:pt>
                <c:pt idx="60">
                  <c:v>0.16000000000000003</c:v>
                </c:pt>
              </c:numCache>
            </c:numRef>
          </c:yVal>
          <c:smooth val="1"/>
          <c:extLst xmlns:c16r2="http://schemas.microsoft.com/office/drawing/2015/06/chart">
            <c:ext xmlns:c16="http://schemas.microsoft.com/office/drawing/2014/chart" uri="{C3380CC4-5D6E-409C-BE32-E72D297353CC}">
              <c16:uniqueId val="{00000003-2936-4938-90B8-D74FD62EE9A1}"/>
            </c:ext>
          </c:extLst>
        </c:ser>
        <c:ser>
          <c:idx val="4"/>
          <c:order val="4"/>
          <c:tx>
            <c:strRef>
              <c:f>Sayfa2!$F$1</c:f>
              <c:strCache>
                <c:ptCount val="1"/>
                <c:pt idx="0">
                  <c:v>e</c:v>
                </c:pt>
              </c:strCache>
            </c:strRef>
          </c:tx>
          <c:spPr>
            <a:ln w="19050" cap="rnd">
              <a:solidFill>
                <a:schemeClr val="accent5"/>
              </a:solidFill>
              <a:round/>
            </a:ln>
            <a:effectLst/>
          </c:spPr>
          <c:marker>
            <c:symbol val="none"/>
          </c:marker>
          <c:xVal>
            <c:numRef>
              <c:f>Sayfa2!$A$2:$A$82</c:f>
              <c:numCache>
                <c:formatCode>General</c:formatCode>
                <c:ptCount val="8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Sayfa2!$F$2:$F$82</c:f>
              <c:numCache>
                <c:formatCode>General</c:formatCode>
                <c:ptCount val="81"/>
                <c:pt idx="0">
                  <c:v>0.98799999999999999</c:v>
                </c:pt>
                <c:pt idx="1">
                  <c:v>0.8540000000000002</c:v>
                </c:pt>
                <c:pt idx="2">
                  <c:v>0.77400000000000013</c:v>
                </c:pt>
                <c:pt idx="3">
                  <c:v>0.70200000000000018</c:v>
                </c:pt>
                <c:pt idx="4">
                  <c:v>0.64000000000000024</c:v>
                </c:pt>
                <c:pt idx="5">
                  <c:v>0.59300000000000008</c:v>
                </c:pt>
                <c:pt idx="6">
                  <c:v>0.54500000000000004</c:v>
                </c:pt>
                <c:pt idx="7">
                  <c:v>0.49900000000000011</c:v>
                </c:pt>
                <c:pt idx="8">
                  <c:v>0.45100000000000001</c:v>
                </c:pt>
                <c:pt idx="9">
                  <c:v>0.40300000000000002</c:v>
                </c:pt>
                <c:pt idx="10">
                  <c:v>0.3600000000000001</c:v>
                </c:pt>
                <c:pt idx="11">
                  <c:v>0.32300000000000012</c:v>
                </c:pt>
                <c:pt idx="12">
                  <c:v>0.29200000000000009</c:v>
                </c:pt>
                <c:pt idx="13">
                  <c:v>0.26600000000000001</c:v>
                </c:pt>
                <c:pt idx="14">
                  <c:v>0.24500000000000005</c:v>
                </c:pt>
                <c:pt idx="15">
                  <c:v>0.22700000000000004</c:v>
                </c:pt>
                <c:pt idx="16">
                  <c:v>0.21100000000000005</c:v>
                </c:pt>
                <c:pt idx="17">
                  <c:v>0.19800000000000004</c:v>
                </c:pt>
                <c:pt idx="18">
                  <c:v>0.18800000000000006</c:v>
                </c:pt>
                <c:pt idx="19">
                  <c:v>0.17900000000000005</c:v>
                </c:pt>
                <c:pt idx="20">
                  <c:v>0.17200000000000001</c:v>
                </c:pt>
                <c:pt idx="21">
                  <c:v>0.16600000000000004</c:v>
                </c:pt>
                <c:pt idx="22">
                  <c:v>0.16100000000000003</c:v>
                </c:pt>
                <c:pt idx="23">
                  <c:v>0.15600000000000006</c:v>
                </c:pt>
                <c:pt idx="24">
                  <c:v>0.15200000000000005</c:v>
                </c:pt>
                <c:pt idx="25">
                  <c:v>0.15000000000000005</c:v>
                </c:pt>
                <c:pt idx="26">
                  <c:v>0.14700000000000005</c:v>
                </c:pt>
                <c:pt idx="27">
                  <c:v>0.14500000000000005</c:v>
                </c:pt>
                <c:pt idx="28">
                  <c:v>0.14300000000000004</c:v>
                </c:pt>
                <c:pt idx="29">
                  <c:v>0.14100000000000001</c:v>
                </c:pt>
                <c:pt idx="30">
                  <c:v>0.14000000000000001</c:v>
                </c:pt>
                <c:pt idx="31">
                  <c:v>0.14000000000000001</c:v>
                </c:pt>
                <c:pt idx="32">
                  <c:v>0.14100000000000001</c:v>
                </c:pt>
                <c:pt idx="33">
                  <c:v>0.14200000000000004</c:v>
                </c:pt>
                <c:pt idx="34">
                  <c:v>0.14400000000000004</c:v>
                </c:pt>
                <c:pt idx="35">
                  <c:v>0.14700000000000005</c:v>
                </c:pt>
                <c:pt idx="36">
                  <c:v>0.15100000000000005</c:v>
                </c:pt>
                <c:pt idx="37">
                  <c:v>0.15600000000000006</c:v>
                </c:pt>
                <c:pt idx="38">
                  <c:v>0.16300000000000003</c:v>
                </c:pt>
                <c:pt idx="39">
                  <c:v>0.17</c:v>
                </c:pt>
                <c:pt idx="40">
                  <c:v>0.17800000000000005</c:v>
                </c:pt>
                <c:pt idx="41">
                  <c:v>0.18800000000000006</c:v>
                </c:pt>
                <c:pt idx="42">
                  <c:v>0.19900000000000004</c:v>
                </c:pt>
                <c:pt idx="43">
                  <c:v>0.21100000000000005</c:v>
                </c:pt>
                <c:pt idx="44">
                  <c:v>0.22300000000000003</c:v>
                </c:pt>
                <c:pt idx="45">
                  <c:v>0.23600000000000004</c:v>
                </c:pt>
                <c:pt idx="46">
                  <c:v>0.24800000000000005</c:v>
                </c:pt>
                <c:pt idx="47">
                  <c:v>0.26100000000000001</c:v>
                </c:pt>
                <c:pt idx="48">
                  <c:v>0.27300000000000002</c:v>
                </c:pt>
                <c:pt idx="49">
                  <c:v>0.28300000000000008</c:v>
                </c:pt>
                <c:pt idx="50">
                  <c:v>0.29200000000000009</c:v>
                </c:pt>
                <c:pt idx="51">
                  <c:v>0.29900000000000015</c:v>
                </c:pt>
                <c:pt idx="52">
                  <c:v>0.30400000000000016</c:v>
                </c:pt>
                <c:pt idx="53">
                  <c:v>0.30600000000000016</c:v>
                </c:pt>
                <c:pt idx="54">
                  <c:v>0.30500000000000016</c:v>
                </c:pt>
                <c:pt idx="55">
                  <c:v>0.30100000000000016</c:v>
                </c:pt>
                <c:pt idx="56">
                  <c:v>0.29300000000000009</c:v>
                </c:pt>
                <c:pt idx="57">
                  <c:v>0.28300000000000008</c:v>
                </c:pt>
                <c:pt idx="58">
                  <c:v>0.26900000000000002</c:v>
                </c:pt>
                <c:pt idx="59">
                  <c:v>0.252</c:v>
                </c:pt>
                <c:pt idx="60">
                  <c:v>0.23300000000000001</c:v>
                </c:pt>
              </c:numCache>
            </c:numRef>
          </c:yVal>
          <c:smooth val="1"/>
          <c:extLst xmlns:c16r2="http://schemas.microsoft.com/office/drawing/2015/06/chart">
            <c:ext xmlns:c16="http://schemas.microsoft.com/office/drawing/2014/chart" uri="{C3380CC4-5D6E-409C-BE32-E72D297353CC}">
              <c16:uniqueId val="{00000004-2936-4938-90B8-D74FD62EE9A1}"/>
            </c:ext>
          </c:extLst>
        </c:ser>
        <c:ser>
          <c:idx val="5"/>
          <c:order val="5"/>
          <c:tx>
            <c:strRef>
              <c:f>Sayfa2!$G$1</c:f>
              <c:strCache>
                <c:ptCount val="1"/>
                <c:pt idx="0">
                  <c:v>k</c:v>
                </c:pt>
              </c:strCache>
            </c:strRef>
          </c:tx>
          <c:spPr>
            <a:ln w="19050" cap="rnd">
              <a:solidFill>
                <a:schemeClr val="accent6"/>
              </a:solidFill>
              <a:round/>
            </a:ln>
            <a:effectLst/>
          </c:spPr>
          <c:marker>
            <c:symbol val="none"/>
          </c:marker>
          <c:xVal>
            <c:numRef>
              <c:f>Sayfa2!$A$2:$A$82</c:f>
              <c:numCache>
                <c:formatCode>General</c:formatCode>
                <c:ptCount val="8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Sayfa2!$G$2:$G$82</c:f>
              <c:numCache>
                <c:formatCode>General</c:formatCode>
                <c:ptCount val="81"/>
                <c:pt idx="0">
                  <c:v>1.2189999999999996</c:v>
                </c:pt>
                <c:pt idx="1">
                  <c:v>1.085</c:v>
                </c:pt>
                <c:pt idx="2">
                  <c:v>1.0029999999999994</c:v>
                </c:pt>
                <c:pt idx="3">
                  <c:v>0.92700000000000005</c:v>
                </c:pt>
                <c:pt idx="4">
                  <c:v>0.85900000000000021</c:v>
                </c:pt>
                <c:pt idx="5">
                  <c:v>0.80300000000000005</c:v>
                </c:pt>
                <c:pt idx="6">
                  <c:v>0.74300000000000022</c:v>
                </c:pt>
                <c:pt idx="7">
                  <c:v>0.68300000000000027</c:v>
                </c:pt>
                <c:pt idx="8">
                  <c:v>0.62100000000000022</c:v>
                </c:pt>
                <c:pt idx="9">
                  <c:v>0.55900000000000005</c:v>
                </c:pt>
                <c:pt idx="10">
                  <c:v>0.5</c:v>
                </c:pt>
                <c:pt idx="11">
                  <c:v>0.44900000000000007</c:v>
                </c:pt>
                <c:pt idx="12">
                  <c:v>0.40600000000000008</c:v>
                </c:pt>
                <c:pt idx="13">
                  <c:v>0.37000000000000011</c:v>
                </c:pt>
                <c:pt idx="14">
                  <c:v>0.34100000000000019</c:v>
                </c:pt>
                <c:pt idx="15">
                  <c:v>0.31700000000000012</c:v>
                </c:pt>
                <c:pt idx="16">
                  <c:v>0.29600000000000015</c:v>
                </c:pt>
                <c:pt idx="17">
                  <c:v>0.27900000000000008</c:v>
                </c:pt>
                <c:pt idx="18">
                  <c:v>0.26500000000000001</c:v>
                </c:pt>
                <c:pt idx="19">
                  <c:v>0.253</c:v>
                </c:pt>
                <c:pt idx="20">
                  <c:v>0.24400000000000005</c:v>
                </c:pt>
                <c:pt idx="21">
                  <c:v>0.23600000000000004</c:v>
                </c:pt>
                <c:pt idx="22">
                  <c:v>0.22900000000000004</c:v>
                </c:pt>
                <c:pt idx="23">
                  <c:v>0.22300000000000003</c:v>
                </c:pt>
                <c:pt idx="24">
                  <c:v>0.21800000000000005</c:v>
                </c:pt>
                <c:pt idx="25">
                  <c:v>0.21400000000000005</c:v>
                </c:pt>
                <c:pt idx="26">
                  <c:v>0.21000000000000005</c:v>
                </c:pt>
                <c:pt idx="27">
                  <c:v>0.20700000000000005</c:v>
                </c:pt>
                <c:pt idx="28">
                  <c:v>0.20500000000000004</c:v>
                </c:pt>
                <c:pt idx="29">
                  <c:v>0.20300000000000001</c:v>
                </c:pt>
                <c:pt idx="30">
                  <c:v>0.20200000000000001</c:v>
                </c:pt>
                <c:pt idx="31">
                  <c:v>0.20200000000000001</c:v>
                </c:pt>
                <c:pt idx="32">
                  <c:v>0.20300000000000001</c:v>
                </c:pt>
                <c:pt idx="33">
                  <c:v>0.20500000000000004</c:v>
                </c:pt>
                <c:pt idx="34">
                  <c:v>0.20900000000000005</c:v>
                </c:pt>
                <c:pt idx="35">
                  <c:v>0.21400000000000005</c:v>
                </c:pt>
                <c:pt idx="36">
                  <c:v>0.21900000000000006</c:v>
                </c:pt>
                <c:pt idx="37">
                  <c:v>0.22700000000000004</c:v>
                </c:pt>
                <c:pt idx="38">
                  <c:v>0.23600000000000004</c:v>
                </c:pt>
                <c:pt idx="39">
                  <c:v>0.24700000000000005</c:v>
                </c:pt>
                <c:pt idx="40">
                  <c:v>0.25900000000000001</c:v>
                </c:pt>
                <c:pt idx="41">
                  <c:v>0.27300000000000002</c:v>
                </c:pt>
                <c:pt idx="42">
                  <c:v>0.28800000000000009</c:v>
                </c:pt>
                <c:pt idx="43">
                  <c:v>0.30500000000000016</c:v>
                </c:pt>
                <c:pt idx="44">
                  <c:v>0.32200000000000012</c:v>
                </c:pt>
                <c:pt idx="45">
                  <c:v>0.34000000000000008</c:v>
                </c:pt>
                <c:pt idx="46">
                  <c:v>0.3580000000000001</c:v>
                </c:pt>
                <c:pt idx="47">
                  <c:v>0.37600000000000011</c:v>
                </c:pt>
                <c:pt idx="48">
                  <c:v>0.39300000000000013</c:v>
                </c:pt>
                <c:pt idx="49">
                  <c:v>0.40800000000000008</c:v>
                </c:pt>
                <c:pt idx="50">
                  <c:v>0.42200000000000015</c:v>
                </c:pt>
                <c:pt idx="51">
                  <c:v>0.43200000000000011</c:v>
                </c:pt>
                <c:pt idx="52">
                  <c:v>0.43900000000000011</c:v>
                </c:pt>
                <c:pt idx="53">
                  <c:v>0.44200000000000006</c:v>
                </c:pt>
                <c:pt idx="54">
                  <c:v>0.44000000000000006</c:v>
                </c:pt>
                <c:pt idx="55">
                  <c:v>0.43400000000000011</c:v>
                </c:pt>
                <c:pt idx="56">
                  <c:v>0.42300000000000015</c:v>
                </c:pt>
                <c:pt idx="57">
                  <c:v>0.40800000000000008</c:v>
                </c:pt>
                <c:pt idx="58">
                  <c:v>0.38800000000000012</c:v>
                </c:pt>
                <c:pt idx="59">
                  <c:v>0.36400000000000016</c:v>
                </c:pt>
                <c:pt idx="60">
                  <c:v>0.33700000000000013</c:v>
                </c:pt>
              </c:numCache>
            </c:numRef>
          </c:yVal>
          <c:smooth val="1"/>
          <c:extLst xmlns:c16r2="http://schemas.microsoft.com/office/drawing/2015/06/chart">
            <c:ext xmlns:c16="http://schemas.microsoft.com/office/drawing/2014/chart" uri="{C3380CC4-5D6E-409C-BE32-E72D297353CC}">
              <c16:uniqueId val="{00000005-2936-4938-90B8-D74FD62EE9A1}"/>
            </c:ext>
          </c:extLst>
        </c:ser>
        <c:ser>
          <c:idx val="6"/>
          <c:order val="6"/>
          <c:tx>
            <c:strRef>
              <c:f>Sayfa2!$H$1</c:f>
              <c:strCache>
                <c:ptCount val="1"/>
                <c:pt idx="0">
                  <c:v>l</c:v>
                </c:pt>
              </c:strCache>
            </c:strRef>
          </c:tx>
          <c:spPr>
            <a:ln w="19050" cap="rnd">
              <a:solidFill>
                <a:schemeClr val="accent1">
                  <a:lumMod val="60000"/>
                </a:schemeClr>
              </a:solidFill>
              <a:round/>
            </a:ln>
            <a:effectLst/>
          </c:spPr>
          <c:marker>
            <c:symbol val="none"/>
          </c:marker>
          <c:xVal>
            <c:numRef>
              <c:f>Sayfa2!$A$2:$A$82</c:f>
              <c:numCache>
                <c:formatCode>General</c:formatCode>
                <c:ptCount val="8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Sayfa2!$H$2:$H$82</c:f>
              <c:numCache>
                <c:formatCode>General</c:formatCode>
                <c:ptCount val="81"/>
                <c:pt idx="0">
                  <c:v>1.4249999999999996</c:v>
                </c:pt>
                <c:pt idx="1">
                  <c:v>1.2889999999999995</c:v>
                </c:pt>
                <c:pt idx="2">
                  <c:v>1.2049999999999996</c:v>
                </c:pt>
                <c:pt idx="3">
                  <c:v>1.1240000000000001</c:v>
                </c:pt>
                <c:pt idx="4">
                  <c:v>1.05</c:v>
                </c:pt>
                <c:pt idx="5">
                  <c:v>0.98399999999999999</c:v>
                </c:pt>
                <c:pt idx="6">
                  <c:v>0.91600000000000004</c:v>
                </c:pt>
                <c:pt idx="7">
                  <c:v>0.8460000000000002</c:v>
                </c:pt>
                <c:pt idx="8">
                  <c:v>0.77000000000000013</c:v>
                </c:pt>
                <c:pt idx="9">
                  <c:v>0.69300000000000017</c:v>
                </c:pt>
                <c:pt idx="10">
                  <c:v>0.62100000000000022</c:v>
                </c:pt>
                <c:pt idx="11">
                  <c:v>0.56000000000000005</c:v>
                </c:pt>
                <c:pt idx="12">
                  <c:v>0.50700000000000001</c:v>
                </c:pt>
                <c:pt idx="13">
                  <c:v>0.46400000000000002</c:v>
                </c:pt>
                <c:pt idx="14">
                  <c:v>0.42700000000000016</c:v>
                </c:pt>
                <c:pt idx="15">
                  <c:v>0.39700000000000013</c:v>
                </c:pt>
                <c:pt idx="16">
                  <c:v>0.37200000000000011</c:v>
                </c:pt>
                <c:pt idx="17">
                  <c:v>0.35000000000000009</c:v>
                </c:pt>
                <c:pt idx="18">
                  <c:v>0.33300000000000013</c:v>
                </c:pt>
                <c:pt idx="19">
                  <c:v>0.31800000000000012</c:v>
                </c:pt>
                <c:pt idx="20">
                  <c:v>0.30700000000000011</c:v>
                </c:pt>
                <c:pt idx="21">
                  <c:v>0.29700000000000015</c:v>
                </c:pt>
                <c:pt idx="22">
                  <c:v>0.28900000000000009</c:v>
                </c:pt>
                <c:pt idx="23">
                  <c:v>0.28200000000000008</c:v>
                </c:pt>
                <c:pt idx="24">
                  <c:v>0.27600000000000002</c:v>
                </c:pt>
                <c:pt idx="25">
                  <c:v>0.27100000000000002</c:v>
                </c:pt>
                <c:pt idx="26">
                  <c:v>0.26700000000000002</c:v>
                </c:pt>
                <c:pt idx="27">
                  <c:v>0.26300000000000001</c:v>
                </c:pt>
                <c:pt idx="28">
                  <c:v>0.26100000000000001</c:v>
                </c:pt>
                <c:pt idx="29">
                  <c:v>0.25900000000000001</c:v>
                </c:pt>
                <c:pt idx="30">
                  <c:v>0.25800000000000001</c:v>
                </c:pt>
                <c:pt idx="31">
                  <c:v>0.25800000000000001</c:v>
                </c:pt>
                <c:pt idx="32">
                  <c:v>0.25900000000000001</c:v>
                </c:pt>
                <c:pt idx="33">
                  <c:v>0.26200000000000001</c:v>
                </c:pt>
                <c:pt idx="34">
                  <c:v>0.26600000000000001</c:v>
                </c:pt>
                <c:pt idx="35">
                  <c:v>0.27200000000000002</c:v>
                </c:pt>
                <c:pt idx="36">
                  <c:v>0.27900000000000008</c:v>
                </c:pt>
                <c:pt idx="37">
                  <c:v>0.28900000000000009</c:v>
                </c:pt>
                <c:pt idx="38">
                  <c:v>0.3000000000000001</c:v>
                </c:pt>
                <c:pt idx="39">
                  <c:v>0.31300000000000011</c:v>
                </c:pt>
                <c:pt idx="40">
                  <c:v>0.32800000000000012</c:v>
                </c:pt>
                <c:pt idx="41">
                  <c:v>0.34500000000000008</c:v>
                </c:pt>
                <c:pt idx="42">
                  <c:v>0.36500000000000016</c:v>
                </c:pt>
                <c:pt idx="43">
                  <c:v>0.38600000000000012</c:v>
                </c:pt>
                <c:pt idx="44">
                  <c:v>0.40800000000000008</c:v>
                </c:pt>
                <c:pt idx="45">
                  <c:v>0.43100000000000016</c:v>
                </c:pt>
                <c:pt idx="46">
                  <c:v>0.45300000000000001</c:v>
                </c:pt>
                <c:pt idx="47">
                  <c:v>0.47600000000000009</c:v>
                </c:pt>
                <c:pt idx="48">
                  <c:v>0.49700000000000011</c:v>
                </c:pt>
                <c:pt idx="49">
                  <c:v>0.51700000000000002</c:v>
                </c:pt>
                <c:pt idx="50">
                  <c:v>0.53300000000000003</c:v>
                </c:pt>
                <c:pt idx="51">
                  <c:v>0.54600000000000004</c:v>
                </c:pt>
                <c:pt idx="52">
                  <c:v>0.55400000000000005</c:v>
                </c:pt>
                <c:pt idx="53">
                  <c:v>0.55800000000000005</c:v>
                </c:pt>
                <c:pt idx="54">
                  <c:v>0.55600000000000005</c:v>
                </c:pt>
                <c:pt idx="55">
                  <c:v>0.54900000000000004</c:v>
                </c:pt>
                <c:pt idx="56">
                  <c:v>0.53500000000000003</c:v>
                </c:pt>
                <c:pt idx="57">
                  <c:v>0.51700000000000002</c:v>
                </c:pt>
                <c:pt idx="58">
                  <c:v>0.49200000000000016</c:v>
                </c:pt>
                <c:pt idx="59">
                  <c:v>0.46100000000000002</c:v>
                </c:pt>
                <c:pt idx="60">
                  <c:v>0.42700000000000016</c:v>
                </c:pt>
              </c:numCache>
            </c:numRef>
          </c:yVal>
          <c:smooth val="1"/>
          <c:extLst xmlns:c16r2="http://schemas.microsoft.com/office/drawing/2015/06/chart">
            <c:ext xmlns:c16="http://schemas.microsoft.com/office/drawing/2014/chart" uri="{C3380CC4-5D6E-409C-BE32-E72D297353CC}">
              <c16:uniqueId val="{00000006-2936-4938-90B8-D74FD62EE9A1}"/>
            </c:ext>
          </c:extLst>
        </c:ser>
        <c:ser>
          <c:idx val="7"/>
          <c:order val="7"/>
          <c:tx>
            <c:strRef>
              <c:f>Sayfa2!$I$1</c:f>
              <c:strCache>
                <c:ptCount val="1"/>
                <c:pt idx="0">
                  <c:v>m</c:v>
                </c:pt>
              </c:strCache>
            </c:strRef>
          </c:tx>
          <c:spPr>
            <a:ln w="19050" cap="rnd">
              <a:solidFill>
                <a:schemeClr val="accent2">
                  <a:lumMod val="60000"/>
                </a:schemeClr>
              </a:solidFill>
              <a:round/>
            </a:ln>
            <a:effectLst/>
          </c:spPr>
          <c:marker>
            <c:symbol val="none"/>
          </c:marker>
          <c:xVal>
            <c:numRef>
              <c:f>Sayfa2!$A$2:$A$82</c:f>
              <c:numCache>
                <c:formatCode>General</c:formatCode>
                <c:ptCount val="8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Sayfa2!$I$2:$I$82</c:f>
              <c:numCache>
                <c:formatCode>General</c:formatCode>
                <c:ptCount val="81"/>
                <c:pt idx="0">
                  <c:v>1.627</c:v>
                </c:pt>
                <c:pt idx="1">
                  <c:v>1.4929999999999997</c:v>
                </c:pt>
                <c:pt idx="2">
                  <c:v>1.407999999999999</c:v>
                </c:pt>
                <c:pt idx="3">
                  <c:v>1.3220000000000001</c:v>
                </c:pt>
                <c:pt idx="4">
                  <c:v>1.242</c:v>
                </c:pt>
                <c:pt idx="5">
                  <c:v>1.1700000000000004</c:v>
                </c:pt>
                <c:pt idx="6">
                  <c:v>1.0920000000000001</c:v>
                </c:pt>
                <c:pt idx="7">
                  <c:v>1.01</c:v>
                </c:pt>
                <c:pt idx="8">
                  <c:v>0.92200000000000004</c:v>
                </c:pt>
                <c:pt idx="9">
                  <c:v>0.83200000000000018</c:v>
                </c:pt>
                <c:pt idx="10">
                  <c:v>0.74600000000000022</c:v>
                </c:pt>
                <c:pt idx="11">
                  <c:v>0.67200000000000026</c:v>
                </c:pt>
                <c:pt idx="12">
                  <c:v>0.60900000000000021</c:v>
                </c:pt>
                <c:pt idx="13">
                  <c:v>0.55800000000000005</c:v>
                </c:pt>
                <c:pt idx="14">
                  <c:v>0.51500000000000001</c:v>
                </c:pt>
                <c:pt idx="15">
                  <c:v>0.47900000000000009</c:v>
                </c:pt>
                <c:pt idx="16">
                  <c:v>0.44900000000000007</c:v>
                </c:pt>
                <c:pt idx="17">
                  <c:v>0.42300000000000015</c:v>
                </c:pt>
                <c:pt idx="18">
                  <c:v>0.40200000000000002</c:v>
                </c:pt>
                <c:pt idx="19">
                  <c:v>0.38500000000000012</c:v>
                </c:pt>
                <c:pt idx="20">
                  <c:v>0.37100000000000011</c:v>
                </c:pt>
                <c:pt idx="21">
                  <c:v>0.35900000000000015</c:v>
                </c:pt>
                <c:pt idx="22">
                  <c:v>0.34900000000000014</c:v>
                </c:pt>
                <c:pt idx="23">
                  <c:v>0.34100000000000019</c:v>
                </c:pt>
                <c:pt idx="24">
                  <c:v>0.33400000000000013</c:v>
                </c:pt>
                <c:pt idx="25">
                  <c:v>0.32800000000000012</c:v>
                </c:pt>
                <c:pt idx="26">
                  <c:v>0.32300000000000012</c:v>
                </c:pt>
                <c:pt idx="27">
                  <c:v>0.31900000000000012</c:v>
                </c:pt>
                <c:pt idx="28">
                  <c:v>0.31600000000000011</c:v>
                </c:pt>
                <c:pt idx="29">
                  <c:v>0.31400000000000011</c:v>
                </c:pt>
                <c:pt idx="30">
                  <c:v>0.31300000000000011</c:v>
                </c:pt>
                <c:pt idx="31">
                  <c:v>0.31300000000000011</c:v>
                </c:pt>
                <c:pt idx="32">
                  <c:v>0.31500000000000011</c:v>
                </c:pt>
                <c:pt idx="33">
                  <c:v>0.31800000000000012</c:v>
                </c:pt>
                <c:pt idx="34">
                  <c:v>0.32300000000000012</c:v>
                </c:pt>
                <c:pt idx="35">
                  <c:v>0.33100000000000013</c:v>
                </c:pt>
                <c:pt idx="36">
                  <c:v>0.34000000000000008</c:v>
                </c:pt>
                <c:pt idx="37">
                  <c:v>0.35200000000000009</c:v>
                </c:pt>
                <c:pt idx="38">
                  <c:v>0.36600000000000016</c:v>
                </c:pt>
                <c:pt idx="39">
                  <c:v>0.38200000000000012</c:v>
                </c:pt>
                <c:pt idx="40">
                  <c:v>0.4</c:v>
                </c:pt>
                <c:pt idx="41">
                  <c:v>0.42100000000000015</c:v>
                </c:pt>
                <c:pt idx="42">
                  <c:v>0.44500000000000006</c:v>
                </c:pt>
                <c:pt idx="43">
                  <c:v>0.47100000000000009</c:v>
                </c:pt>
                <c:pt idx="44">
                  <c:v>0.49800000000000011</c:v>
                </c:pt>
                <c:pt idx="45">
                  <c:v>0.52600000000000002</c:v>
                </c:pt>
                <c:pt idx="46">
                  <c:v>0.55200000000000005</c:v>
                </c:pt>
                <c:pt idx="47">
                  <c:v>0.57900000000000018</c:v>
                </c:pt>
                <c:pt idx="48">
                  <c:v>0.6050000000000002</c:v>
                </c:pt>
                <c:pt idx="49">
                  <c:v>0.62700000000000022</c:v>
                </c:pt>
                <c:pt idx="50">
                  <c:v>0.64800000000000024</c:v>
                </c:pt>
                <c:pt idx="51">
                  <c:v>0.66300000000000026</c:v>
                </c:pt>
                <c:pt idx="52">
                  <c:v>0.67300000000000026</c:v>
                </c:pt>
                <c:pt idx="53">
                  <c:v>0.67800000000000038</c:v>
                </c:pt>
                <c:pt idx="54">
                  <c:v>0.67500000000000038</c:v>
                </c:pt>
                <c:pt idx="55">
                  <c:v>0.66700000000000026</c:v>
                </c:pt>
                <c:pt idx="56">
                  <c:v>0.65100000000000025</c:v>
                </c:pt>
                <c:pt idx="57">
                  <c:v>0.62700000000000022</c:v>
                </c:pt>
                <c:pt idx="58">
                  <c:v>0.59800000000000009</c:v>
                </c:pt>
                <c:pt idx="59">
                  <c:v>0.56200000000000028</c:v>
                </c:pt>
                <c:pt idx="60">
                  <c:v>0.52200000000000002</c:v>
                </c:pt>
              </c:numCache>
            </c:numRef>
          </c:yVal>
          <c:smooth val="1"/>
          <c:extLst xmlns:c16r2="http://schemas.microsoft.com/office/drawing/2015/06/chart">
            <c:ext xmlns:c16="http://schemas.microsoft.com/office/drawing/2014/chart" uri="{C3380CC4-5D6E-409C-BE32-E72D297353CC}">
              <c16:uniqueId val="{00000007-2936-4938-90B8-D74FD62EE9A1}"/>
            </c:ext>
          </c:extLst>
        </c:ser>
        <c:ser>
          <c:idx val="8"/>
          <c:order val="8"/>
          <c:tx>
            <c:strRef>
              <c:f>Sayfa2!$J$1</c:f>
              <c:strCache>
                <c:ptCount val="1"/>
                <c:pt idx="0">
                  <c:v>n</c:v>
                </c:pt>
              </c:strCache>
            </c:strRef>
          </c:tx>
          <c:spPr>
            <a:ln w="19050" cap="rnd">
              <a:solidFill>
                <a:schemeClr val="accent3">
                  <a:lumMod val="60000"/>
                </a:schemeClr>
              </a:solidFill>
              <a:round/>
            </a:ln>
            <a:effectLst/>
          </c:spPr>
          <c:marker>
            <c:symbol val="none"/>
          </c:marker>
          <c:xVal>
            <c:numRef>
              <c:f>Sayfa2!$A$2:$A$82</c:f>
              <c:numCache>
                <c:formatCode>General</c:formatCode>
                <c:ptCount val="8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Sayfa2!$J$2:$J$82</c:f>
              <c:numCache>
                <c:formatCode>General</c:formatCode>
                <c:ptCount val="81"/>
                <c:pt idx="0">
                  <c:v>1.7329999999999999</c:v>
                </c:pt>
                <c:pt idx="1">
                  <c:v>1.603</c:v>
                </c:pt>
                <c:pt idx="2">
                  <c:v>1.518</c:v>
                </c:pt>
                <c:pt idx="3">
                  <c:v>1.43</c:v>
                </c:pt>
                <c:pt idx="4">
                  <c:v>1.3480000000000001</c:v>
                </c:pt>
                <c:pt idx="5">
                  <c:v>1.272</c:v>
                </c:pt>
                <c:pt idx="6">
                  <c:v>1.1890000000000001</c:v>
                </c:pt>
                <c:pt idx="7">
                  <c:v>1.101</c:v>
                </c:pt>
                <c:pt idx="8">
                  <c:v>1.0049999999999994</c:v>
                </c:pt>
                <c:pt idx="9">
                  <c:v>0.90700000000000003</c:v>
                </c:pt>
                <c:pt idx="10">
                  <c:v>0.81399999999999995</c:v>
                </c:pt>
                <c:pt idx="11">
                  <c:v>0.73400000000000021</c:v>
                </c:pt>
                <c:pt idx="12">
                  <c:v>0.66500000000000026</c:v>
                </c:pt>
                <c:pt idx="13">
                  <c:v>0.61000000000000021</c:v>
                </c:pt>
                <c:pt idx="14">
                  <c:v>0.56299999999999994</c:v>
                </c:pt>
                <c:pt idx="15">
                  <c:v>0.52500000000000002</c:v>
                </c:pt>
                <c:pt idx="16">
                  <c:v>0.49200000000000016</c:v>
                </c:pt>
                <c:pt idx="17">
                  <c:v>0.46300000000000002</c:v>
                </c:pt>
                <c:pt idx="18">
                  <c:v>0.44100000000000006</c:v>
                </c:pt>
                <c:pt idx="19">
                  <c:v>0.42200000000000015</c:v>
                </c:pt>
                <c:pt idx="20">
                  <c:v>0.40700000000000008</c:v>
                </c:pt>
                <c:pt idx="21">
                  <c:v>0.39400000000000013</c:v>
                </c:pt>
                <c:pt idx="22">
                  <c:v>0.38300000000000012</c:v>
                </c:pt>
                <c:pt idx="23">
                  <c:v>0.37400000000000011</c:v>
                </c:pt>
                <c:pt idx="24">
                  <c:v>0.36700000000000016</c:v>
                </c:pt>
                <c:pt idx="25">
                  <c:v>0.3600000000000001</c:v>
                </c:pt>
                <c:pt idx="26">
                  <c:v>0.35500000000000009</c:v>
                </c:pt>
                <c:pt idx="27">
                  <c:v>0.35100000000000009</c:v>
                </c:pt>
                <c:pt idx="28">
                  <c:v>0.34700000000000014</c:v>
                </c:pt>
                <c:pt idx="29">
                  <c:v>0.34500000000000008</c:v>
                </c:pt>
                <c:pt idx="30">
                  <c:v>0.34400000000000008</c:v>
                </c:pt>
                <c:pt idx="31">
                  <c:v>0.34400000000000008</c:v>
                </c:pt>
                <c:pt idx="32">
                  <c:v>0.34600000000000014</c:v>
                </c:pt>
                <c:pt idx="33">
                  <c:v>0.34900000000000014</c:v>
                </c:pt>
                <c:pt idx="34">
                  <c:v>0.35500000000000009</c:v>
                </c:pt>
                <c:pt idx="35">
                  <c:v>0.36300000000000016</c:v>
                </c:pt>
                <c:pt idx="36">
                  <c:v>0.37300000000000011</c:v>
                </c:pt>
                <c:pt idx="37">
                  <c:v>0.38600000000000012</c:v>
                </c:pt>
                <c:pt idx="38">
                  <c:v>0.40100000000000002</c:v>
                </c:pt>
                <c:pt idx="39">
                  <c:v>0.41900000000000009</c:v>
                </c:pt>
                <c:pt idx="40">
                  <c:v>0.43900000000000011</c:v>
                </c:pt>
                <c:pt idx="41">
                  <c:v>0.46200000000000002</c:v>
                </c:pt>
                <c:pt idx="42">
                  <c:v>0.48800000000000016</c:v>
                </c:pt>
                <c:pt idx="43">
                  <c:v>0.51600000000000001</c:v>
                </c:pt>
                <c:pt idx="44">
                  <c:v>0.54600000000000004</c:v>
                </c:pt>
                <c:pt idx="45">
                  <c:v>0.57500000000000018</c:v>
                </c:pt>
                <c:pt idx="46">
                  <c:v>0.6040000000000002</c:v>
                </c:pt>
                <c:pt idx="47">
                  <c:v>0.63400000000000023</c:v>
                </c:pt>
                <c:pt idx="48">
                  <c:v>0.66200000000000025</c:v>
                </c:pt>
                <c:pt idx="49">
                  <c:v>0.68700000000000039</c:v>
                </c:pt>
                <c:pt idx="50">
                  <c:v>0.70900000000000019</c:v>
                </c:pt>
                <c:pt idx="51">
                  <c:v>0.7260000000000002</c:v>
                </c:pt>
                <c:pt idx="52">
                  <c:v>0.73700000000000021</c:v>
                </c:pt>
                <c:pt idx="53">
                  <c:v>0.74100000000000021</c:v>
                </c:pt>
                <c:pt idx="54">
                  <c:v>0.73900000000000021</c:v>
                </c:pt>
                <c:pt idx="55">
                  <c:v>0.7300000000000002</c:v>
                </c:pt>
                <c:pt idx="56">
                  <c:v>0.71200000000000019</c:v>
                </c:pt>
                <c:pt idx="57">
                  <c:v>0.68700000000000039</c:v>
                </c:pt>
                <c:pt idx="58">
                  <c:v>0.65400000000000025</c:v>
                </c:pt>
                <c:pt idx="59">
                  <c:v>0.61500000000000021</c:v>
                </c:pt>
                <c:pt idx="60">
                  <c:v>0.57099999999999995</c:v>
                </c:pt>
              </c:numCache>
            </c:numRef>
          </c:yVal>
          <c:smooth val="1"/>
          <c:extLst xmlns:c16r2="http://schemas.microsoft.com/office/drawing/2015/06/chart">
            <c:ext xmlns:c16="http://schemas.microsoft.com/office/drawing/2014/chart" uri="{C3380CC4-5D6E-409C-BE32-E72D297353CC}">
              <c16:uniqueId val="{00000008-2936-4938-90B8-D74FD62EE9A1}"/>
            </c:ext>
          </c:extLst>
        </c:ser>
        <c:ser>
          <c:idx val="9"/>
          <c:order val="9"/>
          <c:tx>
            <c:strRef>
              <c:f>Sayfa2!$K$1</c:f>
              <c:strCache>
                <c:ptCount val="1"/>
                <c:pt idx="0">
                  <c:v>o</c:v>
                </c:pt>
              </c:strCache>
            </c:strRef>
          </c:tx>
          <c:spPr>
            <a:ln w="19050" cap="rnd">
              <a:solidFill>
                <a:schemeClr val="accent4">
                  <a:lumMod val="60000"/>
                </a:schemeClr>
              </a:solidFill>
              <a:round/>
            </a:ln>
            <a:effectLst/>
          </c:spPr>
          <c:marker>
            <c:symbol val="none"/>
          </c:marker>
          <c:xVal>
            <c:numRef>
              <c:f>Sayfa2!$A$2:$A$82</c:f>
              <c:numCache>
                <c:formatCode>General</c:formatCode>
                <c:ptCount val="8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Sayfa2!$K$2:$K$82</c:f>
              <c:numCache>
                <c:formatCode>General</c:formatCode>
                <c:ptCount val="81"/>
                <c:pt idx="0">
                  <c:v>2.0719999999999992</c:v>
                </c:pt>
                <c:pt idx="1">
                  <c:v>1.9309999999999998</c:v>
                </c:pt>
                <c:pt idx="2">
                  <c:v>1.84</c:v>
                </c:pt>
                <c:pt idx="3">
                  <c:v>1.7469999999999999</c:v>
                </c:pt>
                <c:pt idx="4">
                  <c:v>1.6500000000000001</c:v>
                </c:pt>
                <c:pt idx="5">
                  <c:v>1.56</c:v>
                </c:pt>
                <c:pt idx="6">
                  <c:v>1.462</c:v>
                </c:pt>
                <c:pt idx="7">
                  <c:v>1.3540000000000001</c:v>
                </c:pt>
                <c:pt idx="8">
                  <c:v>1.238</c:v>
                </c:pt>
                <c:pt idx="9">
                  <c:v>1.119</c:v>
                </c:pt>
                <c:pt idx="10">
                  <c:v>1.0049999999999994</c:v>
                </c:pt>
                <c:pt idx="11">
                  <c:v>0.90700000000000003</c:v>
                </c:pt>
                <c:pt idx="12">
                  <c:v>0.82399999999999995</c:v>
                </c:pt>
                <c:pt idx="13">
                  <c:v>0.75400000000000023</c:v>
                </c:pt>
                <c:pt idx="14">
                  <c:v>0.69600000000000017</c:v>
                </c:pt>
                <c:pt idx="15">
                  <c:v>0.64900000000000024</c:v>
                </c:pt>
                <c:pt idx="16">
                  <c:v>0.60800000000000021</c:v>
                </c:pt>
                <c:pt idx="17">
                  <c:v>0.57500000000000018</c:v>
                </c:pt>
                <c:pt idx="18">
                  <c:v>0.54700000000000004</c:v>
                </c:pt>
                <c:pt idx="19">
                  <c:v>0.52400000000000002</c:v>
                </c:pt>
                <c:pt idx="20">
                  <c:v>0.50600000000000001</c:v>
                </c:pt>
                <c:pt idx="21">
                  <c:v>0.49100000000000016</c:v>
                </c:pt>
                <c:pt idx="22">
                  <c:v>0.47700000000000009</c:v>
                </c:pt>
                <c:pt idx="23">
                  <c:v>0.46700000000000008</c:v>
                </c:pt>
                <c:pt idx="24">
                  <c:v>0.45700000000000002</c:v>
                </c:pt>
                <c:pt idx="25">
                  <c:v>0.45</c:v>
                </c:pt>
                <c:pt idx="26">
                  <c:v>0.44300000000000006</c:v>
                </c:pt>
                <c:pt idx="27">
                  <c:v>0.43800000000000011</c:v>
                </c:pt>
                <c:pt idx="28">
                  <c:v>0.43400000000000011</c:v>
                </c:pt>
                <c:pt idx="29">
                  <c:v>0.43100000000000016</c:v>
                </c:pt>
                <c:pt idx="30">
                  <c:v>0.42900000000000016</c:v>
                </c:pt>
                <c:pt idx="31">
                  <c:v>0.4300000000000001</c:v>
                </c:pt>
                <c:pt idx="32">
                  <c:v>0.43300000000000011</c:v>
                </c:pt>
                <c:pt idx="33">
                  <c:v>0.43700000000000011</c:v>
                </c:pt>
                <c:pt idx="34">
                  <c:v>0.44500000000000006</c:v>
                </c:pt>
                <c:pt idx="35">
                  <c:v>0.45400000000000001</c:v>
                </c:pt>
                <c:pt idx="36">
                  <c:v>0.46700000000000008</c:v>
                </c:pt>
                <c:pt idx="37">
                  <c:v>0.48400000000000015</c:v>
                </c:pt>
                <c:pt idx="38">
                  <c:v>0.502</c:v>
                </c:pt>
                <c:pt idx="39">
                  <c:v>0.52400000000000002</c:v>
                </c:pt>
                <c:pt idx="40">
                  <c:v>0.54900000000000004</c:v>
                </c:pt>
                <c:pt idx="41">
                  <c:v>0.57700000000000018</c:v>
                </c:pt>
                <c:pt idx="42">
                  <c:v>0.60900000000000021</c:v>
                </c:pt>
                <c:pt idx="43">
                  <c:v>0.64300000000000024</c:v>
                </c:pt>
                <c:pt idx="44">
                  <c:v>0.67900000000000038</c:v>
                </c:pt>
                <c:pt idx="45">
                  <c:v>0.71600000000000019</c:v>
                </c:pt>
                <c:pt idx="46">
                  <c:v>0.75200000000000022</c:v>
                </c:pt>
                <c:pt idx="47">
                  <c:v>0.78900000000000003</c:v>
                </c:pt>
                <c:pt idx="48">
                  <c:v>0.82399999999999995</c:v>
                </c:pt>
                <c:pt idx="49">
                  <c:v>0.8550000000000002</c:v>
                </c:pt>
                <c:pt idx="50">
                  <c:v>0.88300000000000012</c:v>
                </c:pt>
                <c:pt idx="51">
                  <c:v>0.90400000000000003</c:v>
                </c:pt>
                <c:pt idx="52">
                  <c:v>0.91600000000000004</c:v>
                </c:pt>
                <c:pt idx="53">
                  <c:v>0.92200000000000004</c:v>
                </c:pt>
                <c:pt idx="54">
                  <c:v>0.92</c:v>
                </c:pt>
                <c:pt idx="55">
                  <c:v>0.90800000000000003</c:v>
                </c:pt>
                <c:pt idx="56">
                  <c:v>0.88600000000000012</c:v>
                </c:pt>
                <c:pt idx="57">
                  <c:v>0.85600000000000021</c:v>
                </c:pt>
                <c:pt idx="58">
                  <c:v>0.81499999999999995</c:v>
                </c:pt>
                <c:pt idx="59">
                  <c:v>0.76600000000000024</c:v>
                </c:pt>
                <c:pt idx="60">
                  <c:v>0.71000000000000019</c:v>
                </c:pt>
              </c:numCache>
            </c:numRef>
          </c:yVal>
          <c:smooth val="1"/>
          <c:extLst xmlns:c16r2="http://schemas.microsoft.com/office/drawing/2015/06/chart">
            <c:ext xmlns:c16="http://schemas.microsoft.com/office/drawing/2014/chart" uri="{C3380CC4-5D6E-409C-BE32-E72D297353CC}">
              <c16:uniqueId val="{00000009-2936-4938-90B8-D74FD62EE9A1}"/>
            </c:ext>
          </c:extLst>
        </c:ser>
        <c:axId val="109283968"/>
        <c:axId val="114434816"/>
      </c:scatterChart>
      <c:valAx>
        <c:axId val="109283968"/>
        <c:scaling>
          <c:orientation val="minMax"/>
          <c:max val="280"/>
          <c:min val="220"/>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tr-TR" sz="1000" b="0" i="0" u="none" strike="noStrike" kern="1200" baseline="0">
                    <a:solidFill>
                      <a:schemeClr val="tx1">
                        <a:lumMod val="65000"/>
                        <a:lumOff val="35000"/>
                      </a:schemeClr>
                    </a:solidFill>
                    <a:latin typeface="+mn-lt"/>
                    <a:ea typeface="+mn-ea"/>
                    <a:cs typeface="+mn-cs"/>
                  </a:defRPr>
                </a:pPr>
                <a:r>
                  <a:rPr lang="en-US"/>
                  <a:t>Wavelength (nm)</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en-US"/>
          </a:p>
        </c:txPr>
        <c:crossAx val="114434816"/>
        <c:crosses val="autoZero"/>
        <c:crossBetween val="midCat"/>
      </c:valAx>
      <c:valAx>
        <c:axId val="114434816"/>
        <c:scaling>
          <c:orientation val="minMax"/>
          <c:max val="2"/>
          <c:min val="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tr-TR" sz="1000" b="0" i="0" u="none" strike="noStrike" kern="1200" baseline="0">
                    <a:solidFill>
                      <a:schemeClr val="tx1">
                        <a:lumMod val="65000"/>
                        <a:lumOff val="35000"/>
                      </a:schemeClr>
                    </a:solidFill>
                    <a:latin typeface="+mn-lt"/>
                    <a:ea typeface="+mn-ea"/>
                    <a:cs typeface="+mn-cs"/>
                  </a:defRPr>
                </a:pPr>
                <a:r>
                  <a:rPr lang="en-US"/>
                  <a:t>Absorbance</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en-US"/>
          </a:p>
        </c:txPr>
        <c:crossAx val="109283968"/>
        <c:crosses val="autoZero"/>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smoothMarker"/>
        <c:ser>
          <c:idx val="0"/>
          <c:order val="0"/>
          <c:tx>
            <c:strRef>
              <c:f>Sayfa5!$E$1</c:f>
              <c:strCache>
                <c:ptCount val="1"/>
                <c:pt idx="0">
                  <c:v>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Sayfa5!$D$2:$D$62</c:f>
              <c:numCache>
                <c:formatCode>General</c:formatCode>
                <c:ptCount val="6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Sayfa5!$E$2:$E$62</c:f>
              <c:numCache>
                <c:formatCode>General</c:formatCode>
                <c:ptCount val="61"/>
                <c:pt idx="1">
                  <c:v>-0.13400000000000001</c:v>
                </c:pt>
                <c:pt idx="2">
                  <c:v>-7.9999999999999988E-2</c:v>
                </c:pt>
                <c:pt idx="3">
                  <c:v>-7.2000000000000092E-2</c:v>
                </c:pt>
                <c:pt idx="4">
                  <c:v>-6.1999999999999944E-2</c:v>
                </c:pt>
                <c:pt idx="5">
                  <c:v>-4.7000000000000063E-2</c:v>
                </c:pt>
                <c:pt idx="6">
                  <c:v>-4.7999999999999932E-2</c:v>
                </c:pt>
                <c:pt idx="7">
                  <c:v>-4.6000000000000055E-2</c:v>
                </c:pt>
                <c:pt idx="8">
                  <c:v>-4.7999999999999994E-2</c:v>
                </c:pt>
                <c:pt idx="9">
                  <c:v>-4.7999999999999994E-2</c:v>
                </c:pt>
                <c:pt idx="10">
                  <c:v>-4.3000000000000038E-2</c:v>
                </c:pt>
                <c:pt idx="11">
                  <c:v>-3.6999999999999991E-2</c:v>
                </c:pt>
                <c:pt idx="12">
                  <c:v>-3.1000000000000041E-2</c:v>
                </c:pt>
                <c:pt idx="13">
                  <c:v>-2.5999999999999971E-2</c:v>
                </c:pt>
                <c:pt idx="14">
                  <c:v>-2.1000000000000026E-2</c:v>
                </c:pt>
                <c:pt idx="15">
                  <c:v>-1.7999999999999988E-2</c:v>
                </c:pt>
                <c:pt idx="16">
                  <c:v>-1.6000000000000021E-2</c:v>
                </c:pt>
                <c:pt idx="17">
                  <c:v>-1.299999999999998E-2</c:v>
                </c:pt>
                <c:pt idx="18">
                  <c:v>-1.0000000000000012E-2</c:v>
                </c:pt>
                <c:pt idx="19">
                  <c:v>-9.0000000000000097E-3</c:v>
                </c:pt>
                <c:pt idx="20">
                  <c:v>-7.000000000000008E-3</c:v>
                </c:pt>
                <c:pt idx="21">
                  <c:v>-5.9999999999999802E-3</c:v>
                </c:pt>
                <c:pt idx="22">
                  <c:v>-5.0000000000000062E-3</c:v>
                </c:pt>
                <c:pt idx="23">
                  <c:v>-5.0000000000000062E-3</c:v>
                </c:pt>
                <c:pt idx="24">
                  <c:v>-4.0000000000000053E-3</c:v>
                </c:pt>
                <c:pt idx="25">
                  <c:v>-2.0000000000000026E-3</c:v>
                </c:pt>
                <c:pt idx="26">
                  <c:v>-3.000000000000004E-3</c:v>
                </c:pt>
                <c:pt idx="27">
                  <c:v>-2.0000000000000026E-3</c:v>
                </c:pt>
                <c:pt idx="28">
                  <c:v>-2.0000000000000026E-3</c:v>
                </c:pt>
                <c:pt idx="29">
                  <c:v>-2.0000000000000026E-3</c:v>
                </c:pt>
                <c:pt idx="30">
                  <c:v>-9.99999999999974E-4</c:v>
                </c:pt>
                <c:pt idx="31">
                  <c:v>0</c:v>
                </c:pt>
                <c:pt idx="32">
                  <c:v>9.99999999999974E-4</c:v>
                </c:pt>
                <c:pt idx="33">
                  <c:v>1.0000000000000013E-3</c:v>
                </c:pt>
                <c:pt idx="34">
                  <c:v>2.0000000000000026E-3</c:v>
                </c:pt>
                <c:pt idx="35">
                  <c:v>3.000000000000004E-3</c:v>
                </c:pt>
                <c:pt idx="36">
                  <c:v>4.0000000000000053E-3</c:v>
                </c:pt>
                <c:pt idx="37">
                  <c:v>5.0000000000000062E-3</c:v>
                </c:pt>
                <c:pt idx="38">
                  <c:v>7.000000000000008E-3</c:v>
                </c:pt>
                <c:pt idx="39">
                  <c:v>7.000000000000008E-3</c:v>
                </c:pt>
                <c:pt idx="40">
                  <c:v>7.9999999999999828E-3</c:v>
                </c:pt>
                <c:pt idx="41">
                  <c:v>1.0000000000000012E-2</c:v>
                </c:pt>
                <c:pt idx="42">
                  <c:v>1.1000000000000015E-2</c:v>
                </c:pt>
                <c:pt idx="43">
                  <c:v>1.1999999999999979E-2</c:v>
                </c:pt>
                <c:pt idx="44">
                  <c:v>1.2000000000000014E-2</c:v>
                </c:pt>
                <c:pt idx="45">
                  <c:v>1.299999999999998E-2</c:v>
                </c:pt>
                <c:pt idx="46">
                  <c:v>1.2000000000000014E-2</c:v>
                </c:pt>
                <c:pt idx="47">
                  <c:v>1.3000000000000017E-2</c:v>
                </c:pt>
                <c:pt idx="48">
                  <c:v>1.2000000000000014E-2</c:v>
                </c:pt>
                <c:pt idx="49">
                  <c:v>9.9999999999999586E-3</c:v>
                </c:pt>
                <c:pt idx="50">
                  <c:v>9.0000000000000097E-3</c:v>
                </c:pt>
                <c:pt idx="51">
                  <c:v>7.000000000000008E-3</c:v>
                </c:pt>
                <c:pt idx="52">
                  <c:v>5.0000000000000062E-3</c:v>
                </c:pt>
                <c:pt idx="53">
                  <c:v>2.0000000000000026E-3</c:v>
                </c:pt>
                <c:pt idx="54">
                  <c:v>-1.0000000000000013E-3</c:v>
                </c:pt>
                <c:pt idx="55">
                  <c:v>-4.0000000000000053E-3</c:v>
                </c:pt>
                <c:pt idx="56">
                  <c:v>-8.0000000000000106E-3</c:v>
                </c:pt>
                <c:pt idx="57">
                  <c:v>-1.0000000000000012E-2</c:v>
                </c:pt>
                <c:pt idx="58">
                  <c:v>-1.3999999999999957E-2</c:v>
                </c:pt>
                <c:pt idx="59">
                  <c:v>-1.7000000000000022E-2</c:v>
                </c:pt>
                <c:pt idx="60">
                  <c:v>-1.8999999999999989E-2</c:v>
                </c:pt>
              </c:numCache>
            </c:numRef>
          </c:yVal>
          <c:smooth val="1"/>
          <c:extLst xmlns:c16r2="http://schemas.microsoft.com/office/drawing/2015/06/chart">
            <c:ext xmlns:c16="http://schemas.microsoft.com/office/drawing/2014/chart" uri="{C3380CC4-5D6E-409C-BE32-E72D297353CC}">
              <c16:uniqueId val="{00000000-F554-463D-97BF-9F549E7CAD3E}"/>
            </c:ext>
          </c:extLst>
        </c:ser>
        <c:ser>
          <c:idx val="1"/>
          <c:order val="1"/>
          <c:tx>
            <c:strRef>
              <c:f>Sayfa5!$F$1</c:f>
              <c:strCache>
                <c:ptCount val="1"/>
                <c:pt idx="0">
                  <c:v>b</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Sayfa5!$D$2:$D$62</c:f>
              <c:numCache>
                <c:formatCode>General</c:formatCode>
                <c:ptCount val="6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Sayfa5!$F$2:$F$62</c:f>
              <c:numCache>
                <c:formatCode>General</c:formatCode>
                <c:ptCount val="61"/>
                <c:pt idx="1">
                  <c:v>-0.13400000000000017</c:v>
                </c:pt>
                <c:pt idx="2">
                  <c:v>-8.2000000000000073E-2</c:v>
                </c:pt>
                <c:pt idx="3">
                  <c:v>-7.5999999999999873E-2</c:v>
                </c:pt>
                <c:pt idx="4">
                  <c:v>-6.8000000000000074E-2</c:v>
                </c:pt>
                <c:pt idx="5">
                  <c:v>-5.5999999999999939E-2</c:v>
                </c:pt>
                <c:pt idx="6">
                  <c:v>-6.0000000000000067E-2</c:v>
                </c:pt>
                <c:pt idx="7">
                  <c:v>-5.999999999999997E-2</c:v>
                </c:pt>
                <c:pt idx="8">
                  <c:v>-6.2000000000000083E-2</c:v>
                </c:pt>
                <c:pt idx="9">
                  <c:v>-6.1999999999999944E-2</c:v>
                </c:pt>
                <c:pt idx="10">
                  <c:v>-5.900000000000008E-2</c:v>
                </c:pt>
                <c:pt idx="11">
                  <c:v>-5.099999999999999E-2</c:v>
                </c:pt>
                <c:pt idx="12">
                  <c:v>-4.2999999999999983E-2</c:v>
                </c:pt>
                <c:pt idx="13">
                  <c:v>-3.6000000000000046E-2</c:v>
                </c:pt>
                <c:pt idx="14">
                  <c:v>-2.899999999999997E-2</c:v>
                </c:pt>
                <c:pt idx="15">
                  <c:v>-2.4000000000000028E-2</c:v>
                </c:pt>
                <c:pt idx="16">
                  <c:v>-2.1000000000000026E-2</c:v>
                </c:pt>
                <c:pt idx="17">
                  <c:v>-1.699999999999996E-2</c:v>
                </c:pt>
                <c:pt idx="18">
                  <c:v>-1.4000000000000016E-2</c:v>
                </c:pt>
                <c:pt idx="19">
                  <c:v>-1.2000000000000014E-2</c:v>
                </c:pt>
                <c:pt idx="20">
                  <c:v>-9.0000000000000097E-3</c:v>
                </c:pt>
                <c:pt idx="21">
                  <c:v>-8.0000000000000106E-3</c:v>
                </c:pt>
                <c:pt idx="22">
                  <c:v>-6.9999999999999828E-3</c:v>
                </c:pt>
                <c:pt idx="23">
                  <c:v>-6.0000000000000071E-3</c:v>
                </c:pt>
                <c:pt idx="24">
                  <c:v>-5.0000000000000062E-3</c:v>
                </c:pt>
                <c:pt idx="25">
                  <c:v>-4.0000000000000053E-3</c:v>
                </c:pt>
                <c:pt idx="26">
                  <c:v>-4.0000000000000053E-3</c:v>
                </c:pt>
                <c:pt idx="27">
                  <c:v>-3.000000000000004E-3</c:v>
                </c:pt>
                <c:pt idx="28">
                  <c:v>-2.0000000000000026E-3</c:v>
                </c:pt>
                <c:pt idx="29">
                  <c:v>-1.999999999999974E-3</c:v>
                </c:pt>
                <c:pt idx="30">
                  <c:v>-1.0000000000000013E-3</c:v>
                </c:pt>
                <c:pt idx="31">
                  <c:v>0</c:v>
                </c:pt>
                <c:pt idx="32">
                  <c:v>1.0000000000000013E-3</c:v>
                </c:pt>
                <c:pt idx="33">
                  <c:v>1.999999999999974E-3</c:v>
                </c:pt>
                <c:pt idx="34">
                  <c:v>4.0000000000000053E-3</c:v>
                </c:pt>
                <c:pt idx="35">
                  <c:v>5.0000000000000062E-3</c:v>
                </c:pt>
                <c:pt idx="36">
                  <c:v>5.0000000000000062E-3</c:v>
                </c:pt>
                <c:pt idx="37">
                  <c:v>8.0000000000000106E-3</c:v>
                </c:pt>
                <c:pt idx="38">
                  <c:v>8.9999999999999872E-3</c:v>
                </c:pt>
                <c:pt idx="39">
                  <c:v>1.1000000000000015E-2</c:v>
                </c:pt>
                <c:pt idx="40">
                  <c:v>1.2000000000000014E-2</c:v>
                </c:pt>
                <c:pt idx="41">
                  <c:v>1.4000000000000016E-2</c:v>
                </c:pt>
                <c:pt idx="42">
                  <c:v>1.4999999999999958E-2</c:v>
                </c:pt>
                <c:pt idx="43">
                  <c:v>1.7000000000000022E-2</c:v>
                </c:pt>
                <c:pt idx="44">
                  <c:v>1.7000000000000022E-2</c:v>
                </c:pt>
                <c:pt idx="45">
                  <c:v>1.8000000000000023E-2</c:v>
                </c:pt>
                <c:pt idx="46">
                  <c:v>1.7999999999999957E-2</c:v>
                </c:pt>
                <c:pt idx="47">
                  <c:v>1.8000000000000023E-2</c:v>
                </c:pt>
                <c:pt idx="48">
                  <c:v>1.7000000000000022E-2</c:v>
                </c:pt>
                <c:pt idx="49">
                  <c:v>1.4999999999999958E-2</c:v>
                </c:pt>
                <c:pt idx="50">
                  <c:v>1.4000000000000016E-2</c:v>
                </c:pt>
                <c:pt idx="51">
                  <c:v>1.0000000000000012E-2</c:v>
                </c:pt>
                <c:pt idx="52">
                  <c:v>7.000000000000008E-3</c:v>
                </c:pt>
                <c:pt idx="53">
                  <c:v>3.000000000000004E-3</c:v>
                </c:pt>
                <c:pt idx="54">
                  <c:v>-2.0000000000000026E-3</c:v>
                </c:pt>
                <c:pt idx="55">
                  <c:v>-6.0000000000000071E-3</c:v>
                </c:pt>
                <c:pt idx="56">
                  <c:v>-1.1000000000000015E-2</c:v>
                </c:pt>
                <c:pt idx="57">
                  <c:v>-1.5000000000000017E-2</c:v>
                </c:pt>
                <c:pt idx="58">
                  <c:v>-1.9999999999999962E-2</c:v>
                </c:pt>
                <c:pt idx="59">
                  <c:v>-2.4000000000000028E-2</c:v>
                </c:pt>
                <c:pt idx="60">
                  <c:v>-2.6999999999999979E-2</c:v>
                </c:pt>
              </c:numCache>
            </c:numRef>
          </c:yVal>
          <c:smooth val="1"/>
          <c:extLst xmlns:c16r2="http://schemas.microsoft.com/office/drawing/2015/06/chart">
            <c:ext xmlns:c16="http://schemas.microsoft.com/office/drawing/2014/chart" uri="{C3380CC4-5D6E-409C-BE32-E72D297353CC}">
              <c16:uniqueId val="{00000001-F554-463D-97BF-9F549E7CAD3E}"/>
            </c:ext>
          </c:extLst>
        </c:ser>
        <c:ser>
          <c:idx val="2"/>
          <c:order val="2"/>
          <c:tx>
            <c:strRef>
              <c:f>Sayfa5!$G$1</c:f>
              <c:strCache>
                <c:ptCount val="1"/>
                <c:pt idx="0">
                  <c:v>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Sayfa5!$D$2:$D$62</c:f>
              <c:numCache>
                <c:formatCode>General</c:formatCode>
                <c:ptCount val="6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Sayfa5!$G$2:$G$62</c:f>
              <c:numCache>
                <c:formatCode>General</c:formatCode>
                <c:ptCount val="61"/>
                <c:pt idx="1">
                  <c:v>-0.13600000000000018</c:v>
                </c:pt>
                <c:pt idx="2">
                  <c:v>-8.3999999999999922E-2</c:v>
                </c:pt>
                <c:pt idx="3">
                  <c:v>-8.1000000000000044E-2</c:v>
                </c:pt>
                <c:pt idx="4">
                  <c:v>-7.4000000000000093E-2</c:v>
                </c:pt>
                <c:pt idx="5">
                  <c:v>-6.6000000000000072E-2</c:v>
                </c:pt>
                <c:pt idx="6">
                  <c:v>-6.7999999999999977E-2</c:v>
                </c:pt>
                <c:pt idx="7">
                  <c:v>-7.000000000000009E-2</c:v>
                </c:pt>
                <c:pt idx="8">
                  <c:v>-7.5999999999999984E-2</c:v>
                </c:pt>
                <c:pt idx="9">
                  <c:v>-7.7000000000000096E-2</c:v>
                </c:pt>
                <c:pt idx="10">
                  <c:v>-7.1999999999999953E-2</c:v>
                </c:pt>
                <c:pt idx="11">
                  <c:v>-6.0999999999999957E-2</c:v>
                </c:pt>
                <c:pt idx="12">
                  <c:v>-5.3000000000000054E-2</c:v>
                </c:pt>
                <c:pt idx="13">
                  <c:v>-4.2999999999999983E-2</c:v>
                </c:pt>
                <c:pt idx="14">
                  <c:v>-3.7000000000000047E-2</c:v>
                </c:pt>
                <c:pt idx="15">
                  <c:v>-2.9999999999999971E-2</c:v>
                </c:pt>
                <c:pt idx="16">
                  <c:v>-2.5000000000000029E-2</c:v>
                </c:pt>
                <c:pt idx="17">
                  <c:v>-2.200000000000003E-2</c:v>
                </c:pt>
                <c:pt idx="18">
                  <c:v>-1.699999999999996E-2</c:v>
                </c:pt>
                <c:pt idx="19">
                  <c:v>-1.5000000000000017E-2</c:v>
                </c:pt>
                <c:pt idx="20">
                  <c:v>-1.1000000000000015E-2</c:v>
                </c:pt>
                <c:pt idx="21">
                  <c:v>-1.0000000000000012E-2</c:v>
                </c:pt>
                <c:pt idx="22">
                  <c:v>-8.0000000000000106E-3</c:v>
                </c:pt>
                <c:pt idx="23">
                  <c:v>-7.000000000000008E-3</c:v>
                </c:pt>
                <c:pt idx="24">
                  <c:v>-5.9999999999999533E-3</c:v>
                </c:pt>
                <c:pt idx="25">
                  <c:v>-5.0000000000000062E-3</c:v>
                </c:pt>
                <c:pt idx="26">
                  <c:v>-4.0000000000000053E-3</c:v>
                </c:pt>
                <c:pt idx="27">
                  <c:v>-4.0000000000000053E-3</c:v>
                </c:pt>
                <c:pt idx="28">
                  <c:v>-2.0000000000000026E-3</c:v>
                </c:pt>
                <c:pt idx="29">
                  <c:v>-2.0000000000000026E-3</c:v>
                </c:pt>
                <c:pt idx="30">
                  <c:v>-1.0000000000000013E-3</c:v>
                </c:pt>
                <c:pt idx="31">
                  <c:v>0</c:v>
                </c:pt>
                <c:pt idx="32">
                  <c:v>1.0000000000000013E-3</c:v>
                </c:pt>
                <c:pt idx="33">
                  <c:v>3.000000000000004E-3</c:v>
                </c:pt>
                <c:pt idx="34">
                  <c:v>4.0000000000000053E-3</c:v>
                </c:pt>
                <c:pt idx="35">
                  <c:v>6.0000000000000071E-3</c:v>
                </c:pt>
                <c:pt idx="36">
                  <c:v>7.000000000000008E-3</c:v>
                </c:pt>
                <c:pt idx="37">
                  <c:v>9.9999999999999586E-3</c:v>
                </c:pt>
                <c:pt idx="38">
                  <c:v>1.1000000000000015E-2</c:v>
                </c:pt>
                <c:pt idx="39">
                  <c:v>1.3000000000000017E-2</c:v>
                </c:pt>
                <c:pt idx="40">
                  <c:v>1.5000000000000017E-2</c:v>
                </c:pt>
                <c:pt idx="41">
                  <c:v>1.699999999999996E-2</c:v>
                </c:pt>
                <c:pt idx="42">
                  <c:v>2.0000000000000025E-2</c:v>
                </c:pt>
                <c:pt idx="43">
                  <c:v>2.1000000000000026E-2</c:v>
                </c:pt>
                <c:pt idx="44">
                  <c:v>2.1999999999999974E-2</c:v>
                </c:pt>
                <c:pt idx="45">
                  <c:v>2.3000000000000027E-2</c:v>
                </c:pt>
                <c:pt idx="46">
                  <c:v>2.200000000000003E-2</c:v>
                </c:pt>
                <c:pt idx="47">
                  <c:v>2.2999999999999975E-2</c:v>
                </c:pt>
                <c:pt idx="48">
                  <c:v>2.1000000000000026E-2</c:v>
                </c:pt>
                <c:pt idx="49">
                  <c:v>2.0000000000000025E-2</c:v>
                </c:pt>
                <c:pt idx="50">
                  <c:v>1.6000000000000021E-2</c:v>
                </c:pt>
                <c:pt idx="51">
                  <c:v>1.3000000000000017E-2</c:v>
                </c:pt>
                <c:pt idx="52">
                  <c:v>8.0000000000000106E-3</c:v>
                </c:pt>
                <c:pt idx="53">
                  <c:v>4.0000000000000053E-3</c:v>
                </c:pt>
                <c:pt idx="54">
                  <c:v>-2.0000000000000026E-3</c:v>
                </c:pt>
                <c:pt idx="55">
                  <c:v>-7.000000000000008E-3</c:v>
                </c:pt>
                <c:pt idx="56">
                  <c:v>-1.4000000000000016E-2</c:v>
                </c:pt>
                <c:pt idx="57">
                  <c:v>-1.8000000000000023E-2</c:v>
                </c:pt>
                <c:pt idx="58">
                  <c:v>-2.5000000000000029E-2</c:v>
                </c:pt>
                <c:pt idx="59">
                  <c:v>-3.0999999999999972E-2</c:v>
                </c:pt>
                <c:pt idx="60">
                  <c:v>-3.4000000000000044E-2</c:v>
                </c:pt>
              </c:numCache>
            </c:numRef>
          </c:yVal>
          <c:smooth val="1"/>
          <c:extLst xmlns:c16r2="http://schemas.microsoft.com/office/drawing/2015/06/chart">
            <c:ext xmlns:c16="http://schemas.microsoft.com/office/drawing/2014/chart" uri="{C3380CC4-5D6E-409C-BE32-E72D297353CC}">
              <c16:uniqueId val="{00000002-F554-463D-97BF-9F549E7CAD3E}"/>
            </c:ext>
          </c:extLst>
        </c:ser>
        <c:ser>
          <c:idx val="3"/>
          <c:order val="3"/>
          <c:tx>
            <c:strRef>
              <c:f>Sayfa5!$H$1</c:f>
              <c:strCache>
                <c:ptCount val="1"/>
                <c:pt idx="0">
                  <c:v>d</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Sayfa5!$D$2:$D$62</c:f>
              <c:numCache>
                <c:formatCode>General</c:formatCode>
                <c:ptCount val="6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Sayfa5!$H$2:$H$62</c:f>
              <c:numCache>
                <c:formatCode>General</c:formatCode>
                <c:ptCount val="61"/>
                <c:pt idx="1">
                  <c:v>-0.13399999999999995</c:v>
                </c:pt>
                <c:pt idx="2">
                  <c:v>-8.50000000000002E-2</c:v>
                </c:pt>
                <c:pt idx="3">
                  <c:v>-8.5999999999999924E-2</c:v>
                </c:pt>
                <c:pt idx="4">
                  <c:v>-8.0000000000000099E-2</c:v>
                </c:pt>
                <c:pt idx="5">
                  <c:v>-7.2000000000000092E-2</c:v>
                </c:pt>
                <c:pt idx="6">
                  <c:v>-7.7999999999999875E-2</c:v>
                </c:pt>
                <c:pt idx="7">
                  <c:v>-8.2000000000000073E-2</c:v>
                </c:pt>
                <c:pt idx="8">
                  <c:v>-8.8000000000000023E-2</c:v>
                </c:pt>
                <c:pt idx="9">
                  <c:v>-9.0000000000000094E-2</c:v>
                </c:pt>
                <c:pt idx="10">
                  <c:v>-8.6000000000000021E-2</c:v>
                </c:pt>
                <c:pt idx="11">
                  <c:v>-7.3999999999999982E-2</c:v>
                </c:pt>
                <c:pt idx="12">
                  <c:v>-6.300000000000007E-2</c:v>
                </c:pt>
                <c:pt idx="13">
                  <c:v>-5.0999999999999934E-2</c:v>
                </c:pt>
                <c:pt idx="14">
                  <c:v>-4.3000000000000038E-2</c:v>
                </c:pt>
                <c:pt idx="15">
                  <c:v>-3.6000000000000046E-2</c:v>
                </c:pt>
                <c:pt idx="16">
                  <c:v>-2.9999999999999971E-2</c:v>
                </c:pt>
                <c:pt idx="17">
                  <c:v>-2.6000000000000034E-2</c:v>
                </c:pt>
                <c:pt idx="18">
                  <c:v>-2.0999999999999974E-2</c:v>
                </c:pt>
                <c:pt idx="19">
                  <c:v>-1.7000000000000022E-2</c:v>
                </c:pt>
                <c:pt idx="20">
                  <c:v>-1.4000000000000016E-2</c:v>
                </c:pt>
                <c:pt idx="21">
                  <c:v>-1.2000000000000014E-2</c:v>
                </c:pt>
                <c:pt idx="22">
                  <c:v>-1.0000000000000012E-2</c:v>
                </c:pt>
                <c:pt idx="23">
                  <c:v>-7.9999999999999551E-3</c:v>
                </c:pt>
                <c:pt idx="24">
                  <c:v>-7.000000000000008E-3</c:v>
                </c:pt>
                <c:pt idx="25">
                  <c:v>-6.0000000000000071E-3</c:v>
                </c:pt>
                <c:pt idx="26">
                  <c:v>-5.0000000000000062E-3</c:v>
                </c:pt>
                <c:pt idx="27">
                  <c:v>-4.0000000000000053E-3</c:v>
                </c:pt>
                <c:pt idx="28">
                  <c:v>-3.000000000000004E-3</c:v>
                </c:pt>
                <c:pt idx="29">
                  <c:v>-2.0000000000000026E-3</c:v>
                </c:pt>
                <c:pt idx="30">
                  <c:v>-1.0000000000000013E-3</c:v>
                </c:pt>
                <c:pt idx="31">
                  <c:v>0</c:v>
                </c:pt>
                <c:pt idx="32">
                  <c:v>2.0000000000000026E-3</c:v>
                </c:pt>
                <c:pt idx="33">
                  <c:v>3.000000000000004E-3</c:v>
                </c:pt>
                <c:pt idx="34">
                  <c:v>5.0000000000000062E-3</c:v>
                </c:pt>
                <c:pt idx="35">
                  <c:v>8.0000000000000106E-3</c:v>
                </c:pt>
                <c:pt idx="36">
                  <c:v>9.0000000000000097E-3</c:v>
                </c:pt>
                <c:pt idx="37">
                  <c:v>1.1999999999999952E-2</c:v>
                </c:pt>
                <c:pt idx="38">
                  <c:v>1.4000000000000016E-2</c:v>
                </c:pt>
                <c:pt idx="39">
                  <c:v>1.6000000000000021E-2</c:v>
                </c:pt>
                <c:pt idx="40">
                  <c:v>1.8000000000000023E-2</c:v>
                </c:pt>
                <c:pt idx="41">
                  <c:v>2.0999999999999974E-2</c:v>
                </c:pt>
                <c:pt idx="42">
                  <c:v>2.4000000000000028E-2</c:v>
                </c:pt>
                <c:pt idx="43">
                  <c:v>2.5999999999999971E-2</c:v>
                </c:pt>
                <c:pt idx="44">
                  <c:v>2.7000000000000034E-2</c:v>
                </c:pt>
                <c:pt idx="45">
                  <c:v>2.8000000000000032E-2</c:v>
                </c:pt>
                <c:pt idx="46">
                  <c:v>2.6000000000000034E-2</c:v>
                </c:pt>
                <c:pt idx="47">
                  <c:v>2.6999999999999916E-2</c:v>
                </c:pt>
                <c:pt idx="48">
                  <c:v>2.6000000000000034E-2</c:v>
                </c:pt>
                <c:pt idx="49">
                  <c:v>2.200000000000003E-2</c:v>
                </c:pt>
                <c:pt idx="50">
                  <c:v>2.1000000000000026E-2</c:v>
                </c:pt>
                <c:pt idx="51">
                  <c:v>1.5000000000000017E-2</c:v>
                </c:pt>
                <c:pt idx="52">
                  <c:v>1.0000000000000012E-2</c:v>
                </c:pt>
                <c:pt idx="53">
                  <c:v>5.0000000000000062E-3</c:v>
                </c:pt>
                <c:pt idx="54">
                  <c:v>-3.000000000000004E-3</c:v>
                </c:pt>
                <c:pt idx="55">
                  <c:v>-8.0000000000000106E-3</c:v>
                </c:pt>
                <c:pt idx="56">
                  <c:v>-1.6000000000000021E-2</c:v>
                </c:pt>
                <c:pt idx="57">
                  <c:v>-2.4000000000000028E-2</c:v>
                </c:pt>
                <c:pt idx="58">
                  <c:v>-2.9000000000000033E-2</c:v>
                </c:pt>
                <c:pt idx="59">
                  <c:v>-3.5999999999999935E-2</c:v>
                </c:pt>
                <c:pt idx="60">
                  <c:v>-4.0000000000000049E-2</c:v>
                </c:pt>
              </c:numCache>
            </c:numRef>
          </c:yVal>
          <c:smooth val="1"/>
          <c:extLst xmlns:c16r2="http://schemas.microsoft.com/office/drawing/2015/06/chart">
            <c:ext xmlns:c16="http://schemas.microsoft.com/office/drawing/2014/chart" uri="{C3380CC4-5D6E-409C-BE32-E72D297353CC}">
              <c16:uniqueId val="{00000003-F554-463D-97BF-9F549E7CAD3E}"/>
            </c:ext>
          </c:extLst>
        </c:ser>
        <c:ser>
          <c:idx val="4"/>
          <c:order val="4"/>
          <c:tx>
            <c:strRef>
              <c:f>Sayfa5!$I$1</c:f>
              <c:strCache>
                <c:ptCount val="1"/>
                <c:pt idx="0">
                  <c:v>e</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Sayfa5!$D$2:$D$62</c:f>
              <c:numCache>
                <c:formatCode>General</c:formatCode>
                <c:ptCount val="6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Sayfa5!$I$2:$I$62</c:f>
              <c:numCache>
                <c:formatCode>General</c:formatCode>
                <c:ptCount val="61"/>
                <c:pt idx="1">
                  <c:v>-0.13000000000000014</c:v>
                </c:pt>
                <c:pt idx="2">
                  <c:v>-8.5000000000000034E-2</c:v>
                </c:pt>
                <c:pt idx="3">
                  <c:v>-8.8000000000000106E-2</c:v>
                </c:pt>
                <c:pt idx="4">
                  <c:v>-8.1999999999999906E-2</c:v>
                </c:pt>
                <c:pt idx="5">
                  <c:v>-7.6000000000000081E-2</c:v>
                </c:pt>
                <c:pt idx="6">
                  <c:v>-8.3000000000000004E-2</c:v>
                </c:pt>
                <c:pt idx="7">
                  <c:v>-8.8000000000000106E-2</c:v>
                </c:pt>
                <c:pt idx="8">
                  <c:v>-9.6000000000000113E-2</c:v>
                </c:pt>
                <c:pt idx="9">
                  <c:v>-9.7999999999999907E-2</c:v>
                </c:pt>
                <c:pt idx="10">
                  <c:v>-9.3000000000000138E-2</c:v>
                </c:pt>
                <c:pt idx="11">
                  <c:v>-7.9999999999999988E-2</c:v>
                </c:pt>
                <c:pt idx="12">
                  <c:v>-6.8999999999999964E-2</c:v>
                </c:pt>
                <c:pt idx="13">
                  <c:v>-5.500000000000007E-2</c:v>
                </c:pt>
                <c:pt idx="14">
                  <c:v>-4.7000000000000063E-2</c:v>
                </c:pt>
                <c:pt idx="15">
                  <c:v>-3.7999999999999937E-2</c:v>
                </c:pt>
                <c:pt idx="16">
                  <c:v>-3.3000000000000036E-2</c:v>
                </c:pt>
                <c:pt idx="17">
                  <c:v>-2.899999999999997E-2</c:v>
                </c:pt>
                <c:pt idx="18">
                  <c:v>-2.200000000000003E-2</c:v>
                </c:pt>
                <c:pt idx="19">
                  <c:v>-1.9000000000000024E-2</c:v>
                </c:pt>
                <c:pt idx="20">
                  <c:v>-1.5000000000000017E-2</c:v>
                </c:pt>
                <c:pt idx="21">
                  <c:v>-1.2999999999999956E-2</c:v>
                </c:pt>
                <c:pt idx="22">
                  <c:v>-1.1000000000000015E-2</c:v>
                </c:pt>
                <c:pt idx="23">
                  <c:v>-9.0000000000000097E-3</c:v>
                </c:pt>
                <c:pt idx="24">
                  <c:v>-7.000000000000008E-3</c:v>
                </c:pt>
                <c:pt idx="25">
                  <c:v>-7.000000000000008E-3</c:v>
                </c:pt>
                <c:pt idx="26">
                  <c:v>-5.0000000000000062E-3</c:v>
                </c:pt>
                <c:pt idx="27">
                  <c:v>-4.0000000000000053E-3</c:v>
                </c:pt>
                <c:pt idx="28">
                  <c:v>-4.0000000000000053E-3</c:v>
                </c:pt>
                <c:pt idx="29">
                  <c:v>-2.0000000000000026E-3</c:v>
                </c:pt>
                <c:pt idx="30">
                  <c:v>-1.0000000000000013E-3</c:v>
                </c:pt>
                <c:pt idx="31">
                  <c:v>0</c:v>
                </c:pt>
                <c:pt idx="32">
                  <c:v>2.0000000000000026E-3</c:v>
                </c:pt>
                <c:pt idx="33">
                  <c:v>3.000000000000004E-3</c:v>
                </c:pt>
                <c:pt idx="34">
                  <c:v>6.0000000000000071E-3</c:v>
                </c:pt>
                <c:pt idx="35">
                  <c:v>8.0000000000000106E-3</c:v>
                </c:pt>
                <c:pt idx="36">
                  <c:v>1.0000000000000012E-2</c:v>
                </c:pt>
                <c:pt idx="37">
                  <c:v>1.3000000000000017E-2</c:v>
                </c:pt>
                <c:pt idx="38">
                  <c:v>1.5000000000000017E-2</c:v>
                </c:pt>
                <c:pt idx="39">
                  <c:v>1.7999999999999957E-2</c:v>
                </c:pt>
                <c:pt idx="40">
                  <c:v>2.0000000000000025E-2</c:v>
                </c:pt>
                <c:pt idx="41">
                  <c:v>2.3000000000000027E-2</c:v>
                </c:pt>
                <c:pt idx="42">
                  <c:v>2.5999999999999971E-2</c:v>
                </c:pt>
                <c:pt idx="43">
                  <c:v>2.8000000000000032E-2</c:v>
                </c:pt>
                <c:pt idx="44">
                  <c:v>3.0000000000000041E-2</c:v>
                </c:pt>
                <c:pt idx="45">
                  <c:v>2.8999999999999915E-2</c:v>
                </c:pt>
                <c:pt idx="46">
                  <c:v>2.9000000000000033E-2</c:v>
                </c:pt>
                <c:pt idx="47">
                  <c:v>3.0000000000000041E-2</c:v>
                </c:pt>
                <c:pt idx="48">
                  <c:v>2.8000000000000032E-2</c:v>
                </c:pt>
                <c:pt idx="49">
                  <c:v>2.5000000000000029E-2</c:v>
                </c:pt>
                <c:pt idx="50">
                  <c:v>2.1999999999999912E-2</c:v>
                </c:pt>
                <c:pt idx="51">
                  <c:v>1.7000000000000022E-2</c:v>
                </c:pt>
                <c:pt idx="52">
                  <c:v>1.1000000000000015E-2</c:v>
                </c:pt>
                <c:pt idx="53">
                  <c:v>4.0000000000000053E-3</c:v>
                </c:pt>
                <c:pt idx="54">
                  <c:v>-2.0000000000000026E-3</c:v>
                </c:pt>
                <c:pt idx="55">
                  <c:v>-9.0000000000000097E-3</c:v>
                </c:pt>
                <c:pt idx="56">
                  <c:v>-1.8000000000000023E-2</c:v>
                </c:pt>
                <c:pt idx="57">
                  <c:v>-2.4999999999999911E-2</c:v>
                </c:pt>
                <c:pt idx="58">
                  <c:v>-3.3000000000000036E-2</c:v>
                </c:pt>
                <c:pt idx="59">
                  <c:v>-3.9000000000000042E-2</c:v>
                </c:pt>
                <c:pt idx="60">
                  <c:v>-4.400000000000006E-2</c:v>
                </c:pt>
              </c:numCache>
            </c:numRef>
          </c:yVal>
          <c:smooth val="1"/>
          <c:extLst xmlns:c16r2="http://schemas.microsoft.com/office/drawing/2015/06/chart">
            <c:ext xmlns:c16="http://schemas.microsoft.com/office/drawing/2014/chart" uri="{C3380CC4-5D6E-409C-BE32-E72D297353CC}">
              <c16:uniqueId val="{00000004-F554-463D-97BF-9F549E7CAD3E}"/>
            </c:ext>
          </c:extLst>
        </c:ser>
        <c:ser>
          <c:idx val="5"/>
          <c:order val="5"/>
          <c:tx>
            <c:strRef>
              <c:f>Sayfa5!$J$1</c:f>
              <c:strCache>
                <c:ptCount val="1"/>
                <c:pt idx="0">
                  <c:v>f</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Sayfa5!$D$2:$D$62</c:f>
              <c:numCache>
                <c:formatCode>General</c:formatCode>
                <c:ptCount val="6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Sayfa5!$J$2:$J$62</c:f>
              <c:numCache>
                <c:formatCode>General</c:formatCode>
                <c:ptCount val="61"/>
                <c:pt idx="1">
                  <c:v>-2.9000000000000033E-2</c:v>
                </c:pt>
                <c:pt idx="2">
                  <c:v>-2.4000000000000028E-2</c:v>
                </c:pt>
                <c:pt idx="3">
                  <c:v>-2.1999999999999974E-2</c:v>
                </c:pt>
                <c:pt idx="4">
                  <c:v>-1.8000000000000023E-2</c:v>
                </c:pt>
                <c:pt idx="5">
                  <c:v>-1.7000000000000022E-2</c:v>
                </c:pt>
                <c:pt idx="6">
                  <c:v>-1.5000000000000017E-2</c:v>
                </c:pt>
                <c:pt idx="7">
                  <c:v>-1.3999999999999957E-2</c:v>
                </c:pt>
                <c:pt idx="8">
                  <c:v>-1.5000000000000017E-2</c:v>
                </c:pt>
                <c:pt idx="9">
                  <c:v>-1.4000000000000016E-2</c:v>
                </c:pt>
                <c:pt idx="10">
                  <c:v>-1.5000000000000017E-2</c:v>
                </c:pt>
                <c:pt idx="11">
                  <c:v>-1.4999999999999958E-2</c:v>
                </c:pt>
                <c:pt idx="12">
                  <c:v>-1.6000000000000021E-2</c:v>
                </c:pt>
                <c:pt idx="13">
                  <c:v>-1.6000000000000021E-2</c:v>
                </c:pt>
                <c:pt idx="14">
                  <c:v>-1.7000000000000022E-2</c:v>
                </c:pt>
                <c:pt idx="15">
                  <c:v>-1.5999999999999959E-2</c:v>
                </c:pt>
                <c:pt idx="16">
                  <c:v>-1.5000000000000017E-2</c:v>
                </c:pt>
                <c:pt idx="17">
                  <c:v>-1.4000000000000016E-2</c:v>
                </c:pt>
                <c:pt idx="18">
                  <c:v>-1.299999999999998E-2</c:v>
                </c:pt>
                <c:pt idx="19">
                  <c:v>-1.1000000000000015E-2</c:v>
                </c:pt>
                <c:pt idx="20">
                  <c:v>-9.0000000000000097E-3</c:v>
                </c:pt>
                <c:pt idx="21">
                  <c:v>-6.9999999999999828E-3</c:v>
                </c:pt>
                <c:pt idx="22">
                  <c:v>-5.0000000000000062E-3</c:v>
                </c:pt>
                <c:pt idx="23">
                  <c:v>-4.0000000000000053E-3</c:v>
                </c:pt>
                <c:pt idx="24">
                  <c:v>-2.0000000000000026E-3</c:v>
                </c:pt>
                <c:pt idx="25">
                  <c:v>-1.0000000000000013E-3</c:v>
                </c:pt>
                <c:pt idx="26">
                  <c:v>-1.0000000000000013E-3</c:v>
                </c:pt>
                <c:pt idx="27">
                  <c:v>0</c:v>
                </c:pt>
                <c:pt idx="28">
                  <c:v>-1.0000000000000013E-3</c:v>
                </c:pt>
                <c:pt idx="29">
                  <c:v>-1.0000000000000013E-3</c:v>
                </c:pt>
                <c:pt idx="30">
                  <c:v>-1.0000000000000013E-3</c:v>
                </c:pt>
                <c:pt idx="31">
                  <c:v>-3.000000000000004E-3</c:v>
                </c:pt>
                <c:pt idx="32">
                  <c:v>-2.0000000000000026E-3</c:v>
                </c:pt>
                <c:pt idx="33">
                  <c:v>-3.000000000000004E-3</c:v>
                </c:pt>
                <c:pt idx="34">
                  <c:v>-4.0000000000000053E-3</c:v>
                </c:pt>
                <c:pt idx="35">
                  <c:v>-4.9999999999999793E-3</c:v>
                </c:pt>
                <c:pt idx="36">
                  <c:v>-5.0000000000000062E-3</c:v>
                </c:pt>
                <c:pt idx="37">
                  <c:v>-6.0000000000000071E-3</c:v>
                </c:pt>
                <c:pt idx="38">
                  <c:v>-6.0000000000000071E-3</c:v>
                </c:pt>
                <c:pt idx="39">
                  <c:v>-7.000000000000008E-3</c:v>
                </c:pt>
                <c:pt idx="40">
                  <c:v>-6.9999999999999828E-3</c:v>
                </c:pt>
                <c:pt idx="41">
                  <c:v>-7.000000000000008E-3</c:v>
                </c:pt>
                <c:pt idx="42">
                  <c:v>-8.0000000000000106E-3</c:v>
                </c:pt>
                <c:pt idx="43">
                  <c:v>-9.0000000000000011E-3</c:v>
                </c:pt>
                <c:pt idx="44">
                  <c:v>-8.0000000000000106E-3</c:v>
                </c:pt>
                <c:pt idx="45">
                  <c:v>-9.0000000000000011E-3</c:v>
                </c:pt>
                <c:pt idx="46">
                  <c:v>-9.0000000000000097E-3</c:v>
                </c:pt>
                <c:pt idx="47">
                  <c:v>-7.9999999999999967E-3</c:v>
                </c:pt>
                <c:pt idx="48">
                  <c:v>-8.0000000000000106E-3</c:v>
                </c:pt>
                <c:pt idx="49">
                  <c:v>-6.9999999999999941E-3</c:v>
                </c:pt>
                <c:pt idx="50">
                  <c:v>-7.000000000000008E-3</c:v>
                </c:pt>
                <c:pt idx="51">
                  <c:v>-7.000000000000001E-3</c:v>
                </c:pt>
                <c:pt idx="52">
                  <c:v>-7.000000000000001E-3</c:v>
                </c:pt>
                <c:pt idx="53">
                  <c:v>-6.0000000000000001E-3</c:v>
                </c:pt>
                <c:pt idx="54">
                  <c:v>-5.0000000000000001E-3</c:v>
                </c:pt>
                <c:pt idx="55">
                  <c:v>-6.0000000000000036E-3</c:v>
                </c:pt>
                <c:pt idx="56">
                  <c:v>-4.0000000000000018E-3</c:v>
                </c:pt>
                <c:pt idx="57">
                  <c:v>-5.0000000000000027E-3</c:v>
                </c:pt>
                <c:pt idx="58">
                  <c:v>-4.0000000000000018E-3</c:v>
                </c:pt>
                <c:pt idx="59">
                  <c:v>-4.0000000000000018E-3</c:v>
                </c:pt>
                <c:pt idx="60">
                  <c:v>-3.9999999999999992E-3</c:v>
                </c:pt>
              </c:numCache>
            </c:numRef>
          </c:yVal>
          <c:smooth val="1"/>
          <c:extLst xmlns:c16r2="http://schemas.microsoft.com/office/drawing/2015/06/chart">
            <c:ext xmlns:c16="http://schemas.microsoft.com/office/drawing/2014/chart" uri="{C3380CC4-5D6E-409C-BE32-E72D297353CC}">
              <c16:uniqueId val="{00000005-F554-463D-97BF-9F549E7CAD3E}"/>
            </c:ext>
          </c:extLst>
        </c:ser>
        <c:ser>
          <c:idx val="6"/>
          <c:order val="6"/>
          <c:tx>
            <c:strRef>
              <c:f>Sayfa5!$K$1</c:f>
              <c:strCache>
                <c:ptCount val="1"/>
                <c:pt idx="0">
                  <c:v>g</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Sayfa5!$D$2:$D$62</c:f>
              <c:numCache>
                <c:formatCode>General</c:formatCode>
                <c:ptCount val="6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Sayfa5!$K$2:$K$62</c:f>
              <c:numCache>
                <c:formatCode>General</c:formatCode>
                <c:ptCount val="61"/>
                <c:pt idx="1">
                  <c:v>-4.0000000000000049E-2</c:v>
                </c:pt>
                <c:pt idx="2">
                  <c:v>-3.1999999999999931E-2</c:v>
                </c:pt>
                <c:pt idx="3">
                  <c:v>-2.9000000000000033E-2</c:v>
                </c:pt>
                <c:pt idx="4">
                  <c:v>-2.5000000000000029E-2</c:v>
                </c:pt>
                <c:pt idx="5">
                  <c:v>-2.1000000000000026E-2</c:v>
                </c:pt>
                <c:pt idx="6">
                  <c:v>-2.1000000000000026E-2</c:v>
                </c:pt>
                <c:pt idx="7">
                  <c:v>-1.8999999999999906E-2</c:v>
                </c:pt>
                <c:pt idx="8">
                  <c:v>-2.0000000000000025E-2</c:v>
                </c:pt>
                <c:pt idx="9">
                  <c:v>-2.1000000000000026E-2</c:v>
                </c:pt>
                <c:pt idx="10">
                  <c:v>-2.200000000000003E-2</c:v>
                </c:pt>
                <c:pt idx="11">
                  <c:v>-2.3000000000000027E-2</c:v>
                </c:pt>
                <c:pt idx="12">
                  <c:v>-2.5000000000000029E-2</c:v>
                </c:pt>
                <c:pt idx="13">
                  <c:v>-2.5999999999999912E-2</c:v>
                </c:pt>
                <c:pt idx="14">
                  <c:v>-2.6000000000000034E-2</c:v>
                </c:pt>
                <c:pt idx="15">
                  <c:v>-2.6000000000000034E-2</c:v>
                </c:pt>
                <c:pt idx="16">
                  <c:v>-2.499999999999997E-2</c:v>
                </c:pt>
                <c:pt idx="17">
                  <c:v>-2.3000000000000027E-2</c:v>
                </c:pt>
                <c:pt idx="18">
                  <c:v>-2.1000000000000026E-2</c:v>
                </c:pt>
                <c:pt idx="19">
                  <c:v>-1.7999999999999957E-2</c:v>
                </c:pt>
                <c:pt idx="20">
                  <c:v>-1.2000000000000014E-2</c:v>
                </c:pt>
                <c:pt idx="21">
                  <c:v>-1.0000000000000012E-2</c:v>
                </c:pt>
                <c:pt idx="22">
                  <c:v>-7.000000000000008E-3</c:v>
                </c:pt>
                <c:pt idx="23">
                  <c:v>-4.0000000000000053E-3</c:v>
                </c:pt>
                <c:pt idx="24">
                  <c:v>-2.0000000000000026E-3</c:v>
                </c:pt>
                <c:pt idx="25">
                  <c:v>-1.0000000000000013E-3</c:v>
                </c:pt>
                <c:pt idx="26">
                  <c:v>0</c:v>
                </c:pt>
                <c:pt idx="27">
                  <c:v>0</c:v>
                </c:pt>
                <c:pt idx="28">
                  <c:v>-1.0000000000000013E-3</c:v>
                </c:pt>
                <c:pt idx="29">
                  <c:v>0</c:v>
                </c:pt>
                <c:pt idx="30">
                  <c:v>-2.0000000000000026E-3</c:v>
                </c:pt>
                <c:pt idx="31">
                  <c:v>-3.000000000000004E-3</c:v>
                </c:pt>
                <c:pt idx="32">
                  <c:v>-5.0000000000000062E-3</c:v>
                </c:pt>
                <c:pt idx="33">
                  <c:v>-5.0000000000000062E-3</c:v>
                </c:pt>
                <c:pt idx="34">
                  <c:v>-7.000000000000008E-3</c:v>
                </c:pt>
                <c:pt idx="35">
                  <c:v>-7.9999999999999551E-3</c:v>
                </c:pt>
                <c:pt idx="36">
                  <c:v>-1.0000000000000012E-2</c:v>
                </c:pt>
                <c:pt idx="37">
                  <c:v>-1.0000000000000012E-2</c:v>
                </c:pt>
                <c:pt idx="38">
                  <c:v>-1.1000000000000015E-2</c:v>
                </c:pt>
                <c:pt idx="39">
                  <c:v>-1.2000000000000014E-2</c:v>
                </c:pt>
                <c:pt idx="40">
                  <c:v>-1.3000000000000017E-2</c:v>
                </c:pt>
                <c:pt idx="41">
                  <c:v>-1.2999999999999956E-2</c:v>
                </c:pt>
                <c:pt idx="42">
                  <c:v>-1.4000000000000016E-2</c:v>
                </c:pt>
                <c:pt idx="43">
                  <c:v>-1.5000000000000017E-2</c:v>
                </c:pt>
                <c:pt idx="44">
                  <c:v>-1.4999999999999982E-2</c:v>
                </c:pt>
                <c:pt idx="45">
                  <c:v>-1.6000000000000021E-2</c:v>
                </c:pt>
                <c:pt idx="46">
                  <c:v>-1.4999999999999982E-2</c:v>
                </c:pt>
                <c:pt idx="47">
                  <c:v>-1.5000000000000017E-2</c:v>
                </c:pt>
                <c:pt idx="48">
                  <c:v>-1.3999999999999981E-2</c:v>
                </c:pt>
                <c:pt idx="49">
                  <c:v>-1.3000000000000017E-2</c:v>
                </c:pt>
                <c:pt idx="50">
                  <c:v>-1.1999999999999979E-2</c:v>
                </c:pt>
                <c:pt idx="51">
                  <c:v>-1.3000000000000017E-2</c:v>
                </c:pt>
                <c:pt idx="52">
                  <c:v>-1.0999999999999996E-2</c:v>
                </c:pt>
                <c:pt idx="53">
                  <c:v>-1.0000000000000012E-2</c:v>
                </c:pt>
                <c:pt idx="54">
                  <c:v>-1.0000000000000002E-2</c:v>
                </c:pt>
                <c:pt idx="55">
                  <c:v>-9.0000000000000097E-3</c:v>
                </c:pt>
                <c:pt idx="56">
                  <c:v>-7.9999999999999967E-3</c:v>
                </c:pt>
                <c:pt idx="57">
                  <c:v>-7.000000000000008E-3</c:v>
                </c:pt>
                <c:pt idx="58">
                  <c:v>-6.9999999999999941E-3</c:v>
                </c:pt>
                <c:pt idx="59">
                  <c:v>-7.000000000000001E-3</c:v>
                </c:pt>
                <c:pt idx="60">
                  <c:v>-6.0000000000000071E-3</c:v>
                </c:pt>
              </c:numCache>
            </c:numRef>
          </c:yVal>
          <c:smooth val="1"/>
          <c:extLst xmlns:c16r2="http://schemas.microsoft.com/office/drawing/2015/06/chart">
            <c:ext xmlns:c16="http://schemas.microsoft.com/office/drawing/2014/chart" uri="{C3380CC4-5D6E-409C-BE32-E72D297353CC}">
              <c16:uniqueId val="{00000006-F554-463D-97BF-9F549E7CAD3E}"/>
            </c:ext>
          </c:extLst>
        </c:ser>
        <c:ser>
          <c:idx val="7"/>
          <c:order val="7"/>
          <c:tx>
            <c:strRef>
              <c:f>Sayfa5!$L$1</c:f>
              <c:strCache>
                <c:ptCount val="1"/>
                <c:pt idx="0">
                  <c:v>h</c:v>
                </c:pt>
              </c:strCache>
            </c:strRef>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xVal>
            <c:numRef>
              <c:f>Sayfa5!$D$2:$D$62</c:f>
              <c:numCache>
                <c:formatCode>General</c:formatCode>
                <c:ptCount val="6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Sayfa5!$L$2:$L$62</c:f>
              <c:numCache>
                <c:formatCode>General</c:formatCode>
                <c:ptCount val="61"/>
                <c:pt idx="1">
                  <c:v>-5.2000000000000067E-2</c:v>
                </c:pt>
                <c:pt idx="2">
                  <c:v>-4.2000000000000051E-2</c:v>
                </c:pt>
                <c:pt idx="3">
                  <c:v>-3.599999999999981E-2</c:v>
                </c:pt>
                <c:pt idx="4">
                  <c:v>-3.1000000000000152E-2</c:v>
                </c:pt>
                <c:pt idx="5">
                  <c:v>-2.8999999999999915E-2</c:v>
                </c:pt>
                <c:pt idx="6">
                  <c:v>-2.7000000000000145E-2</c:v>
                </c:pt>
                <c:pt idx="7">
                  <c:v>-2.6999999999999916E-2</c:v>
                </c:pt>
                <c:pt idx="8">
                  <c:v>-2.7000000000000034E-2</c:v>
                </c:pt>
                <c:pt idx="9">
                  <c:v>-2.8000000000000032E-2</c:v>
                </c:pt>
                <c:pt idx="10">
                  <c:v>-3.0999999999999923E-2</c:v>
                </c:pt>
                <c:pt idx="11">
                  <c:v>-3.2000000000000042E-2</c:v>
                </c:pt>
                <c:pt idx="12">
                  <c:v>-3.5000000000000045E-2</c:v>
                </c:pt>
                <c:pt idx="13">
                  <c:v>-3.7000000000000047E-2</c:v>
                </c:pt>
                <c:pt idx="14">
                  <c:v>-3.7999999999999937E-2</c:v>
                </c:pt>
                <c:pt idx="15">
                  <c:v>-3.6000000000000046E-2</c:v>
                </c:pt>
                <c:pt idx="16">
                  <c:v>-3.6000000000000046E-2</c:v>
                </c:pt>
                <c:pt idx="17">
                  <c:v>-3.1999999999999931E-2</c:v>
                </c:pt>
                <c:pt idx="18">
                  <c:v>-2.9000000000000033E-2</c:v>
                </c:pt>
                <c:pt idx="19">
                  <c:v>-2.3000000000000027E-2</c:v>
                </c:pt>
                <c:pt idx="20">
                  <c:v>-1.7000000000000022E-2</c:v>
                </c:pt>
                <c:pt idx="21">
                  <c:v>-1.3000000000000017E-2</c:v>
                </c:pt>
                <c:pt idx="22">
                  <c:v>-9.0000000000000097E-3</c:v>
                </c:pt>
                <c:pt idx="23">
                  <c:v>-4.0000000000000053E-3</c:v>
                </c:pt>
                <c:pt idx="24">
                  <c:v>-2.0000000000000026E-3</c:v>
                </c:pt>
                <c:pt idx="25">
                  <c:v>0</c:v>
                </c:pt>
                <c:pt idx="26">
                  <c:v>0</c:v>
                </c:pt>
                <c:pt idx="27">
                  <c:v>1.0000000000000013E-3</c:v>
                </c:pt>
                <c:pt idx="28">
                  <c:v>0</c:v>
                </c:pt>
                <c:pt idx="29">
                  <c:v>-1.0000000000000013E-3</c:v>
                </c:pt>
                <c:pt idx="30">
                  <c:v>-3.000000000000004E-3</c:v>
                </c:pt>
                <c:pt idx="31">
                  <c:v>-5.0000000000000062E-3</c:v>
                </c:pt>
                <c:pt idx="32">
                  <c:v>-7.000000000000008E-3</c:v>
                </c:pt>
                <c:pt idx="33">
                  <c:v>-8.9999999999999039E-3</c:v>
                </c:pt>
                <c:pt idx="34">
                  <c:v>-1.0000000000000012E-2</c:v>
                </c:pt>
                <c:pt idx="35">
                  <c:v>-1.3000000000000017E-2</c:v>
                </c:pt>
                <c:pt idx="36">
                  <c:v>-1.4000000000000016E-2</c:v>
                </c:pt>
                <c:pt idx="37">
                  <c:v>-1.7000000000000022E-2</c:v>
                </c:pt>
                <c:pt idx="38">
                  <c:v>-1.8000000000000023E-2</c:v>
                </c:pt>
                <c:pt idx="39">
                  <c:v>-1.8999999999999958E-2</c:v>
                </c:pt>
                <c:pt idx="40">
                  <c:v>-2.0000000000000025E-2</c:v>
                </c:pt>
                <c:pt idx="41">
                  <c:v>-2.0000000000000025E-2</c:v>
                </c:pt>
                <c:pt idx="42">
                  <c:v>-2.1999999999999974E-2</c:v>
                </c:pt>
                <c:pt idx="43">
                  <c:v>-2.200000000000003E-2</c:v>
                </c:pt>
                <c:pt idx="44">
                  <c:v>-2.3000000000000027E-2</c:v>
                </c:pt>
                <c:pt idx="45">
                  <c:v>-2.2999999999999975E-2</c:v>
                </c:pt>
                <c:pt idx="46">
                  <c:v>-2.200000000000003E-2</c:v>
                </c:pt>
                <c:pt idx="47">
                  <c:v>-2.200000000000003E-2</c:v>
                </c:pt>
                <c:pt idx="48">
                  <c:v>-1.9999999999999962E-2</c:v>
                </c:pt>
                <c:pt idx="49">
                  <c:v>-1.8000000000000023E-2</c:v>
                </c:pt>
                <c:pt idx="50">
                  <c:v>-1.9000000000000024E-2</c:v>
                </c:pt>
                <c:pt idx="51">
                  <c:v>-1.6999999999999987E-2</c:v>
                </c:pt>
                <c:pt idx="52">
                  <c:v>-1.5999999999999986E-2</c:v>
                </c:pt>
                <c:pt idx="53">
                  <c:v>-1.5000000000000017E-2</c:v>
                </c:pt>
                <c:pt idx="54">
                  <c:v>-1.4000000000000016E-2</c:v>
                </c:pt>
                <c:pt idx="55">
                  <c:v>-1.299999999999998E-2</c:v>
                </c:pt>
                <c:pt idx="56">
                  <c:v>-1.1000000000000015E-2</c:v>
                </c:pt>
                <c:pt idx="57">
                  <c:v>-1.0999999999999979E-2</c:v>
                </c:pt>
                <c:pt idx="58">
                  <c:v>-1.0000000000000012E-2</c:v>
                </c:pt>
                <c:pt idx="59">
                  <c:v>-9.0000000000000097E-3</c:v>
                </c:pt>
                <c:pt idx="60">
                  <c:v>-7.9999999999999967E-3</c:v>
                </c:pt>
              </c:numCache>
            </c:numRef>
          </c:yVal>
          <c:smooth val="1"/>
          <c:extLst xmlns:c16r2="http://schemas.microsoft.com/office/drawing/2015/06/chart">
            <c:ext xmlns:c16="http://schemas.microsoft.com/office/drawing/2014/chart" uri="{C3380CC4-5D6E-409C-BE32-E72D297353CC}">
              <c16:uniqueId val="{00000007-F554-463D-97BF-9F549E7CAD3E}"/>
            </c:ext>
          </c:extLst>
        </c:ser>
        <c:ser>
          <c:idx val="8"/>
          <c:order val="8"/>
          <c:tx>
            <c:strRef>
              <c:f>Sayfa5!$M$1</c:f>
              <c:strCache>
                <c:ptCount val="1"/>
                <c:pt idx="0">
                  <c:v>k</c:v>
                </c:pt>
              </c:strCache>
            </c:strRef>
          </c:tx>
          <c:spPr>
            <a:ln w="19050"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xVal>
            <c:numRef>
              <c:f>Sayfa5!$D$2:$D$62</c:f>
              <c:numCache>
                <c:formatCode>General</c:formatCode>
                <c:ptCount val="6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Sayfa5!$M$2:$M$62</c:f>
              <c:numCache>
                <c:formatCode>General</c:formatCode>
                <c:ptCount val="61"/>
                <c:pt idx="1">
                  <c:v>-6.1000000000000172E-2</c:v>
                </c:pt>
                <c:pt idx="2">
                  <c:v>-5.0999999999999934E-2</c:v>
                </c:pt>
                <c:pt idx="3">
                  <c:v>-4.2000000000000051E-2</c:v>
                </c:pt>
                <c:pt idx="4">
                  <c:v>-3.8999999999999931E-2</c:v>
                </c:pt>
                <c:pt idx="5">
                  <c:v>-3.3000000000000154E-2</c:v>
                </c:pt>
                <c:pt idx="6">
                  <c:v>-3.2999999999999932E-2</c:v>
                </c:pt>
                <c:pt idx="7">
                  <c:v>-3.2000000000000042E-2</c:v>
                </c:pt>
                <c:pt idx="8">
                  <c:v>-3.4000000000000044E-2</c:v>
                </c:pt>
                <c:pt idx="9">
                  <c:v>-3.3999999999999808E-2</c:v>
                </c:pt>
                <c:pt idx="10">
                  <c:v>-3.8000000000000041E-2</c:v>
                </c:pt>
                <c:pt idx="11">
                  <c:v>-4.0000000000000049E-2</c:v>
                </c:pt>
                <c:pt idx="12">
                  <c:v>-4.4999999999999943E-2</c:v>
                </c:pt>
                <c:pt idx="13">
                  <c:v>-4.7000000000000167E-2</c:v>
                </c:pt>
                <c:pt idx="14">
                  <c:v>-4.8999999999999932E-2</c:v>
                </c:pt>
                <c:pt idx="15">
                  <c:v>-4.7000000000000063E-2</c:v>
                </c:pt>
                <c:pt idx="16">
                  <c:v>-4.4999999999999943E-2</c:v>
                </c:pt>
                <c:pt idx="17">
                  <c:v>-4.1000000000000036E-2</c:v>
                </c:pt>
                <c:pt idx="18">
                  <c:v>-3.7000000000000047E-2</c:v>
                </c:pt>
                <c:pt idx="19">
                  <c:v>-3.0000000000000041E-2</c:v>
                </c:pt>
                <c:pt idx="20">
                  <c:v>-2.1999999999999912E-2</c:v>
                </c:pt>
                <c:pt idx="21">
                  <c:v>-1.6000000000000021E-2</c:v>
                </c:pt>
                <c:pt idx="22">
                  <c:v>-1.0000000000000012E-2</c:v>
                </c:pt>
                <c:pt idx="23">
                  <c:v>-6.0000000000000071E-3</c:v>
                </c:pt>
                <c:pt idx="24">
                  <c:v>-1.0000000000000013E-3</c:v>
                </c:pt>
                <c:pt idx="25">
                  <c:v>0</c:v>
                </c:pt>
                <c:pt idx="26">
                  <c:v>1.0000000000000013E-3</c:v>
                </c:pt>
                <c:pt idx="27">
                  <c:v>2.0000000000000026E-3</c:v>
                </c:pt>
                <c:pt idx="28">
                  <c:v>0</c:v>
                </c:pt>
                <c:pt idx="29">
                  <c:v>-1.0000000000000013E-3</c:v>
                </c:pt>
                <c:pt idx="30">
                  <c:v>-3.000000000000004E-3</c:v>
                </c:pt>
                <c:pt idx="31">
                  <c:v>-7.000000000000008E-3</c:v>
                </c:pt>
                <c:pt idx="32">
                  <c:v>-8.0000000000000106E-3</c:v>
                </c:pt>
                <c:pt idx="33">
                  <c:v>-1.2000000000000014E-2</c:v>
                </c:pt>
                <c:pt idx="34">
                  <c:v>-1.4000000000000016E-2</c:v>
                </c:pt>
                <c:pt idx="35">
                  <c:v>-1.7000000000000022E-2</c:v>
                </c:pt>
                <c:pt idx="36">
                  <c:v>-1.8000000000000023E-2</c:v>
                </c:pt>
                <c:pt idx="37">
                  <c:v>-2.0999999999999911E-2</c:v>
                </c:pt>
                <c:pt idx="38">
                  <c:v>-2.3000000000000027E-2</c:v>
                </c:pt>
                <c:pt idx="39">
                  <c:v>-2.5000000000000029E-2</c:v>
                </c:pt>
                <c:pt idx="40">
                  <c:v>-2.5000000000000029E-2</c:v>
                </c:pt>
                <c:pt idx="41">
                  <c:v>-2.6000000000000034E-2</c:v>
                </c:pt>
                <c:pt idx="42">
                  <c:v>-2.7999999999999921E-2</c:v>
                </c:pt>
                <c:pt idx="43">
                  <c:v>-3.0000000000000041E-2</c:v>
                </c:pt>
                <c:pt idx="44">
                  <c:v>-2.9000000000000033E-2</c:v>
                </c:pt>
                <c:pt idx="45">
                  <c:v>-3.0999999999999972E-2</c:v>
                </c:pt>
                <c:pt idx="46">
                  <c:v>-2.9000000000000033E-2</c:v>
                </c:pt>
                <c:pt idx="47">
                  <c:v>-2.899999999999997E-2</c:v>
                </c:pt>
                <c:pt idx="48">
                  <c:v>-2.7000000000000034E-2</c:v>
                </c:pt>
                <c:pt idx="49">
                  <c:v>-2.4000000000000028E-2</c:v>
                </c:pt>
                <c:pt idx="50">
                  <c:v>-2.3999999999999966E-2</c:v>
                </c:pt>
                <c:pt idx="51">
                  <c:v>-2.3000000000000027E-2</c:v>
                </c:pt>
                <c:pt idx="52">
                  <c:v>-2.0999999999999974E-2</c:v>
                </c:pt>
                <c:pt idx="53">
                  <c:v>-1.9000000000000024E-2</c:v>
                </c:pt>
                <c:pt idx="54">
                  <c:v>-1.8000000000000023E-2</c:v>
                </c:pt>
                <c:pt idx="55">
                  <c:v>-1.5999999999999986E-2</c:v>
                </c:pt>
                <c:pt idx="56">
                  <c:v>-1.5000000000000017E-2</c:v>
                </c:pt>
                <c:pt idx="57">
                  <c:v>-1.299999999999998E-2</c:v>
                </c:pt>
                <c:pt idx="58">
                  <c:v>-1.3000000000000017E-2</c:v>
                </c:pt>
                <c:pt idx="59">
                  <c:v>-1.1999999999999979E-2</c:v>
                </c:pt>
                <c:pt idx="60">
                  <c:v>-1.1000000000000015E-2</c:v>
                </c:pt>
              </c:numCache>
            </c:numRef>
          </c:yVal>
          <c:smooth val="1"/>
          <c:extLst xmlns:c16r2="http://schemas.microsoft.com/office/drawing/2015/06/chart">
            <c:ext xmlns:c16="http://schemas.microsoft.com/office/drawing/2014/chart" uri="{C3380CC4-5D6E-409C-BE32-E72D297353CC}">
              <c16:uniqueId val="{00000008-F554-463D-97BF-9F549E7CAD3E}"/>
            </c:ext>
          </c:extLst>
        </c:ser>
        <c:ser>
          <c:idx val="9"/>
          <c:order val="9"/>
          <c:tx>
            <c:strRef>
              <c:f>Sayfa5!$N$1</c:f>
              <c:strCache>
                <c:ptCount val="1"/>
                <c:pt idx="0">
                  <c:v>l</c:v>
                </c:pt>
              </c:strCache>
            </c:strRef>
          </c:tx>
          <c:spPr>
            <a:ln w="19050"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xVal>
            <c:numRef>
              <c:f>Sayfa5!$D$2:$D$62</c:f>
              <c:numCache>
                <c:formatCode>General</c:formatCode>
                <c:ptCount val="6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Sayfa5!$N$2:$N$62</c:f>
              <c:numCache>
                <c:formatCode>General</c:formatCode>
                <c:ptCount val="61"/>
                <c:pt idx="1">
                  <c:v>-6.9999999999999868E-2</c:v>
                </c:pt>
                <c:pt idx="2">
                  <c:v>-5.4000000000000069E-2</c:v>
                </c:pt>
                <c:pt idx="3">
                  <c:v>-4.8000000000000057E-2</c:v>
                </c:pt>
                <c:pt idx="4">
                  <c:v>-4.0999999999999932E-2</c:v>
                </c:pt>
                <c:pt idx="5">
                  <c:v>-3.8000000000000041E-2</c:v>
                </c:pt>
                <c:pt idx="6">
                  <c:v>-3.6999999999999936E-2</c:v>
                </c:pt>
                <c:pt idx="7">
                  <c:v>-3.7000000000000158E-2</c:v>
                </c:pt>
                <c:pt idx="8">
                  <c:v>-4.0000000000000049E-2</c:v>
                </c:pt>
                <c:pt idx="9">
                  <c:v>-4.0999999999999932E-2</c:v>
                </c:pt>
                <c:pt idx="10">
                  <c:v>-4.4999999999999943E-2</c:v>
                </c:pt>
                <c:pt idx="11">
                  <c:v>-4.9000000000000175E-2</c:v>
                </c:pt>
                <c:pt idx="12">
                  <c:v>-5.5999999999999842E-2</c:v>
                </c:pt>
                <c:pt idx="13">
                  <c:v>-5.8000000000000065E-2</c:v>
                </c:pt>
                <c:pt idx="14">
                  <c:v>-6.0000000000000067E-2</c:v>
                </c:pt>
                <c:pt idx="15">
                  <c:v>-5.6999999999999953E-2</c:v>
                </c:pt>
                <c:pt idx="16">
                  <c:v>-5.5000000000000174E-2</c:v>
                </c:pt>
                <c:pt idx="17">
                  <c:v>-5.1999999999999824E-2</c:v>
                </c:pt>
                <c:pt idx="18">
                  <c:v>-4.5000000000000165E-2</c:v>
                </c:pt>
                <c:pt idx="19">
                  <c:v>-3.7999999999999937E-2</c:v>
                </c:pt>
                <c:pt idx="20">
                  <c:v>-2.7000000000000034E-2</c:v>
                </c:pt>
                <c:pt idx="21">
                  <c:v>-1.9000000000000024E-2</c:v>
                </c:pt>
                <c:pt idx="22">
                  <c:v>-1.1999999999999898E-2</c:v>
                </c:pt>
                <c:pt idx="23">
                  <c:v>-6.0000000000000071E-3</c:v>
                </c:pt>
                <c:pt idx="24">
                  <c:v>-2.0000000000000026E-3</c:v>
                </c:pt>
                <c:pt idx="25">
                  <c:v>1.0000000000000013E-3</c:v>
                </c:pt>
                <c:pt idx="26">
                  <c:v>3.000000000000004E-3</c:v>
                </c:pt>
                <c:pt idx="27">
                  <c:v>2.0000000000000026E-3</c:v>
                </c:pt>
                <c:pt idx="28">
                  <c:v>1.0000000000000013E-3</c:v>
                </c:pt>
                <c:pt idx="29">
                  <c:v>-1.0000000000000013E-3</c:v>
                </c:pt>
                <c:pt idx="30">
                  <c:v>-4.0000000000000053E-3</c:v>
                </c:pt>
                <c:pt idx="31">
                  <c:v>-6.0000000000000071E-3</c:v>
                </c:pt>
                <c:pt idx="32">
                  <c:v>-1.1000000000000015E-2</c:v>
                </c:pt>
                <c:pt idx="33">
                  <c:v>-1.3000000000000017E-2</c:v>
                </c:pt>
                <c:pt idx="34">
                  <c:v>-1.6000000000000021E-2</c:v>
                </c:pt>
                <c:pt idx="35">
                  <c:v>-1.9000000000000024E-2</c:v>
                </c:pt>
                <c:pt idx="36">
                  <c:v>-2.200000000000003E-2</c:v>
                </c:pt>
                <c:pt idx="37">
                  <c:v>-2.5000000000000029E-2</c:v>
                </c:pt>
                <c:pt idx="38">
                  <c:v>-2.7999999999999921E-2</c:v>
                </c:pt>
                <c:pt idx="39">
                  <c:v>-3.0000000000000041E-2</c:v>
                </c:pt>
                <c:pt idx="40">
                  <c:v>-3.1000000000000041E-2</c:v>
                </c:pt>
                <c:pt idx="41">
                  <c:v>-3.3000000000000036E-2</c:v>
                </c:pt>
                <c:pt idx="42">
                  <c:v>-3.3999999999999919E-2</c:v>
                </c:pt>
                <c:pt idx="43">
                  <c:v>-3.5000000000000045E-2</c:v>
                </c:pt>
                <c:pt idx="44">
                  <c:v>-3.5000000000000045E-2</c:v>
                </c:pt>
                <c:pt idx="45">
                  <c:v>-3.6999999999999936E-2</c:v>
                </c:pt>
                <c:pt idx="46">
                  <c:v>-3.6000000000000046E-2</c:v>
                </c:pt>
                <c:pt idx="47">
                  <c:v>-3.5000000000000045E-2</c:v>
                </c:pt>
                <c:pt idx="48">
                  <c:v>-3.2999999999999981E-2</c:v>
                </c:pt>
                <c:pt idx="49">
                  <c:v>-2.9000000000000033E-2</c:v>
                </c:pt>
                <c:pt idx="50">
                  <c:v>-2.9999999999999971E-2</c:v>
                </c:pt>
                <c:pt idx="51">
                  <c:v>-2.8000000000000032E-2</c:v>
                </c:pt>
                <c:pt idx="52">
                  <c:v>-2.499999999999997E-2</c:v>
                </c:pt>
                <c:pt idx="53">
                  <c:v>-2.3000000000000027E-2</c:v>
                </c:pt>
                <c:pt idx="54">
                  <c:v>-2.1000000000000026E-2</c:v>
                </c:pt>
                <c:pt idx="55">
                  <c:v>-1.7999999999999957E-2</c:v>
                </c:pt>
                <c:pt idx="56">
                  <c:v>-1.8000000000000023E-2</c:v>
                </c:pt>
                <c:pt idx="57">
                  <c:v>-1.6000000000000021E-2</c:v>
                </c:pt>
                <c:pt idx="58">
                  <c:v>-1.3999999999999981E-2</c:v>
                </c:pt>
                <c:pt idx="59">
                  <c:v>-1.4000000000000016E-2</c:v>
                </c:pt>
                <c:pt idx="60">
                  <c:v>-1.299999999999998E-2</c:v>
                </c:pt>
              </c:numCache>
            </c:numRef>
          </c:yVal>
          <c:smooth val="1"/>
          <c:extLst xmlns:c16r2="http://schemas.microsoft.com/office/drawing/2015/06/chart">
            <c:ext xmlns:c16="http://schemas.microsoft.com/office/drawing/2014/chart" uri="{C3380CC4-5D6E-409C-BE32-E72D297353CC}">
              <c16:uniqueId val="{00000009-F554-463D-97BF-9F549E7CAD3E}"/>
            </c:ext>
          </c:extLst>
        </c:ser>
        <c:axId val="114584960"/>
        <c:axId val="114607616"/>
      </c:scatterChart>
      <c:valAx>
        <c:axId val="114584960"/>
        <c:scaling>
          <c:orientation val="minMax"/>
          <c:max val="280"/>
          <c:min val="220"/>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tr-TR" sz="1000" b="0" i="0" u="none" strike="noStrike" kern="1200" baseline="0">
                    <a:solidFill>
                      <a:schemeClr val="tx1">
                        <a:lumMod val="65000"/>
                        <a:lumOff val="35000"/>
                      </a:schemeClr>
                    </a:solidFill>
                    <a:latin typeface="+mn-lt"/>
                    <a:ea typeface="+mn-ea"/>
                    <a:cs typeface="+mn-cs"/>
                  </a:defRPr>
                </a:pPr>
                <a:r>
                  <a:rPr lang="en-US"/>
                  <a:t>Wavelength (nm)</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en-US"/>
          </a:p>
        </c:txPr>
        <c:crossAx val="114607616"/>
        <c:crosses val="autoZero"/>
        <c:crossBetween val="midCat"/>
      </c:valAx>
      <c:valAx>
        <c:axId val="11460761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tr-TR" sz="1000" b="0" i="0" u="none" strike="noStrike" kern="1200" baseline="0">
                    <a:solidFill>
                      <a:schemeClr val="tx1">
                        <a:lumMod val="65000"/>
                        <a:lumOff val="35000"/>
                      </a:schemeClr>
                    </a:solidFill>
                    <a:latin typeface="+mn-lt"/>
                    <a:ea typeface="+mn-ea"/>
                    <a:cs typeface="+mn-cs"/>
                  </a:defRPr>
                </a:pPr>
                <a:r>
                  <a:rPr lang="en-US"/>
                  <a:t>dA/d</a:t>
                </a:r>
                <a:r>
                  <a:rPr lang="el-GR"/>
                  <a:t>λ</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en-US"/>
          </a:p>
        </c:txPr>
        <c:crossAx val="114584960"/>
        <c:crosses val="autoZero"/>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498661854768154"/>
                  <c:y val="-0.24087962962962958"/>
                </c:manualLayout>
              </c:layout>
              <c:numFmt formatCode="General" sourceLinked="0"/>
              <c:spPr>
                <a:noFill/>
                <a:ln>
                  <a:noFill/>
                </a:ln>
                <a:effectLst/>
              </c:spPr>
              <c:txPr>
                <a:bodyPr rot="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en-US"/>
                </a:p>
              </c:txPr>
            </c:trendlineLbl>
          </c:trendline>
          <c:xVal>
            <c:numRef>
              <c:f>Sayfa5!$Q$38:$U$38</c:f>
              <c:numCache>
                <c:formatCode>General</c:formatCode>
                <c:ptCount val="5"/>
                <c:pt idx="0">
                  <c:v>5.2</c:v>
                </c:pt>
                <c:pt idx="1">
                  <c:v>10.4</c:v>
                </c:pt>
                <c:pt idx="2">
                  <c:v>15.6</c:v>
                </c:pt>
                <c:pt idx="3">
                  <c:v>20.8</c:v>
                </c:pt>
                <c:pt idx="4">
                  <c:v>26</c:v>
                </c:pt>
              </c:numCache>
            </c:numRef>
          </c:xVal>
          <c:yVal>
            <c:numRef>
              <c:f>Sayfa5!$Q$39:$U$39</c:f>
              <c:numCache>
                <c:formatCode>General</c:formatCode>
                <c:ptCount val="5"/>
                <c:pt idx="0">
                  <c:v>-7.000000000000001E-3</c:v>
                </c:pt>
                <c:pt idx="1">
                  <c:v>-1.3000000000000017E-2</c:v>
                </c:pt>
                <c:pt idx="2">
                  <c:v>-1.6999999999999987E-2</c:v>
                </c:pt>
                <c:pt idx="3">
                  <c:v>-2.3000000000000027E-2</c:v>
                </c:pt>
                <c:pt idx="4">
                  <c:v>-2.8000000000000032E-2</c:v>
                </c:pt>
              </c:numCache>
            </c:numRef>
          </c:yVal>
          <c:extLst xmlns:c16r2="http://schemas.microsoft.com/office/drawing/2015/06/chart">
            <c:ext xmlns:c16="http://schemas.microsoft.com/office/drawing/2014/chart" uri="{C3380CC4-5D6E-409C-BE32-E72D297353CC}">
              <c16:uniqueId val="{00000001-00A2-4A77-9297-69DD39B4468D}"/>
            </c:ext>
          </c:extLst>
        </c:ser>
        <c:axId val="109267200"/>
        <c:axId val="114631040"/>
      </c:scatterChart>
      <c:valAx>
        <c:axId val="109267200"/>
        <c:scaling>
          <c:orientation val="minMax"/>
          <c:min val="4"/>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tr-TR" sz="1000" b="0" i="0" u="none" strike="noStrike" kern="1200" baseline="0">
                    <a:solidFill>
                      <a:schemeClr val="tx1">
                        <a:lumMod val="65000"/>
                        <a:lumOff val="35000"/>
                      </a:schemeClr>
                    </a:solidFill>
                    <a:latin typeface="+mn-lt"/>
                    <a:ea typeface="+mn-ea"/>
                    <a:cs typeface="+mn-cs"/>
                  </a:defRPr>
                </a:pPr>
                <a:r>
                  <a:rPr lang="tr-TR"/>
                  <a:t>Concentration (ppm)</a:t>
                </a:r>
                <a:endParaRPr lang="en-US"/>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en-US"/>
          </a:p>
        </c:txPr>
        <c:crossAx val="114631040"/>
        <c:crosses val="autoZero"/>
        <c:crossBetween val="midCat"/>
      </c:valAx>
      <c:valAx>
        <c:axId val="11463104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tr-TR" sz="1000" b="0" i="0" u="none" strike="noStrike" kern="1200" baseline="0">
                    <a:solidFill>
                      <a:schemeClr val="tx1">
                        <a:lumMod val="65000"/>
                        <a:lumOff val="35000"/>
                      </a:schemeClr>
                    </a:solidFill>
                    <a:latin typeface="+mn-lt"/>
                    <a:ea typeface="+mn-ea"/>
                    <a:cs typeface="+mn-cs"/>
                  </a:defRPr>
                </a:pPr>
                <a:r>
                  <a:rPr lang="en-US"/>
                  <a:t>-dA/d</a:t>
                </a:r>
                <a:r>
                  <a:rPr lang="el-GR"/>
                  <a:t>λ</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en-US"/>
          </a:p>
        </c:txPr>
        <c:crossAx val="109267200"/>
        <c:crosses val="autoZero"/>
        <c:crossBetween val="midCat"/>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45206189851268591"/>
                  <c:y val="-0.42618474773986609"/>
                </c:manualLayout>
              </c:layout>
              <c:numFmt formatCode="General" sourceLinked="0"/>
              <c:spPr>
                <a:noFill/>
                <a:ln>
                  <a:noFill/>
                </a:ln>
                <a:effectLst/>
              </c:spPr>
              <c:txPr>
                <a:bodyPr rot="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en-US"/>
                </a:p>
              </c:txPr>
            </c:trendlineLbl>
          </c:trendline>
          <c:xVal>
            <c:numRef>
              <c:f>Sayfa5!$Q$57:$U$57</c:f>
              <c:numCache>
                <c:formatCode>General</c:formatCode>
                <c:ptCount val="5"/>
                <c:pt idx="0">
                  <c:v>7.5</c:v>
                </c:pt>
                <c:pt idx="1">
                  <c:v>10</c:v>
                </c:pt>
                <c:pt idx="2">
                  <c:v>12.5</c:v>
                </c:pt>
                <c:pt idx="3">
                  <c:v>15</c:v>
                </c:pt>
                <c:pt idx="4">
                  <c:v>17.5</c:v>
                </c:pt>
              </c:numCache>
            </c:numRef>
          </c:xVal>
          <c:yVal>
            <c:numRef>
              <c:f>Sayfa5!$Q$58:$U$58</c:f>
              <c:numCache>
                <c:formatCode>General</c:formatCode>
                <c:ptCount val="5"/>
                <c:pt idx="0">
                  <c:v>-5.0000000000000062E-3</c:v>
                </c:pt>
                <c:pt idx="1">
                  <c:v>-6.0000000000000071E-3</c:v>
                </c:pt>
                <c:pt idx="2">
                  <c:v>-7.000000000000008E-3</c:v>
                </c:pt>
                <c:pt idx="3">
                  <c:v>-7.9999999999999551E-3</c:v>
                </c:pt>
                <c:pt idx="4">
                  <c:v>-9.0000000000000097E-3</c:v>
                </c:pt>
              </c:numCache>
            </c:numRef>
          </c:yVal>
          <c:extLst xmlns:c16r2="http://schemas.microsoft.com/office/drawing/2015/06/chart">
            <c:ext xmlns:c16="http://schemas.microsoft.com/office/drawing/2014/chart" uri="{C3380CC4-5D6E-409C-BE32-E72D297353CC}">
              <c16:uniqueId val="{00000001-2FBF-45FF-B9DA-7CA36259A3E5}"/>
            </c:ext>
          </c:extLst>
        </c:ser>
        <c:axId val="114803456"/>
        <c:axId val="114805376"/>
      </c:scatterChart>
      <c:valAx>
        <c:axId val="114803456"/>
        <c:scaling>
          <c:orientation val="minMax"/>
          <c:min val="5"/>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tr-TR" sz="1000" b="0" i="0" u="none" strike="noStrike" kern="1200" baseline="0">
                    <a:solidFill>
                      <a:schemeClr val="tx1">
                        <a:lumMod val="65000"/>
                        <a:lumOff val="35000"/>
                      </a:schemeClr>
                    </a:solidFill>
                    <a:latin typeface="+mn-lt"/>
                    <a:ea typeface="+mn-ea"/>
                    <a:cs typeface="+mn-cs"/>
                  </a:defRPr>
                </a:pPr>
                <a:r>
                  <a:rPr lang="tr-TR"/>
                  <a:t>Concentration (ppm)</a:t>
                </a:r>
                <a:endParaRPr lang="en-US"/>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en-US"/>
          </a:p>
        </c:txPr>
        <c:crossAx val="114805376"/>
        <c:crosses val="autoZero"/>
        <c:crossBetween val="midCat"/>
      </c:valAx>
      <c:valAx>
        <c:axId val="114805376"/>
        <c:scaling>
          <c:orientation val="minMax"/>
          <c:max val="-4.0000000000000027E-3"/>
          <c:min val="-9.5000000000000067E-3"/>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tr-TR" sz="1000" b="0" i="0" u="none" strike="noStrike" kern="1200" baseline="0">
                    <a:solidFill>
                      <a:schemeClr val="tx1">
                        <a:lumMod val="65000"/>
                        <a:lumOff val="35000"/>
                      </a:schemeClr>
                    </a:solidFill>
                    <a:latin typeface="+mn-lt"/>
                    <a:ea typeface="+mn-ea"/>
                    <a:cs typeface="+mn-cs"/>
                  </a:defRPr>
                </a:pPr>
                <a:r>
                  <a:rPr lang="en-US"/>
                  <a:t>-dA/d</a:t>
                </a:r>
                <a:r>
                  <a:rPr lang="el-GR"/>
                  <a:t>λ</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en-US"/>
          </a:p>
        </c:txPr>
        <c:crossAx val="114803456"/>
        <c:crosses val="autoZero"/>
        <c:crossBetween val="midCat"/>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7</Pages>
  <Words>2534</Words>
  <Characters>14445</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A.Hakan Aktaş</dc:creator>
  <cp:keywords/>
  <dc:description/>
  <cp:lastModifiedBy>Kapil</cp:lastModifiedBy>
  <cp:revision>38</cp:revision>
  <cp:lastPrinted>2022-08-11T09:55:00Z</cp:lastPrinted>
  <dcterms:created xsi:type="dcterms:W3CDTF">2022-06-21T11:16:00Z</dcterms:created>
  <dcterms:modified xsi:type="dcterms:W3CDTF">2022-08-13T02:42:00Z</dcterms:modified>
</cp:coreProperties>
</file>