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4B" w:rsidRPr="009609BD" w:rsidRDefault="00EB6A4B" w:rsidP="009609BD">
      <w:pPr>
        <w:autoSpaceDE w:val="0"/>
        <w:autoSpaceDN w:val="0"/>
        <w:adjustRightInd w:val="0"/>
        <w:spacing w:after="0"/>
        <w:jc w:val="both"/>
        <w:rPr>
          <w:rFonts w:cs="Times New Roman"/>
          <w:b/>
          <w:bCs/>
          <w:szCs w:val="24"/>
        </w:rPr>
      </w:pPr>
    </w:p>
    <w:p w:rsidR="009609BD" w:rsidRPr="009609BD" w:rsidRDefault="009609BD" w:rsidP="009609BD">
      <w:pPr>
        <w:shd w:val="clear" w:color="auto" w:fill="00B050"/>
        <w:spacing w:after="0"/>
        <w:ind w:right="-450"/>
        <w:jc w:val="center"/>
        <w:rPr>
          <w:rFonts w:eastAsia="Calibri" w:cs="Times New Roman"/>
          <w:b/>
          <w:bCs/>
          <w:color w:val="FFFFFF"/>
          <w:sz w:val="32"/>
          <w:szCs w:val="32"/>
        </w:rPr>
      </w:pPr>
      <w:r w:rsidRPr="009609BD">
        <w:rPr>
          <w:rFonts w:eastAsia="Calibri" w:cs="Times New Roman"/>
          <w:b/>
          <w:bCs/>
          <w:color w:val="FFFFFF"/>
          <w:sz w:val="32"/>
          <w:szCs w:val="32"/>
        </w:rPr>
        <w:t>Original Research Article</w:t>
      </w:r>
    </w:p>
    <w:p w:rsidR="00FE189D" w:rsidRPr="009609BD" w:rsidRDefault="00FE189D" w:rsidP="009609BD">
      <w:pPr>
        <w:autoSpaceDE w:val="0"/>
        <w:autoSpaceDN w:val="0"/>
        <w:adjustRightInd w:val="0"/>
        <w:spacing w:after="0"/>
        <w:jc w:val="both"/>
        <w:rPr>
          <w:rFonts w:cs="Times New Roman"/>
          <w:b/>
          <w:bCs/>
          <w:szCs w:val="24"/>
        </w:rPr>
      </w:pPr>
    </w:p>
    <w:p w:rsidR="00942980" w:rsidRPr="009609BD" w:rsidRDefault="00942980" w:rsidP="009609BD">
      <w:pPr>
        <w:jc w:val="center"/>
        <w:rPr>
          <w:rFonts w:cs="Times New Roman"/>
          <w:b/>
          <w:bCs/>
          <w:szCs w:val="24"/>
        </w:rPr>
      </w:pPr>
      <w:r w:rsidRPr="009609BD">
        <w:rPr>
          <w:rStyle w:val="y2iqfc"/>
          <w:rFonts w:cs="Times New Roman"/>
          <w:b/>
          <w:bCs/>
          <w:szCs w:val="24"/>
        </w:rPr>
        <w:t xml:space="preserve">Patient characteristics and clinical manifestations of systemic lupus erythematosus and their association with elevated IgG antibody against </w:t>
      </w:r>
      <w:r w:rsidRPr="009609BD">
        <w:rPr>
          <w:rFonts w:eastAsia="Calibri" w:cs="Times New Roman"/>
          <w:b/>
          <w:bCs/>
          <w:szCs w:val="24"/>
        </w:rPr>
        <w:t>viral capsid antigen</w:t>
      </w:r>
      <w:r w:rsidRPr="009609BD">
        <w:rPr>
          <w:rStyle w:val="y2iqfc"/>
          <w:rFonts w:cs="Times New Roman"/>
          <w:b/>
          <w:bCs/>
          <w:szCs w:val="24"/>
        </w:rPr>
        <w:t xml:space="preserve"> (VCA) of Epstein-Barr virus in Yemen.</w:t>
      </w:r>
    </w:p>
    <w:p w:rsidR="000B6407" w:rsidRPr="009609BD" w:rsidRDefault="000B6407" w:rsidP="009609BD">
      <w:pPr>
        <w:jc w:val="both"/>
        <w:rPr>
          <w:rFonts w:cs="Times New Roman"/>
          <w:szCs w:val="24"/>
          <w:rtl/>
        </w:rPr>
      </w:pPr>
    </w:p>
    <w:p w:rsidR="008830AA" w:rsidRPr="009609BD" w:rsidRDefault="008830AA" w:rsidP="009609BD">
      <w:pPr>
        <w:jc w:val="both"/>
        <w:rPr>
          <w:rFonts w:cs="Times New Roman"/>
          <w:szCs w:val="24"/>
        </w:rPr>
        <w:sectPr w:rsidR="008830AA" w:rsidRPr="009609BD" w:rsidSect="004C0E3C">
          <w:headerReference w:type="even" r:id="rId8"/>
          <w:headerReference w:type="default" r:id="rId9"/>
          <w:footerReference w:type="default" r:id="rId10"/>
          <w:headerReference w:type="first" r:id="rId11"/>
          <w:type w:val="continuous"/>
          <w:pgSz w:w="15840" w:h="24480" w:code="3"/>
          <w:pgMar w:top="426" w:right="1800" w:bottom="426" w:left="1800" w:header="284" w:footer="111" w:gutter="0"/>
          <w:cols w:space="720"/>
          <w:docGrid w:linePitch="360"/>
        </w:sectPr>
      </w:pPr>
    </w:p>
    <w:p w:rsidR="00527EDB" w:rsidRPr="009609BD" w:rsidRDefault="00AA3695" w:rsidP="009609BD">
      <w:pPr>
        <w:jc w:val="both"/>
        <w:rPr>
          <w:rFonts w:cs="Times New Roman"/>
          <w:b/>
          <w:bCs/>
          <w:szCs w:val="24"/>
        </w:rPr>
      </w:pPr>
      <w:r w:rsidRPr="009609BD">
        <w:rPr>
          <w:rFonts w:cs="Times New Roman"/>
          <w:b/>
          <w:bCs/>
          <w:szCs w:val="24"/>
        </w:rPr>
        <w:lastRenderedPageBreak/>
        <w:t>ABSTRACT</w:t>
      </w:r>
    </w:p>
    <w:p w:rsidR="00041875" w:rsidRPr="009609BD" w:rsidRDefault="00160300" w:rsidP="009609BD">
      <w:pPr>
        <w:jc w:val="both"/>
        <w:rPr>
          <w:rFonts w:eastAsia="Calibri" w:cs="Times New Roman"/>
          <w:szCs w:val="24"/>
        </w:rPr>
      </w:pPr>
      <w:r w:rsidRPr="009609BD">
        <w:rPr>
          <w:rFonts w:eastAsia="Calibri" w:cs="Times New Roman"/>
          <w:szCs w:val="24"/>
        </w:rPr>
        <w:t xml:space="preserve">  </w:t>
      </w:r>
      <w:r w:rsidRPr="009609BD">
        <w:rPr>
          <w:rFonts w:eastAsia="Calibri" w:cs="Times New Roman"/>
          <w:b/>
          <w:bCs/>
          <w:szCs w:val="24"/>
        </w:rPr>
        <w:t>Background and aims</w:t>
      </w:r>
      <w:r w:rsidRPr="009609BD">
        <w:rPr>
          <w:rFonts w:eastAsia="Calibri" w:cs="Times New Roman"/>
          <w:szCs w:val="24"/>
        </w:rPr>
        <w:t xml:space="preserve">: Systemic Lupus Erythematosus (SLE) is a chronic inflammatory autoimmune disease with multiple organ damage due to the production of auto-antibodies, including auto-antibodies to antigens of brain, renal and vascular tissues, ribosomes, nuclear antigens, and phospholipids.  Epstein-Barr virus (EBV) is a gamma-herpes virus that ubiquitously infects the majority of the world’s population. </w:t>
      </w:r>
      <w:r w:rsidRPr="009609BD">
        <w:rPr>
          <w:rFonts w:eastAsia="Calibri" w:cs="Times New Roman"/>
          <w:szCs w:val="24"/>
          <w:rtl/>
        </w:rPr>
        <w:t xml:space="preserve"> </w:t>
      </w:r>
      <w:r w:rsidRPr="009609BD">
        <w:rPr>
          <w:rFonts w:eastAsia="Calibri" w:cs="Times New Roman"/>
          <w:szCs w:val="24"/>
        </w:rPr>
        <w:t>EBV maintains latency in B cells and occasionally reactivates the lytic cycle, EBV infection elicits an IgG response to viral capsid antigen (VCA), followed by an IgG response to early antigen (EA). Several recent studies connected EBV infection</w:t>
      </w:r>
      <w:r w:rsidR="00120500">
        <w:rPr>
          <w:rFonts w:eastAsia="Calibri" w:cs="Times New Roman"/>
          <w:szCs w:val="24"/>
        </w:rPr>
        <w:t xml:space="preserve"> </w:t>
      </w:r>
      <w:r w:rsidR="00801EFE" w:rsidRPr="009609BD">
        <w:rPr>
          <w:rFonts w:eastAsia="Calibri" w:cs="Times New Roman"/>
          <w:szCs w:val="24"/>
        </w:rPr>
        <w:t xml:space="preserve">with clinical features </w:t>
      </w:r>
      <w:r w:rsidRPr="009609BD">
        <w:rPr>
          <w:rFonts w:eastAsia="Calibri" w:cs="Times New Roman"/>
          <w:szCs w:val="24"/>
        </w:rPr>
        <w:t xml:space="preserve"> and happening of SL</w:t>
      </w:r>
      <w:r w:rsidR="00BA3D3A" w:rsidRPr="009609BD">
        <w:rPr>
          <w:rFonts w:cs="Times New Roman"/>
          <w:szCs w:val="24"/>
        </w:rPr>
        <w:t>E</w:t>
      </w:r>
      <w:r w:rsidRPr="009609BD">
        <w:rPr>
          <w:rFonts w:eastAsia="Calibri" w:cs="Times New Roman"/>
          <w:szCs w:val="24"/>
        </w:rPr>
        <w:t xml:space="preserve">; so this study was carried out to determine </w:t>
      </w:r>
      <w:r w:rsidR="00801EFE" w:rsidRPr="009609BD">
        <w:rPr>
          <w:rFonts w:eastAsia="Calibri" w:cs="Times New Roman"/>
          <w:szCs w:val="24"/>
        </w:rPr>
        <w:t>p</w:t>
      </w:r>
      <w:r w:rsidR="00801EFE" w:rsidRPr="009609BD">
        <w:rPr>
          <w:rStyle w:val="y2iqfc"/>
          <w:rFonts w:cs="Times New Roman"/>
          <w:szCs w:val="24"/>
        </w:rPr>
        <w:t>atient characteristics and clinical manifestations of systemic lupus erythematosus and</w:t>
      </w:r>
      <w:r w:rsidRPr="009609BD">
        <w:rPr>
          <w:rFonts w:eastAsia="Calibri" w:cs="Times New Roman"/>
          <w:szCs w:val="24"/>
        </w:rPr>
        <w:t xml:space="preserve">  find out the association of positive IgG with high </w:t>
      </w:r>
      <w:r w:rsidR="00BA3D3A" w:rsidRPr="009609BD">
        <w:rPr>
          <w:rFonts w:cs="Times New Roman"/>
          <w:szCs w:val="24"/>
        </w:rPr>
        <w:t>titer</w:t>
      </w:r>
      <w:r w:rsidRPr="009609BD">
        <w:rPr>
          <w:rFonts w:eastAsia="Calibri" w:cs="Times New Roman"/>
          <w:szCs w:val="24"/>
        </w:rPr>
        <w:t xml:space="preserve"> for EBV-VCA</w:t>
      </w:r>
      <w:r w:rsidRPr="009609BD">
        <w:rPr>
          <w:rFonts w:eastAsia="Calibri" w:cs="Times New Roman"/>
          <w:szCs w:val="24"/>
          <w:rtl/>
        </w:rPr>
        <w:t xml:space="preserve"> </w:t>
      </w:r>
      <w:r w:rsidRPr="009609BD">
        <w:rPr>
          <w:rFonts w:eastAsia="Calibri" w:cs="Times New Roman"/>
          <w:szCs w:val="24"/>
        </w:rPr>
        <w:t>with clinical manifestation for SLE patients.</w:t>
      </w:r>
    </w:p>
    <w:p w:rsidR="005612A9" w:rsidRPr="009609BD" w:rsidRDefault="00160300" w:rsidP="009609BD">
      <w:pPr>
        <w:jc w:val="both"/>
        <w:rPr>
          <w:rFonts w:eastAsia="Calibri" w:cs="Times New Roman"/>
          <w:szCs w:val="24"/>
        </w:rPr>
      </w:pPr>
      <w:r w:rsidRPr="009609BD">
        <w:rPr>
          <w:rFonts w:eastAsia="Calibri" w:cs="Times New Roman"/>
          <w:szCs w:val="24"/>
        </w:rPr>
        <w:t xml:space="preserve"> </w:t>
      </w:r>
      <w:r w:rsidRPr="009609BD">
        <w:rPr>
          <w:rFonts w:eastAsia="Calibri" w:cs="Times New Roman"/>
          <w:b/>
          <w:bCs/>
          <w:szCs w:val="24"/>
        </w:rPr>
        <w:t xml:space="preserve">Materials and Methods: </w:t>
      </w:r>
      <w:r w:rsidRPr="009609BD">
        <w:rPr>
          <w:rFonts w:eastAsia="Calibri" w:cs="Times New Roman"/>
          <w:szCs w:val="24"/>
        </w:rPr>
        <w:t xml:space="preserve">In this cross-sectional study, 142 patients with SLE diagnosed based on American College of Rheumatology criteria were selected. All were included in the study after obtaining informed consent for participation. Whole blood samples were taken and serum were separated to determine anti-EBV IgG antibodies using the ELISA method and assessment with the SLE. Data from patients were collected from all patients using predesigned questionnaire include demographic data, clinical data, and laboratory results.  Data were analyzed using Epi Info 7.2. Express the quantitative data as mean values, standard deviation (SD), when the data are normally distributed; odd ratio (OR) was used with 99% confidence interval to determine  association, </w:t>
      </w:r>
      <w:r w:rsidRPr="009609BD">
        <w:rPr>
          <w:rFonts w:eastAsia="Calibri" w:cs="Times New Roman"/>
          <w:i/>
          <w:iCs/>
          <w:szCs w:val="24"/>
        </w:rPr>
        <w:t xml:space="preserve">p </w:t>
      </w:r>
      <w:r w:rsidRPr="009609BD">
        <w:rPr>
          <w:rFonts w:eastAsia="Calibri" w:cs="Times New Roman"/>
          <w:szCs w:val="24"/>
        </w:rPr>
        <w:t>value &lt;0.05 was considered statistically significant.</w:t>
      </w:r>
      <w:r w:rsidR="000B53B3" w:rsidRPr="009609BD">
        <w:rPr>
          <w:rFonts w:eastAsia="Calibri" w:cs="Times New Roman"/>
          <w:b/>
          <w:bCs/>
          <w:szCs w:val="24"/>
        </w:rPr>
        <w:t xml:space="preserve"> </w:t>
      </w:r>
    </w:p>
    <w:p w:rsidR="000B53B3" w:rsidRPr="009609BD" w:rsidRDefault="00160300" w:rsidP="009609BD">
      <w:pPr>
        <w:pStyle w:val="Default"/>
        <w:spacing w:line="276" w:lineRule="auto"/>
        <w:jc w:val="both"/>
        <w:rPr>
          <w:rStyle w:val="y2iqfc"/>
          <w:rFonts w:eastAsia="Calibri"/>
          <w:color w:val="auto"/>
        </w:rPr>
      </w:pPr>
      <w:r w:rsidRPr="009609BD">
        <w:rPr>
          <w:rFonts w:eastAsia="Calibri"/>
          <w:b/>
          <w:bCs/>
          <w:color w:val="auto"/>
        </w:rPr>
        <w:t>Results</w:t>
      </w:r>
      <w:r w:rsidRPr="009609BD">
        <w:rPr>
          <w:rFonts w:eastAsia="Calibri"/>
          <w:color w:val="auto"/>
        </w:rPr>
        <w:t xml:space="preserve">: </w:t>
      </w:r>
      <w:r w:rsidRPr="009609BD">
        <w:rPr>
          <w:rStyle w:val="y2iqfc"/>
          <w:rFonts w:eastAsia="Calibri"/>
          <w:color w:val="auto"/>
        </w:rPr>
        <w:t>Female represent 81% of the total patients, while male represent only 19%, with</w:t>
      </w:r>
      <w:r w:rsidR="00BA3D3A" w:rsidRPr="009609BD">
        <w:rPr>
          <w:rStyle w:val="y2iqfc"/>
          <w:color w:val="auto"/>
        </w:rPr>
        <w:t xml:space="preserve"> </w:t>
      </w:r>
      <w:r w:rsidR="00BA3D3A" w:rsidRPr="009609BD">
        <w:rPr>
          <w:color w:val="auto"/>
        </w:rPr>
        <w:t>ratio</w:t>
      </w:r>
      <w:r w:rsidRPr="009609BD">
        <w:rPr>
          <w:rFonts w:eastAsia="Calibri"/>
          <w:color w:val="auto"/>
        </w:rPr>
        <w:t xml:space="preserve"> male : female equal to 1: 4.3, most of the patients were adults over 20 years old, with mean age ± SD was 35.8 ± 13.7 years. </w:t>
      </w:r>
      <w:r w:rsidRPr="009609BD">
        <w:rPr>
          <w:rStyle w:val="y2iqfc"/>
          <w:rFonts w:eastAsia="Calibri"/>
          <w:color w:val="auto"/>
        </w:rPr>
        <w:t>The most common signs were joint pain (95.1%), fever (92.3%), persistent fatigue (83.8%), followed by joint swelling (69.7%),</w:t>
      </w:r>
      <w:r w:rsidR="000B53B3" w:rsidRPr="009609BD">
        <w:t xml:space="preserve"> Photosensitivity (54.4%), </w:t>
      </w:r>
      <w:r w:rsidRPr="009609BD">
        <w:rPr>
          <w:rStyle w:val="y2iqfc"/>
          <w:rFonts w:eastAsia="Calibri"/>
          <w:color w:val="auto"/>
        </w:rPr>
        <w:t xml:space="preserve"> </w:t>
      </w:r>
      <w:r w:rsidR="000B53B3" w:rsidRPr="009609BD">
        <w:t>Renal involvement (52.8%),  Weigh loss (49.3%) and alopecia (49.3%), while other SLE signs were</w:t>
      </w:r>
      <w:r w:rsidR="000B53B3" w:rsidRPr="009609BD">
        <w:rPr>
          <w:rStyle w:val="y2iqfc"/>
          <w:rFonts w:eastAsia="Calibri"/>
          <w:color w:val="auto"/>
        </w:rPr>
        <w:t xml:space="preserve"> </w:t>
      </w:r>
      <w:r w:rsidRPr="009609BD">
        <w:rPr>
          <w:rStyle w:val="y2iqfc"/>
          <w:rFonts w:eastAsia="Calibri"/>
          <w:color w:val="auto"/>
        </w:rPr>
        <w:t>less frequent</w:t>
      </w:r>
      <w:r w:rsidR="000B53B3" w:rsidRPr="009609BD">
        <w:rPr>
          <w:rStyle w:val="y2iqfc"/>
          <w:rFonts w:eastAsia="Calibri"/>
          <w:color w:val="auto"/>
        </w:rPr>
        <w:t xml:space="preserve">. </w:t>
      </w:r>
      <w:r w:rsidRPr="009609BD">
        <w:rPr>
          <w:rStyle w:val="y2iqfc"/>
          <w:rFonts w:eastAsia="Calibri"/>
          <w:color w:val="auto"/>
        </w:rPr>
        <w:t xml:space="preserve"> </w:t>
      </w:r>
      <w:r w:rsidR="00664EC8" w:rsidRPr="009609BD">
        <w:rPr>
          <w:rStyle w:val="y2iqfc"/>
          <w:color w:val="auto"/>
        </w:rPr>
        <w:t>Consideration of clinical signs of systemic lupus erythematosus associated with high titer of Epstein-Barr virus IgG antibody. There was a significant association between elevated Epstein-Barr virus IgG antibody titers with fever (OR = 15.2), and joint pain (OR = 8.4</w:t>
      </w:r>
      <w:r w:rsidR="00CC67A6" w:rsidRPr="009609BD">
        <w:rPr>
          <w:rStyle w:val="y2iqfc"/>
          <w:color w:val="auto"/>
        </w:rPr>
        <w:t>), weight loss (OR = 3.9</w:t>
      </w:r>
      <w:r w:rsidR="00664EC8" w:rsidRPr="009609BD">
        <w:rPr>
          <w:rStyle w:val="y2iqfc"/>
          <w:color w:val="auto"/>
        </w:rPr>
        <w:t>), and joint swelling (OR = 3.6), while there was no statistically significant correlation with other sing markers</w:t>
      </w:r>
      <w:r w:rsidR="007548F3" w:rsidRPr="009609BD">
        <w:rPr>
          <w:rStyle w:val="y2iqfc"/>
          <w:color w:val="auto"/>
        </w:rPr>
        <w:t>.</w:t>
      </w:r>
    </w:p>
    <w:p w:rsidR="00742B96" w:rsidRPr="009609BD" w:rsidRDefault="00160300" w:rsidP="009609BD">
      <w:pPr>
        <w:autoSpaceDE w:val="0"/>
        <w:autoSpaceDN w:val="0"/>
        <w:adjustRightInd w:val="0"/>
        <w:jc w:val="both"/>
        <w:rPr>
          <w:rFonts w:eastAsia="Calibri" w:cs="Times New Roman"/>
          <w:szCs w:val="24"/>
        </w:rPr>
      </w:pPr>
      <w:r w:rsidRPr="009609BD">
        <w:rPr>
          <w:rFonts w:eastAsia="Calibri" w:cs="Times New Roman"/>
          <w:b/>
          <w:bCs/>
          <w:szCs w:val="24"/>
        </w:rPr>
        <w:t>Conclusion</w:t>
      </w:r>
      <w:r w:rsidRPr="009609BD">
        <w:rPr>
          <w:rFonts w:eastAsia="Calibri" w:cs="Times New Roman"/>
          <w:szCs w:val="24"/>
        </w:rPr>
        <w:t xml:space="preserve">: </w:t>
      </w:r>
      <w:r w:rsidR="00742B96" w:rsidRPr="009609BD">
        <w:rPr>
          <w:rStyle w:val="y2iqfc"/>
          <w:rFonts w:cs="Times New Roman"/>
          <w:szCs w:val="24"/>
        </w:rPr>
        <w:t>EBV may have an important role in SLE pathogenesis and activity, SLE male:female ratio equals 1:4.3, most patients were adults over 20 years of age, and the most common signs of SLE were joint pain, fever and persistent fatigue. Follow-up of patients with EBV infection is very important to assess the status of patients at risk of developing SLE. Further studies are needed to achieve a more comprehensive understanding of EBV as a trigger for SLE and other autoimmune diseases, severity of signs, risk factors, and characteristics of SLE patients</w:t>
      </w:r>
      <w:r w:rsidR="008A3DB6" w:rsidRPr="009609BD">
        <w:rPr>
          <w:rStyle w:val="y2iqfc"/>
          <w:rFonts w:cs="Times New Roman"/>
          <w:szCs w:val="24"/>
        </w:rPr>
        <w:t>.</w:t>
      </w:r>
    </w:p>
    <w:p w:rsidR="00160300" w:rsidRPr="009609BD" w:rsidRDefault="00EF5C0D" w:rsidP="009609BD">
      <w:pPr>
        <w:pStyle w:val="Default"/>
        <w:spacing w:line="276" w:lineRule="auto"/>
        <w:jc w:val="both"/>
        <w:rPr>
          <w:rFonts w:eastAsia="Times New Roman"/>
          <w:b/>
          <w:bCs/>
        </w:rPr>
      </w:pPr>
      <w:r w:rsidRPr="009609BD">
        <w:rPr>
          <w:rFonts w:eastAsia="Times New Roman"/>
          <w:b/>
          <w:bCs/>
        </w:rPr>
        <w:t>Keywords</w:t>
      </w:r>
      <w:r w:rsidRPr="009609BD">
        <w:rPr>
          <w:rFonts w:eastAsia="Times New Roman"/>
        </w:rPr>
        <w:t>:</w:t>
      </w:r>
      <w:r w:rsidRPr="009609BD">
        <w:t xml:space="preserve"> Epstein-Barr virus</w:t>
      </w:r>
      <w:r w:rsidR="007548F3" w:rsidRPr="009609BD">
        <w:t>,</w:t>
      </w:r>
      <w:r w:rsidRPr="009609BD">
        <w:t xml:space="preserve"> </w:t>
      </w:r>
      <w:r w:rsidR="007548F3" w:rsidRPr="009609BD">
        <w:t xml:space="preserve">elevated titer antibody, </w:t>
      </w:r>
      <w:r w:rsidRPr="009609BD">
        <w:t>systemic lupus erythematosus</w:t>
      </w:r>
      <w:r w:rsidR="007548F3" w:rsidRPr="009609BD">
        <w:t xml:space="preserve"> (SLE), IgG EBV antibody</w:t>
      </w:r>
      <w:r w:rsidR="008B5E46" w:rsidRPr="009609BD">
        <w:t>,</w:t>
      </w:r>
      <w:r w:rsidR="008B5E46" w:rsidRPr="009609BD">
        <w:rPr>
          <w:rFonts w:eastAsia="Calibri"/>
        </w:rPr>
        <w:t xml:space="preserve"> viral capsid antigen (VCA)</w:t>
      </w:r>
    </w:p>
    <w:p w:rsidR="0093453B" w:rsidRPr="009609BD" w:rsidRDefault="0093453B" w:rsidP="009609BD">
      <w:pPr>
        <w:jc w:val="both"/>
        <w:rPr>
          <w:rFonts w:cs="Times New Roman"/>
          <w:b/>
          <w:bCs/>
          <w:szCs w:val="24"/>
        </w:rPr>
      </w:pPr>
    </w:p>
    <w:p w:rsidR="00143CE6" w:rsidRPr="009609BD" w:rsidRDefault="00EB08B1" w:rsidP="009609BD">
      <w:pPr>
        <w:jc w:val="both"/>
        <w:rPr>
          <w:rFonts w:cs="Times New Roman"/>
          <w:b/>
          <w:bCs/>
          <w:szCs w:val="24"/>
        </w:rPr>
      </w:pPr>
      <w:r w:rsidRPr="009609BD">
        <w:rPr>
          <w:rFonts w:cs="Times New Roman"/>
          <w:b/>
          <w:bCs/>
          <w:szCs w:val="24"/>
        </w:rPr>
        <w:t>INTRODUCTION</w:t>
      </w:r>
    </w:p>
    <w:p w:rsidR="00923F63" w:rsidRPr="009609BD" w:rsidRDefault="00235B6C" w:rsidP="009609BD">
      <w:pPr>
        <w:autoSpaceDE w:val="0"/>
        <w:autoSpaceDN w:val="0"/>
        <w:adjustRightInd w:val="0"/>
        <w:spacing w:after="0"/>
        <w:jc w:val="both"/>
        <w:rPr>
          <w:rFonts w:eastAsia="WarnockPro-Light" w:cs="Times New Roman"/>
          <w:szCs w:val="24"/>
        </w:rPr>
      </w:pPr>
      <w:r w:rsidRPr="009609BD">
        <w:rPr>
          <w:rStyle w:val="y2iqfc"/>
          <w:rFonts w:cs="Times New Roman"/>
          <w:szCs w:val="24"/>
        </w:rPr>
        <w:t>Systemic lupus erythematosus is an autoimmune disease with no apparent pathogenesis. This illness is described by polyclonal B-cell initiation and distorted T-cell function with the occurrence of multiple auto-antibodies and damaged cellular immunity. It is supposed that both environmental  and genetic</w:t>
      </w:r>
      <w:r w:rsidR="007C5F45" w:rsidRPr="009609BD">
        <w:rPr>
          <w:rStyle w:val="y2iqfc"/>
          <w:rFonts w:cs="Times New Roman"/>
          <w:szCs w:val="24"/>
        </w:rPr>
        <w:t xml:space="preserve"> </w:t>
      </w:r>
      <w:r w:rsidRPr="009609BD">
        <w:rPr>
          <w:rStyle w:val="y2iqfc"/>
          <w:rFonts w:cs="Times New Roman"/>
          <w:szCs w:val="24"/>
        </w:rPr>
        <w:t xml:space="preserve">factors </w:t>
      </w:r>
      <w:r w:rsidR="007C5F45" w:rsidRPr="009609BD">
        <w:rPr>
          <w:rStyle w:val="y2iqfc"/>
          <w:rFonts w:cs="Times New Roman"/>
          <w:szCs w:val="24"/>
        </w:rPr>
        <w:t xml:space="preserve">be part of the cause </w:t>
      </w:r>
      <w:r w:rsidRPr="009609BD">
        <w:rPr>
          <w:rStyle w:val="y2iqfc"/>
          <w:rFonts w:cs="Times New Roman"/>
          <w:szCs w:val="24"/>
        </w:rPr>
        <w:t>to development of the disease</w:t>
      </w:r>
      <w:r w:rsidRPr="009609BD">
        <w:rPr>
          <w:rStyle w:val="y2iqfc"/>
          <w:rFonts w:cs="Times New Roman"/>
          <w:szCs w:val="24"/>
          <w:vertAlign w:val="superscript"/>
        </w:rPr>
        <w:t>1,2</w:t>
      </w:r>
      <w:r w:rsidRPr="009609BD">
        <w:rPr>
          <w:rStyle w:val="y2iqfc"/>
          <w:rFonts w:cs="Times New Roman"/>
          <w:szCs w:val="24"/>
        </w:rPr>
        <w:t xml:space="preserve">. Infection with bacteria and viruses are important environmental factors that can initiate and participate in the pathogenesis of SLE. The Epstein-Barr virus (EBV) is one of the most important causes. This is because Epstein-Barr is homologous to some proteins that </w:t>
      </w:r>
      <w:r w:rsidR="007C5F45" w:rsidRPr="009609BD">
        <w:rPr>
          <w:rStyle w:val="y2iqfc"/>
          <w:rFonts w:cs="Times New Roman"/>
          <w:szCs w:val="24"/>
        </w:rPr>
        <w:t xml:space="preserve">produce </w:t>
      </w:r>
      <w:r w:rsidRPr="009609BD">
        <w:rPr>
          <w:rStyle w:val="y2iqfc"/>
          <w:rFonts w:cs="Times New Roman"/>
          <w:szCs w:val="24"/>
        </w:rPr>
        <w:t>an autoimmune humoral response</w:t>
      </w:r>
      <w:r w:rsidRPr="009609BD">
        <w:rPr>
          <w:rStyle w:val="y2iqfc"/>
          <w:rFonts w:cs="Times New Roman"/>
          <w:szCs w:val="24"/>
          <w:vertAlign w:val="superscript"/>
        </w:rPr>
        <w:t>3,4</w:t>
      </w:r>
      <w:r w:rsidRPr="009609BD">
        <w:rPr>
          <w:rStyle w:val="y2iqfc"/>
          <w:rFonts w:cs="Times New Roman"/>
          <w:szCs w:val="24"/>
        </w:rPr>
        <w:t>.</w:t>
      </w:r>
      <w:r w:rsidR="005C085A" w:rsidRPr="009609BD">
        <w:rPr>
          <w:rFonts w:cs="Times New Roman"/>
          <w:color w:val="000000"/>
          <w:szCs w:val="24"/>
        </w:rPr>
        <w:t xml:space="preserve"> </w:t>
      </w:r>
      <w:r w:rsidR="004758F6" w:rsidRPr="009609BD">
        <w:rPr>
          <w:rStyle w:val="y2iqfc"/>
          <w:rFonts w:cs="Times New Roman"/>
          <w:szCs w:val="24"/>
        </w:rPr>
        <w:t xml:space="preserve">These molecular mimics may play a vital role in the antibody induction by EBV infection in SLE patients. More recently, Harley </w:t>
      </w:r>
      <w:r w:rsidR="004758F6" w:rsidRPr="009609BD">
        <w:rPr>
          <w:rStyle w:val="y2iqfc"/>
          <w:rFonts w:cs="Times New Roman"/>
          <w:i/>
          <w:iCs/>
          <w:szCs w:val="24"/>
        </w:rPr>
        <w:t>et al</w:t>
      </w:r>
      <w:r w:rsidR="004758F6" w:rsidRPr="009609BD">
        <w:rPr>
          <w:rStyle w:val="y2iqfc"/>
          <w:rFonts w:cs="Times New Roman"/>
          <w:szCs w:val="24"/>
        </w:rPr>
        <w:t xml:space="preserve">. </w:t>
      </w:r>
      <w:r w:rsidR="004758F6" w:rsidRPr="009609BD">
        <w:rPr>
          <w:rStyle w:val="y2iqfc"/>
          <w:rFonts w:cs="Times New Roman"/>
          <w:szCs w:val="24"/>
          <w:vertAlign w:val="superscript"/>
        </w:rPr>
        <w:t>5</w:t>
      </w:r>
      <w:r w:rsidR="004758F6" w:rsidRPr="009609BD">
        <w:rPr>
          <w:rStyle w:val="y2iqfc"/>
          <w:rFonts w:cs="Times New Roman"/>
          <w:szCs w:val="24"/>
        </w:rPr>
        <w:t xml:space="preserve"> accounted that approximately 50% of the SLE risk sites are occupied by the EBNA-2 protein and numerous co-clusteres with factors of transcription, </w:t>
      </w:r>
      <w:r w:rsidR="00580003" w:rsidRPr="009609BD">
        <w:rPr>
          <w:rStyle w:val="y2iqfc"/>
          <w:rFonts w:cs="Times New Roman"/>
          <w:szCs w:val="24"/>
        </w:rPr>
        <w:t xml:space="preserve">presenting </w:t>
      </w:r>
      <w:r w:rsidR="004758F6" w:rsidRPr="009609BD">
        <w:rPr>
          <w:rStyle w:val="y2iqfc"/>
          <w:rFonts w:cs="Times New Roman"/>
          <w:szCs w:val="24"/>
        </w:rPr>
        <w:t xml:space="preserve">a fundamental new </w:t>
      </w:r>
      <w:r w:rsidR="00580003" w:rsidRPr="009609BD">
        <w:rPr>
          <w:rStyle w:val="y2iqfc"/>
          <w:rFonts w:cs="Times New Roman"/>
          <w:szCs w:val="24"/>
        </w:rPr>
        <w:t xml:space="preserve">perception </w:t>
      </w:r>
      <w:r w:rsidR="004758F6" w:rsidRPr="009609BD">
        <w:rPr>
          <w:rStyle w:val="y2iqfc"/>
          <w:rFonts w:cs="Times New Roman"/>
          <w:szCs w:val="24"/>
        </w:rPr>
        <w:t>on the</w:t>
      </w:r>
      <w:r w:rsidR="00580003" w:rsidRPr="009609BD">
        <w:rPr>
          <w:rStyle w:val="y2iqfc"/>
          <w:rFonts w:cs="Times New Roman"/>
          <w:szCs w:val="24"/>
        </w:rPr>
        <w:t xml:space="preserve"> pathogenesis</w:t>
      </w:r>
      <w:r w:rsidR="004758F6" w:rsidRPr="009609BD">
        <w:rPr>
          <w:rStyle w:val="y2iqfc"/>
          <w:rFonts w:cs="Times New Roman"/>
          <w:szCs w:val="24"/>
        </w:rPr>
        <w:t xml:space="preserve"> mechanism of SLE.</w:t>
      </w:r>
      <w:r w:rsidR="0070454A" w:rsidRPr="009609BD">
        <w:rPr>
          <w:rFonts w:cs="Times New Roman"/>
          <w:color w:val="000000"/>
          <w:szCs w:val="24"/>
        </w:rPr>
        <w:t xml:space="preserve"> </w:t>
      </w:r>
      <w:r w:rsidR="006E0601" w:rsidRPr="009609BD">
        <w:rPr>
          <w:rStyle w:val="y2iqfc"/>
          <w:rFonts w:cs="Times New Roman"/>
          <w:szCs w:val="24"/>
        </w:rPr>
        <w:t>In 1971 the first positive association connecting EBV infection with SLE was found</w:t>
      </w:r>
      <w:r w:rsidR="006E0601" w:rsidRPr="009609BD">
        <w:rPr>
          <w:rStyle w:val="y2iqfc"/>
          <w:rFonts w:cs="Times New Roman"/>
          <w:szCs w:val="24"/>
          <w:vertAlign w:val="superscript"/>
        </w:rPr>
        <w:t>6</w:t>
      </w:r>
      <w:r w:rsidR="006E0601" w:rsidRPr="009609BD">
        <w:rPr>
          <w:rStyle w:val="y2iqfc"/>
          <w:rFonts w:cs="Times New Roman"/>
          <w:szCs w:val="24"/>
        </w:rPr>
        <w:t xml:space="preserve">. From the time when numerous researchers have used different angles to </w:t>
      </w:r>
      <w:r w:rsidR="00284E9C" w:rsidRPr="009609BD">
        <w:rPr>
          <w:rStyle w:val="y2iqfc"/>
          <w:rFonts w:cs="Times New Roman"/>
          <w:szCs w:val="24"/>
        </w:rPr>
        <w:t xml:space="preserve">explore </w:t>
      </w:r>
      <w:r w:rsidR="006E0601" w:rsidRPr="009609BD">
        <w:rPr>
          <w:rStyle w:val="y2iqfc"/>
          <w:rFonts w:cs="Times New Roman"/>
          <w:szCs w:val="24"/>
        </w:rPr>
        <w:t xml:space="preserve">the </w:t>
      </w:r>
      <w:r w:rsidR="00284E9C" w:rsidRPr="009609BD">
        <w:rPr>
          <w:rStyle w:val="y2iqfc"/>
          <w:rFonts w:cs="Times New Roman"/>
          <w:szCs w:val="24"/>
        </w:rPr>
        <w:t xml:space="preserve">option </w:t>
      </w:r>
      <w:r w:rsidR="006E0601" w:rsidRPr="009609BD">
        <w:rPr>
          <w:rStyle w:val="y2iqfc"/>
          <w:rFonts w:cs="Times New Roman"/>
          <w:szCs w:val="24"/>
        </w:rPr>
        <w:t>of this association.</w:t>
      </w:r>
      <w:r w:rsidR="00284E9C" w:rsidRPr="009609BD">
        <w:rPr>
          <w:rStyle w:val="y2iqfc"/>
          <w:rFonts w:cs="Times New Roman"/>
          <w:szCs w:val="24"/>
        </w:rPr>
        <w:t xml:space="preserve"> Though</w:t>
      </w:r>
      <w:r w:rsidR="006E0601" w:rsidRPr="009609BD">
        <w:rPr>
          <w:rStyle w:val="y2iqfc"/>
          <w:rFonts w:cs="Times New Roman"/>
          <w:szCs w:val="24"/>
        </w:rPr>
        <w:t xml:space="preserve">, </w:t>
      </w:r>
      <w:r w:rsidR="00284E9C" w:rsidRPr="009609BD">
        <w:rPr>
          <w:rStyle w:val="y2iqfc"/>
          <w:rFonts w:cs="Times New Roman"/>
          <w:szCs w:val="24"/>
        </w:rPr>
        <w:t xml:space="preserve">preceding </w:t>
      </w:r>
      <w:r w:rsidR="006E0601" w:rsidRPr="009609BD">
        <w:rPr>
          <w:rStyle w:val="y2iqfc"/>
          <w:rFonts w:cs="Times New Roman"/>
          <w:szCs w:val="24"/>
        </w:rPr>
        <w:t xml:space="preserve">studies failed to reveal a consistent association. The </w:t>
      </w:r>
      <w:r w:rsidR="00D2702C" w:rsidRPr="009609BD">
        <w:rPr>
          <w:rStyle w:val="y2iqfc"/>
          <w:rFonts w:cs="Times New Roman"/>
          <w:szCs w:val="24"/>
        </w:rPr>
        <w:t xml:space="preserve">earliest </w:t>
      </w:r>
      <w:r w:rsidR="006E0601" w:rsidRPr="009609BD">
        <w:rPr>
          <w:rStyle w:val="y2iqfc"/>
          <w:rFonts w:cs="Times New Roman"/>
          <w:szCs w:val="24"/>
        </w:rPr>
        <w:t xml:space="preserve">and </w:t>
      </w:r>
      <w:r w:rsidR="00D2702C" w:rsidRPr="009609BD">
        <w:rPr>
          <w:rStyle w:val="y2iqfc"/>
          <w:rFonts w:cs="Times New Roman"/>
          <w:szCs w:val="24"/>
        </w:rPr>
        <w:t xml:space="preserve">single </w:t>
      </w:r>
      <w:r w:rsidR="006E0601" w:rsidRPr="009609BD">
        <w:rPr>
          <w:rStyle w:val="y2iqfc"/>
          <w:rFonts w:cs="Times New Roman"/>
          <w:szCs w:val="24"/>
        </w:rPr>
        <w:t xml:space="preserve">systematic review </w:t>
      </w:r>
      <w:r w:rsidR="00D2702C" w:rsidRPr="009609BD">
        <w:rPr>
          <w:rStyle w:val="y2iqfc"/>
          <w:rFonts w:cs="Times New Roman"/>
          <w:szCs w:val="24"/>
        </w:rPr>
        <w:t>u</w:t>
      </w:r>
      <w:r w:rsidR="006E0601" w:rsidRPr="009609BD">
        <w:rPr>
          <w:rStyle w:val="y2iqfc"/>
          <w:rFonts w:cs="Times New Roman"/>
          <w:szCs w:val="24"/>
        </w:rPr>
        <w:t xml:space="preserve">pdated regarding the association between SLE and seropositivity for </w:t>
      </w:r>
      <w:r w:rsidR="00D2702C" w:rsidRPr="009609BD">
        <w:rPr>
          <w:rStyle w:val="y2iqfc"/>
          <w:rFonts w:cs="Times New Roman"/>
          <w:szCs w:val="24"/>
        </w:rPr>
        <w:t xml:space="preserve">distinct </w:t>
      </w:r>
      <w:r w:rsidR="006E0601" w:rsidRPr="009609BD">
        <w:rPr>
          <w:rStyle w:val="y2iqfc"/>
          <w:rFonts w:cs="Times New Roman"/>
          <w:szCs w:val="24"/>
        </w:rPr>
        <w:t xml:space="preserve">EBV antibodies was that of Hanlon </w:t>
      </w:r>
      <w:r w:rsidR="006E0601" w:rsidRPr="009609BD">
        <w:rPr>
          <w:rStyle w:val="y2iqfc"/>
          <w:rFonts w:cs="Times New Roman"/>
          <w:i/>
          <w:iCs/>
          <w:szCs w:val="24"/>
        </w:rPr>
        <w:t>et al</w:t>
      </w:r>
      <w:r w:rsidR="006E0601" w:rsidRPr="009609BD">
        <w:rPr>
          <w:rStyle w:val="y2iqfc"/>
          <w:rFonts w:cs="Times New Roman"/>
          <w:szCs w:val="24"/>
        </w:rPr>
        <w:t>.</w:t>
      </w:r>
      <w:r w:rsidR="006E0601" w:rsidRPr="009609BD">
        <w:rPr>
          <w:rStyle w:val="y2iqfc"/>
          <w:rFonts w:cs="Times New Roman"/>
          <w:szCs w:val="24"/>
          <w:vertAlign w:val="superscript"/>
        </w:rPr>
        <w:t>7</w:t>
      </w:r>
      <w:r w:rsidR="006E0601" w:rsidRPr="009609BD">
        <w:rPr>
          <w:rStyle w:val="y2iqfc"/>
          <w:rFonts w:cs="Times New Roman"/>
          <w:szCs w:val="24"/>
        </w:rPr>
        <w:t xml:space="preserve">. The authors </w:t>
      </w:r>
      <w:r w:rsidR="00D2702C" w:rsidRPr="009609BD">
        <w:rPr>
          <w:rStyle w:val="y2iqfc"/>
          <w:rFonts w:cs="Times New Roman"/>
          <w:szCs w:val="24"/>
        </w:rPr>
        <w:t xml:space="preserve">discovered  </w:t>
      </w:r>
      <w:r w:rsidR="006E0601" w:rsidRPr="009609BD">
        <w:rPr>
          <w:rStyle w:val="y2iqfc"/>
          <w:rFonts w:cs="Times New Roman"/>
          <w:szCs w:val="24"/>
        </w:rPr>
        <w:t xml:space="preserve">a statistically significant higher seroprevalence of viral capsid antigen (VCA) IgG but not EBNA1 in </w:t>
      </w:r>
      <w:r w:rsidR="00D2702C" w:rsidRPr="009609BD">
        <w:rPr>
          <w:rStyle w:val="y2iqfc"/>
          <w:rFonts w:cs="Times New Roman"/>
          <w:szCs w:val="24"/>
        </w:rPr>
        <w:t xml:space="preserve">the </w:t>
      </w:r>
      <w:r w:rsidR="006E0601" w:rsidRPr="009609BD">
        <w:rPr>
          <w:rStyle w:val="y2iqfc"/>
          <w:rFonts w:cs="Times New Roman"/>
          <w:szCs w:val="24"/>
        </w:rPr>
        <w:t xml:space="preserve">cases </w:t>
      </w:r>
      <w:r w:rsidR="00D2702C" w:rsidRPr="009609BD">
        <w:rPr>
          <w:rStyle w:val="y2iqfc"/>
          <w:rFonts w:cs="Times New Roman"/>
          <w:szCs w:val="24"/>
        </w:rPr>
        <w:t xml:space="preserve">contrasted </w:t>
      </w:r>
      <w:r w:rsidR="006E0601" w:rsidRPr="009609BD">
        <w:rPr>
          <w:rStyle w:val="y2iqfc"/>
          <w:rFonts w:cs="Times New Roman"/>
          <w:szCs w:val="24"/>
        </w:rPr>
        <w:t xml:space="preserve">to </w:t>
      </w:r>
      <w:r w:rsidR="00D2702C" w:rsidRPr="009609BD">
        <w:rPr>
          <w:rStyle w:val="y2iqfc"/>
          <w:rFonts w:cs="Times New Roman"/>
          <w:szCs w:val="24"/>
        </w:rPr>
        <w:t xml:space="preserve">the </w:t>
      </w:r>
      <w:r w:rsidR="006E0601" w:rsidRPr="009609BD">
        <w:rPr>
          <w:rStyle w:val="y2iqfc"/>
          <w:rFonts w:cs="Times New Roman"/>
          <w:szCs w:val="24"/>
        </w:rPr>
        <w:t xml:space="preserve">controls. Meta-analysis of early antigen (EA)/D IgG and VCA IgA also showed significantly higher ORs in the cases </w:t>
      </w:r>
      <w:r w:rsidR="00D2702C" w:rsidRPr="009609BD">
        <w:rPr>
          <w:rStyle w:val="y2iqfc"/>
          <w:rFonts w:cs="Times New Roman"/>
          <w:szCs w:val="24"/>
        </w:rPr>
        <w:t xml:space="preserve">group </w:t>
      </w:r>
      <w:r w:rsidR="006E0601" w:rsidRPr="009609BD">
        <w:rPr>
          <w:rStyle w:val="y2iqfc"/>
          <w:rFonts w:cs="Times New Roman"/>
          <w:szCs w:val="24"/>
        </w:rPr>
        <w:t>compared to the control group.</w:t>
      </w:r>
      <w:r w:rsidR="00FF094E" w:rsidRPr="009609BD">
        <w:rPr>
          <w:rStyle w:val="y2iqfc"/>
          <w:rFonts w:cs="Times New Roman"/>
          <w:szCs w:val="24"/>
        </w:rPr>
        <w:t xml:space="preserve"> </w:t>
      </w:r>
      <w:r w:rsidR="005C680F" w:rsidRPr="009609BD">
        <w:rPr>
          <w:rFonts w:cs="Times New Roman"/>
          <w:color w:val="000000"/>
          <w:szCs w:val="24"/>
        </w:rPr>
        <w:t>Many studies have since been published and may help</w:t>
      </w:r>
      <w:r w:rsidR="003C145C" w:rsidRPr="009609BD">
        <w:rPr>
          <w:rFonts w:cs="Times New Roman"/>
          <w:color w:val="000000"/>
          <w:szCs w:val="24"/>
        </w:rPr>
        <w:t xml:space="preserve"> </w:t>
      </w:r>
      <w:r w:rsidR="005C680F" w:rsidRPr="009609BD">
        <w:rPr>
          <w:rFonts w:cs="Times New Roman"/>
          <w:color w:val="000000"/>
          <w:szCs w:val="24"/>
        </w:rPr>
        <w:t>in more fully estimating the association. In addition, some</w:t>
      </w:r>
      <w:r w:rsidR="003C145C" w:rsidRPr="009609BD">
        <w:rPr>
          <w:rFonts w:cs="Times New Roman"/>
          <w:color w:val="000000"/>
          <w:szCs w:val="24"/>
        </w:rPr>
        <w:t xml:space="preserve"> </w:t>
      </w:r>
      <w:r w:rsidR="005C680F" w:rsidRPr="009609BD">
        <w:rPr>
          <w:rFonts w:cs="Times New Roman"/>
          <w:color w:val="000000"/>
          <w:szCs w:val="24"/>
        </w:rPr>
        <w:t>authors postulated that the increase in antibodies in SLE was</w:t>
      </w:r>
      <w:r w:rsidR="003C145C" w:rsidRPr="009609BD">
        <w:rPr>
          <w:rFonts w:cs="Times New Roman"/>
          <w:color w:val="000000"/>
          <w:szCs w:val="24"/>
        </w:rPr>
        <w:t xml:space="preserve"> </w:t>
      </w:r>
      <w:r w:rsidR="005C680F" w:rsidRPr="009609BD">
        <w:rPr>
          <w:rFonts w:cs="Times New Roman"/>
          <w:color w:val="000000"/>
          <w:szCs w:val="24"/>
        </w:rPr>
        <w:t>brought about by generalized immune hyper-reactivity in</w:t>
      </w:r>
      <w:r w:rsidR="003C145C" w:rsidRPr="009609BD">
        <w:rPr>
          <w:rFonts w:cs="Times New Roman"/>
          <w:color w:val="000000"/>
          <w:szCs w:val="24"/>
        </w:rPr>
        <w:t xml:space="preserve"> </w:t>
      </w:r>
      <w:r w:rsidR="005C680F" w:rsidRPr="009609BD">
        <w:rPr>
          <w:rFonts w:cs="Times New Roman"/>
          <w:color w:val="000000"/>
          <w:szCs w:val="24"/>
        </w:rPr>
        <w:t>lupus rather than by any specific property of the EBV. It was</w:t>
      </w:r>
      <w:r w:rsidR="00FF094E" w:rsidRPr="009609BD">
        <w:rPr>
          <w:rFonts w:cs="Times New Roman"/>
          <w:color w:val="000000"/>
          <w:szCs w:val="24"/>
        </w:rPr>
        <w:t xml:space="preserve"> </w:t>
      </w:r>
      <w:r w:rsidR="005C680F" w:rsidRPr="009609BD">
        <w:rPr>
          <w:rFonts w:cs="Times New Roman"/>
          <w:color w:val="000000"/>
          <w:szCs w:val="24"/>
        </w:rPr>
        <w:t>later thought that the best way to clarify this question would</w:t>
      </w:r>
      <w:r w:rsidR="003C145C" w:rsidRPr="009609BD">
        <w:rPr>
          <w:rFonts w:cs="Times New Roman"/>
          <w:color w:val="000000"/>
          <w:szCs w:val="24"/>
        </w:rPr>
        <w:t xml:space="preserve"> </w:t>
      </w:r>
      <w:r w:rsidR="005C680F" w:rsidRPr="009609BD">
        <w:rPr>
          <w:rFonts w:cs="Times New Roman"/>
          <w:color w:val="000000"/>
          <w:szCs w:val="24"/>
        </w:rPr>
        <w:t>be at the DNA level</w:t>
      </w:r>
      <w:r w:rsidR="00D638AC" w:rsidRPr="009609BD">
        <w:rPr>
          <w:rFonts w:cs="Times New Roman"/>
          <w:color w:val="000000"/>
          <w:szCs w:val="24"/>
          <w:vertAlign w:val="superscript"/>
        </w:rPr>
        <w:t>8-11</w:t>
      </w:r>
      <w:r w:rsidR="005C680F" w:rsidRPr="009609BD">
        <w:rPr>
          <w:rFonts w:cs="Times New Roman"/>
          <w:color w:val="000000"/>
          <w:szCs w:val="24"/>
        </w:rPr>
        <w:t xml:space="preserve">. </w:t>
      </w:r>
      <w:r w:rsidR="00CD4917" w:rsidRPr="009609BD">
        <w:rPr>
          <w:rFonts w:eastAsia="WarnockPro-Light" w:cs="Times New Roman"/>
          <w:szCs w:val="24"/>
        </w:rPr>
        <w:t>SLE</w:t>
      </w:r>
      <w:r w:rsidR="00BE780D" w:rsidRPr="009609BD">
        <w:rPr>
          <w:rFonts w:eastAsia="WarnockPro-Light" w:cs="Times New Roman"/>
          <w:szCs w:val="24"/>
        </w:rPr>
        <w:t xml:space="preserve"> </w:t>
      </w:r>
      <w:r w:rsidR="00CD4917" w:rsidRPr="009609BD">
        <w:rPr>
          <w:rFonts w:eastAsia="WarnockPro-Light" w:cs="Times New Roman"/>
          <w:szCs w:val="24"/>
        </w:rPr>
        <w:t>can affect persons of both sexes, all ages, and all</w:t>
      </w:r>
      <w:r w:rsidR="00BE780D" w:rsidRPr="009609BD">
        <w:rPr>
          <w:rFonts w:eastAsia="WarnockPro-Light" w:cs="Times New Roman"/>
          <w:szCs w:val="24"/>
        </w:rPr>
        <w:t xml:space="preserve"> </w:t>
      </w:r>
      <w:r w:rsidR="00CD4917" w:rsidRPr="009609BD">
        <w:rPr>
          <w:rFonts w:eastAsia="WarnockPro-Light" w:cs="Times New Roman"/>
          <w:szCs w:val="24"/>
        </w:rPr>
        <w:t>ethnic groups. However, more than 90% of new</w:t>
      </w:r>
      <w:r w:rsidR="00BE780D" w:rsidRPr="009609BD">
        <w:rPr>
          <w:rFonts w:eastAsia="WarnockPro-Light" w:cs="Times New Roman"/>
          <w:szCs w:val="24"/>
        </w:rPr>
        <w:t xml:space="preserve"> </w:t>
      </w:r>
      <w:r w:rsidR="00CD4917" w:rsidRPr="009609BD">
        <w:rPr>
          <w:rFonts w:eastAsia="WarnockPro-Light" w:cs="Times New Roman"/>
          <w:szCs w:val="24"/>
        </w:rPr>
        <w:t>patients presenting with SLE are women in their</w:t>
      </w:r>
      <w:r w:rsidR="00BE780D" w:rsidRPr="009609BD">
        <w:rPr>
          <w:rFonts w:eastAsia="WarnockPro-Light" w:cs="Times New Roman"/>
          <w:szCs w:val="24"/>
        </w:rPr>
        <w:t xml:space="preserve"> </w:t>
      </w:r>
      <w:r w:rsidR="00CD4917" w:rsidRPr="009609BD">
        <w:rPr>
          <w:rFonts w:eastAsia="WarnockPro-Light" w:cs="Times New Roman"/>
          <w:szCs w:val="24"/>
        </w:rPr>
        <w:t>childbearing years</w:t>
      </w:r>
      <w:r w:rsidR="00FA0ABD" w:rsidRPr="009609BD">
        <w:rPr>
          <w:rFonts w:eastAsia="WarnockPro-Light" w:cs="Times New Roman"/>
          <w:szCs w:val="24"/>
          <w:vertAlign w:val="superscript"/>
        </w:rPr>
        <w:t>12,13</w:t>
      </w:r>
      <w:r w:rsidR="002E4BD1" w:rsidRPr="009609BD">
        <w:rPr>
          <w:rFonts w:eastAsia="WarnockPro-Light" w:cs="Times New Roman"/>
          <w:szCs w:val="24"/>
        </w:rPr>
        <w:t>.</w:t>
      </w:r>
      <w:r w:rsidR="00893C0B" w:rsidRPr="009609BD">
        <w:rPr>
          <w:rFonts w:eastAsia="WarnockPro-Light" w:cs="Times New Roman"/>
          <w:szCs w:val="24"/>
        </w:rPr>
        <w:t xml:space="preserve"> </w:t>
      </w:r>
      <w:r w:rsidR="00CD4917" w:rsidRPr="009609BD">
        <w:rPr>
          <w:rFonts w:eastAsia="WarnockPro-Light" w:cs="Times New Roman"/>
          <w:szCs w:val="24"/>
        </w:rPr>
        <w:t xml:space="preserve"> SLE is a disease that affects</w:t>
      </w:r>
      <w:r w:rsidR="00BE780D" w:rsidRPr="009609BD">
        <w:rPr>
          <w:rFonts w:eastAsia="WarnockPro-Light" w:cs="Times New Roman"/>
          <w:szCs w:val="24"/>
        </w:rPr>
        <w:t xml:space="preserve"> </w:t>
      </w:r>
      <w:r w:rsidR="00CD4917" w:rsidRPr="009609BD">
        <w:rPr>
          <w:rFonts w:eastAsia="WarnockPro-Light" w:cs="Times New Roman"/>
          <w:szCs w:val="24"/>
        </w:rPr>
        <w:t>multiple systems and its symptoms vary widely.</w:t>
      </w:r>
      <w:r w:rsidR="00BE780D" w:rsidRPr="009609BD">
        <w:rPr>
          <w:rFonts w:eastAsia="WarnockPro-Light" w:cs="Times New Roman"/>
          <w:szCs w:val="24"/>
        </w:rPr>
        <w:t xml:space="preserve"> </w:t>
      </w:r>
      <w:r w:rsidR="00C94A92" w:rsidRPr="009609BD">
        <w:rPr>
          <w:rStyle w:val="y2iqfc"/>
          <w:rFonts w:cs="Times New Roman"/>
          <w:szCs w:val="24"/>
        </w:rPr>
        <w:t xml:space="preserve">Several studies have </w:t>
      </w:r>
      <w:r w:rsidR="008A364A" w:rsidRPr="009609BD">
        <w:rPr>
          <w:rStyle w:val="y2iqfc"/>
          <w:rFonts w:cs="Times New Roman"/>
          <w:szCs w:val="24"/>
        </w:rPr>
        <w:t xml:space="preserve">from the time when </w:t>
      </w:r>
      <w:r w:rsidR="00C94A92" w:rsidRPr="009609BD">
        <w:rPr>
          <w:rStyle w:val="y2iqfc"/>
          <w:rFonts w:cs="Times New Roman"/>
          <w:szCs w:val="24"/>
        </w:rPr>
        <w:t xml:space="preserve">published and may </w:t>
      </w:r>
      <w:r w:rsidR="008A364A" w:rsidRPr="009609BD">
        <w:rPr>
          <w:rStyle w:val="y2iqfc"/>
          <w:rFonts w:cs="Times New Roman"/>
          <w:szCs w:val="24"/>
        </w:rPr>
        <w:t xml:space="preserve">assist </w:t>
      </w:r>
      <w:r w:rsidR="00C94A92" w:rsidRPr="009609BD">
        <w:rPr>
          <w:rStyle w:val="y2iqfc"/>
          <w:rFonts w:cs="Times New Roman"/>
          <w:szCs w:val="24"/>
        </w:rPr>
        <w:t xml:space="preserve">to </w:t>
      </w:r>
      <w:r w:rsidR="008A364A" w:rsidRPr="009609BD">
        <w:rPr>
          <w:rStyle w:val="y2iqfc"/>
          <w:rFonts w:cs="Times New Roman"/>
          <w:szCs w:val="24"/>
        </w:rPr>
        <w:t xml:space="preserve">completely </w:t>
      </w:r>
      <w:r w:rsidR="00C94A92" w:rsidRPr="009609BD">
        <w:rPr>
          <w:rStyle w:val="y2iqfc"/>
          <w:rFonts w:cs="Times New Roman"/>
          <w:szCs w:val="24"/>
        </w:rPr>
        <w:t xml:space="preserve">estimate the association. In addition, </w:t>
      </w:r>
      <w:r w:rsidR="008A364A" w:rsidRPr="009609BD">
        <w:rPr>
          <w:rStyle w:val="y2iqfc"/>
          <w:rFonts w:cs="Times New Roman"/>
          <w:szCs w:val="24"/>
        </w:rPr>
        <w:t xml:space="preserve">several </w:t>
      </w:r>
      <w:r w:rsidR="00C94A92" w:rsidRPr="009609BD">
        <w:rPr>
          <w:rStyle w:val="y2iqfc"/>
          <w:rFonts w:cs="Times New Roman"/>
          <w:szCs w:val="24"/>
        </w:rPr>
        <w:t>authors hypothesized that the increase in auto</w:t>
      </w:r>
      <w:r w:rsidR="008A364A" w:rsidRPr="009609BD">
        <w:rPr>
          <w:rStyle w:val="y2iqfc"/>
          <w:rFonts w:cs="Times New Roman"/>
          <w:szCs w:val="24"/>
        </w:rPr>
        <w:t>-</w:t>
      </w:r>
      <w:r w:rsidR="00C94A92" w:rsidRPr="009609BD">
        <w:rPr>
          <w:rStyle w:val="y2iqfc"/>
          <w:rFonts w:cs="Times New Roman"/>
          <w:szCs w:val="24"/>
        </w:rPr>
        <w:t>antibodies in SLE is due to generalized immune hyper</w:t>
      </w:r>
      <w:r w:rsidR="008A364A" w:rsidRPr="009609BD">
        <w:rPr>
          <w:rStyle w:val="y2iqfc"/>
          <w:rFonts w:cs="Times New Roman"/>
          <w:szCs w:val="24"/>
        </w:rPr>
        <w:t>-</w:t>
      </w:r>
      <w:r w:rsidR="00C94A92" w:rsidRPr="009609BD">
        <w:rPr>
          <w:rStyle w:val="y2iqfc"/>
          <w:rFonts w:cs="Times New Roman"/>
          <w:szCs w:val="24"/>
        </w:rPr>
        <w:t xml:space="preserve">reactivity in </w:t>
      </w:r>
      <w:r w:rsidR="008A364A" w:rsidRPr="009609BD">
        <w:rPr>
          <w:rStyle w:val="y2iqfc"/>
          <w:rFonts w:cs="Times New Roman"/>
          <w:szCs w:val="24"/>
        </w:rPr>
        <w:t>SLE</w:t>
      </w:r>
      <w:r w:rsidR="00C94A92" w:rsidRPr="009609BD">
        <w:rPr>
          <w:rStyle w:val="y2iqfc"/>
          <w:rFonts w:cs="Times New Roman"/>
          <w:szCs w:val="24"/>
        </w:rPr>
        <w:t xml:space="preserve"> </w:t>
      </w:r>
      <w:r w:rsidR="008A364A" w:rsidRPr="009609BD">
        <w:rPr>
          <w:rStyle w:val="y2iqfc"/>
          <w:rFonts w:cs="Times New Roman"/>
          <w:szCs w:val="24"/>
        </w:rPr>
        <w:t xml:space="preserve">more readily </w:t>
      </w:r>
      <w:r w:rsidR="00C94A92" w:rsidRPr="009609BD">
        <w:rPr>
          <w:rStyle w:val="y2iqfc"/>
          <w:rFonts w:cs="Times New Roman"/>
          <w:szCs w:val="24"/>
        </w:rPr>
        <w:t xml:space="preserve">than to any specific characteristic of EBV. </w:t>
      </w:r>
      <w:r w:rsidR="008A364A" w:rsidRPr="009609BD">
        <w:rPr>
          <w:rStyle w:val="y2iqfc"/>
          <w:rFonts w:cs="Times New Roman"/>
          <w:szCs w:val="24"/>
        </w:rPr>
        <w:t xml:space="preserve">It </w:t>
      </w:r>
      <w:r w:rsidR="00C94A92" w:rsidRPr="009609BD">
        <w:rPr>
          <w:rStyle w:val="y2iqfc"/>
          <w:rFonts w:cs="Times New Roman"/>
          <w:szCs w:val="24"/>
        </w:rPr>
        <w:t xml:space="preserve"> was later </w:t>
      </w:r>
      <w:r w:rsidR="008A364A" w:rsidRPr="009609BD">
        <w:rPr>
          <w:rStyle w:val="y2iqfc"/>
          <w:rFonts w:cs="Times New Roman"/>
          <w:szCs w:val="24"/>
        </w:rPr>
        <w:t>they</w:t>
      </w:r>
      <w:r w:rsidR="00C94A92" w:rsidRPr="009609BD">
        <w:rPr>
          <w:rStyle w:val="y2iqfc"/>
          <w:rFonts w:cs="Times New Roman"/>
          <w:szCs w:val="24"/>
        </w:rPr>
        <w:t xml:space="preserve"> thought that the best way to </w:t>
      </w:r>
      <w:r w:rsidR="008A364A" w:rsidRPr="009609BD">
        <w:rPr>
          <w:rStyle w:val="y2iqfc"/>
          <w:rFonts w:cs="Times New Roman"/>
          <w:szCs w:val="24"/>
        </w:rPr>
        <w:t xml:space="preserve">make clear </w:t>
      </w:r>
      <w:r w:rsidR="00C94A92" w:rsidRPr="009609BD">
        <w:rPr>
          <w:rStyle w:val="y2iqfc"/>
          <w:rFonts w:cs="Times New Roman"/>
          <w:szCs w:val="24"/>
        </w:rPr>
        <w:t>this question would be at the DNA level</w:t>
      </w:r>
      <w:r w:rsidR="00C94A92" w:rsidRPr="009609BD">
        <w:rPr>
          <w:rStyle w:val="y2iqfc"/>
          <w:rFonts w:cs="Times New Roman"/>
          <w:szCs w:val="24"/>
          <w:vertAlign w:val="superscript"/>
        </w:rPr>
        <w:t>8-11</w:t>
      </w:r>
      <w:r w:rsidR="00C94A92" w:rsidRPr="009609BD">
        <w:rPr>
          <w:rStyle w:val="y2iqfc"/>
          <w:rFonts w:cs="Times New Roman"/>
          <w:szCs w:val="24"/>
        </w:rPr>
        <w:t xml:space="preserve">. </w:t>
      </w:r>
      <w:r w:rsidR="00EA3370" w:rsidRPr="009609BD">
        <w:rPr>
          <w:rStyle w:val="y2iqfc"/>
          <w:rFonts w:cs="Times New Roman"/>
          <w:szCs w:val="24"/>
        </w:rPr>
        <w:t xml:space="preserve"> </w:t>
      </w:r>
      <w:r w:rsidR="00FF094E" w:rsidRPr="009609BD">
        <w:rPr>
          <w:rStyle w:val="y2iqfc"/>
          <w:rFonts w:cs="Times New Roman"/>
          <w:szCs w:val="24"/>
        </w:rPr>
        <w:t>SLE can involve people of both genders,</w:t>
      </w:r>
      <w:r w:rsidR="002E32F1" w:rsidRPr="009609BD">
        <w:rPr>
          <w:rStyle w:val="y2iqfc"/>
          <w:rFonts w:cs="Times New Roman"/>
          <w:szCs w:val="24"/>
        </w:rPr>
        <w:t xml:space="preserve"> all ethnic groups, and </w:t>
      </w:r>
      <w:r w:rsidR="00FF094E" w:rsidRPr="009609BD">
        <w:rPr>
          <w:rStyle w:val="y2iqfc"/>
          <w:rFonts w:cs="Times New Roman"/>
          <w:szCs w:val="24"/>
        </w:rPr>
        <w:t>all ages.</w:t>
      </w:r>
      <w:r w:rsidR="0004379C" w:rsidRPr="009609BD">
        <w:rPr>
          <w:rStyle w:val="y2iqfc"/>
          <w:rFonts w:cs="Times New Roman"/>
          <w:szCs w:val="24"/>
        </w:rPr>
        <w:t xml:space="preserve"> In spite of this</w:t>
      </w:r>
      <w:r w:rsidR="00FF094E" w:rsidRPr="009609BD">
        <w:rPr>
          <w:rStyle w:val="y2iqfc"/>
          <w:rFonts w:cs="Times New Roman"/>
          <w:szCs w:val="24"/>
        </w:rPr>
        <w:t xml:space="preserve">, more than 90% of new patients with SLE are women in their reproductive </w:t>
      </w:r>
      <w:r w:rsidR="0004379C" w:rsidRPr="009609BD">
        <w:rPr>
          <w:rStyle w:val="y2iqfc"/>
          <w:rFonts w:cs="Times New Roman"/>
          <w:szCs w:val="24"/>
        </w:rPr>
        <w:t>ages</w:t>
      </w:r>
      <w:r w:rsidR="002043D6" w:rsidRPr="009609BD">
        <w:rPr>
          <w:rStyle w:val="y2iqfc"/>
          <w:rFonts w:cs="Times New Roman"/>
          <w:szCs w:val="24"/>
        </w:rPr>
        <w:t xml:space="preserve"> </w:t>
      </w:r>
      <w:r w:rsidR="00FF094E" w:rsidRPr="009609BD">
        <w:rPr>
          <w:rStyle w:val="y2iqfc"/>
          <w:rFonts w:cs="Times New Roman"/>
          <w:szCs w:val="24"/>
          <w:vertAlign w:val="superscript"/>
        </w:rPr>
        <w:t>12,13</w:t>
      </w:r>
      <w:r w:rsidR="00FF094E" w:rsidRPr="009609BD">
        <w:rPr>
          <w:rStyle w:val="y2iqfc"/>
          <w:rFonts w:cs="Times New Roman"/>
          <w:szCs w:val="24"/>
        </w:rPr>
        <w:t xml:space="preserve">. Lupus is a multisystem disease with a variety of symptoms. </w:t>
      </w:r>
      <w:r w:rsidR="0004379C" w:rsidRPr="009609BD">
        <w:rPr>
          <w:rStyle w:val="y2iqfc"/>
          <w:rFonts w:cs="Times New Roman"/>
          <w:szCs w:val="24"/>
        </w:rPr>
        <w:t xml:space="preserve">Compound </w:t>
      </w:r>
      <w:r w:rsidR="00FF094E" w:rsidRPr="009609BD">
        <w:rPr>
          <w:rStyle w:val="y2iqfc"/>
          <w:rFonts w:cs="Times New Roman"/>
          <w:szCs w:val="24"/>
        </w:rPr>
        <w:t xml:space="preserve">organ </w:t>
      </w:r>
      <w:r w:rsidR="0004379C" w:rsidRPr="009609BD">
        <w:rPr>
          <w:rStyle w:val="y2iqfc"/>
          <w:rFonts w:cs="Times New Roman"/>
          <w:szCs w:val="24"/>
        </w:rPr>
        <w:t xml:space="preserve">impairment </w:t>
      </w:r>
      <w:r w:rsidR="00FF094E" w:rsidRPr="009609BD">
        <w:rPr>
          <w:rStyle w:val="y2iqfc"/>
          <w:rFonts w:cs="Times New Roman"/>
          <w:szCs w:val="24"/>
        </w:rPr>
        <w:t xml:space="preserve">in SLE is due to the </w:t>
      </w:r>
      <w:r w:rsidR="0004379C" w:rsidRPr="009609BD">
        <w:rPr>
          <w:rStyle w:val="y2iqfc"/>
          <w:rFonts w:cs="Times New Roman"/>
          <w:szCs w:val="24"/>
        </w:rPr>
        <w:t xml:space="preserve">creation </w:t>
      </w:r>
      <w:r w:rsidR="00FF094E" w:rsidRPr="009609BD">
        <w:rPr>
          <w:rStyle w:val="y2iqfc"/>
          <w:rFonts w:cs="Times New Roman"/>
          <w:szCs w:val="24"/>
        </w:rPr>
        <w:t>of auto</w:t>
      </w:r>
      <w:r w:rsidR="0004379C" w:rsidRPr="009609BD">
        <w:rPr>
          <w:rStyle w:val="y2iqfc"/>
          <w:rFonts w:cs="Times New Roman"/>
          <w:szCs w:val="24"/>
        </w:rPr>
        <w:t>-</w:t>
      </w:r>
      <w:r w:rsidR="00FF094E" w:rsidRPr="009609BD">
        <w:rPr>
          <w:rStyle w:val="y2iqfc"/>
          <w:rFonts w:cs="Times New Roman"/>
          <w:szCs w:val="24"/>
        </w:rPr>
        <w:t>antibodies, which include auto</w:t>
      </w:r>
      <w:r w:rsidR="0004379C" w:rsidRPr="009609BD">
        <w:rPr>
          <w:rStyle w:val="y2iqfc"/>
          <w:rFonts w:cs="Times New Roman"/>
          <w:szCs w:val="24"/>
        </w:rPr>
        <w:t>-</w:t>
      </w:r>
      <w:r w:rsidR="00FF094E" w:rsidRPr="009609BD">
        <w:rPr>
          <w:rStyle w:val="y2iqfc"/>
          <w:rFonts w:cs="Times New Roman"/>
          <w:szCs w:val="24"/>
        </w:rPr>
        <w:t>antibodies to antigens in the</w:t>
      </w:r>
      <w:r w:rsidR="0004379C" w:rsidRPr="009609BD">
        <w:rPr>
          <w:rStyle w:val="y2iqfc"/>
          <w:rFonts w:cs="Times New Roman"/>
          <w:szCs w:val="24"/>
        </w:rPr>
        <w:t xml:space="preserve"> vascular tissues,</w:t>
      </w:r>
      <w:r w:rsidR="00FF094E" w:rsidRPr="009609BD">
        <w:rPr>
          <w:rStyle w:val="y2iqfc"/>
          <w:rFonts w:cs="Times New Roman"/>
          <w:szCs w:val="24"/>
        </w:rPr>
        <w:t xml:space="preserve"> brain</w:t>
      </w:r>
      <w:r w:rsidR="0004379C" w:rsidRPr="009609BD">
        <w:rPr>
          <w:rStyle w:val="y2iqfc"/>
          <w:rFonts w:cs="Times New Roman"/>
          <w:szCs w:val="24"/>
        </w:rPr>
        <w:t xml:space="preserve"> tissues</w:t>
      </w:r>
      <w:r w:rsidR="00FF094E" w:rsidRPr="009609BD">
        <w:rPr>
          <w:rStyle w:val="y2iqfc"/>
          <w:rFonts w:cs="Times New Roman"/>
          <w:szCs w:val="24"/>
        </w:rPr>
        <w:t>, renal</w:t>
      </w:r>
      <w:r w:rsidR="0004379C" w:rsidRPr="009609BD">
        <w:rPr>
          <w:rStyle w:val="y2iqfc"/>
          <w:rFonts w:cs="Times New Roman"/>
          <w:szCs w:val="24"/>
        </w:rPr>
        <w:t xml:space="preserve"> tissues</w:t>
      </w:r>
      <w:r w:rsidR="00FF094E" w:rsidRPr="009609BD">
        <w:rPr>
          <w:rStyle w:val="y2iqfc"/>
          <w:rFonts w:cs="Times New Roman"/>
          <w:szCs w:val="24"/>
        </w:rPr>
        <w:t xml:space="preserve"> and, ribosomes, nuclear antigens, and phospholipids.</w:t>
      </w:r>
      <w:r w:rsidR="004E2FAF" w:rsidRPr="009609BD">
        <w:rPr>
          <w:rFonts w:eastAsia="WarnockPro-Light" w:cs="Times New Roman"/>
          <w:szCs w:val="24"/>
        </w:rPr>
        <w:t xml:space="preserve"> </w:t>
      </w:r>
      <w:r w:rsidR="007E0EA8" w:rsidRPr="009609BD">
        <w:rPr>
          <w:rStyle w:val="y2iqfc"/>
          <w:rFonts w:cs="Times New Roman"/>
          <w:szCs w:val="24"/>
        </w:rPr>
        <w:t>Inflammation and i</w:t>
      </w:r>
      <w:r w:rsidR="000515E4" w:rsidRPr="009609BD">
        <w:rPr>
          <w:rStyle w:val="y2iqfc"/>
          <w:rFonts w:cs="Times New Roman"/>
          <w:szCs w:val="24"/>
        </w:rPr>
        <w:t>ntracranial vascular lesions</w:t>
      </w:r>
      <w:r w:rsidR="007E0EA8" w:rsidRPr="009609BD">
        <w:rPr>
          <w:rStyle w:val="y2iqfc"/>
          <w:rFonts w:cs="Times New Roman"/>
          <w:szCs w:val="24"/>
        </w:rPr>
        <w:t xml:space="preserve"> which include </w:t>
      </w:r>
      <w:r w:rsidR="000515E4" w:rsidRPr="009609BD">
        <w:rPr>
          <w:rStyle w:val="y2iqfc"/>
          <w:rFonts w:cs="Times New Roman"/>
          <w:szCs w:val="24"/>
        </w:rPr>
        <w:t>vasculitis and thrombosis have been associated with local secretion of cytokines</w:t>
      </w:r>
      <w:r w:rsidR="000515E4" w:rsidRPr="009609BD">
        <w:rPr>
          <w:rStyle w:val="y2iqfc"/>
          <w:rFonts w:cs="Times New Roman"/>
          <w:szCs w:val="24"/>
          <w:vertAlign w:val="superscript"/>
        </w:rPr>
        <w:t>12, 13</w:t>
      </w:r>
      <w:r w:rsidR="000515E4" w:rsidRPr="009609BD">
        <w:rPr>
          <w:rStyle w:val="y2iqfc"/>
          <w:rFonts w:cs="Times New Roman"/>
          <w:szCs w:val="24"/>
        </w:rPr>
        <w:t xml:space="preserve"> </w:t>
      </w:r>
      <w:r w:rsidR="002043D6" w:rsidRPr="009609BD">
        <w:rPr>
          <w:rStyle w:val="y2iqfc"/>
          <w:rFonts w:cs="Times New Roman"/>
          <w:szCs w:val="24"/>
        </w:rPr>
        <w:t xml:space="preserve">. </w:t>
      </w:r>
      <w:r w:rsidR="000515E4" w:rsidRPr="009609BD">
        <w:rPr>
          <w:rStyle w:val="y2iqfc"/>
          <w:rFonts w:cs="Times New Roman"/>
          <w:szCs w:val="24"/>
        </w:rPr>
        <w:t xml:space="preserve">Additionally, recent data indicated that both renal and neuropsychological intervention negatively affect the five-year survival rate. However, the neuropsychological involvement did not </w:t>
      </w:r>
      <w:r w:rsidR="00870185" w:rsidRPr="009609BD">
        <w:rPr>
          <w:rStyle w:val="y2iqfc"/>
          <w:rFonts w:cs="Times New Roman"/>
          <w:szCs w:val="24"/>
        </w:rPr>
        <w:t xml:space="preserve">alter </w:t>
      </w:r>
      <w:r w:rsidR="000515E4" w:rsidRPr="009609BD">
        <w:rPr>
          <w:rStyle w:val="y2iqfc"/>
          <w:rFonts w:cs="Times New Roman"/>
          <w:szCs w:val="24"/>
        </w:rPr>
        <w:t xml:space="preserve">for the </w:t>
      </w:r>
      <w:r w:rsidR="00870185" w:rsidRPr="009609BD">
        <w:rPr>
          <w:rStyle w:val="y2iqfc"/>
          <w:rFonts w:cs="Times New Roman"/>
          <w:szCs w:val="24"/>
        </w:rPr>
        <w:lastRenderedPageBreak/>
        <w:t>ten</w:t>
      </w:r>
      <w:r w:rsidR="000515E4" w:rsidRPr="009609BD">
        <w:rPr>
          <w:rStyle w:val="y2iqfc"/>
          <w:rFonts w:cs="Times New Roman"/>
          <w:szCs w:val="24"/>
        </w:rPr>
        <w:t xml:space="preserve">-year survival rate, </w:t>
      </w:r>
      <w:r w:rsidR="004E2FAF" w:rsidRPr="009609BD">
        <w:rPr>
          <w:rStyle w:val="y2iqfc"/>
          <w:rFonts w:cs="Times New Roman"/>
          <w:szCs w:val="24"/>
        </w:rPr>
        <w:t xml:space="preserve">regardless of </w:t>
      </w:r>
      <w:r w:rsidR="000515E4" w:rsidRPr="009609BD">
        <w:rPr>
          <w:rStyle w:val="y2iqfc"/>
          <w:rFonts w:cs="Times New Roman"/>
          <w:szCs w:val="24"/>
        </w:rPr>
        <w:t xml:space="preserve">the fact that the </w:t>
      </w:r>
      <w:r w:rsidR="004E2FAF" w:rsidRPr="009609BD">
        <w:rPr>
          <w:rStyle w:val="y2iqfc"/>
          <w:rFonts w:cs="Times New Roman"/>
          <w:szCs w:val="24"/>
        </w:rPr>
        <w:t xml:space="preserve">association </w:t>
      </w:r>
      <w:r w:rsidR="000515E4" w:rsidRPr="009609BD">
        <w:rPr>
          <w:rStyle w:val="y2iqfc"/>
          <w:rFonts w:cs="Times New Roman"/>
          <w:szCs w:val="24"/>
        </w:rPr>
        <w:t xml:space="preserve">of the nervous system in SLE </w:t>
      </w:r>
      <w:r w:rsidR="004E2FAF" w:rsidRPr="009609BD">
        <w:rPr>
          <w:rStyle w:val="y2iqfc"/>
          <w:rFonts w:cs="Times New Roman"/>
          <w:szCs w:val="24"/>
        </w:rPr>
        <w:t>persist</w:t>
      </w:r>
      <w:r w:rsidR="000515E4" w:rsidRPr="009609BD">
        <w:rPr>
          <w:rStyle w:val="y2iqfc"/>
          <w:rFonts w:cs="Times New Roman"/>
          <w:szCs w:val="24"/>
        </w:rPr>
        <w:t>s poorly understood</w:t>
      </w:r>
      <w:r w:rsidR="000515E4" w:rsidRPr="009609BD">
        <w:rPr>
          <w:rStyle w:val="y2iqfc"/>
          <w:rFonts w:cs="Times New Roman"/>
          <w:szCs w:val="24"/>
          <w:vertAlign w:val="superscript"/>
        </w:rPr>
        <w:t>14</w:t>
      </w:r>
      <w:r w:rsidR="000515E4" w:rsidRPr="009609BD">
        <w:rPr>
          <w:rStyle w:val="y2iqfc"/>
          <w:rFonts w:cs="Times New Roman"/>
          <w:szCs w:val="24"/>
        </w:rPr>
        <w:t>. Fatigue in SLE is likely to be multifactorial and is not only associated with disease activity, but also with complications such as</w:t>
      </w:r>
      <w:r w:rsidR="004E2FAF" w:rsidRPr="009609BD">
        <w:rPr>
          <w:rStyle w:val="y2iqfc"/>
          <w:rFonts w:cs="Times New Roman"/>
          <w:szCs w:val="24"/>
        </w:rPr>
        <w:t xml:space="preserve"> hypothyroidism  or anemia</w:t>
      </w:r>
      <w:r w:rsidR="004E2FAF" w:rsidRPr="009609BD">
        <w:rPr>
          <w:rStyle w:val="y2iqfc"/>
          <w:rFonts w:cs="Times New Roman"/>
          <w:szCs w:val="24"/>
          <w:vertAlign w:val="superscript"/>
        </w:rPr>
        <w:t>12</w:t>
      </w:r>
      <w:r w:rsidR="004E2FAF" w:rsidRPr="009609BD">
        <w:rPr>
          <w:rStyle w:val="y2iqfc"/>
          <w:rFonts w:cs="Times New Roman"/>
          <w:szCs w:val="24"/>
        </w:rPr>
        <w:t>.</w:t>
      </w:r>
    </w:p>
    <w:p w:rsidR="00E36F96" w:rsidRPr="009609BD" w:rsidRDefault="00923F63" w:rsidP="009609BD">
      <w:pPr>
        <w:autoSpaceDE w:val="0"/>
        <w:autoSpaceDN w:val="0"/>
        <w:adjustRightInd w:val="0"/>
        <w:spacing w:after="0"/>
        <w:jc w:val="both"/>
        <w:rPr>
          <w:rFonts w:eastAsia="WarnockPro-Light" w:cs="Times New Roman"/>
          <w:szCs w:val="24"/>
        </w:rPr>
      </w:pPr>
      <w:r w:rsidRPr="009609BD">
        <w:rPr>
          <w:rFonts w:eastAsia="WarnockPro-Light" w:cs="Times New Roman"/>
          <w:szCs w:val="24"/>
        </w:rPr>
        <w:t xml:space="preserve">   </w:t>
      </w:r>
      <w:r w:rsidR="00EC6190" w:rsidRPr="009609BD">
        <w:rPr>
          <w:rStyle w:val="y2iqfc"/>
          <w:rFonts w:cs="Times New Roman"/>
          <w:szCs w:val="24"/>
        </w:rPr>
        <w:t>In recent years, viral infection and autoimmune diseases have been well studied in Yemen, where many studies have been conducted in this aspect</w:t>
      </w:r>
      <w:r w:rsidR="0002564F" w:rsidRPr="009609BD">
        <w:rPr>
          <w:rStyle w:val="y2iqfc"/>
          <w:rFonts w:cs="Times New Roman"/>
          <w:szCs w:val="24"/>
          <w:vertAlign w:val="superscript"/>
        </w:rPr>
        <w:t>13-</w:t>
      </w:r>
      <w:r w:rsidR="00EC6190" w:rsidRPr="009609BD">
        <w:rPr>
          <w:rStyle w:val="y2iqfc"/>
          <w:rFonts w:cs="Times New Roman"/>
          <w:szCs w:val="24"/>
          <w:vertAlign w:val="superscript"/>
        </w:rPr>
        <w:t>31</w:t>
      </w:r>
      <w:r w:rsidR="00EC6190" w:rsidRPr="009609BD">
        <w:rPr>
          <w:rStyle w:val="y2iqfc"/>
          <w:rFonts w:cs="Times New Roman"/>
          <w:szCs w:val="24"/>
        </w:rPr>
        <w:t>, but only one previous study discussed SLE in Yemen</w:t>
      </w:r>
      <w:r w:rsidR="00EC6190" w:rsidRPr="009609BD">
        <w:rPr>
          <w:rStyle w:val="y2iqfc"/>
          <w:rFonts w:cs="Times New Roman"/>
          <w:szCs w:val="24"/>
          <w:vertAlign w:val="superscript"/>
        </w:rPr>
        <w:t>12</w:t>
      </w:r>
      <w:r w:rsidR="00EC6190" w:rsidRPr="009609BD">
        <w:rPr>
          <w:rStyle w:val="y2iqfc"/>
          <w:rFonts w:cs="Times New Roman"/>
          <w:szCs w:val="24"/>
        </w:rPr>
        <w:t>, and another study discussed the association of EBV with diseases Autoimmune (rheumatoid arthritis)</w:t>
      </w:r>
      <w:r w:rsidR="00EC6190" w:rsidRPr="009609BD">
        <w:rPr>
          <w:rStyle w:val="y2iqfc"/>
          <w:rFonts w:cs="Times New Roman"/>
          <w:szCs w:val="24"/>
          <w:vertAlign w:val="superscript"/>
        </w:rPr>
        <w:t>13</w:t>
      </w:r>
      <w:r w:rsidR="00EC6190" w:rsidRPr="009609BD">
        <w:rPr>
          <w:rStyle w:val="y2iqfc"/>
          <w:rFonts w:cs="Times New Roman"/>
          <w:szCs w:val="24"/>
        </w:rPr>
        <w:t>. However, there is no study associated with EBV infection with clinical features and SLE in Yemen and this study is the first to discuss this topic.</w:t>
      </w:r>
      <w:r w:rsidRPr="009609BD">
        <w:rPr>
          <w:rStyle w:val="y2iqfc"/>
          <w:rFonts w:cs="Times New Roman"/>
          <w:szCs w:val="24"/>
        </w:rPr>
        <w:t xml:space="preserve"> Therefore, the aim</w:t>
      </w:r>
      <w:r w:rsidR="00E36F96" w:rsidRPr="009609BD">
        <w:rPr>
          <w:rStyle w:val="y2iqfc"/>
          <w:rFonts w:cs="Times New Roman"/>
          <w:szCs w:val="24"/>
        </w:rPr>
        <w:t xml:space="preserve">s </w:t>
      </w:r>
      <w:r w:rsidRPr="009609BD">
        <w:rPr>
          <w:rStyle w:val="y2iqfc"/>
          <w:rFonts w:cs="Times New Roman"/>
          <w:szCs w:val="24"/>
        </w:rPr>
        <w:t xml:space="preserve">of this </w:t>
      </w:r>
      <w:r w:rsidR="00E36F96" w:rsidRPr="009609BD">
        <w:rPr>
          <w:rStyle w:val="y2iqfc"/>
          <w:rFonts w:cs="Times New Roman"/>
          <w:szCs w:val="24"/>
        </w:rPr>
        <w:t xml:space="preserve">study was </w:t>
      </w:r>
      <w:r w:rsidRPr="009609BD">
        <w:rPr>
          <w:rStyle w:val="y2iqfc"/>
          <w:rFonts w:cs="Times New Roman"/>
          <w:szCs w:val="24"/>
        </w:rPr>
        <w:t xml:space="preserve">to </w:t>
      </w:r>
      <w:r w:rsidR="00E36F96" w:rsidRPr="009609BD">
        <w:rPr>
          <w:rStyle w:val="y2iqfc"/>
          <w:rFonts w:cs="Times New Roman"/>
          <w:szCs w:val="24"/>
        </w:rPr>
        <w:t>determine the patient characteristics and clinical manifestations of systemic lupus erythematosus and to know the association of positive IgG with high titer of EBV-VCA with systemic lupus erythematosus - in addition to knowing the association of positive IgG with high titer of EBV-VC with the occurrence of different clinical features of SLE patients.</w:t>
      </w:r>
    </w:p>
    <w:p w:rsidR="00BC1F98" w:rsidRPr="009609BD" w:rsidRDefault="0079450D" w:rsidP="009609BD">
      <w:pPr>
        <w:jc w:val="both"/>
        <w:rPr>
          <w:rFonts w:cs="Times New Roman"/>
          <w:b/>
          <w:bCs/>
          <w:szCs w:val="24"/>
          <w:rtl/>
        </w:rPr>
      </w:pPr>
      <w:r w:rsidRPr="009609BD">
        <w:rPr>
          <w:rFonts w:cs="Times New Roman"/>
          <w:b/>
          <w:bCs/>
          <w:szCs w:val="24"/>
        </w:rPr>
        <w:t>MATERIALS AND METHODS</w:t>
      </w:r>
    </w:p>
    <w:p w:rsidR="00850CCE" w:rsidRPr="009609BD" w:rsidRDefault="00850CCE" w:rsidP="009609BD">
      <w:pPr>
        <w:pStyle w:val="Default"/>
        <w:spacing w:before="240" w:line="276" w:lineRule="auto"/>
        <w:jc w:val="both"/>
        <w:rPr>
          <w:color w:val="auto"/>
        </w:rPr>
        <w:sectPr w:rsidR="00850CCE" w:rsidRPr="009609BD" w:rsidSect="004C0E3C">
          <w:type w:val="continuous"/>
          <w:pgSz w:w="15840" w:h="24480" w:code="3"/>
          <w:pgMar w:top="426" w:right="1800" w:bottom="567" w:left="1800" w:header="284" w:footer="111" w:gutter="0"/>
          <w:cols w:space="720"/>
          <w:docGrid w:linePitch="360"/>
        </w:sectPr>
      </w:pPr>
    </w:p>
    <w:p w:rsidR="008A31D8" w:rsidRPr="009609BD" w:rsidRDefault="00865B0E" w:rsidP="009609BD">
      <w:pPr>
        <w:autoSpaceDE w:val="0"/>
        <w:autoSpaceDN w:val="0"/>
        <w:adjustRightInd w:val="0"/>
        <w:spacing w:after="0"/>
        <w:jc w:val="both"/>
        <w:rPr>
          <w:rStyle w:val="y2iqfc"/>
          <w:rFonts w:cs="Times New Roman"/>
          <w:szCs w:val="24"/>
        </w:rPr>
      </w:pPr>
      <w:r w:rsidRPr="009609BD">
        <w:rPr>
          <w:rStyle w:val="y2iqfc"/>
          <w:rFonts w:cs="Times New Roman"/>
          <w:szCs w:val="24"/>
        </w:rPr>
        <w:lastRenderedPageBreak/>
        <w:t>This study was conducted over a period of one year from October 2020 to November 2021. A total of 142 Yemeni patients were enrolled, who were admitted to the medical wards and/or to the medical clinics of Al-Thawra Hospital in Sana'a City. All patients met four or more of the American College of Rheumatology (ACR) criteria for a diagnosis of SLE</w:t>
      </w:r>
      <w:r w:rsidR="00DA3B09" w:rsidRPr="009609BD">
        <w:rPr>
          <w:rStyle w:val="y2iqfc"/>
          <w:rFonts w:cs="Times New Roman"/>
          <w:szCs w:val="24"/>
          <w:vertAlign w:val="superscript"/>
        </w:rPr>
        <w:t>32</w:t>
      </w:r>
      <w:r w:rsidRPr="009609BD">
        <w:rPr>
          <w:rStyle w:val="y2iqfc"/>
          <w:rFonts w:cs="Times New Roman"/>
          <w:szCs w:val="24"/>
        </w:rPr>
        <w:t xml:space="preserve">. Specially designed questionnaires were analyzed </w:t>
      </w:r>
      <w:r w:rsidR="00755F46" w:rsidRPr="009609BD">
        <w:rPr>
          <w:rStyle w:val="y2iqfc"/>
          <w:rFonts w:cs="Times New Roman"/>
          <w:szCs w:val="24"/>
        </w:rPr>
        <w:t>with r</w:t>
      </w:r>
      <w:r w:rsidRPr="009609BD">
        <w:rPr>
          <w:rStyle w:val="y2iqfc"/>
          <w:rFonts w:cs="Times New Roman"/>
          <w:szCs w:val="24"/>
        </w:rPr>
        <w:t>etrospective of relevant data such as patients' age, gender, clinical manifestations at presentation and during follow-up, and their exposure to possible risk factors for lupus erythematosus.</w:t>
      </w:r>
      <w:r w:rsidR="008A31D8" w:rsidRPr="009609BD">
        <w:rPr>
          <w:rStyle w:val="y2iqfc"/>
          <w:rFonts w:cs="Times New Roman"/>
          <w:szCs w:val="24"/>
        </w:rPr>
        <w:t xml:space="preserve"> </w:t>
      </w:r>
      <w:r w:rsidR="00755F46" w:rsidRPr="009609BD">
        <w:rPr>
          <w:rStyle w:val="y2iqfc"/>
          <w:rFonts w:cs="Times New Roman"/>
          <w:szCs w:val="24"/>
        </w:rPr>
        <w:t xml:space="preserve">Treatments, both at the start and during follow-up appointments, were also recorded, in addition to any complications. </w:t>
      </w:r>
    </w:p>
    <w:p w:rsidR="00755F46" w:rsidRPr="009609BD" w:rsidRDefault="008A31D8" w:rsidP="009609BD">
      <w:pPr>
        <w:autoSpaceDE w:val="0"/>
        <w:autoSpaceDN w:val="0"/>
        <w:adjustRightInd w:val="0"/>
        <w:spacing w:after="0"/>
        <w:jc w:val="both"/>
        <w:rPr>
          <w:rFonts w:eastAsia="WarnockPro-Light" w:cs="Times New Roman"/>
          <w:szCs w:val="24"/>
        </w:rPr>
      </w:pPr>
      <w:r w:rsidRPr="009609BD">
        <w:rPr>
          <w:rStyle w:val="y2iqfc"/>
          <w:rFonts w:cs="Times New Roman"/>
          <w:szCs w:val="24"/>
        </w:rPr>
        <w:t xml:space="preserve">   </w:t>
      </w:r>
      <w:r w:rsidR="00755F46" w:rsidRPr="009609BD">
        <w:rPr>
          <w:rStyle w:val="y2iqfc"/>
          <w:rFonts w:cs="Times New Roman"/>
          <w:szCs w:val="24"/>
        </w:rPr>
        <w:t>Laboratory data include anemia (hemoglobin &lt;11 g/dL), leukopenia (white blood cells &lt;4000/mm</w:t>
      </w:r>
      <w:r w:rsidR="00755F46" w:rsidRPr="009609BD">
        <w:rPr>
          <w:rStyle w:val="y2iqfc"/>
          <w:rFonts w:cs="Times New Roman"/>
          <w:szCs w:val="24"/>
          <w:vertAlign w:val="superscript"/>
        </w:rPr>
        <w:t>9</w:t>
      </w:r>
      <w:r w:rsidR="00755F46" w:rsidRPr="009609BD">
        <w:rPr>
          <w:rStyle w:val="y2iqfc"/>
          <w:rFonts w:cs="Times New Roman"/>
          <w:szCs w:val="24"/>
        </w:rPr>
        <w:t>), and thrombocytopenia (platelets &lt;100000/mm</w:t>
      </w:r>
      <w:r w:rsidR="00755F46" w:rsidRPr="009609BD">
        <w:rPr>
          <w:rStyle w:val="y2iqfc"/>
          <w:rFonts w:cs="Times New Roman"/>
          <w:szCs w:val="24"/>
          <w:vertAlign w:val="superscript"/>
        </w:rPr>
        <w:t>9</w:t>
      </w:r>
      <w:r w:rsidR="00755F46" w:rsidRPr="009609BD">
        <w:rPr>
          <w:rStyle w:val="y2iqfc"/>
          <w:rFonts w:cs="Times New Roman"/>
          <w:szCs w:val="24"/>
        </w:rPr>
        <w:t xml:space="preserve">). In vitro data also comprised elevated erythrocyte sedimentation rate, positive ANA, positive rheumatoid factor, and high anti-DNA and anti-SM antibody. ANA was </w:t>
      </w:r>
      <w:r w:rsidRPr="009609BD">
        <w:rPr>
          <w:rStyle w:val="y2iqfc"/>
          <w:rFonts w:cs="Times New Roman"/>
          <w:szCs w:val="24"/>
        </w:rPr>
        <w:t xml:space="preserve">considered </w:t>
      </w:r>
      <w:r w:rsidR="00755F46" w:rsidRPr="009609BD">
        <w:rPr>
          <w:rStyle w:val="y2iqfc"/>
          <w:rFonts w:cs="Times New Roman"/>
          <w:szCs w:val="24"/>
        </w:rPr>
        <w:t xml:space="preserve">by two </w:t>
      </w:r>
      <w:r w:rsidRPr="009609BD">
        <w:rPr>
          <w:rStyle w:val="y2iqfc"/>
          <w:rFonts w:cs="Times New Roman"/>
          <w:szCs w:val="24"/>
        </w:rPr>
        <w:t xml:space="preserve">diverse </w:t>
      </w:r>
      <w:r w:rsidR="00755F46" w:rsidRPr="009609BD">
        <w:rPr>
          <w:rStyle w:val="y2iqfc"/>
          <w:rFonts w:cs="Times New Roman"/>
          <w:szCs w:val="24"/>
        </w:rPr>
        <w:t xml:space="preserve">methods: </w:t>
      </w:r>
      <w:r w:rsidRPr="009609BD">
        <w:rPr>
          <w:rStyle w:val="y2iqfc"/>
          <w:rFonts w:cs="Times New Roman"/>
          <w:szCs w:val="24"/>
        </w:rPr>
        <w:t xml:space="preserve">enzyme-linked immunosorbent assay (ELISA), and </w:t>
      </w:r>
      <w:r w:rsidR="00755F46" w:rsidRPr="009609BD">
        <w:rPr>
          <w:rStyle w:val="y2iqfc"/>
          <w:rFonts w:cs="Times New Roman"/>
          <w:szCs w:val="24"/>
        </w:rPr>
        <w:t>indirect immunofluorescence (IIF), anti-ds deoxyribonucleic acid (anti-dsDNA) and anti-Smith antibodies (anti-Sm) were measured by ELISA (INOVA Diagnostic Toolkit, San Diego, California, USA).</w:t>
      </w:r>
    </w:p>
    <w:p w:rsidR="008A31D8" w:rsidRPr="009609BD" w:rsidRDefault="008A31D8" w:rsidP="009609BD">
      <w:pPr>
        <w:autoSpaceDE w:val="0"/>
        <w:autoSpaceDN w:val="0"/>
        <w:adjustRightInd w:val="0"/>
        <w:spacing w:after="0"/>
        <w:jc w:val="both"/>
        <w:rPr>
          <w:rFonts w:eastAsia="WarnockPro-Light" w:cs="Times New Roman"/>
          <w:szCs w:val="24"/>
        </w:rPr>
      </w:pPr>
      <w:r w:rsidRPr="009609BD">
        <w:rPr>
          <w:rFonts w:eastAsia="WarnockPro-Light" w:cs="Times New Roman"/>
          <w:szCs w:val="24"/>
        </w:rPr>
        <w:t xml:space="preserve">   </w:t>
      </w:r>
      <w:r w:rsidRPr="009609BD">
        <w:rPr>
          <w:rStyle w:val="y2iqfc"/>
          <w:rFonts w:cs="Times New Roman"/>
          <w:szCs w:val="24"/>
        </w:rPr>
        <w:t xml:space="preserve">Lupus nephritis was established by kidney biopsy, which was classified consistent with WHO </w:t>
      </w:r>
      <w:r w:rsidR="004008B6" w:rsidRPr="009609BD">
        <w:rPr>
          <w:rStyle w:val="y2iqfc"/>
          <w:rFonts w:cs="Times New Roman"/>
          <w:szCs w:val="24"/>
        </w:rPr>
        <w:t>classification II, III, IV or V</w:t>
      </w:r>
      <w:r w:rsidR="00DA3B09" w:rsidRPr="009609BD">
        <w:rPr>
          <w:rStyle w:val="y2iqfc"/>
          <w:rFonts w:cs="Times New Roman"/>
          <w:szCs w:val="24"/>
          <w:vertAlign w:val="superscript"/>
        </w:rPr>
        <w:t>3</w:t>
      </w:r>
      <w:r w:rsidR="00D0594E" w:rsidRPr="009609BD">
        <w:rPr>
          <w:rStyle w:val="y2iqfc"/>
          <w:rFonts w:cs="Times New Roman"/>
          <w:szCs w:val="24"/>
          <w:vertAlign w:val="superscript"/>
        </w:rPr>
        <w:t>3</w:t>
      </w:r>
      <w:r w:rsidRPr="009609BD">
        <w:rPr>
          <w:rStyle w:val="y2iqfc"/>
          <w:rFonts w:cs="Times New Roman"/>
          <w:szCs w:val="24"/>
        </w:rPr>
        <w:t>. Photosensitivity has been identified by certain skin lesions caused by sunlight. The various drugs used in treating patients ranged from non-steroidal anti-inflammatory drugs (NSAIDs), hydroxychloroquine and steroids, to intermittent cyclophosphamide with intravenous methylprednisolone in lupus nephritis. Warfarin was an anticoagulant used in cases of venous thrombosis.</w:t>
      </w:r>
    </w:p>
    <w:p w:rsidR="00ED183C" w:rsidRPr="009609BD" w:rsidRDefault="007E0067" w:rsidP="009609BD">
      <w:pPr>
        <w:jc w:val="both"/>
        <w:rPr>
          <w:rFonts w:eastAsia="WarnockPro-Light" w:cs="Times New Roman"/>
          <w:szCs w:val="24"/>
        </w:rPr>
      </w:pPr>
      <w:r w:rsidRPr="009609BD">
        <w:rPr>
          <w:rFonts w:eastAsia="WarnockPro-Light" w:cs="Times New Roman"/>
          <w:b/>
          <w:bCs/>
          <w:szCs w:val="24"/>
        </w:rPr>
        <w:t>EBV detection</w:t>
      </w:r>
      <w:r w:rsidRPr="009609BD">
        <w:rPr>
          <w:rFonts w:eastAsia="WarnockPro-Light" w:cs="Times New Roman"/>
          <w:szCs w:val="24"/>
        </w:rPr>
        <w:t>:</w:t>
      </w:r>
      <w:r w:rsidR="00ED183C" w:rsidRPr="009609BD">
        <w:rPr>
          <w:rFonts w:eastAsia="WarnockPro-Light" w:cs="Times New Roman"/>
          <w:szCs w:val="24"/>
        </w:rPr>
        <w:t xml:space="preserve"> </w:t>
      </w:r>
      <w:r w:rsidR="00ED183C" w:rsidRPr="009609BD">
        <w:rPr>
          <w:rStyle w:val="y2iqfc"/>
          <w:rFonts w:cs="Times New Roman"/>
          <w:szCs w:val="24"/>
        </w:rPr>
        <w:t>Whole blood samples were taken and serum separated for determination of EBV IgG antibodies using the ELISA method. Epstein-Barr virus IgG ELISA (VCA) was used for the qualitative determination of IgG-class antibodies against Epstein-Barr virus antigen (VCA) in human serum or plasma. The test was performed according to the manufacturer's instructions (Demeditec Diagnostics GmbH, Germany).</w:t>
      </w:r>
    </w:p>
    <w:p w:rsidR="0076597F" w:rsidRPr="009609BD" w:rsidRDefault="00986952" w:rsidP="009609BD">
      <w:pPr>
        <w:jc w:val="both"/>
        <w:rPr>
          <w:rFonts w:eastAsia="WarnockPro-Light" w:cs="Times New Roman"/>
          <w:szCs w:val="24"/>
        </w:rPr>
      </w:pPr>
      <w:r w:rsidRPr="009609BD">
        <w:rPr>
          <w:rFonts w:eastAsia="WarnockPro-Light" w:cs="Times New Roman"/>
          <w:b/>
          <w:bCs/>
          <w:szCs w:val="24"/>
        </w:rPr>
        <w:t>Data analysis</w:t>
      </w:r>
      <w:r w:rsidR="008A31D8" w:rsidRPr="009609BD">
        <w:rPr>
          <w:rFonts w:eastAsia="WarnockPro-Light" w:cs="Times New Roman"/>
          <w:b/>
          <w:bCs/>
          <w:szCs w:val="24"/>
        </w:rPr>
        <w:t xml:space="preserve">: </w:t>
      </w:r>
      <w:r w:rsidR="00F7545E" w:rsidRPr="009609BD">
        <w:rPr>
          <w:rFonts w:eastAsia="WarnockPro-Light" w:cs="Times New Roman"/>
          <w:szCs w:val="24"/>
        </w:rPr>
        <w:t xml:space="preserve">The </w:t>
      </w:r>
      <w:r w:rsidR="00F7545E" w:rsidRPr="009609BD">
        <w:rPr>
          <w:rFonts w:eastAsia="WarnockPro-Light" w:cs="Times New Roman"/>
          <w:i/>
          <w:iCs/>
          <w:szCs w:val="24"/>
        </w:rPr>
        <w:t>odds ratio</w:t>
      </w:r>
      <w:r w:rsidR="00F7545E" w:rsidRPr="009609BD">
        <w:rPr>
          <w:rFonts w:eastAsia="WarnockPro-Light" w:cs="Times New Roman"/>
          <w:szCs w:val="24"/>
        </w:rPr>
        <w:t xml:space="preserve"> (</w:t>
      </w:r>
      <w:r w:rsidR="00F7545E" w:rsidRPr="009609BD">
        <w:rPr>
          <w:rFonts w:eastAsia="WarnockPro-Light" w:cs="Times New Roman"/>
          <w:i/>
          <w:iCs/>
          <w:szCs w:val="24"/>
        </w:rPr>
        <w:t>OR</w:t>
      </w:r>
      <w:r w:rsidR="00F7545E" w:rsidRPr="009609BD">
        <w:rPr>
          <w:rFonts w:eastAsia="WarnockPro-Light" w:cs="Times New Roman"/>
          <w:szCs w:val="24"/>
        </w:rPr>
        <w:t>) for the association of</w:t>
      </w:r>
      <w:r w:rsidR="00E13D75" w:rsidRPr="009609BD">
        <w:rPr>
          <w:rFonts w:eastAsia="WarnockPro-Light" w:cs="Times New Roman"/>
          <w:szCs w:val="24"/>
        </w:rPr>
        <w:t xml:space="preserve"> high </w:t>
      </w:r>
      <w:r w:rsidR="00E13D75" w:rsidRPr="009609BD">
        <w:rPr>
          <w:rStyle w:val="y2iqfc"/>
          <w:rFonts w:cs="Times New Roman"/>
          <w:szCs w:val="24"/>
        </w:rPr>
        <w:t xml:space="preserve">positive IgG titer of EBV-VC with </w:t>
      </w:r>
      <w:r w:rsidR="00F7545E" w:rsidRPr="009609BD">
        <w:rPr>
          <w:rFonts w:eastAsia="WarnockPro-Light" w:cs="Times New Roman"/>
          <w:szCs w:val="24"/>
        </w:rPr>
        <w:t>clinical presentations</w:t>
      </w:r>
      <w:r w:rsidR="00E13D75" w:rsidRPr="009609BD">
        <w:rPr>
          <w:rFonts w:eastAsia="WarnockPro-Light" w:cs="Times New Roman"/>
          <w:szCs w:val="24"/>
        </w:rPr>
        <w:t xml:space="preserve"> </w:t>
      </w:r>
      <w:r w:rsidR="00F7545E" w:rsidRPr="009609BD">
        <w:rPr>
          <w:rFonts w:eastAsia="WarnockPro-Light" w:cs="Times New Roman"/>
          <w:szCs w:val="24"/>
        </w:rPr>
        <w:t>of SLE, and their Cornfield 95% confidence limits,</w:t>
      </w:r>
      <w:r w:rsidR="00E13D75" w:rsidRPr="009609BD">
        <w:rPr>
          <w:rFonts w:eastAsia="WarnockPro-Light" w:cs="Times New Roman"/>
          <w:szCs w:val="24"/>
        </w:rPr>
        <w:t xml:space="preserve"> </w:t>
      </w:r>
      <w:r w:rsidR="00F7545E" w:rsidRPr="009609BD">
        <w:rPr>
          <w:rFonts w:eastAsia="WarnockPro-Light" w:cs="Times New Roman"/>
          <w:szCs w:val="24"/>
        </w:rPr>
        <w:t>were calculated by the analysis of a single table</w:t>
      </w:r>
      <w:r w:rsidR="00E13D75" w:rsidRPr="009609BD">
        <w:rPr>
          <w:rFonts w:eastAsia="WarnockPro-Light" w:cs="Times New Roman"/>
          <w:szCs w:val="24"/>
        </w:rPr>
        <w:t xml:space="preserve"> </w:t>
      </w:r>
      <w:r w:rsidR="00F7545E" w:rsidRPr="009609BD">
        <w:rPr>
          <w:rFonts w:eastAsia="WarnockPro-Light" w:cs="Times New Roman"/>
          <w:szCs w:val="24"/>
        </w:rPr>
        <w:t>(the simplest contingency table being the 2 x 2 table). Furthermore, the Chi-square (</w:t>
      </w:r>
      <w:r w:rsidR="00F7545E" w:rsidRPr="009609BD">
        <w:rPr>
          <w:rFonts w:eastAsia="WarnockPro-Light" w:cs="Times New Roman"/>
          <w:i/>
          <w:iCs/>
          <w:szCs w:val="24"/>
        </w:rPr>
        <w:t>X</w:t>
      </w:r>
      <w:r w:rsidR="00F7545E" w:rsidRPr="009609BD">
        <w:rPr>
          <w:rFonts w:eastAsia="WarnockPro-Light" w:cs="Times New Roman"/>
          <w:i/>
          <w:iCs/>
          <w:szCs w:val="24"/>
          <w:vertAlign w:val="superscript"/>
        </w:rPr>
        <w:t>2</w:t>
      </w:r>
      <w:r w:rsidR="00F7545E" w:rsidRPr="009609BD">
        <w:rPr>
          <w:rFonts w:eastAsia="WarnockPro-Light" w:cs="Times New Roman"/>
          <w:szCs w:val="24"/>
        </w:rPr>
        <w:t>) value for</w:t>
      </w:r>
      <w:r w:rsidR="00E13D75" w:rsidRPr="009609BD">
        <w:rPr>
          <w:rFonts w:eastAsia="WarnockPro-Light" w:cs="Times New Roman"/>
          <w:szCs w:val="24"/>
        </w:rPr>
        <w:t xml:space="preserve"> </w:t>
      </w:r>
      <w:r w:rsidR="00F7545E" w:rsidRPr="009609BD">
        <w:rPr>
          <w:rFonts w:eastAsia="WarnockPro-Light" w:cs="Times New Roman"/>
          <w:szCs w:val="24"/>
        </w:rPr>
        <w:t>statistical significance was calculated using Yates’</w:t>
      </w:r>
      <w:r w:rsidR="0076597F" w:rsidRPr="009609BD">
        <w:rPr>
          <w:rFonts w:eastAsia="WarnockPro-Light" w:cs="Times New Roman"/>
          <w:szCs w:val="24"/>
        </w:rPr>
        <w:t xml:space="preserve"> </w:t>
      </w:r>
      <w:r w:rsidR="00F7545E" w:rsidRPr="009609BD">
        <w:rPr>
          <w:rFonts w:eastAsia="WarnockPro-Light" w:cs="Times New Roman"/>
          <w:szCs w:val="24"/>
        </w:rPr>
        <w:t>continuity correction. However Fisher's exact test</w:t>
      </w:r>
      <w:r w:rsidR="0076597F" w:rsidRPr="009609BD">
        <w:rPr>
          <w:rFonts w:eastAsia="WarnockPro-Light" w:cs="Times New Roman"/>
          <w:szCs w:val="24"/>
        </w:rPr>
        <w:t xml:space="preserve"> </w:t>
      </w:r>
      <w:r w:rsidR="00F7545E" w:rsidRPr="009609BD">
        <w:rPr>
          <w:rFonts w:eastAsia="WarnockPro-Light" w:cs="Times New Roman"/>
          <w:szCs w:val="24"/>
        </w:rPr>
        <w:t>was employed for small cell sizes with a two-tailed</w:t>
      </w:r>
      <w:r w:rsidR="0076597F" w:rsidRPr="009609BD">
        <w:rPr>
          <w:rFonts w:eastAsia="WarnockPro-Light" w:cs="Times New Roman"/>
          <w:szCs w:val="24"/>
        </w:rPr>
        <w:t xml:space="preserve"> </w:t>
      </w:r>
      <w:r w:rsidR="00F7545E" w:rsidRPr="009609BD">
        <w:rPr>
          <w:rFonts w:eastAsia="WarnockPro-Light" w:cs="Times New Roman"/>
          <w:szCs w:val="24"/>
        </w:rPr>
        <w:t>probability value (</w:t>
      </w:r>
      <w:r w:rsidR="00F7545E" w:rsidRPr="009609BD">
        <w:rPr>
          <w:rFonts w:eastAsia="WarnockPro-Light" w:cs="Times New Roman"/>
          <w:i/>
          <w:iCs/>
          <w:szCs w:val="24"/>
        </w:rPr>
        <w:t>P</w:t>
      </w:r>
      <w:r w:rsidR="00F7545E" w:rsidRPr="009609BD">
        <w:rPr>
          <w:rFonts w:eastAsia="WarnockPro-Light" w:cs="Times New Roman"/>
          <w:szCs w:val="24"/>
        </w:rPr>
        <w:t>), using the Epi-Info Version</w:t>
      </w:r>
      <w:r w:rsidR="0076597F" w:rsidRPr="009609BD">
        <w:rPr>
          <w:rFonts w:eastAsia="WarnockPro-Light" w:cs="Times New Roman"/>
          <w:szCs w:val="24"/>
        </w:rPr>
        <w:t xml:space="preserve"> </w:t>
      </w:r>
      <w:r w:rsidR="00F7545E" w:rsidRPr="009609BD">
        <w:rPr>
          <w:rFonts w:eastAsia="WarnockPro-Light" w:cs="Times New Roman"/>
          <w:szCs w:val="24"/>
        </w:rPr>
        <w:t>6 software (Centers for Disease Control and</w:t>
      </w:r>
      <w:r w:rsidR="0076597F" w:rsidRPr="009609BD">
        <w:rPr>
          <w:rFonts w:eastAsia="WarnockPro-Light" w:cs="Times New Roman"/>
          <w:szCs w:val="24"/>
        </w:rPr>
        <w:t xml:space="preserve"> </w:t>
      </w:r>
      <w:r w:rsidR="00F7545E" w:rsidRPr="009609BD">
        <w:rPr>
          <w:rFonts w:eastAsia="WarnockPro-Light" w:cs="Times New Roman"/>
          <w:szCs w:val="24"/>
        </w:rPr>
        <w:t xml:space="preserve">Prevention, Atlanta, Georgia, USA). </w:t>
      </w:r>
    </w:p>
    <w:p w:rsidR="003A1951" w:rsidRPr="009609BD" w:rsidRDefault="009E6DB1" w:rsidP="009609BD">
      <w:pPr>
        <w:autoSpaceDE w:val="0"/>
        <w:autoSpaceDN w:val="0"/>
        <w:adjustRightInd w:val="0"/>
        <w:spacing w:after="0"/>
        <w:jc w:val="both"/>
        <w:rPr>
          <w:rFonts w:eastAsia="WarnockPro-Light" w:cs="Times New Roman"/>
          <w:szCs w:val="24"/>
        </w:rPr>
      </w:pPr>
      <w:r w:rsidRPr="009609BD">
        <w:rPr>
          <w:rFonts w:cs="Times New Roman"/>
          <w:b/>
          <w:bCs/>
          <w:szCs w:val="24"/>
        </w:rPr>
        <w:t>Ethical consideration</w:t>
      </w:r>
      <w:r w:rsidR="00C131F0" w:rsidRPr="009609BD">
        <w:rPr>
          <w:rFonts w:cs="Times New Roman"/>
          <w:b/>
          <w:bCs/>
          <w:szCs w:val="24"/>
        </w:rPr>
        <w:t xml:space="preserve">: </w:t>
      </w:r>
      <w:r w:rsidR="005D359C" w:rsidRPr="009609BD">
        <w:rPr>
          <w:rFonts w:cs="Times New Roman"/>
          <w:szCs w:val="24"/>
        </w:rPr>
        <w:t xml:space="preserve">Ethical approval for this study, No: </w:t>
      </w:r>
      <w:r w:rsidR="00C01A68" w:rsidRPr="009609BD">
        <w:rPr>
          <w:rFonts w:cs="Times New Roman"/>
          <w:szCs w:val="24"/>
        </w:rPr>
        <w:t>7</w:t>
      </w:r>
      <w:r w:rsidR="005D359C" w:rsidRPr="009609BD">
        <w:rPr>
          <w:rFonts w:cs="Times New Roman"/>
          <w:szCs w:val="24"/>
        </w:rPr>
        <w:t xml:space="preserve">54 dated </w:t>
      </w:r>
      <w:r w:rsidR="003A1951" w:rsidRPr="009609BD">
        <w:rPr>
          <w:rFonts w:cs="Times New Roman"/>
          <w:szCs w:val="24"/>
        </w:rPr>
        <w:t xml:space="preserve">September </w:t>
      </w:r>
      <w:r w:rsidR="005D359C" w:rsidRPr="009609BD">
        <w:rPr>
          <w:rFonts w:cs="Times New Roman"/>
          <w:szCs w:val="24"/>
        </w:rPr>
        <w:t>2</w:t>
      </w:r>
      <w:r w:rsidR="00C01A68" w:rsidRPr="009609BD">
        <w:rPr>
          <w:rFonts w:cs="Times New Roman"/>
          <w:szCs w:val="24"/>
        </w:rPr>
        <w:t>7</w:t>
      </w:r>
      <w:r w:rsidR="005D359C" w:rsidRPr="009609BD">
        <w:rPr>
          <w:rFonts w:cs="Times New Roman"/>
          <w:szCs w:val="24"/>
        </w:rPr>
        <w:t xml:space="preserve">, 2020 was obtained </w:t>
      </w:r>
      <w:r w:rsidR="00330852" w:rsidRPr="009609BD">
        <w:rPr>
          <w:rStyle w:val="y2iqfc"/>
          <w:rFonts w:cs="Times New Roman"/>
          <w:szCs w:val="24"/>
        </w:rPr>
        <w:t xml:space="preserve">Ethical approval was </w:t>
      </w:r>
      <w:r w:rsidR="000C1BBF" w:rsidRPr="009609BD">
        <w:rPr>
          <w:rStyle w:val="y2iqfc"/>
          <w:rFonts w:cs="Times New Roman"/>
          <w:szCs w:val="24"/>
        </w:rPr>
        <w:t xml:space="preserve">acquired </w:t>
      </w:r>
      <w:r w:rsidR="00330852" w:rsidRPr="009609BD">
        <w:rPr>
          <w:rStyle w:val="y2iqfc"/>
          <w:rFonts w:cs="Times New Roman"/>
          <w:szCs w:val="24"/>
        </w:rPr>
        <w:t>from the ethics committee of the Faculty of Medicine and Health Sciences, Sana'a University prior to data collection. An official letter was obtained from the Faculty of Medicine and Health Sciences, Sana'a University, to be submitted to the administration of Al-Thawra Hospital to facilitate the conduct of this research work.</w:t>
      </w:r>
      <w:r w:rsidR="003A1951" w:rsidRPr="009609BD">
        <w:rPr>
          <w:rFonts w:eastAsia="WarnockPro-Light" w:cs="Times New Roman"/>
          <w:szCs w:val="24"/>
        </w:rPr>
        <w:t xml:space="preserve"> A consent form was completed by each participant.</w:t>
      </w:r>
    </w:p>
    <w:p w:rsidR="00A855FA" w:rsidRPr="009609BD" w:rsidRDefault="007157F9" w:rsidP="009609BD">
      <w:pPr>
        <w:tabs>
          <w:tab w:val="left" w:pos="426"/>
        </w:tabs>
        <w:suppressAutoHyphens/>
        <w:autoSpaceDN w:val="0"/>
        <w:spacing w:after="120"/>
        <w:jc w:val="both"/>
        <w:textAlignment w:val="baseline"/>
        <w:rPr>
          <w:rFonts w:cs="Times New Roman"/>
          <w:szCs w:val="24"/>
        </w:rPr>
      </w:pPr>
      <w:r w:rsidRPr="009609BD">
        <w:rPr>
          <w:rFonts w:cs="Times New Roman"/>
          <w:b/>
          <w:bCs/>
          <w:szCs w:val="24"/>
        </w:rPr>
        <w:t xml:space="preserve">RESULTS </w:t>
      </w:r>
    </w:p>
    <w:p w:rsidR="0008699B" w:rsidRPr="009609BD" w:rsidRDefault="00F829BC" w:rsidP="009609BD">
      <w:pPr>
        <w:jc w:val="both"/>
        <w:rPr>
          <w:rFonts w:cs="Times New Roman"/>
          <w:szCs w:val="24"/>
        </w:rPr>
      </w:pPr>
      <w:r w:rsidRPr="009609BD">
        <w:rPr>
          <w:rStyle w:val="y2iqfc"/>
          <w:rFonts w:cs="Times New Roman"/>
          <w:szCs w:val="24"/>
        </w:rPr>
        <w:t>Female represent 81% of the total patients, while male represent only 19%, with r</w:t>
      </w:r>
      <w:r w:rsidRPr="009609BD">
        <w:rPr>
          <w:rFonts w:cs="Times New Roman"/>
          <w:szCs w:val="24"/>
        </w:rPr>
        <w:t>atio male : female equal to 1: 4.3. Considering age, most of the patients were adults over 20 years old, with mean age ± SD was 35.8 ± 13.7 years</w:t>
      </w:r>
      <w:r w:rsidR="000F4752" w:rsidRPr="009609BD">
        <w:rPr>
          <w:rFonts w:cs="Times New Roman"/>
          <w:szCs w:val="24"/>
        </w:rPr>
        <w:t xml:space="preserve"> (Table 1)</w:t>
      </w:r>
      <w:r w:rsidRPr="009609BD">
        <w:rPr>
          <w:rFonts w:cs="Times New Roman"/>
          <w:szCs w:val="24"/>
        </w:rPr>
        <w:t xml:space="preserve">. </w:t>
      </w:r>
      <w:r w:rsidRPr="009609BD">
        <w:rPr>
          <w:rStyle w:val="y2iqfc"/>
          <w:rFonts w:cs="Times New Roman"/>
          <w:szCs w:val="24"/>
        </w:rPr>
        <w:t>The most common signs were joint pain (95.1%), fever (92.3%), persistent fatigue (83.8%), followed by joint swelling (69.7%),</w:t>
      </w:r>
      <w:r w:rsidRPr="009609BD">
        <w:rPr>
          <w:rFonts w:cs="Times New Roman"/>
          <w:szCs w:val="24"/>
        </w:rPr>
        <w:t xml:space="preserve"> Photosensitivity (54.4%), renal  involvement (</w:t>
      </w:r>
      <w:r w:rsidRPr="009609BD">
        <w:rPr>
          <w:rStyle w:val="y2iqfc"/>
          <w:rFonts w:cs="Times New Roman"/>
          <w:szCs w:val="24"/>
        </w:rPr>
        <w:t xml:space="preserve"> 52.8%), weigh </w:t>
      </w:r>
      <w:r w:rsidRPr="009609BD">
        <w:rPr>
          <w:rFonts w:cs="Times New Roman"/>
          <w:szCs w:val="24"/>
        </w:rPr>
        <w:t>loss (49.3%), and alopecia (49.3%)</w:t>
      </w:r>
      <w:r w:rsidRPr="009609BD">
        <w:rPr>
          <w:rStyle w:val="y2iqfc"/>
          <w:rFonts w:cs="Times New Roman"/>
          <w:szCs w:val="24"/>
        </w:rPr>
        <w:t xml:space="preserve"> less frequent such as ankle swelling (33.8%), and chest pain during deep breathing (28.9). %), and cutaneous lupus (discoid lupus) (26.8%), while butterfly rash (malaria rash) , oral ulcers and serositis were very rare (15.5%, 10.6% and 9.2% respectively)</w:t>
      </w:r>
      <w:r w:rsidR="000F4752" w:rsidRPr="009609BD">
        <w:rPr>
          <w:rStyle w:val="y2iqfc"/>
          <w:rFonts w:cs="Times New Roman"/>
          <w:szCs w:val="24"/>
        </w:rPr>
        <w:t xml:space="preserve"> (Table 2)</w:t>
      </w:r>
      <w:r w:rsidRPr="009609BD">
        <w:rPr>
          <w:rStyle w:val="y2iqfc"/>
          <w:rFonts w:cs="Times New Roman"/>
          <w:szCs w:val="24"/>
        </w:rPr>
        <w:t>.</w:t>
      </w:r>
      <w:r w:rsidR="001810EA" w:rsidRPr="009609BD">
        <w:rPr>
          <w:rStyle w:val="y2iqfc"/>
          <w:rFonts w:cs="Times New Roman"/>
          <w:szCs w:val="24"/>
        </w:rPr>
        <w:t xml:space="preserve">   In the current study, the positive  rate of Epstein-Barr Virus IgG among our SLE patients was 97.2%, and 56.3% of them had high level of the antibody </w:t>
      </w:r>
      <w:r w:rsidR="001810EA" w:rsidRPr="009609BD">
        <w:rPr>
          <w:rFonts w:cs="Times New Roman"/>
          <w:szCs w:val="24"/>
        </w:rPr>
        <w:t>≥ 51 IU (Table 3).</w:t>
      </w:r>
      <w:r w:rsidR="0008699B" w:rsidRPr="009609BD">
        <w:rPr>
          <w:rFonts w:cs="Times New Roman"/>
          <w:szCs w:val="24"/>
        </w:rPr>
        <w:t xml:space="preserve"> </w:t>
      </w:r>
      <w:r w:rsidR="0008699B" w:rsidRPr="009609BD">
        <w:rPr>
          <w:rStyle w:val="y2iqfc"/>
          <w:rFonts w:cs="Times New Roman"/>
          <w:szCs w:val="24"/>
        </w:rPr>
        <w:t xml:space="preserve">There was a significant negative association between the higher positive rate of Epstein-Barr Virus IgG and male patients with the rate being only 33.3% compared to 61.7% for females (Table 4). There was an association between a higher positive rate of Epstein-Barr virus IgG and an age group of 20-29 years where 77.1% of this group had a high level of EBV antibody, with an </w:t>
      </w:r>
      <w:r w:rsidR="0008699B" w:rsidRPr="009609BD">
        <w:rPr>
          <w:rStyle w:val="y2iqfc"/>
          <w:rFonts w:cs="Times New Roman"/>
          <w:i/>
          <w:iCs/>
          <w:szCs w:val="24"/>
        </w:rPr>
        <w:t>OR</w:t>
      </w:r>
      <w:r w:rsidR="0008699B" w:rsidRPr="009609BD">
        <w:rPr>
          <w:rStyle w:val="y2iqfc"/>
          <w:rFonts w:cs="Times New Roman"/>
          <w:szCs w:val="24"/>
        </w:rPr>
        <w:t xml:space="preserve"> of 3.7, 95% </w:t>
      </w:r>
      <w:r w:rsidR="0008699B" w:rsidRPr="009609BD">
        <w:rPr>
          <w:rStyle w:val="y2iqfc"/>
          <w:rFonts w:cs="Times New Roman"/>
          <w:i/>
          <w:iCs/>
          <w:szCs w:val="24"/>
        </w:rPr>
        <w:t>CI</w:t>
      </w:r>
      <w:r w:rsidR="0008699B" w:rsidRPr="009609BD">
        <w:rPr>
          <w:rStyle w:val="y2iqfc"/>
          <w:rFonts w:cs="Times New Roman"/>
          <w:szCs w:val="24"/>
        </w:rPr>
        <w:t xml:space="preserve">. = 1.4-8.3, </w:t>
      </w:r>
      <w:r w:rsidR="0008699B" w:rsidRPr="009609BD">
        <w:rPr>
          <w:rStyle w:val="y2iqfc"/>
          <w:rFonts w:cs="Times New Roman"/>
          <w:i/>
          <w:iCs/>
          <w:szCs w:val="24"/>
        </w:rPr>
        <w:t>p</w:t>
      </w:r>
      <w:r w:rsidR="0008699B" w:rsidRPr="009609BD">
        <w:rPr>
          <w:rStyle w:val="y2iqfc"/>
          <w:rFonts w:cs="Times New Roman"/>
          <w:szCs w:val="24"/>
        </w:rPr>
        <w:t xml:space="preserve"> = 0.004 (Table 4). Consideration of clinical signs of systemic lupus erythematosus associated with high titer of Epstein-Barr virus IgG antibody. There was a significant association between elevated Epstein-Barr virus IgG antibody titers with fever (</w:t>
      </w:r>
      <w:r w:rsidR="0008699B" w:rsidRPr="009609BD">
        <w:rPr>
          <w:rStyle w:val="y2iqfc"/>
          <w:rFonts w:cs="Times New Roman"/>
          <w:i/>
          <w:iCs/>
          <w:szCs w:val="24"/>
        </w:rPr>
        <w:t xml:space="preserve">OR </w:t>
      </w:r>
      <w:r w:rsidR="0008699B" w:rsidRPr="009609BD">
        <w:rPr>
          <w:rStyle w:val="y2iqfc"/>
          <w:rFonts w:cs="Times New Roman"/>
          <w:szCs w:val="24"/>
        </w:rPr>
        <w:t xml:space="preserve">= 15.2, </w:t>
      </w:r>
      <w:r w:rsidR="0008699B" w:rsidRPr="009609BD">
        <w:rPr>
          <w:rStyle w:val="y2iqfc"/>
          <w:rFonts w:cs="Times New Roman"/>
          <w:i/>
          <w:iCs/>
          <w:szCs w:val="24"/>
        </w:rPr>
        <w:t>CI</w:t>
      </w:r>
      <w:r w:rsidR="0008699B" w:rsidRPr="009609BD">
        <w:rPr>
          <w:rStyle w:val="y2iqfc"/>
          <w:rFonts w:cs="Times New Roman"/>
          <w:szCs w:val="24"/>
        </w:rPr>
        <w:t xml:space="preserve"> = 1.8-122,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i/>
          <w:iCs/>
          <w:szCs w:val="24"/>
        </w:rPr>
        <w:t xml:space="preserve"> </w:t>
      </w:r>
      <w:r w:rsidR="0008699B" w:rsidRPr="009609BD">
        <w:rPr>
          <w:rStyle w:val="y2iqfc"/>
          <w:rFonts w:cs="Times New Roman"/>
          <w:szCs w:val="24"/>
        </w:rPr>
        <w:t xml:space="preserve">= 10.8, </w:t>
      </w:r>
      <w:r w:rsidR="0008699B" w:rsidRPr="009609BD">
        <w:rPr>
          <w:rStyle w:val="y2iqfc"/>
          <w:rFonts w:cs="Times New Roman"/>
          <w:i/>
          <w:iCs/>
          <w:szCs w:val="24"/>
        </w:rPr>
        <w:t>p</w:t>
      </w:r>
      <w:r w:rsidR="0008699B" w:rsidRPr="009609BD">
        <w:rPr>
          <w:rStyle w:val="y2iqfc"/>
          <w:rFonts w:cs="Times New Roman"/>
          <w:szCs w:val="24"/>
        </w:rPr>
        <w:t xml:space="preserve"> = 0.001), and joint pain (</w:t>
      </w:r>
      <w:r w:rsidR="0008699B" w:rsidRPr="009609BD">
        <w:rPr>
          <w:rStyle w:val="y2iqfc"/>
          <w:rFonts w:cs="Times New Roman"/>
          <w:i/>
          <w:iCs/>
          <w:szCs w:val="24"/>
        </w:rPr>
        <w:t>OR</w:t>
      </w:r>
      <w:r w:rsidR="0008699B" w:rsidRPr="009609BD">
        <w:rPr>
          <w:rStyle w:val="y2iqfc"/>
          <w:rFonts w:cs="Times New Roman"/>
          <w:szCs w:val="24"/>
        </w:rPr>
        <w:t xml:space="preserve"> = 8.4, </w:t>
      </w:r>
      <w:r w:rsidR="0008699B" w:rsidRPr="009609BD">
        <w:rPr>
          <w:rStyle w:val="y2iqfc"/>
          <w:rFonts w:cs="Times New Roman"/>
          <w:i/>
          <w:iCs/>
          <w:szCs w:val="24"/>
        </w:rPr>
        <w:t>CI</w:t>
      </w:r>
      <w:r w:rsidR="0008699B" w:rsidRPr="009609BD">
        <w:rPr>
          <w:rStyle w:val="y2iqfc"/>
          <w:rFonts w:cs="Times New Roman"/>
          <w:szCs w:val="24"/>
        </w:rPr>
        <w:t xml:space="preserve"> = 1.0-72,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 5.2, </w:t>
      </w:r>
      <w:r w:rsidR="0008699B" w:rsidRPr="009609BD">
        <w:rPr>
          <w:rStyle w:val="y2iqfc"/>
          <w:rFonts w:cs="Times New Roman"/>
          <w:i/>
          <w:iCs/>
          <w:szCs w:val="24"/>
        </w:rPr>
        <w:t>p</w:t>
      </w:r>
      <w:r w:rsidR="0008699B" w:rsidRPr="009609BD">
        <w:rPr>
          <w:rStyle w:val="y2iqfc"/>
          <w:rFonts w:cs="Times New Roman"/>
          <w:szCs w:val="24"/>
        </w:rPr>
        <w:t xml:space="preserve"> = 0.02), weight loss (</w:t>
      </w:r>
      <w:r w:rsidR="0008699B" w:rsidRPr="009609BD">
        <w:rPr>
          <w:rStyle w:val="y2iqfc"/>
          <w:rFonts w:cs="Times New Roman"/>
          <w:i/>
          <w:iCs/>
          <w:szCs w:val="24"/>
        </w:rPr>
        <w:t>OR</w:t>
      </w:r>
      <w:r w:rsidR="0008699B" w:rsidRPr="009609BD">
        <w:rPr>
          <w:rStyle w:val="y2iqfc"/>
          <w:rFonts w:cs="Times New Roman"/>
          <w:szCs w:val="24"/>
        </w:rPr>
        <w:t xml:space="preserve"> = 3.9, </w:t>
      </w:r>
      <w:r w:rsidR="0008699B" w:rsidRPr="009609BD">
        <w:rPr>
          <w:rStyle w:val="y2iqfc"/>
          <w:rFonts w:cs="Times New Roman"/>
          <w:i/>
          <w:iCs/>
          <w:szCs w:val="24"/>
        </w:rPr>
        <w:t>CI</w:t>
      </w:r>
      <w:r w:rsidR="0008699B" w:rsidRPr="009609BD">
        <w:rPr>
          <w:rStyle w:val="y2iqfc"/>
          <w:rFonts w:cs="Times New Roman"/>
          <w:szCs w:val="24"/>
        </w:rPr>
        <w:t xml:space="preserve"> = 1.96-8,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i/>
          <w:iCs/>
          <w:szCs w:val="24"/>
        </w:rPr>
        <w:t xml:space="preserve"> </w:t>
      </w:r>
      <w:r w:rsidR="0008699B" w:rsidRPr="009609BD">
        <w:rPr>
          <w:rStyle w:val="y2iqfc"/>
          <w:rFonts w:cs="Times New Roman"/>
          <w:szCs w:val="24"/>
        </w:rPr>
        <w:t xml:space="preserve">= 15.3, </w:t>
      </w:r>
      <w:r w:rsidR="0008699B" w:rsidRPr="009609BD">
        <w:rPr>
          <w:rStyle w:val="y2iqfc"/>
          <w:rFonts w:cs="Times New Roman"/>
          <w:i/>
          <w:iCs/>
          <w:szCs w:val="24"/>
        </w:rPr>
        <w:t>p</w:t>
      </w:r>
      <w:r w:rsidR="0008699B" w:rsidRPr="009609BD">
        <w:rPr>
          <w:rStyle w:val="y2iqfc"/>
          <w:rFonts w:cs="Times New Roman"/>
          <w:szCs w:val="24"/>
        </w:rPr>
        <w:t xml:space="preserve"> &lt; 0.0001), and joint swelling (</w:t>
      </w:r>
      <w:r w:rsidR="0008699B" w:rsidRPr="009609BD">
        <w:rPr>
          <w:rStyle w:val="y2iqfc"/>
          <w:rFonts w:cs="Times New Roman"/>
          <w:i/>
          <w:iCs/>
          <w:szCs w:val="24"/>
        </w:rPr>
        <w:t>OR</w:t>
      </w:r>
      <w:r w:rsidR="0008699B" w:rsidRPr="009609BD">
        <w:rPr>
          <w:rStyle w:val="y2iqfc"/>
          <w:rFonts w:cs="Times New Roman"/>
          <w:szCs w:val="24"/>
        </w:rPr>
        <w:t xml:space="preserve"> = 3.6, </w:t>
      </w:r>
      <w:r w:rsidR="0008699B" w:rsidRPr="009609BD">
        <w:rPr>
          <w:rStyle w:val="y2iqfc"/>
          <w:rFonts w:cs="Times New Roman"/>
          <w:i/>
          <w:iCs/>
          <w:szCs w:val="24"/>
        </w:rPr>
        <w:t>CI</w:t>
      </w:r>
      <w:r w:rsidR="0008699B" w:rsidRPr="009609BD">
        <w:rPr>
          <w:rStyle w:val="y2iqfc"/>
          <w:rFonts w:cs="Times New Roman"/>
          <w:szCs w:val="24"/>
        </w:rPr>
        <w:t xml:space="preserve"> = 1.7 - 7.5, </w:t>
      </w:r>
      <w:r w:rsidR="0008699B" w:rsidRPr="009609BD">
        <w:rPr>
          <w:rStyle w:val="y2iqfc"/>
          <w:rFonts w:cs="Times New Roman"/>
          <w:i/>
          <w:iCs/>
          <w:szCs w:val="24"/>
        </w:rPr>
        <w:t>X</w:t>
      </w:r>
      <w:r w:rsidR="0008699B" w:rsidRPr="009609BD">
        <w:rPr>
          <w:rStyle w:val="y2iqfc"/>
          <w:rFonts w:cs="Times New Roman"/>
          <w:i/>
          <w:iCs/>
          <w:szCs w:val="24"/>
          <w:vertAlign w:val="superscript"/>
        </w:rPr>
        <w:t>2</w:t>
      </w:r>
      <w:r w:rsidR="0008699B" w:rsidRPr="009609BD">
        <w:rPr>
          <w:rStyle w:val="y2iqfc"/>
          <w:rFonts w:cs="Times New Roman"/>
          <w:szCs w:val="24"/>
        </w:rPr>
        <w:t xml:space="preserve"> = 11.5, </w:t>
      </w:r>
      <w:r w:rsidR="0008699B" w:rsidRPr="009609BD">
        <w:rPr>
          <w:rStyle w:val="y2iqfc"/>
          <w:rFonts w:cs="Times New Roman"/>
          <w:i/>
          <w:iCs/>
          <w:szCs w:val="24"/>
        </w:rPr>
        <w:t>p</w:t>
      </w:r>
      <w:r w:rsidR="0008699B" w:rsidRPr="009609BD">
        <w:rPr>
          <w:rStyle w:val="y2iqfc"/>
          <w:rFonts w:cs="Times New Roman"/>
          <w:szCs w:val="24"/>
        </w:rPr>
        <w:t xml:space="preserve"> &lt; 0.0001 ), while there was no statistically significant correlation between the high titer of IgG antibody to Epstein-Barr virus with other sing markers (Table 5).</w:t>
      </w:r>
    </w:p>
    <w:p w:rsidR="00FB6B50" w:rsidRPr="009609BD" w:rsidRDefault="007157F9" w:rsidP="009609BD">
      <w:pPr>
        <w:pStyle w:val="Default"/>
        <w:spacing w:line="276" w:lineRule="auto"/>
        <w:jc w:val="both"/>
        <w:rPr>
          <w:b/>
          <w:bCs/>
          <w:color w:val="auto"/>
        </w:rPr>
      </w:pPr>
      <w:r w:rsidRPr="009609BD">
        <w:rPr>
          <w:b/>
          <w:bCs/>
          <w:color w:val="auto"/>
        </w:rPr>
        <w:t>DISCUSSION</w:t>
      </w:r>
    </w:p>
    <w:p w:rsidR="00AB7CF9" w:rsidRPr="009609BD" w:rsidRDefault="00AB7CF9" w:rsidP="009609BD">
      <w:pPr>
        <w:autoSpaceDE w:val="0"/>
        <w:autoSpaceDN w:val="0"/>
        <w:adjustRightInd w:val="0"/>
        <w:ind w:firstLine="540"/>
        <w:jc w:val="both"/>
        <w:rPr>
          <w:rFonts w:cs="Times New Roman"/>
          <w:szCs w:val="24"/>
        </w:rPr>
      </w:pPr>
      <w:r w:rsidRPr="009609BD">
        <w:rPr>
          <w:rStyle w:val="y2iqfc"/>
          <w:rFonts w:cs="Times New Roman"/>
          <w:szCs w:val="24"/>
        </w:rPr>
        <w:t>Systemic lupus erythematosus is an autoimmune disease characterized by the production of autoantibodies and the involvement of multiple organ systems, and is more common in females than males</w:t>
      </w:r>
      <w:r w:rsidR="00D0594E" w:rsidRPr="009609BD">
        <w:rPr>
          <w:rStyle w:val="y2iqfc"/>
          <w:rFonts w:cs="Times New Roman"/>
          <w:szCs w:val="24"/>
          <w:vertAlign w:val="superscript"/>
        </w:rPr>
        <w:t>35,3</w:t>
      </w:r>
      <w:r w:rsidR="00212B97" w:rsidRPr="009609BD">
        <w:rPr>
          <w:rStyle w:val="y2iqfc"/>
          <w:rFonts w:cs="Times New Roman"/>
          <w:szCs w:val="24"/>
          <w:vertAlign w:val="superscript"/>
        </w:rPr>
        <w:t>6</w:t>
      </w:r>
      <w:r w:rsidRPr="009609BD">
        <w:rPr>
          <w:rStyle w:val="y2iqfc"/>
          <w:rFonts w:cs="Times New Roman"/>
          <w:szCs w:val="24"/>
        </w:rPr>
        <w:t xml:space="preserve">. This is one of the first studies in Yemen that aimed to determine the prevalence of diagnostic antibodies, clinical signs, and association with EB virus infection in SLE patients. In the current study, the ratio of male to female patients was 1: 4.3. This result is in agreement with the result of the previous study in Yemen by Al-Shamahi </w:t>
      </w:r>
      <w:r w:rsidRPr="009609BD">
        <w:rPr>
          <w:rStyle w:val="y2iqfc"/>
          <w:rFonts w:cs="Times New Roman"/>
          <w:i/>
          <w:iCs/>
          <w:szCs w:val="24"/>
        </w:rPr>
        <w:t>et al.</w:t>
      </w:r>
      <w:r w:rsidRPr="009609BD">
        <w:rPr>
          <w:rStyle w:val="y2iqfc"/>
          <w:rFonts w:cs="Times New Roman"/>
          <w:szCs w:val="24"/>
        </w:rPr>
        <w:t xml:space="preserve"> where the ratio of males to females was 1:3</w:t>
      </w:r>
      <w:r w:rsidR="00212B97" w:rsidRPr="009609BD">
        <w:rPr>
          <w:rStyle w:val="y2iqfc"/>
          <w:rFonts w:cs="Times New Roman"/>
          <w:szCs w:val="24"/>
          <w:vertAlign w:val="superscript"/>
        </w:rPr>
        <w:t>12</w:t>
      </w:r>
      <w:r w:rsidRPr="009609BD">
        <w:rPr>
          <w:rStyle w:val="y2iqfc"/>
          <w:rFonts w:cs="Times New Roman"/>
          <w:szCs w:val="24"/>
        </w:rPr>
        <w:t>.</w:t>
      </w:r>
      <w:r w:rsidRPr="009609BD">
        <w:rPr>
          <w:rFonts w:cs="Times New Roman"/>
          <w:szCs w:val="24"/>
        </w:rPr>
        <w:t xml:space="preserve"> </w:t>
      </w:r>
      <w:r w:rsidRPr="009609BD">
        <w:rPr>
          <w:rStyle w:val="y2iqfc"/>
          <w:rFonts w:cs="Times New Roman"/>
          <w:szCs w:val="24"/>
        </w:rPr>
        <w:t>Also, the predominant prevalence of SLE among females compared to males in the current study is similar to other studies in different geographical regions where they reported a more dominant prevalence of SLE among females than males with a ratio higher than 1</w:t>
      </w:r>
      <w:r w:rsidR="00212B97" w:rsidRPr="009609BD">
        <w:rPr>
          <w:rStyle w:val="y2iqfc"/>
          <w:rFonts w:cs="Times New Roman"/>
          <w:szCs w:val="24"/>
        </w:rPr>
        <w:t>:4.3 (1:7.2; 1:9.8 and 1: 9.9)</w:t>
      </w:r>
      <w:r w:rsidR="00D0594E" w:rsidRPr="009609BD">
        <w:rPr>
          <w:rStyle w:val="y2iqfc"/>
          <w:rFonts w:cs="Times New Roman"/>
          <w:szCs w:val="24"/>
          <w:vertAlign w:val="superscript"/>
        </w:rPr>
        <w:t>37-39</w:t>
      </w:r>
      <w:r w:rsidRPr="009609BD">
        <w:rPr>
          <w:rStyle w:val="y2iqfc"/>
          <w:rFonts w:cs="Times New Roman"/>
          <w:szCs w:val="24"/>
        </w:rPr>
        <w:t>. This difference can likely be attributed to the undiagnosed SLE status in many parts of Yemen where facilities to perform the baseline ELISA assay are often not available.</w:t>
      </w:r>
      <w:r w:rsidRPr="009609BD">
        <w:rPr>
          <w:rFonts w:cs="Times New Roman"/>
          <w:szCs w:val="24"/>
        </w:rPr>
        <w:t xml:space="preserve"> </w:t>
      </w:r>
      <w:r w:rsidRPr="009609BD">
        <w:rPr>
          <w:rStyle w:val="y2iqfc"/>
          <w:rFonts w:cs="Times New Roman"/>
          <w:szCs w:val="24"/>
        </w:rPr>
        <w:t xml:space="preserve">Moreover, the lower incidence of SLE among Yemeni females compared to females of other countries could be explained by the under-diagnosis among females in Yemen due to socio-economic factors that prevent many females from accessing health care centers or hospitals. Another explanation </w:t>
      </w:r>
      <w:r w:rsidRPr="009609BD">
        <w:rPr>
          <w:rStyle w:val="y2iqfc"/>
          <w:rFonts w:cs="Times New Roman"/>
          <w:szCs w:val="24"/>
        </w:rPr>
        <w:lastRenderedPageBreak/>
        <w:t>is that males and females in Yemen are relatively at risk or predisposing factors for the development of SLE with approximately the same frequency but at different points. These factors may include genetic, hormonal, and environmental factors</w:t>
      </w:r>
      <w:r w:rsidR="00D0594E" w:rsidRPr="009609BD">
        <w:rPr>
          <w:rStyle w:val="y2iqfc"/>
          <w:rFonts w:cs="Times New Roman"/>
          <w:szCs w:val="24"/>
          <w:vertAlign w:val="superscript"/>
        </w:rPr>
        <w:t>40,41</w:t>
      </w:r>
      <w:r w:rsidRPr="009609BD">
        <w:rPr>
          <w:rStyle w:val="y2iqfc"/>
          <w:rFonts w:cs="Times New Roman"/>
          <w:szCs w:val="24"/>
        </w:rPr>
        <w:t>.</w:t>
      </w:r>
      <w:r w:rsidRPr="009609BD">
        <w:rPr>
          <w:rFonts w:cs="Times New Roman"/>
          <w:szCs w:val="24"/>
        </w:rPr>
        <w:t xml:space="preserve"> </w:t>
      </w:r>
      <w:r w:rsidRPr="009609BD">
        <w:rPr>
          <w:rStyle w:val="y2iqfc"/>
          <w:rFonts w:cs="Times New Roman"/>
          <w:szCs w:val="24"/>
        </w:rPr>
        <w:t xml:space="preserve">In conclusion, SLE, like many autoimmune diseases, affects females more than males, with a </w:t>
      </w:r>
      <w:r w:rsidR="0096506A" w:rsidRPr="009609BD">
        <w:rPr>
          <w:rStyle w:val="y2iqfc"/>
          <w:rFonts w:cs="Times New Roman"/>
          <w:szCs w:val="24"/>
        </w:rPr>
        <w:t>richness ratio of about 9 to 1</w:t>
      </w:r>
      <w:r w:rsidR="00703D53" w:rsidRPr="009609BD">
        <w:rPr>
          <w:rStyle w:val="y2iqfc"/>
          <w:rFonts w:cs="Times New Roman"/>
          <w:szCs w:val="24"/>
          <w:vertAlign w:val="superscript"/>
        </w:rPr>
        <w:t>42</w:t>
      </w:r>
      <w:r w:rsidR="0096506A" w:rsidRPr="009609BD">
        <w:rPr>
          <w:rStyle w:val="y2iqfc"/>
          <w:rFonts w:cs="Times New Roman"/>
          <w:szCs w:val="24"/>
          <w:vertAlign w:val="superscript"/>
        </w:rPr>
        <w:t>,</w:t>
      </w:r>
      <w:r w:rsidR="00703D53" w:rsidRPr="009609BD">
        <w:rPr>
          <w:rStyle w:val="y2iqfc"/>
          <w:rFonts w:cs="Times New Roman"/>
          <w:szCs w:val="24"/>
          <w:vertAlign w:val="superscript"/>
        </w:rPr>
        <w:t>43</w:t>
      </w:r>
      <w:r w:rsidRPr="009609BD">
        <w:rPr>
          <w:rStyle w:val="y2iqfc"/>
          <w:rFonts w:cs="Times New Roman"/>
          <w:szCs w:val="24"/>
        </w:rPr>
        <w:t>. The X chromosome carries immune-related genes, which can mutate and contribute to the onset of SLE. The Y chromosome does not contain specific mutations associated with autoimmune diseases</w:t>
      </w:r>
      <w:r w:rsidR="00703D53" w:rsidRPr="009609BD">
        <w:rPr>
          <w:rStyle w:val="y2iqfc"/>
          <w:rFonts w:cs="Times New Roman"/>
          <w:szCs w:val="24"/>
          <w:vertAlign w:val="superscript"/>
        </w:rPr>
        <w:t>44</w:t>
      </w:r>
      <w:r w:rsidRPr="009609BD">
        <w:rPr>
          <w:rStyle w:val="y2iqfc"/>
          <w:rFonts w:cs="Times New Roman"/>
          <w:szCs w:val="24"/>
        </w:rPr>
        <w:t>.</w:t>
      </w:r>
      <w:r w:rsidRPr="009609BD">
        <w:rPr>
          <w:rFonts w:cs="Times New Roman"/>
          <w:szCs w:val="24"/>
        </w:rPr>
        <w:t xml:space="preserve"> </w:t>
      </w:r>
      <w:r w:rsidRPr="009609BD">
        <w:rPr>
          <w:rStyle w:val="y2iqfc"/>
          <w:rFonts w:cs="Times New Roman"/>
          <w:szCs w:val="24"/>
        </w:rPr>
        <w:t>Also, hormonal mechanisms could explain the increased incidence of SLE in females. The onset of SLE can be attributed to elevated hydroxylation of estrogen and abnormally low levels of androgens in females. In addition, differences in GnRH signaling have also been shown to contribute to the onset of SLE. While females are more likely to relapse than males, the severity of these relapses is the same for both sexes.</w:t>
      </w:r>
      <w:r w:rsidRPr="009609BD">
        <w:rPr>
          <w:rFonts w:cs="Times New Roman"/>
          <w:szCs w:val="24"/>
        </w:rPr>
        <w:t xml:space="preserve"> </w:t>
      </w:r>
      <w:r w:rsidRPr="009609BD">
        <w:rPr>
          <w:rStyle w:val="y2iqfc"/>
          <w:rFonts w:cs="Times New Roman"/>
          <w:szCs w:val="24"/>
        </w:rPr>
        <w:t xml:space="preserve">In addition to hormonal mechanisms, specific genetic influences located on the X chromosome may also contribute to the development of SLE. Studies show that the X chromosome can determine levels of sex hormones. A study showed an association between Klinefelter syndrome and SLE. XXY males with SLE have an abnormal X-Y translocation resulting in partial </w:t>
      </w:r>
      <w:r w:rsidRPr="009609BD">
        <w:rPr>
          <w:rFonts w:cs="Times New Roman"/>
          <w:szCs w:val="24"/>
        </w:rPr>
        <w:t>triplicatio</w:t>
      </w:r>
      <w:r w:rsidRPr="009609BD">
        <w:rPr>
          <w:rStyle w:val="y2iqfc"/>
          <w:rFonts w:cs="Times New Roman"/>
          <w:szCs w:val="24"/>
        </w:rPr>
        <w:t>n of the PAR1 gene region</w:t>
      </w:r>
      <w:r w:rsidR="00910847" w:rsidRPr="009609BD">
        <w:rPr>
          <w:rStyle w:val="y2iqfc"/>
          <w:rFonts w:cs="Times New Roman"/>
          <w:szCs w:val="24"/>
          <w:vertAlign w:val="superscript"/>
        </w:rPr>
        <w:t>45-47</w:t>
      </w:r>
      <w:r w:rsidRPr="009609BD">
        <w:rPr>
          <w:rStyle w:val="y2iqfc"/>
          <w:rFonts w:cs="Times New Roman"/>
          <w:szCs w:val="24"/>
        </w:rPr>
        <w:t>.</w:t>
      </w:r>
    </w:p>
    <w:p w:rsidR="00AB7CF9" w:rsidRPr="009609BD" w:rsidRDefault="00AB7CF9" w:rsidP="009609BD">
      <w:pPr>
        <w:ind w:firstLine="540"/>
        <w:jc w:val="both"/>
        <w:rPr>
          <w:rFonts w:cs="Times New Roman"/>
          <w:bCs/>
          <w:szCs w:val="24"/>
        </w:rPr>
      </w:pPr>
      <w:r w:rsidRPr="009609BD">
        <w:rPr>
          <w:rStyle w:val="y2iqfc"/>
          <w:rFonts w:cs="Times New Roman"/>
          <w:szCs w:val="24"/>
        </w:rPr>
        <w:t>In the current study, the mean age of SLE patients was 35.8 ± 13.7 years which is slightly older than the age previously reported in Yemen by Al-Shamah</w:t>
      </w:r>
      <w:r w:rsidR="00054F0D" w:rsidRPr="009609BD">
        <w:rPr>
          <w:rStyle w:val="y2iqfc"/>
          <w:rFonts w:cs="Times New Roman"/>
          <w:szCs w:val="24"/>
        </w:rPr>
        <w:t>y</w:t>
      </w:r>
      <w:r w:rsidRPr="009609BD">
        <w:rPr>
          <w:rStyle w:val="y2iqfc"/>
          <w:rFonts w:cs="Times New Roman"/>
          <w:szCs w:val="24"/>
        </w:rPr>
        <w:t xml:space="preserve"> </w:t>
      </w:r>
      <w:r w:rsidRPr="009609BD">
        <w:rPr>
          <w:rStyle w:val="y2iqfc"/>
          <w:rFonts w:cs="Times New Roman"/>
          <w:i/>
          <w:iCs/>
          <w:szCs w:val="24"/>
        </w:rPr>
        <w:t>et al.</w:t>
      </w:r>
      <w:r w:rsidR="00687D00" w:rsidRPr="009609BD">
        <w:rPr>
          <w:rStyle w:val="y2iqfc"/>
          <w:rFonts w:cs="Times New Roman"/>
          <w:szCs w:val="24"/>
          <w:vertAlign w:val="superscript"/>
        </w:rPr>
        <w:t>12</w:t>
      </w:r>
      <w:r w:rsidRPr="009609BD">
        <w:rPr>
          <w:rStyle w:val="y2iqfc"/>
          <w:rFonts w:cs="Times New Roman"/>
          <w:szCs w:val="24"/>
        </w:rPr>
        <w:t xml:space="preserve"> where the mean age of SLE patients was 28.8 years. Moreover, this study had a mean age (35.8 years) of our patients slightly older than that reported from Spain by Font </w:t>
      </w:r>
      <w:r w:rsidRPr="009609BD">
        <w:rPr>
          <w:rStyle w:val="y2iqfc"/>
          <w:rFonts w:cs="Times New Roman"/>
          <w:i/>
          <w:iCs/>
          <w:szCs w:val="24"/>
        </w:rPr>
        <w:t>et al</w:t>
      </w:r>
      <w:r w:rsidRPr="009609BD">
        <w:rPr>
          <w:rStyle w:val="y2iqfc"/>
          <w:rFonts w:cs="Times New Roman"/>
          <w:szCs w:val="24"/>
        </w:rPr>
        <w:t>,</w:t>
      </w:r>
      <w:r w:rsidR="00910847" w:rsidRPr="009609BD">
        <w:rPr>
          <w:rStyle w:val="y2iqfc"/>
          <w:rFonts w:cs="Times New Roman"/>
          <w:szCs w:val="24"/>
          <w:vertAlign w:val="superscript"/>
        </w:rPr>
        <w:t>48</w:t>
      </w:r>
      <w:r w:rsidRPr="009609BD">
        <w:rPr>
          <w:rStyle w:val="y2iqfc"/>
          <w:rFonts w:cs="Times New Roman"/>
          <w:szCs w:val="24"/>
        </w:rPr>
        <w:t xml:space="preserve"> in which the mean ​​​​​​​age of the SLE patients is 29 years.</w:t>
      </w:r>
      <w:r w:rsidRPr="009609BD">
        <w:rPr>
          <w:rFonts w:cs="Times New Roman"/>
          <w:bCs/>
          <w:szCs w:val="24"/>
        </w:rPr>
        <w:t xml:space="preserve"> </w:t>
      </w:r>
      <w:r w:rsidRPr="009609BD">
        <w:rPr>
          <w:rStyle w:val="y2iqfc"/>
          <w:rFonts w:cs="Times New Roman"/>
          <w:szCs w:val="24"/>
        </w:rPr>
        <w:t xml:space="preserve">In the current study in Yemen, the majority of patients (90.1%) were adults over 19 years of age and (9.9%) were under 19 years of age. This is similar to the previous study in Yemen where the majority of patients (88.6%) were adults and (11.4%) </w:t>
      </w:r>
      <w:r w:rsidR="00AD6976" w:rsidRPr="009609BD">
        <w:rPr>
          <w:rStyle w:val="y2iqfc"/>
          <w:rFonts w:cs="Times New Roman"/>
          <w:szCs w:val="24"/>
        </w:rPr>
        <w:t>children under 15 years of age</w:t>
      </w:r>
      <w:r w:rsidR="00AD6976" w:rsidRPr="009609BD">
        <w:rPr>
          <w:rStyle w:val="y2iqfc"/>
          <w:rFonts w:cs="Times New Roman"/>
          <w:szCs w:val="24"/>
          <w:vertAlign w:val="superscript"/>
        </w:rPr>
        <w:t>12</w:t>
      </w:r>
      <w:r w:rsidRPr="009609BD">
        <w:rPr>
          <w:rStyle w:val="y2iqfc"/>
          <w:rFonts w:cs="Times New Roman"/>
          <w:szCs w:val="24"/>
        </w:rPr>
        <w:t xml:space="preserve">. This is also similar to what was reported in Saudi Arabia by </w:t>
      </w:r>
      <w:r w:rsidRPr="009609BD">
        <w:rPr>
          <w:rFonts w:cs="Times New Roman"/>
          <w:szCs w:val="24"/>
        </w:rPr>
        <w:t>Albullah</w:t>
      </w:r>
      <w:r w:rsidR="00AD6976" w:rsidRPr="009609BD">
        <w:rPr>
          <w:rFonts w:cs="Times New Roman"/>
          <w:szCs w:val="24"/>
        </w:rPr>
        <w:t xml:space="preserve"> </w:t>
      </w:r>
      <w:r w:rsidR="00910847" w:rsidRPr="009609BD">
        <w:rPr>
          <w:rFonts w:cs="Times New Roman"/>
          <w:szCs w:val="24"/>
          <w:vertAlign w:val="superscript"/>
        </w:rPr>
        <w:t>46</w:t>
      </w:r>
      <w:r w:rsidR="00AD6976" w:rsidRPr="009609BD">
        <w:rPr>
          <w:rFonts w:cs="Times New Roman"/>
          <w:szCs w:val="24"/>
        </w:rPr>
        <w:t>;</w:t>
      </w:r>
      <w:r w:rsidRPr="009609BD">
        <w:rPr>
          <w:rStyle w:val="y2iqfc"/>
          <w:rFonts w:cs="Times New Roman"/>
          <w:szCs w:val="24"/>
        </w:rPr>
        <w:t xml:space="preserve"> mostly patients over 15 years old. The higher rate among adults may be related to the sex hormones, which play an important role in triggering the disease</w:t>
      </w:r>
      <w:r w:rsidR="00910847" w:rsidRPr="009609BD">
        <w:rPr>
          <w:rStyle w:val="y2iqfc"/>
          <w:rFonts w:cs="Times New Roman"/>
          <w:szCs w:val="24"/>
          <w:vertAlign w:val="superscript"/>
        </w:rPr>
        <w:t>47</w:t>
      </w:r>
      <w:r w:rsidRPr="009609BD">
        <w:rPr>
          <w:rStyle w:val="y2iqfc"/>
          <w:rFonts w:cs="Times New Roman"/>
          <w:szCs w:val="24"/>
        </w:rPr>
        <w:t>.</w:t>
      </w:r>
    </w:p>
    <w:p w:rsidR="00AB7CF9" w:rsidRPr="009609BD" w:rsidRDefault="00AB7CF9" w:rsidP="009609BD">
      <w:pPr>
        <w:ind w:firstLine="540"/>
        <w:jc w:val="both"/>
        <w:rPr>
          <w:rFonts w:cs="Times New Roman"/>
          <w:bCs/>
          <w:szCs w:val="24"/>
        </w:rPr>
      </w:pPr>
      <w:r w:rsidRPr="009609BD">
        <w:rPr>
          <w:rStyle w:val="y2iqfc"/>
          <w:rFonts w:cs="Times New Roman"/>
          <w:szCs w:val="24"/>
        </w:rPr>
        <w:t>Systemic lupus erythematosus is one of several diseases known as a "great imitator" because it is often imitated or mistaken for other diseases. SLE is a classic component</w:t>
      </w:r>
      <w:r w:rsidR="00A12587" w:rsidRPr="009609BD">
        <w:rPr>
          <w:rStyle w:val="y2iqfc"/>
          <w:rFonts w:cs="Times New Roman"/>
          <w:szCs w:val="24"/>
        </w:rPr>
        <w:t xml:space="preserve"> of the differential diagnosis</w:t>
      </w:r>
      <w:r w:rsidR="00910847" w:rsidRPr="009609BD">
        <w:rPr>
          <w:rStyle w:val="y2iqfc"/>
          <w:rFonts w:cs="Times New Roman"/>
          <w:szCs w:val="24"/>
          <w:vertAlign w:val="superscript"/>
        </w:rPr>
        <w:t>40</w:t>
      </w:r>
      <w:r w:rsidRPr="009609BD">
        <w:rPr>
          <w:rStyle w:val="y2iqfc"/>
          <w:rFonts w:cs="Times New Roman"/>
          <w:szCs w:val="24"/>
        </w:rPr>
        <w:t xml:space="preserve"> because SLE symptoms vary widely and come and go unexpectedly. Thus the diagnosis can be elusive, with some people having unexplained symptoms of SLE for years. In the current study, the frequencies of the major clinical and serological features of our patients, compared to the other populations, are represented in Table 4.</w:t>
      </w:r>
      <w:r w:rsidRPr="009609BD">
        <w:rPr>
          <w:rFonts w:cs="Times New Roman"/>
          <w:bCs/>
          <w:szCs w:val="24"/>
        </w:rPr>
        <w:t xml:space="preserve"> </w:t>
      </w:r>
      <w:r w:rsidRPr="009609BD">
        <w:rPr>
          <w:rStyle w:val="y2iqfc"/>
          <w:rFonts w:cs="Times New Roman"/>
          <w:szCs w:val="24"/>
        </w:rPr>
        <w:t>The results of this study showed that the most common clinical symptom in Yemeni patients with SLE was joint pain, which was present in (95.1%). In contrast to other studies in western Saudi Arab</w:t>
      </w:r>
      <w:r w:rsidR="00A12587" w:rsidRPr="009609BD">
        <w:rPr>
          <w:rStyle w:val="y2iqfc"/>
          <w:rFonts w:cs="Times New Roman"/>
          <w:szCs w:val="24"/>
        </w:rPr>
        <w:t>ia, it occurred in (9.2%) only</w:t>
      </w:r>
      <w:r w:rsidR="00910847" w:rsidRPr="009609BD">
        <w:rPr>
          <w:rStyle w:val="y2iqfc"/>
          <w:rFonts w:cs="Times New Roman"/>
          <w:szCs w:val="24"/>
          <w:vertAlign w:val="superscript"/>
        </w:rPr>
        <w:t>49</w:t>
      </w:r>
      <w:r w:rsidR="00A12587" w:rsidRPr="009609BD">
        <w:rPr>
          <w:rStyle w:val="y2iqfc"/>
          <w:rFonts w:cs="Times New Roman"/>
          <w:szCs w:val="24"/>
        </w:rPr>
        <w:t>, and in Iran (30.2%)</w:t>
      </w:r>
      <w:r w:rsidR="00910847" w:rsidRPr="009609BD">
        <w:rPr>
          <w:rStyle w:val="y2iqfc"/>
          <w:rFonts w:cs="Times New Roman"/>
          <w:szCs w:val="24"/>
          <w:vertAlign w:val="superscript"/>
        </w:rPr>
        <w:t>50</w:t>
      </w:r>
      <w:r w:rsidRPr="009609BD">
        <w:rPr>
          <w:rStyle w:val="y2iqfc"/>
          <w:rFonts w:cs="Times New Roman"/>
          <w:szCs w:val="24"/>
        </w:rPr>
        <w:t>. This can be explained in our patients that joint pain is an important symptom due to the health education background. Moreover, this symptom  has been associated not only with disease activity or complications such as anemia but also with pain, depression, poor sleep quality, poor fitness and</w:t>
      </w:r>
      <w:r w:rsidR="00F72B2A" w:rsidRPr="009609BD">
        <w:rPr>
          <w:rStyle w:val="y2iqfc"/>
          <w:rFonts w:cs="Times New Roman"/>
          <w:szCs w:val="24"/>
        </w:rPr>
        <w:t xml:space="preserve"> marked lack of social support</w:t>
      </w:r>
      <w:r w:rsidR="00F72B2A" w:rsidRPr="009609BD">
        <w:rPr>
          <w:rStyle w:val="y2iqfc"/>
          <w:rFonts w:cs="Times New Roman"/>
          <w:szCs w:val="24"/>
          <w:vertAlign w:val="superscript"/>
        </w:rPr>
        <w:t>12</w:t>
      </w:r>
      <w:r w:rsidRPr="009609BD">
        <w:rPr>
          <w:rStyle w:val="y2iqfc"/>
          <w:rFonts w:cs="Times New Roman"/>
          <w:szCs w:val="24"/>
        </w:rPr>
        <w:t xml:space="preserve">. </w:t>
      </w:r>
      <w:r w:rsidRPr="009609BD">
        <w:rPr>
          <w:rFonts w:cs="Times New Roman"/>
          <w:szCs w:val="24"/>
        </w:rPr>
        <w:t xml:space="preserve">Fever also was common in our patients (92.3%), and the temperature usually showed diurnal variation being high in afternoon and evening. It is slightly higher than that reported in Yemen previously in which fever also was common with 81.9% </w:t>
      </w:r>
      <w:r w:rsidR="00F72B2A" w:rsidRPr="009609BD">
        <w:rPr>
          <w:rFonts w:cs="Times New Roman"/>
          <w:szCs w:val="24"/>
          <w:vertAlign w:val="superscript"/>
        </w:rPr>
        <w:t>12</w:t>
      </w:r>
      <w:r w:rsidRPr="009609BD">
        <w:rPr>
          <w:rFonts w:cs="Times New Roman"/>
          <w:szCs w:val="24"/>
        </w:rPr>
        <w:t xml:space="preserve"> , also it was more higher than that reported in Spain (42.0%) and Saudi Arabia (30.0%)</w:t>
      </w:r>
      <w:r w:rsidR="00910847" w:rsidRPr="009609BD">
        <w:rPr>
          <w:rFonts w:cs="Times New Roman"/>
          <w:szCs w:val="24"/>
          <w:vertAlign w:val="superscript"/>
        </w:rPr>
        <w:t>38,48</w:t>
      </w:r>
      <w:r w:rsidRPr="009609BD">
        <w:rPr>
          <w:rFonts w:cs="Times New Roman"/>
          <w:bCs/>
          <w:szCs w:val="24"/>
        </w:rPr>
        <w:t xml:space="preserve">. </w:t>
      </w:r>
      <w:r w:rsidRPr="009609BD">
        <w:rPr>
          <w:rFonts w:cs="Times New Roman"/>
          <w:szCs w:val="24"/>
        </w:rPr>
        <w:t xml:space="preserve">The results of this study showed one of the most frequent clinical symptom in Yemeni patients with SLE was fatigue which was present in (83.8%), this is similar to that reported in Yemen by Al-Shamahy </w:t>
      </w:r>
      <w:r w:rsidRPr="009609BD">
        <w:rPr>
          <w:rFonts w:cs="Times New Roman"/>
          <w:i/>
          <w:iCs/>
          <w:szCs w:val="24"/>
        </w:rPr>
        <w:t>et al</w:t>
      </w:r>
      <w:r w:rsidRPr="009609BD">
        <w:rPr>
          <w:rFonts w:cs="Times New Roman"/>
          <w:szCs w:val="24"/>
        </w:rPr>
        <w:t xml:space="preserve"> </w:t>
      </w:r>
      <w:r w:rsidR="00494671" w:rsidRPr="009609BD">
        <w:rPr>
          <w:rFonts w:cs="Times New Roman"/>
          <w:szCs w:val="24"/>
          <w:vertAlign w:val="superscript"/>
        </w:rPr>
        <w:t>12</w:t>
      </w:r>
      <w:r w:rsidRPr="009609BD">
        <w:rPr>
          <w:rFonts w:cs="Times New Roman"/>
          <w:szCs w:val="24"/>
        </w:rPr>
        <w:t xml:space="preserve"> in which the rate of fatigue among SLE was 84.6%. In contrast to other studies in western Saudi Arabia, it occurred in (9.5%) only</w:t>
      </w:r>
      <w:r w:rsidR="002D5E26" w:rsidRPr="009609BD">
        <w:rPr>
          <w:rFonts w:cs="Times New Roman"/>
          <w:szCs w:val="24"/>
          <w:vertAlign w:val="superscript"/>
        </w:rPr>
        <w:t>49</w:t>
      </w:r>
      <w:r w:rsidRPr="009609BD">
        <w:rPr>
          <w:rFonts w:cs="Times New Roman"/>
          <w:bCs/>
          <w:szCs w:val="24"/>
        </w:rPr>
        <w:t>, and in Iran (32.2%) only</w:t>
      </w:r>
      <w:r w:rsidRPr="009609BD">
        <w:rPr>
          <w:rFonts w:cs="Times New Roman"/>
          <w:szCs w:val="24"/>
        </w:rPr>
        <w:t xml:space="preserve"> </w:t>
      </w:r>
      <w:r w:rsidR="002D5E26" w:rsidRPr="009609BD">
        <w:rPr>
          <w:rFonts w:cs="Times New Roman"/>
          <w:szCs w:val="24"/>
          <w:vertAlign w:val="superscript"/>
        </w:rPr>
        <w:t>50</w:t>
      </w:r>
      <w:r w:rsidRPr="009609BD">
        <w:rPr>
          <w:rFonts w:cs="Times New Roman"/>
          <w:szCs w:val="24"/>
        </w:rPr>
        <w:t>.</w:t>
      </w:r>
      <w:r w:rsidRPr="009609BD">
        <w:rPr>
          <w:rFonts w:cs="Times New Roman"/>
          <w:bCs/>
          <w:szCs w:val="24"/>
        </w:rPr>
        <w:t xml:space="preserve"> </w:t>
      </w:r>
      <w:r w:rsidRPr="009609BD">
        <w:rPr>
          <w:rStyle w:val="y2iqfc"/>
          <w:rFonts w:cs="Times New Roman"/>
          <w:szCs w:val="24"/>
        </w:rPr>
        <w:t xml:space="preserve">In the current study, cutaneous lupus (discoid lupus) is present in 26.8% and butterfly rash (malar lupus) in 15.5% of our patients. These results are lower than those reported in </w:t>
      </w:r>
      <w:r w:rsidRPr="009609BD">
        <w:rPr>
          <w:rFonts w:cs="Times New Roman"/>
          <w:szCs w:val="24"/>
        </w:rPr>
        <w:t>literature</w:t>
      </w:r>
      <w:r w:rsidRPr="009609BD">
        <w:rPr>
          <w:rStyle w:val="y2iqfc"/>
          <w:rFonts w:cs="Times New Roman"/>
          <w:szCs w:val="24"/>
        </w:rPr>
        <w:t xml:space="preserve"> where up to 70% of people with lupus experience some skin symptoms. The three main categories of lesions are chronic (discoid) lupus, subacute cutaneous lupus, and acute cutaneous lupus. People with discoid lupus may develop thick, red, scaly patches on the skin. Similarly, subacute cutaneous lupus appears as red, scaly patches of skin but with distinct edges.</w:t>
      </w:r>
      <w:r w:rsidRPr="009609BD">
        <w:rPr>
          <w:rFonts w:cs="Times New Roman"/>
          <w:bCs/>
          <w:szCs w:val="24"/>
        </w:rPr>
        <w:t xml:space="preserve"> </w:t>
      </w:r>
      <w:r w:rsidRPr="009609BD">
        <w:rPr>
          <w:rStyle w:val="y2iqfc"/>
          <w:rFonts w:cs="Times New Roman"/>
          <w:szCs w:val="24"/>
        </w:rPr>
        <w:t>Acute cutaneous lupus appears as a rash. Some have the classic rash (known as butterfly rash) associated with the disease</w:t>
      </w:r>
      <w:r w:rsidR="002D5E26" w:rsidRPr="009609BD">
        <w:rPr>
          <w:rStyle w:val="y2iqfc"/>
          <w:rFonts w:cs="Times New Roman"/>
          <w:szCs w:val="24"/>
          <w:vertAlign w:val="superscript"/>
        </w:rPr>
        <w:t>51</w:t>
      </w:r>
      <w:r w:rsidRPr="009609BD">
        <w:rPr>
          <w:rStyle w:val="y2iqfc"/>
          <w:rFonts w:cs="Times New Roman"/>
          <w:szCs w:val="24"/>
        </w:rPr>
        <w:t xml:space="preserve"> as this rash occurs in 30 to 60% of</w:t>
      </w:r>
      <w:r w:rsidR="005F1356" w:rsidRPr="009609BD">
        <w:rPr>
          <w:rStyle w:val="y2iqfc"/>
          <w:rFonts w:cs="Times New Roman"/>
          <w:szCs w:val="24"/>
        </w:rPr>
        <w:t xml:space="preserve"> people with SLE</w:t>
      </w:r>
      <w:r w:rsidR="00B53FE7" w:rsidRPr="009609BD">
        <w:rPr>
          <w:rStyle w:val="y2iqfc"/>
          <w:rFonts w:cs="Times New Roman"/>
          <w:szCs w:val="24"/>
          <w:vertAlign w:val="superscript"/>
        </w:rPr>
        <w:t>52</w:t>
      </w:r>
      <w:r w:rsidRPr="009609BD">
        <w:rPr>
          <w:rStyle w:val="y2iqfc"/>
          <w:rFonts w:cs="Times New Roman"/>
          <w:szCs w:val="24"/>
        </w:rPr>
        <w:t>. Also, the butterfly rash (malar rash) that occurred in 15.5% of our patients is lower than what was previously reported in Yemen where malar rash was present in 52.3% of SLE patients</w:t>
      </w:r>
      <w:r w:rsidR="00F069A5" w:rsidRPr="009609BD">
        <w:rPr>
          <w:rStyle w:val="y2iqfc"/>
          <w:rFonts w:cs="Times New Roman"/>
          <w:szCs w:val="24"/>
          <w:vertAlign w:val="superscript"/>
        </w:rPr>
        <w:t>12</w:t>
      </w:r>
      <w:r w:rsidRPr="009609BD">
        <w:rPr>
          <w:rStyle w:val="y2iqfc"/>
          <w:rFonts w:cs="Times New Roman"/>
          <w:szCs w:val="24"/>
        </w:rPr>
        <w:t xml:space="preserve"> and lower than the results in Lebanon (52.0% ) and Spain (54.0%)</w:t>
      </w:r>
      <w:r w:rsidR="00B53FE7" w:rsidRPr="009609BD">
        <w:rPr>
          <w:rStyle w:val="y2iqfc"/>
          <w:rFonts w:cs="Times New Roman"/>
          <w:szCs w:val="24"/>
          <w:vertAlign w:val="superscript"/>
        </w:rPr>
        <w:t>53</w:t>
      </w:r>
      <w:r w:rsidR="00F069A5" w:rsidRPr="009609BD">
        <w:rPr>
          <w:rFonts w:cs="Times New Roman"/>
          <w:szCs w:val="24"/>
          <w:vertAlign w:val="superscript"/>
        </w:rPr>
        <w:t>,</w:t>
      </w:r>
      <w:r w:rsidR="004E7FED" w:rsidRPr="009609BD">
        <w:rPr>
          <w:rFonts w:cs="Times New Roman"/>
          <w:szCs w:val="24"/>
          <w:vertAlign w:val="superscript"/>
        </w:rPr>
        <w:t>54</w:t>
      </w:r>
      <w:r w:rsidRPr="009609BD">
        <w:rPr>
          <w:rStyle w:val="y2iqfc"/>
          <w:rFonts w:cs="Times New Roman"/>
          <w:szCs w:val="24"/>
        </w:rPr>
        <w:t>.</w:t>
      </w:r>
      <w:r w:rsidR="00CB2423" w:rsidRPr="009609BD">
        <w:rPr>
          <w:rStyle w:val="y2iqfc"/>
          <w:rFonts w:cs="Times New Roman"/>
          <w:szCs w:val="24"/>
        </w:rPr>
        <w:t xml:space="preserve"> </w:t>
      </w:r>
    </w:p>
    <w:p w:rsidR="00AB7CF9" w:rsidRPr="009609BD" w:rsidRDefault="00AB7CF9" w:rsidP="009609BD">
      <w:pPr>
        <w:jc w:val="both"/>
        <w:rPr>
          <w:rFonts w:cs="Times New Roman"/>
          <w:szCs w:val="24"/>
        </w:rPr>
      </w:pPr>
      <w:r w:rsidRPr="009609BD">
        <w:rPr>
          <w:rStyle w:val="y2iqfc"/>
          <w:rFonts w:cs="Times New Roman"/>
          <w:szCs w:val="24"/>
        </w:rPr>
        <w:t xml:space="preserve">   In the current study, the positive  rate of Epstein-Barr Virus IgG among our SLE patients was 97.2%, and 56.3% of them had high level of the antibody </w:t>
      </w:r>
      <w:r w:rsidRPr="009609BD">
        <w:rPr>
          <w:rFonts w:cs="Times New Roman"/>
          <w:szCs w:val="24"/>
        </w:rPr>
        <w:t>≥ 51 IU</w:t>
      </w:r>
      <w:r w:rsidRPr="009609BD">
        <w:rPr>
          <w:rStyle w:val="y2iqfc"/>
          <w:rFonts w:cs="Times New Roman"/>
          <w:szCs w:val="24"/>
        </w:rPr>
        <w:t xml:space="preserve"> which indicate active infections</w:t>
      </w:r>
      <w:r w:rsidR="008C0627" w:rsidRPr="009609BD">
        <w:rPr>
          <w:rStyle w:val="y2iqfc"/>
          <w:rFonts w:cs="Times New Roman"/>
          <w:szCs w:val="24"/>
          <w:vertAlign w:val="superscript"/>
        </w:rPr>
        <w:t>2</w:t>
      </w:r>
      <w:r w:rsidRPr="009609BD">
        <w:rPr>
          <w:rStyle w:val="y2iqfc"/>
          <w:rFonts w:cs="Times New Roman"/>
          <w:szCs w:val="24"/>
        </w:rPr>
        <w:t xml:space="preserve">.  To clear this result, there is need to understand that, </w:t>
      </w:r>
      <w:r w:rsidRPr="009609BD">
        <w:rPr>
          <w:rFonts w:cs="Times New Roman"/>
          <w:szCs w:val="24"/>
        </w:rPr>
        <w:t>systemic lupus erythematosus is an autoimmune disease without clear pathogenesis. This disease is characterized by polyclonal B cell activation and altered T cell function with the presence of multiple auto-antibodies and impaired cell-mediated immunity. It is believed that both genetic and environmental factors contribute to disease development</w:t>
      </w:r>
      <w:r w:rsidR="008C0627" w:rsidRPr="009609BD">
        <w:rPr>
          <w:rStyle w:val="y2iqfc"/>
          <w:rFonts w:cs="Times New Roman"/>
          <w:szCs w:val="24"/>
          <w:vertAlign w:val="superscript"/>
        </w:rPr>
        <w:t>2</w:t>
      </w:r>
      <w:r w:rsidRPr="009609BD">
        <w:rPr>
          <w:rFonts w:cs="Times New Roman"/>
          <w:szCs w:val="24"/>
        </w:rPr>
        <w:t>.  Bacteria and virus infections are major important environmental factors that may be initiated and involved in the pathogenesis of SLE. The Epstein–Barr virus (EBV) is of particular interest. It has been reported that Epstein–Barr nuclear antigen-1 (EBNA-1) has a high degree of homology with some proteins that cause an autoimmune humoral response</w:t>
      </w:r>
      <w:r w:rsidR="00086FED" w:rsidRPr="009609BD">
        <w:rPr>
          <w:rFonts w:cs="Times New Roman"/>
          <w:szCs w:val="24"/>
          <w:vertAlign w:val="superscript"/>
        </w:rPr>
        <w:t>3,4</w:t>
      </w:r>
      <w:r w:rsidRPr="009609BD">
        <w:rPr>
          <w:rFonts w:cs="Times New Roman"/>
          <w:szCs w:val="24"/>
        </w:rPr>
        <w:t xml:space="preserve">. This molecular mimicry may play an essential role in the induction of antibodies by EBV infection in SLE patients. Recently, Harley </w:t>
      </w:r>
      <w:r w:rsidRPr="009609BD">
        <w:rPr>
          <w:rFonts w:cs="Times New Roman"/>
          <w:i/>
          <w:iCs/>
          <w:szCs w:val="24"/>
        </w:rPr>
        <w:t>et al.</w:t>
      </w:r>
      <w:r w:rsidRPr="009609BD">
        <w:rPr>
          <w:rFonts w:cs="Times New Roman"/>
          <w:szCs w:val="24"/>
        </w:rPr>
        <w:t xml:space="preserve"> reported that nearly half of SLE risk loci are occupied by the EBNA-2 protein and many co-cluster with transcription factors, providing an essential new perspective on the</w:t>
      </w:r>
      <w:r w:rsidR="00086FED" w:rsidRPr="009609BD">
        <w:rPr>
          <w:rFonts w:cs="Times New Roman"/>
          <w:szCs w:val="24"/>
        </w:rPr>
        <w:t xml:space="preserve"> mechanism of SLE pathogenesis</w:t>
      </w:r>
      <w:r w:rsidR="00086FED" w:rsidRPr="009609BD">
        <w:rPr>
          <w:rFonts w:cs="Times New Roman"/>
          <w:szCs w:val="24"/>
          <w:vertAlign w:val="superscript"/>
        </w:rPr>
        <w:t>5</w:t>
      </w:r>
      <w:r w:rsidRPr="009609BD">
        <w:rPr>
          <w:rFonts w:cs="Times New Roman"/>
          <w:szCs w:val="24"/>
        </w:rPr>
        <w:t>.</w:t>
      </w:r>
    </w:p>
    <w:p w:rsidR="00AB7CF9" w:rsidRPr="009609BD" w:rsidRDefault="00AB7CF9" w:rsidP="009609BD">
      <w:pPr>
        <w:autoSpaceDE w:val="0"/>
        <w:autoSpaceDN w:val="0"/>
        <w:adjustRightInd w:val="0"/>
        <w:jc w:val="both"/>
        <w:rPr>
          <w:rFonts w:cs="Times New Roman"/>
          <w:szCs w:val="24"/>
        </w:rPr>
      </w:pPr>
      <w:r w:rsidRPr="009609BD">
        <w:rPr>
          <w:rFonts w:cs="Times New Roman"/>
          <w:szCs w:val="24"/>
        </w:rPr>
        <w:t>The association i</w:t>
      </w:r>
      <w:r w:rsidRPr="009609BD">
        <w:rPr>
          <w:rStyle w:val="y2iqfc"/>
          <w:rFonts w:cs="Times New Roman"/>
          <w:szCs w:val="24"/>
        </w:rPr>
        <w:t xml:space="preserve">n the current study between , the positive  rate of Epstein-Barr Virus IgG and SLE is similar to that reported by </w:t>
      </w:r>
      <w:r w:rsidRPr="009609BD">
        <w:rPr>
          <w:rFonts w:cs="Times New Roman"/>
          <w:szCs w:val="24"/>
        </w:rPr>
        <w:t>Evans</w:t>
      </w:r>
      <w:r w:rsidRPr="009609BD">
        <w:rPr>
          <w:rStyle w:val="y2iqfc"/>
          <w:rFonts w:cs="Times New Roman"/>
          <w:szCs w:val="24"/>
        </w:rPr>
        <w:t xml:space="preserve">  </w:t>
      </w:r>
      <w:r w:rsidRPr="009609BD">
        <w:rPr>
          <w:rStyle w:val="y2iqfc"/>
          <w:rFonts w:cs="Times New Roman"/>
          <w:i/>
          <w:iCs/>
          <w:szCs w:val="24"/>
        </w:rPr>
        <w:t>et al</w:t>
      </w:r>
      <w:r w:rsidRPr="009609BD">
        <w:rPr>
          <w:rStyle w:val="y2iqfc"/>
          <w:rFonts w:cs="Times New Roman"/>
          <w:szCs w:val="24"/>
        </w:rPr>
        <w:t xml:space="preserve"> </w:t>
      </w:r>
      <w:r w:rsidRPr="009609BD">
        <w:rPr>
          <w:rFonts w:cs="Times New Roman"/>
          <w:szCs w:val="24"/>
        </w:rPr>
        <w:t xml:space="preserve"> in which the first positive association between EBV infection and SLE was found in 1971</w:t>
      </w:r>
      <w:r w:rsidR="00086FED" w:rsidRPr="009609BD">
        <w:rPr>
          <w:rFonts w:cs="Times New Roman"/>
          <w:szCs w:val="24"/>
          <w:vertAlign w:val="superscript"/>
        </w:rPr>
        <w:t>6</w:t>
      </w:r>
      <w:r w:rsidRPr="009609BD">
        <w:rPr>
          <w:rFonts w:cs="Times New Roman"/>
          <w:szCs w:val="24"/>
        </w:rPr>
        <w:t xml:space="preserve">. Since then, many researchers have used various angles to investigate the possibility of this link. However, previous studies have failed to detect a consistent association. The first and only systematic review that updated on the association between SLE and sero-positivity for different EBV antibodies was that of Hanlon </w:t>
      </w:r>
      <w:r w:rsidRPr="009609BD">
        <w:rPr>
          <w:rFonts w:cs="Times New Roman"/>
          <w:i/>
          <w:iCs/>
          <w:szCs w:val="24"/>
        </w:rPr>
        <w:t>et al</w:t>
      </w:r>
      <w:r w:rsidRPr="009609BD">
        <w:rPr>
          <w:rFonts w:cs="Times New Roman"/>
          <w:szCs w:val="24"/>
        </w:rPr>
        <w:t>.</w:t>
      </w:r>
      <w:r w:rsidR="00086FED" w:rsidRPr="009609BD">
        <w:rPr>
          <w:rFonts w:cs="Times New Roman"/>
          <w:szCs w:val="24"/>
          <w:vertAlign w:val="superscript"/>
        </w:rPr>
        <w:t>7</w:t>
      </w:r>
      <w:r w:rsidRPr="009609BD">
        <w:rPr>
          <w:rFonts w:cs="Times New Roman"/>
          <w:szCs w:val="24"/>
        </w:rPr>
        <w:t>. These authors found a statistically significant higher sero-prevalence of viral capsid antigen (VCA) IgG but not EBNA1 in cases compared with controls. Meta-analyses for early antigen (EA)/D IgG and VCA IgA also significantly demonstrated higher ORs in ca</w:t>
      </w:r>
      <w:r w:rsidR="00086FED" w:rsidRPr="009609BD">
        <w:rPr>
          <w:rFonts w:cs="Times New Roman"/>
          <w:szCs w:val="24"/>
        </w:rPr>
        <w:t>ses compared with controls</w:t>
      </w:r>
      <w:r w:rsidR="00086FED" w:rsidRPr="009609BD">
        <w:rPr>
          <w:rFonts w:cs="Times New Roman"/>
          <w:szCs w:val="24"/>
          <w:vertAlign w:val="superscript"/>
        </w:rPr>
        <w:t>7</w:t>
      </w:r>
      <w:r w:rsidRPr="009609BD">
        <w:rPr>
          <w:rFonts w:cs="Times New Roman"/>
          <w:szCs w:val="24"/>
        </w:rPr>
        <w:t>. In addition, the association i</w:t>
      </w:r>
      <w:r w:rsidRPr="009609BD">
        <w:rPr>
          <w:rStyle w:val="y2iqfc"/>
          <w:rFonts w:cs="Times New Roman"/>
          <w:szCs w:val="24"/>
        </w:rPr>
        <w:t xml:space="preserve">n the current study between , the positive  rate of Epstein-Barr Virus IgG and SLE can be explained by </w:t>
      </w:r>
      <w:r w:rsidRPr="009609BD">
        <w:rPr>
          <w:rFonts w:cs="Times New Roman"/>
          <w:szCs w:val="24"/>
        </w:rPr>
        <w:t>the some authors postulated that the increase in antibodies in SLE was brought about by generalized immune hyper-reactivity in lupus rather than by an</w:t>
      </w:r>
      <w:r w:rsidR="00086FED" w:rsidRPr="009609BD">
        <w:rPr>
          <w:rFonts w:cs="Times New Roman"/>
          <w:szCs w:val="24"/>
        </w:rPr>
        <w:t>y specific property of the EBV</w:t>
      </w:r>
      <w:r w:rsidR="007E4B08" w:rsidRPr="009609BD">
        <w:rPr>
          <w:rFonts w:cs="Times New Roman"/>
          <w:szCs w:val="24"/>
          <w:vertAlign w:val="superscript"/>
        </w:rPr>
        <w:t>8,</w:t>
      </w:r>
      <w:r w:rsidR="00E85ACE" w:rsidRPr="009609BD">
        <w:rPr>
          <w:rFonts w:cs="Times New Roman"/>
          <w:szCs w:val="24"/>
          <w:vertAlign w:val="superscript"/>
        </w:rPr>
        <w:t>54</w:t>
      </w:r>
      <w:r w:rsidRPr="009609BD">
        <w:rPr>
          <w:rFonts w:cs="Times New Roman"/>
          <w:szCs w:val="24"/>
        </w:rPr>
        <w:t xml:space="preserve">. So the best way to clarify this question would be at the DNA level estimation of EBV genome load. </w:t>
      </w:r>
    </w:p>
    <w:p w:rsidR="00AB7CF9" w:rsidRPr="009609BD" w:rsidRDefault="00AB7CF9" w:rsidP="009609BD">
      <w:pPr>
        <w:autoSpaceDE w:val="0"/>
        <w:autoSpaceDN w:val="0"/>
        <w:adjustRightInd w:val="0"/>
        <w:jc w:val="both"/>
        <w:rPr>
          <w:rStyle w:val="y2iqfc"/>
          <w:rFonts w:cs="Times New Roman"/>
          <w:szCs w:val="24"/>
        </w:rPr>
      </w:pPr>
      <w:r w:rsidRPr="009609BD">
        <w:rPr>
          <w:rStyle w:val="y2iqfc"/>
          <w:rFonts w:cs="Times New Roman"/>
          <w:szCs w:val="24"/>
        </w:rPr>
        <w:t xml:space="preserve">   Considering the gender in the current study, there was a significant negative association between the higher positive rate of Epstein-Barr Virus IgG and male patients with the rate being only 33.3% compared to 61.7% for females (Table </w:t>
      </w:r>
      <w:r w:rsidR="00B93551" w:rsidRPr="009609BD">
        <w:rPr>
          <w:rStyle w:val="y2iqfc"/>
          <w:rFonts w:cs="Times New Roman"/>
          <w:szCs w:val="24"/>
        </w:rPr>
        <w:t>4</w:t>
      </w:r>
      <w:r w:rsidRPr="009609BD">
        <w:rPr>
          <w:rStyle w:val="y2iqfc"/>
          <w:rFonts w:cs="Times New Roman"/>
          <w:szCs w:val="24"/>
        </w:rPr>
        <w:t xml:space="preserve">). The present results are similar to those reported by Ulff-Møller </w:t>
      </w:r>
      <w:r w:rsidRPr="009609BD">
        <w:rPr>
          <w:rStyle w:val="y2iqfc"/>
          <w:rFonts w:cs="Times New Roman"/>
          <w:i/>
          <w:iCs/>
          <w:szCs w:val="24"/>
        </w:rPr>
        <w:t>et al</w:t>
      </w:r>
      <w:r w:rsidRPr="009609BD">
        <w:rPr>
          <w:rStyle w:val="y2iqfc"/>
          <w:rFonts w:cs="Times New Roman"/>
          <w:szCs w:val="24"/>
        </w:rPr>
        <w:t>.</w:t>
      </w:r>
      <w:r w:rsidR="00E85ACE" w:rsidRPr="009609BD">
        <w:rPr>
          <w:rStyle w:val="y2iqfc"/>
          <w:rFonts w:cs="Times New Roman"/>
          <w:szCs w:val="24"/>
          <w:vertAlign w:val="superscript"/>
        </w:rPr>
        <w:t>55</w:t>
      </w:r>
      <w:r w:rsidRPr="009609BD">
        <w:rPr>
          <w:rStyle w:val="y2iqfc"/>
          <w:rFonts w:cs="Times New Roman"/>
          <w:szCs w:val="24"/>
        </w:rPr>
        <w:t>,</w:t>
      </w:r>
      <w:r w:rsidR="00D84252" w:rsidRPr="009609BD">
        <w:rPr>
          <w:rStyle w:val="y2iqfc"/>
          <w:rFonts w:cs="Times New Roman"/>
          <w:szCs w:val="24"/>
        </w:rPr>
        <w:t xml:space="preserve"> </w:t>
      </w:r>
      <w:r w:rsidRPr="009609BD">
        <w:rPr>
          <w:rStyle w:val="y2iqfc"/>
          <w:rFonts w:cs="Times New Roman"/>
          <w:szCs w:val="24"/>
        </w:rPr>
        <w:t xml:space="preserve"> Shoenfeld </w:t>
      </w:r>
      <w:r w:rsidRPr="009609BD">
        <w:rPr>
          <w:rStyle w:val="y2iqfc"/>
          <w:rFonts w:cs="Times New Roman"/>
          <w:i/>
          <w:iCs/>
          <w:szCs w:val="24"/>
        </w:rPr>
        <w:t>et al</w:t>
      </w:r>
      <w:r w:rsidRPr="009609BD">
        <w:rPr>
          <w:rStyle w:val="y2iqfc"/>
          <w:rFonts w:cs="Times New Roman"/>
          <w:szCs w:val="24"/>
        </w:rPr>
        <w:t>.</w:t>
      </w:r>
      <w:r w:rsidR="00E85ACE" w:rsidRPr="009609BD">
        <w:rPr>
          <w:rStyle w:val="y2iqfc"/>
          <w:rFonts w:cs="Times New Roman"/>
          <w:szCs w:val="24"/>
          <w:vertAlign w:val="superscript"/>
        </w:rPr>
        <w:t>56</w:t>
      </w:r>
      <w:r w:rsidRPr="009609BD">
        <w:rPr>
          <w:rStyle w:val="y2iqfc"/>
          <w:rFonts w:cs="Times New Roman"/>
          <w:szCs w:val="24"/>
        </w:rPr>
        <w:t xml:space="preserve">, Chen </w:t>
      </w:r>
      <w:r w:rsidRPr="009609BD">
        <w:rPr>
          <w:rStyle w:val="y2iqfc"/>
          <w:rFonts w:cs="Times New Roman"/>
          <w:i/>
          <w:iCs/>
          <w:szCs w:val="24"/>
        </w:rPr>
        <w:t>et al.</w:t>
      </w:r>
      <w:r w:rsidR="00E85ACE" w:rsidRPr="009609BD">
        <w:rPr>
          <w:rStyle w:val="y2iqfc"/>
          <w:rFonts w:cs="Times New Roman"/>
          <w:szCs w:val="24"/>
          <w:vertAlign w:val="superscript"/>
        </w:rPr>
        <w:t>57</w:t>
      </w:r>
      <w:r w:rsidRPr="009609BD">
        <w:rPr>
          <w:rStyle w:val="y2iqfc"/>
          <w:rFonts w:cs="Times New Roman"/>
          <w:szCs w:val="24"/>
        </w:rPr>
        <w:t xml:space="preserve"> as the high level rate EBV among females with lupus erythematosus comparing to lower rate in SLE male patients.</w:t>
      </w:r>
      <w:r w:rsidRPr="009609BD">
        <w:rPr>
          <w:rFonts w:cs="Times New Roman"/>
          <w:szCs w:val="24"/>
        </w:rPr>
        <w:t xml:space="preserve"> </w:t>
      </w:r>
      <w:r w:rsidR="003F15C8" w:rsidRPr="009609BD">
        <w:rPr>
          <w:rFonts w:cs="Times New Roman"/>
          <w:szCs w:val="24"/>
        </w:rPr>
        <w:t xml:space="preserve"> </w:t>
      </w:r>
      <w:r w:rsidRPr="009609BD">
        <w:rPr>
          <w:rStyle w:val="y2iqfc"/>
          <w:rFonts w:cs="Times New Roman"/>
          <w:szCs w:val="24"/>
        </w:rPr>
        <w:t xml:space="preserve">Considering the age in the current study, there was an association between a higher positive rate of Epstein-Barr virus IgG and an age group of 20-29 years where </w:t>
      </w:r>
      <w:r w:rsidRPr="009609BD">
        <w:rPr>
          <w:rStyle w:val="y2iqfc"/>
          <w:rFonts w:cs="Times New Roman"/>
          <w:szCs w:val="24"/>
        </w:rPr>
        <w:lastRenderedPageBreak/>
        <w:t xml:space="preserve">77.1% of this group had a high level of EBV antibody, with an </w:t>
      </w:r>
      <w:r w:rsidRPr="009609BD">
        <w:rPr>
          <w:rStyle w:val="y2iqfc"/>
          <w:rFonts w:cs="Times New Roman"/>
          <w:i/>
          <w:iCs/>
          <w:szCs w:val="24"/>
        </w:rPr>
        <w:t>OR</w:t>
      </w:r>
      <w:r w:rsidRPr="009609BD">
        <w:rPr>
          <w:rStyle w:val="y2iqfc"/>
          <w:rFonts w:cs="Times New Roman"/>
          <w:szCs w:val="24"/>
        </w:rPr>
        <w:t xml:space="preserve"> of 3.7, 95% </w:t>
      </w:r>
      <w:r w:rsidRPr="009609BD">
        <w:rPr>
          <w:rStyle w:val="y2iqfc"/>
          <w:rFonts w:cs="Times New Roman"/>
          <w:i/>
          <w:iCs/>
          <w:szCs w:val="24"/>
        </w:rPr>
        <w:t>CI.</w:t>
      </w:r>
      <w:r w:rsidRPr="009609BD">
        <w:rPr>
          <w:rStyle w:val="y2iqfc"/>
          <w:rFonts w:cs="Times New Roman"/>
          <w:szCs w:val="24"/>
        </w:rPr>
        <w:t xml:space="preserve"> = 1.4-8.3, </w:t>
      </w:r>
      <w:r w:rsidRPr="009609BD">
        <w:rPr>
          <w:rStyle w:val="y2iqfc"/>
          <w:rFonts w:cs="Times New Roman"/>
          <w:i/>
          <w:iCs/>
          <w:szCs w:val="24"/>
        </w:rPr>
        <w:t>p</w:t>
      </w:r>
      <w:r w:rsidRPr="009609BD">
        <w:rPr>
          <w:rStyle w:val="y2iqfc"/>
          <w:rFonts w:cs="Times New Roman"/>
          <w:szCs w:val="24"/>
        </w:rPr>
        <w:t xml:space="preserve"> = 0.004 (Table </w:t>
      </w:r>
      <w:r w:rsidR="00B93551" w:rsidRPr="009609BD">
        <w:rPr>
          <w:rStyle w:val="y2iqfc"/>
          <w:rFonts w:cs="Times New Roman"/>
          <w:szCs w:val="24"/>
        </w:rPr>
        <w:t>4</w:t>
      </w:r>
      <w:r w:rsidRPr="009609BD">
        <w:rPr>
          <w:rStyle w:val="y2iqfc"/>
          <w:rFonts w:cs="Times New Roman"/>
          <w:szCs w:val="24"/>
        </w:rPr>
        <w:t xml:space="preserve">). While there was a low rate of high-level EBV antibodies in children and young adults (age less than 20 years). This result is similar to James </w:t>
      </w:r>
      <w:r w:rsidRPr="009609BD">
        <w:rPr>
          <w:rStyle w:val="y2iqfc"/>
          <w:rFonts w:cs="Times New Roman"/>
          <w:i/>
          <w:iCs/>
          <w:szCs w:val="24"/>
        </w:rPr>
        <w:t>et al.</w:t>
      </w:r>
      <w:r w:rsidR="00086FED" w:rsidRPr="009609BD">
        <w:rPr>
          <w:rStyle w:val="y2iqfc"/>
          <w:rFonts w:cs="Times New Roman"/>
          <w:szCs w:val="24"/>
          <w:vertAlign w:val="superscript"/>
        </w:rPr>
        <w:t>3</w:t>
      </w:r>
      <w:r w:rsidRPr="009609BD">
        <w:rPr>
          <w:rStyle w:val="y2iqfc"/>
          <w:rFonts w:cs="Times New Roman"/>
          <w:szCs w:val="24"/>
        </w:rPr>
        <w:t xml:space="preserve">, and Tsai </w:t>
      </w:r>
      <w:r w:rsidRPr="009609BD">
        <w:rPr>
          <w:rStyle w:val="y2iqfc"/>
          <w:rFonts w:cs="Times New Roman"/>
          <w:i/>
          <w:iCs/>
          <w:szCs w:val="24"/>
        </w:rPr>
        <w:t>et al.</w:t>
      </w:r>
      <w:r w:rsidR="00086FED" w:rsidRPr="009609BD">
        <w:rPr>
          <w:rStyle w:val="y2iqfc"/>
          <w:rFonts w:cs="Times New Roman"/>
          <w:szCs w:val="24"/>
          <w:vertAlign w:val="superscript"/>
        </w:rPr>
        <w:t>11</w:t>
      </w:r>
      <w:r w:rsidRPr="009609BD">
        <w:rPr>
          <w:rStyle w:val="y2iqfc"/>
          <w:rFonts w:cs="Times New Roman"/>
          <w:szCs w:val="24"/>
        </w:rPr>
        <w:t xml:space="preserve"> as slightly higher OR values ​​were observed in the second decade SLE patients comparing with  younger adults and pediatric patients. This may be due to the fact that in this age SLE patients tend to be more infected with EBV, which is consistent with James </w:t>
      </w:r>
      <w:r w:rsidRPr="009609BD">
        <w:rPr>
          <w:rStyle w:val="y2iqfc"/>
          <w:rFonts w:cs="Times New Roman"/>
          <w:i/>
          <w:iCs/>
          <w:szCs w:val="24"/>
        </w:rPr>
        <w:t>et al</w:t>
      </w:r>
      <w:r w:rsidRPr="009609BD">
        <w:rPr>
          <w:rStyle w:val="y2iqfc"/>
          <w:rFonts w:cs="Times New Roman"/>
          <w:szCs w:val="24"/>
        </w:rPr>
        <w:t>.</w:t>
      </w:r>
      <w:r w:rsidR="00086FED" w:rsidRPr="009609BD">
        <w:rPr>
          <w:rStyle w:val="y2iqfc"/>
          <w:rFonts w:cs="Times New Roman"/>
          <w:szCs w:val="24"/>
          <w:vertAlign w:val="superscript"/>
        </w:rPr>
        <w:t>3</w:t>
      </w:r>
      <w:r w:rsidRPr="009609BD">
        <w:rPr>
          <w:rStyle w:val="y2iqfc"/>
          <w:rFonts w:cs="Times New Roman"/>
          <w:szCs w:val="24"/>
        </w:rPr>
        <w:t>.</w:t>
      </w:r>
    </w:p>
    <w:p w:rsidR="006A6DA9" w:rsidRPr="009609BD" w:rsidRDefault="00AB7CF9" w:rsidP="009609BD">
      <w:pPr>
        <w:jc w:val="both"/>
        <w:rPr>
          <w:rStyle w:val="y2iqfc"/>
          <w:rFonts w:cs="Times New Roman"/>
          <w:szCs w:val="24"/>
        </w:rPr>
      </w:pPr>
      <w:r w:rsidRPr="009609BD">
        <w:rPr>
          <w:rStyle w:val="y2iqfc"/>
          <w:rFonts w:cs="Times New Roman"/>
          <w:szCs w:val="24"/>
        </w:rPr>
        <w:t xml:space="preserve">   </w:t>
      </w:r>
      <w:r w:rsidR="00B93551" w:rsidRPr="009609BD">
        <w:rPr>
          <w:rStyle w:val="y2iqfc"/>
          <w:rFonts w:cs="Times New Roman"/>
          <w:szCs w:val="24"/>
        </w:rPr>
        <w:t>A</w:t>
      </w:r>
      <w:r w:rsidRPr="009609BD">
        <w:rPr>
          <w:rStyle w:val="y2iqfc"/>
          <w:rFonts w:cs="Times New Roman"/>
          <w:szCs w:val="24"/>
        </w:rPr>
        <w:t xml:space="preserve"> high level of Epstein-Barr virus IgG antibodies was significantly associated with the incidence of clinical signs such as joint pain as the associated </w:t>
      </w:r>
      <w:r w:rsidRPr="009609BD">
        <w:rPr>
          <w:rStyle w:val="y2iqfc"/>
          <w:rFonts w:cs="Times New Roman"/>
          <w:i/>
          <w:iCs/>
          <w:szCs w:val="24"/>
        </w:rPr>
        <w:t>odds ratio</w:t>
      </w:r>
      <w:r w:rsidRPr="009609BD">
        <w:rPr>
          <w:rStyle w:val="y2iqfc"/>
          <w:rFonts w:cs="Times New Roman"/>
          <w:szCs w:val="24"/>
        </w:rPr>
        <w:t xml:space="preserve"> was 8.4 with 95% </w:t>
      </w:r>
      <w:r w:rsidRPr="009609BD">
        <w:rPr>
          <w:rStyle w:val="y2iqfc"/>
          <w:rFonts w:cs="Times New Roman"/>
          <w:i/>
          <w:iCs/>
          <w:szCs w:val="24"/>
        </w:rPr>
        <w:t xml:space="preserve">CI </w:t>
      </w:r>
      <w:r w:rsidRPr="009609BD">
        <w:rPr>
          <w:rStyle w:val="y2iqfc"/>
          <w:rFonts w:cs="Times New Roman"/>
          <w:szCs w:val="24"/>
        </w:rPr>
        <w:t xml:space="preserve">= 1-72, </w:t>
      </w:r>
      <w:r w:rsidRPr="009609BD">
        <w:rPr>
          <w:rStyle w:val="y2iqfc"/>
          <w:rFonts w:cs="Times New Roman"/>
          <w:i/>
          <w:iCs/>
          <w:szCs w:val="24"/>
        </w:rPr>
        <w:t>p</w:t>
      </w:r>
      <w:r w:rsidRPr="009609BD">
        <w:rPr>
          <w:rStyle w:val="y2iqfc"/>
          <w:rFonts w:cs="Times New Roman"/>
          <w:szCs w:val="24"/>
        </w:rPr>
        <w:t xml:space="preserve"> = 0.02; also with fever where the associated </w:t>
      </w:r>
      <w:r w:rsidRPr="009609BD">
        <w:rPr>
          <w:rStyle w:val="y2iqfc"/>
          <w:rFonts w:cs="Times New Roman"/>
          <w:i/>
          <w:iCs/>
          <w:szCs w:val="24"/>
        </w:rPr>
        <w:t>odds ratio</w:t>
      </w:r>
      <w:r w:rsidRPr="009609BD">
        <w:rPr>
          <w:rStyle w:val="y2iqfc"/>
          <w:rFonts w:cs="Times New Roman"/>
          <w:szCs w:val="24"/>
        </w:rPr>
        <w:t xml:space="preserve"> was 15.2 with 95% </w:t>
      </w:r>
      <w:r w:rsidRPr="009609BD">
        <w:rPr>
          <w:rStyle w:val="y2iqfc"/>
          <w:rFonts w:cs="Times New Roman"/>
          <w:i/>
          <w:iCs/>
          <w:szCs w:val="24"/>
        </w:rPr>
        <w:t xml:space="preserve">CI </w:t>
      </w:r>
      <w:r w:rsidRPr="009609BD">
        <w:rPr>
          <w:rStyle w:val="y2iqfc"/>
          <w:rFonts w:cs="Times New Roman"/>
          <w:szCs w:val="24"/>
        </w:rPr>
        <w:t xml:space="preserve">= 1.8 -122, </w:t>
      </w:r>
      <w:r w:rsidRPr="009609BD">
        <w:rPr>
          <w:rStyle w:val="y2iqfc"/>
          <w:rFonts w:cs="Times New Roman"/>
          <w:i/>
          <w:iCs/>
          <w:szCs w:val="24"/>
        </w:rPr>
        <w:t>p</w:t>
      </w:r>
      <w:r w:rsidRPr="009609BD">
        <w:rPr>
          <w:rStyle w:val="y2iqfc"/>
          <w:rFonts w:cs="Times New Roman"/>
          <w:szCs w:val="24"/>
        </w:rPr>
        <w:t xml:space="preserve"> = 0.001; in addition to joint swelling where the associated </w:t>
      </w:r>
      <w:r w:rsidRPr="009609BD">
        <w:rPr>
          <w:rStyle w:val="y2iqfc"/>
          <w:rFonts w:cs="Times New Roman"/>
          <w:i/>
          <w:iCs/>
          <w:szCs w:val="24"/>
        </w:rPr>
        <w:t>odds ratio</w:t>
      </w:r>
      <w:r w:rsidRPr="009609BD">
        <w:rPr>
          <w:rStyle w:val="y2iqfc"/>
          <w:rFonts w:cs="Times New Roman"/>
          <w:szCs w:val="24"/>
        </w:rPr>
        <w:t xml:space="preserve"> was 3.6 with 95% </w:t>
      </w:r>
      <w:r w:rsidRPr="009609BD">
        <w:rPr>
          <w:rStyle w:val="y2iqfc"/>
          <w:rFonts w:cs="Times New Roman"/>
          <w:i/>
          <w:iCs/>
          <w:szCs w:val="24"/>
        </w:rPr>
        <w:t>CI</w:t>
      </w:r>
      <w:r w:rsidRPr="009609BD">
        <w:rPr>
          <w:rStyle w:val="y2iqfc"/>
          <w:rFonts w:cs="Times New Roman"/>
          <w:szCs w:val="24"/>
        </w:rPr>
        <w:t xml:space="preserve"> = 1.7 - 7.5, </w:t>
      </w:r>
      <w:r w:rsidRPr="009609BD">
        <w:rPr>
          <w:rStyle w:val="y2iqfc"/>
          <w:rFonts w:cs="Times New Roman"/>
          <w:i/>
          <w:iCs/>
          <w:szCs w:val="24"/>
        </w:rPr>
        <w:t>p</w:t>
      </w:r>
      <w:r w:rsidRPr="009609BD">
        <w:rPr>
          <w:rStyle w:val="y2iqfc"/>
          <w:rFonts w:cs="Times New Roman"/>
          <w:szCs w:val="24"/>
        </w:rPr>
        <w:t xml:space="preserve"> = 0.00006 (Table </w:t>
      </w:r>
      <w:r w:rsidR="009F204F" w:rsidRPr="009609BD">
        <w:rPr>
          <w:rStyle w:val="y2iqfc"/>
          <w:rFonts w:cs="Times New Roman"/>
          <w:szCs w:val="24"/>
        </w:rPr>
        <w:t>5</w:t>
      </w:r>
      <w:r w:rsidRPr="009609BD">
        <w:rPr>
          <w:rStyle w:val="y2iqfc"/>
          <w:rFonts w:cs="Times New Roman"/>
          <w:szCs w:val="24"/>
        </w:rPr>
        <w:t xml:space="preserve">). These symptoms are usually associated with active EBV infection, so our results may indicate that most of our patients have active EBV infection and these findings were confirmed by </w:t>
      </w:r>
      <w:r w:rsidR="00086FED" w:rsidRPr="009609BD">
        <w:rPr>
          <w:rStyle w:val="y2iqfc"/>
          <w:rFonts w:cs="Times New Roman"/>
          <w:szCs w:val="24"/>
        </w:rPr>
        <w:t>Cohen</w:t>
      </w:r>
      <w:r w:rsidR="00E85ACE" w:rsidRPr="009609BD">
        <w:rPr>
          <w:rStyle w:val="y2iqfc"/>
          <w:rFonts w:cs="Times New Roman"/>
          <w:szCs w:val="24"/>
          <w:vertAlign w:val="superscript"/>
        </w:rPr>
        <w:t>58</w:t>
      </w:r>
      <w:r w:rsidRPr="009609BD">
        <w:rPr>
          <w:rStyle w:val="y2iqfc"/>
          <w:rFonts w:cs="Times New Roman"/>
          <w:szCs w:val="24"/>
        </w:rPr>
        <w:t xml:space="preserve"> and Cohen </w:t>
      </w:r>
      <w:r w:rsidRPr="009609BD">
        <w:rPr>
          <w:rStyle w:val="y2iqfc"/>
          <w:rFonts w:cs="Times New Roman"/>
          <w:i/>
          <w:iCs/>
          <w:szCs w:val="24"/>
        </w:rPr>
        <w:t>et al</w:t>
      </w:r>
      <w:r w:rsidR="00001C89" w:rsidRPr="009609BD">
        <w:rPr>
          <w:rStyle w:val="y2iqfc"/>
          <w:rFonts w:cs="Times New Roman"/>
          <w:szCs w:val="24"/>
        </w:rPr>
        <w:t>.</w:t>
      </w:r>
      <w:r w:rsidRPr="009609BD">
        <w:rPr>
          <w:rStyle w:val="y2iqfc"/>
          <w:rFonts w:cs="Times New Roman"/>
          <w:szCs w:val="24"/>
        </w:rPr>
        <w:t xml:space="preserve"> </w:t>
      </w:r>
      <w:r w:rsidR="00E85ACE" w:rsidRPr="009609BD">
        <w:rPr>
          <w:rStyle w:val="y2iqfc"/>
          <w:rFonts w:cs="Times New Roman"/>
          <w:szCs w:val="24"/>
          <w:vertAlign w:val="superscript"/>
        </w:rPr>
        <w:t>59</w:t>
      </w:r>
      <w:r w:rsidRPr="009609BD">
        <w:rPr>
          <w:rStyle w:val="y2iqfc"/>
          <w:rFonts w:cs="Times New Roman"/>
          <w:szCs w:val="24"/>
        </w:rPr>
        <w:t xml:space="preserve"> as these symptoms only accompany active cases among patients with SLE.</w:t>
      </w:r>
    </w:p>
    <w:p w:rsidR="00172951" w:rsidRPr="009609BD" w:rsidRDefault="00A855FA" w:rsidP="009609BD">
      <w:pPr>
        <w:jc w:val="both"/>
        <w:rPr>
          <w:rFonts w:eastAsia="Times New Roman" w:cs="Times New Roman"/>
          <w:b/>
          <w:bCs/>
          <w:szCs w:val="24"/>
        </w:rPr>
      </w:pPr>
      <w:r w:rsidRPr="009609BD">
        <w:rPr>
          <w:rFonts w:cs="Times New Roman"/>
          <w:b/>
          <w:bCs/>
          <w:szCs w:val="24"/>
        </w:rPr>
        <w:t>CONCLUSION</w:t>
      </w:r>
    </w:p>
    <w:p w:rsidR="00647294" w:rsidRPr="009609BD" w:rsidRDefault="00647294" w:rsidP="009609BD">
      <w:pPr>
        <w:autoSpaceDE w:val="0"/>
        <w:autoSpaceDN w:val="0"/>
        <w:adjustRightInd w:val="0"/>
        <w:jc w:val="both"/>
        <w:rPr>
          <w:rFonts w:eastAsia="Calibri" w:cs="Times New Roman"/>
          <w:szCs w:val="24"/>
        </w:rPr>
      </w:pPr>
      <w:r w:rsidRPr="009609BD">
        <w:rPr>
          <w:rStyle w:val="y2iqfc"/>
          <w:rFonts w:cs="Times New Roman"/>
          <w:szCs w:val="24"/>
        </w:rPr>
        <w:t>EBV may have an important role in SLE pathogenesis and activity, SLE male</w:t>
      </w:r>
      <w:r w:rsidR="000803C3" w:rsidRPr="009609BD">
        <w:rPr>
          <w:rStyle w:val="y2iqfc"/>
          <w:rFonts w:cs="Times New Roman"/>
          <w:szCs w:val="24"/>
        </w:rPr>
        <w:t xml:space="preserve"> </w:t>
      </w:r>
      <w:r w:rsidRPr="009609BD">
        <w:rPr>
          <w:rStyle w:val="y2iqfc"/>
          <w:rFonts w:cs="Times New Roman"/>
          <w:szCs w:val="24"/>
        </w:rPr>
        <w:t>:</w:t>
      </w:r>
      <w:r w:rsidR="000803C3" w:rsidRPr="009609BD">
        <w:rPr>
          <w:rStyle w:val="y2iqfc"/>
          <w:rFonts w:cs="Times New Roman"/>
          <w:szCs w:val="24"/>
        </w:rPr>
        <w:t xml:space="preserve"> </w:t>
      </w:r>
      <w:r w:rsidRPr="009609BD">
        <w:rPr>
          <w:rStyle w:val="y2iqfc"/>
          <w:rFonts w:cs="Times New Roman"/>
          <w:szCs w:val="24"/>
        </w:rPr>
        <w:t>female ratio equals 1:4.3, most patients were adults over 20 years of age, and the most common signs of SLE were joint pain, fever and persistent fatigue. Follow-up of patients with EBV infection is very important to assess the status of patients at risk of developing SLE. Further studies are needed to achieve a more comprehensive understanding of EBV as a trigger for SLE and other autoimmune diseases, severity of signs, risk factors, and characteristics of SLE patients.</w:t>
      </w:r>
    </w:p>
    <w:p w:rsidR="008E1B92" w:rsidRPr="009609BD" w:rsidRDefault="008E1B92" w:rsidP="009609BD">
      <w:pPr>
        <w:pStyle w:val="Default"/>
        <w:spacing w:line="276" w:lineRule="auto"/>
        <w:jc w:val="both"/>
        <w:rPr>
          <w:b/>
          <w:bCs/>
          <w:color w:val="auto"/>
        </w:rPr>
      </w:pPr>
      <w:r w:rsidRPr="009609BD">
        <w:rPr>
          <w:b/>
          <w:bCs/>
          <w:color w:val="auto"/>
        </w:rPr>
        <w:t xml:space="preserve">ACKNOWLEDGMENT </w:t>
      </w:r>
    </w:p>
    <w:p w:rsidR="008E1B92" w:rsidRPr="009609BD" w:rsidRDefault="008E1B92" w:rsidP="009609BD">
      <w:pPr>
        <w:pStyle w:val="Default"/>
        <w:spacing w:line="276" w:lineRule="auto"/>
        <w:jc w:val="both"/>
        <w:rPr>
          <w:color w:val="auto"/>
        </w:rPr>
      </w:pPr>
      <w:r w:rsidRPr="009609BD">
        <w:rPr>
          <w:color w:val="auto"/>
        </w:rPr>
        <w:t>The authors also would like to acknowledge the Ministry of Health and population,  Sana’a, Yemen for support.</w:t>
      </w:r>
    </w:p>
    <w:p w:rsidR="00771038" w:rsidRPr="009609BD" w:rsidRDefault="00B84691" w:rsidP="009609BD">
      <w:pPr>
        <w:pStyle w:val="Default"/>
        <w:spacing w:line="276" w:lineRule="auto"/>
        <w:jc w:val="both"/>
        <w:rPr>
          <w:b/>
          <w:bCs/>
          <w:color w:val="auto"/>
        </w:rPr>
      </w:pPr>
      <w:r w:rsidRPr="009609BD">
        <w:rPr>
          <w:b/>
          <w:bCs/>
          <w:color w:val="auto"/>
        </w:rPr>
        <w:t>CONFLICT OF INTEREST</w:t>
      </w:r>
    </w:p>
    <w:p w:rsidR="00771038" w:rsidRPr="009609BD" w:rsidRDefault="00833C93" w:rsidP="009609BD">
      <w:pPr>
        <w:pStyle w:val="Default"/>
        <w:spacing w:line="276" w:lineRule="auto"/>
        <w:jc w:val="both"/>
        <w:rPr>
          <w:rStyle w:val="y2iqfc"/>
          <w:color w:val="auto"/>
        </w:rPr>
      </w:pPr>
      <w:r w:rsidRPr="009609BD">
        <w:rPr>
          <w:rStyle w:val="y2iqfc"/>
          <w:color w:val="auto"/>
        </w:rPr>
        <w:t>There is no conflict of interest associated with this study.</w:t>
      </w:r>
    </w:p>
    <w:p w:rsidR="00771038" w:rsidRPr="009609BD" w:rsidRDefault="00B84691" w:rsidP="009609BD">
      <w:pPr>
        <w:pStyle w:val="Default"/>
        <w:spacing w:line="276" w:lineRule="auto"/>
        <w:jc w:val="both"/>
        <w:rPr>
          <w:b/>
          <w:bCs/>
          <w:color w:val="auto"/>
        </w:rPr>
      </w:pPr>
      <w:r w:rsidRPr="009609BD">
        <w:rPr>
          <w:b/>
          <w:bCs/>
          <w:color w:val="auto"/>
        </w:rPr>
        <w:t>AUTHOR'S CONTRIBUTION</w:t>
      </w:r>
    </w:p>
    <w:p w:rsidR="00771038" w:rsidRPr="009609BD" w:rsidRDefault="0080085A" w:rsidP="009609BD">
      <w:pPr>
        <w:pStyle w:val="Default"/>
        <w:spacing w:line="276" w:lineRule="auto"/>
        <w:jc w:val="both"/>
        <w:rPr>
          <w:rStyle w:val="y2iqfc"/>
          <w:color w:val="auto"/>
        </w:rPr>
      </w:pPr>
      <w:r w:rsidRPr="009609BD">
        <w:rPr>
          <w:rStyle w:val="y2iqfc"/>
          <w:color w:val="auto"/>
        </w:rPr>
        <w:t xml:space="preserve">The first author, </w:t>
      </w:r>
      <w:r w:rsidR="00250E05" w:rsidRPr="009609BD">
        <w:t xml:space="preserve">Mohammed Ismail Al-Mansor </w:t>
      </w:r>
      <w:r w:rsidRPr="009609BD">
        <w:rPr>
          <w:rStyle w:val="y2iqfc"/>
          <w:color w:val="auto"/>
        </w:rPr>
        <w:t xml:space="preserve">who performed </w:t>
      </w:r>
      <w:r w:rsidR="007F43DD" w:rsidRPr="009609BD">
        <w:rPr>
          <w:rStyle w:val="y2iqfc"/>
          <w:color w:val="auto"/>
        </w:rPr>
        <w:t xml:space="preserve">the study </w:t>
      </w:r>
      <w:r w:rsidR="00C00D56" w:rsidRPr="009609BD">
        <w:rPr>
          <w:rStyle w:val="y2iqfc"/>
          <w:color w:val="auto"/>
        </w:rPr>
        <w:t>filed,</w:t>
      </w:r>
      <w:r w:rsidR="008B21CC" w:rsidRPr="009609BD">
        <w:rPr>
          <w:rStyle w:val="y2iqfc"/>
          <w:color w:val="auto"/>
        </w:rPr>
        <w:t xml:space="preserve"> and the </w:t>
      </w:r>
      <w:r w:rsidR="007F43DD" w:rsidRPr="009609BD">
        <w:rPr>
          <w:rStyle w:val="y2iqfc"/>
          <w:color w:val="auto"/>
        </w:rPr>
        <w:t xml:space="preserve">rest </w:t>
      </w:r>
      <w:r w:rsidR="00C00D56" w:rsidRPr="009609BD">
        <w:rPr>
          <w:rStyle w:val="y2iqfc"/>
          <w:color w:val="auto"/>
        </w:rPr>
        <w:t>of the</w:t>
      </w:r>
      <w:r w:rsidR="00482447" w:rsidRPr="009609BD">
        <w:rPr>
          <w:rStyle w:val="y2iqfc"/>
          <w:color w:val="auto"/>
        </w:rPr>
        <w:t xml:space="preserve"> authors were </w:t>
      </w:r>
      <w:r w:rsidRPr="009609BD">
        <w:rPr>
          <w:rStyle w:val="y2iqfc"/>
          <w:color w:val="auto"/>
        </w:rPr>
        <w:t>analyzed the data, wrote, reviewed and edited the paper.</w:t>
      </w:r>
    </w:p>
    <w:p w:rsidR="00771038" w:rsidRPr="009609BD" w:rsidRDefault="00771038" w:rsidP="009609BD">
      <w:pPr>
        <w:pStyle w:val="Default"/>
        <w:spacing w:line="276" w:lineRule="auto"/>
        <w:ind w:left="284"/>
        <w:jc w:val="both"/>
        <w:rPr>
          <w:color w:val="auto"/>
        </w:rPr>
      </w:pPr>
    </w:p>
    <w:p w:rsidR="009B05FA" w:rsidRPr="009609BD" w:rsidRDefault="009B05FA" w:rsidP="009609BD">
      <w:pPr>
        <w:pStyle w:val="Default"/>
        <w:spacing w:line="276" w:lineRule="auto"/>
        <w:jc w:val="both"/>
        <w:rPr>
          <w:b/>
          <w:bCs/>
          <w:color w:val="auto"/>
        </w:rPr>
      </w:pPr>
      <w:r w:rsidRPr="009609BD">
        <w:rPr>
          <w:b/>
          <w:bCs/>
          <w:color w:val="auto"/>
        </w:rPr>
        <w:t xml:space="preserve">REFERENCES </w:t>
      </w:r>
    </w:p>
    <w:p w:rsidR="009B05FA" w:rsidRPr="009609BD" w:rsidRDefault="009B05FA" w:rsidP="009609BD">
      <w:pPr>
        <w:autoSpaceDE w:val="0"/>
        <w:autoSpaceDN w:val="0"/>
        <w:adjustRightInd w:val="0"/>
        <w:spacing w:after="0" w:line="240" w:lineRule="auto"/>
        <w:jc w:val="both"/>
        <w:rPr>
          <w:rFonts w:eastAsia="MyriadPro-Semibold" w:cs="Times New Roman"/>
          <w:szCs w:val="24"/>
        </w:rPr>
      </w:pPr>
      <w:r w:rsidRPr="009609BD">
        <w:rPr>
          <w:rFonts w:eastAsia="MyriadPro-Semibold" w:cs="Times New Roman"/>
          <w:szCs w:val="24"/>
        </w:rPr>
        <w:t xml:space="preserve">1.Li ZX,  Zeng S, Wu HX,  Zhou1 Y. </w:t>
      </w:r>
      <w:r w:rsidRPr="009609BD">
        <w:rPr>
          <w:rFonts w:cs="Times New Roman"/>
          <w:szCs w:val="24"/>
        </w:rPr>
        <w:t>The risk of systemic lupus erythematosus associated with Epstein–Barr virus infection: a systematic review and meta</w:t>
      </w:r>
      <w:r w:rsidRPr="009609BD">
        <w:rPr>
          <w:rFonts w:eastAsia="MS Gothic" w:cs="Times New Roman"/>
          <w:szCs w:val="24"/>
        </w:rPr>
        <w:t>‑</w:t>
      </w:r>
      <w:r w:rsidRPr="009609BD">
        <w:rPr>
          <w:rFonts w:cs="Times New Roman"/>
          <w:szCs w:val="24"/>
        </w:rPr>
        <w:t>analysis. Clinical and Experimental Medicine 2019; 19:23–36. https://doi.org/10.1007/s10238-018-0535-0</w:t>
      </w:r>
    </w:p>
    <w:p w:rsidR="009B05FA" w:rsidRPr="009609BD" w:rsidRDefault="009B05FA" w:rsidP="009609BD">
      <w:pPr>
        <w:autoSpaceDE w:val="0"/>
        <w:autoSpaceDN w:val="0"/>
        <w:adjustRightInd w:val="0"/>
        <w:spacing w:after="0" w:line="240" w:lineRule="auto"/>
        <w:jc w:val="both"/>
        <w:rPr>
          <w:rFonts w:eastAsia="MyriadPro-Semibold" w:cs="Times New Roman"/>
          <w:szCs w:val="24"/>
        </w:rPr>
      </w:pPr>
    </w:p>
    <w:p w:rsidR="00970BB9"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2. Munz C, Lunemann JD, Getts MT, Miller SD. Antiviral immune responses: triggers of or triggered by autoimmunity? Nat Rev Immunol. 2009;9(4):246–58.</w:t>
      </w:r>
      <w:r w:rsidR="00035392" w:rsidRPr="009609BD">
        <w:rPr>
          <w:rStyle w:val="Heading1Char"/>
          <w:rFonts w:ascii="Times New Roman" w:hAnsi="Times New Roman" w:cs="Times New Roman"/>
          <w:color w:val="000000"/>
          <w:sz w:val="24"/>
          <w:szCs w:val="24"/>
        </w:rPr>
        <w:t xml:space="preserve"> </w:t>
      </w:r>
      <w:r w:rsidR="00035392" w:rsidRPr="009609BD">
        <w:rPr>
          <w:rFonts w:cs="Times New Roman"/>
          <w:szCs w:val="24"/>
        </w:rPr>
        <w:t>https://doi.org/</w:t>
      </w:r>
      <w:r w:rsidR="00035392" w:rsidRPr="009609BD">
        <w:rPr>
          <w:rStyle w:val="id-label"/>
          <w:rFonts w:cs="Times New Roman"/>
          <w:szCs w:val="24"/>
        </w:rPr>
        <w:t> </w:t>
      </w:r>
      <w:hyperlink r:id="rId12" w:tgtFrame="_blank" w:history="1">
        <w:r w:rsidR="00035392" w:rsidRPr="009609BD">
          <w:rPr>
            <w:rStyle w:val="Hyperlink"/>
            <w:rFonts w:cs="Times New Roman"/>
            <w:color w:val="auto"/>
            <w:szCs w:val="24"/>
            <w:u w:val="none"/>
          </w:rPr>
          <w:t>10.1038/nri2527</w:t>
        </w:r>
      </w:hyperlink>
    </w:p>
    <w:p w:rsidR="00970BB9" w:rsidRPr="009609BD" w:rsidRDefault="00970BB9" w:rsidP="009609BD">
      <w:pPr>
        <w:autoSpaceDE w:val="0"/>
        <w:autoSpaceDN w:val="0"/>
        <w:adjustRightInd w:val="0"/>
        <w:spacing w:after="0" w:line="240" w:lineRule="auto"/>
        <w:jc w:val="both"/>
        <w:rPr>
          <w:rFonts w:cs="Times New Roman"/>
          <w:szCs w:val="24"/>
        </w:rPr>
      </w:pPr>
    </w:p>
    <w:p w:rsidR="00970BB9"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3. James JA, Scofield RH, Harley JB. Lupus humoral autoimmunity after short peptide immunization. Ann N Y Acad Sci. 1997;815:124–7.</w:t>
      </w:r>
      <w:r w:rsidR="00970BB9" w:rsidRPr="009609BD">
        <w:rPr>
          <w:rStyle w:val="id-label"/>
          <w:rFonts w:cs="Times New Roman"/>
          <w:color w:val="000000"/>
          <w:szCs w:val="24"/>
        </w:rPr>
        <w:t> </w:t>
      </w:r>
      <w:r w:rsidR="00970BB9" w:rsidRPr="009609BD">
        <w:rPr>
          <w:rFonts w:cs="Times New Roman"/>
          <w:szCs w:val="24"/>
        </w:rPr>
        <w:t>https://doi.org/</w:t>
      </w:r>
      <w:r w:rsidR="00970BB9" w:rsidRPr="009609BD">
        <w:rPr>
          <w:rStyle w:val="id-label"/>
          <w:rFonts w:cs="Times New Roman"/>
          <w:szCs w:val="24"/>
        </w:rPr>
        <w:t> </w:t>
      </w:r>
      <w:hyperlink r:id="rId13" w:tgtFrame="_blank" w:history="1">
        <w:r w:rsidR="00970BB9" w:rsidRPr="009609BD">
          <w:rPr>
            <w:rStyle w:val="Hyperlink"/>
            <w:rFonts w:cs="Times New Roman"/>
            <w:color w:val="auto"/>
            <w:szCs w:val="24"/>
            <w:u w:val="none"/>
          </w:rPr>
          <w:t>10.1111/j.1749-6632.1997.tb52054.x</w:t>
        </w:r>
      </w:hyperlink>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4. McClain MT, Heinlen LD, Dennis GJ, Roebuck J, Harley JB, James JA. Early events in lupus humoral autoimmunity suggest initiation through molecular mimicry. Nat Med. 2005;11(1):85–9.</w:t>
      </w:r>
      <w:r w:rsidR="00774736" w:rsidRPr="009609BD">
        <w:rPr>
          <w:rFonts w:cs="Times New Roman"/>
          <w:szCs w:val="24"/>
        </w:rPr>
        <w:t xml:space="preserve"> https://doi.org/</w:t>
      </w:r>
      <w:r w:rsidR="00774736" w:rsidRPr="009609BD">
        <w:rPr>
          <w:rStyle w:val="id-label"/>
          <w:rFonts w:cs="Times New Roman"/>
          <w:szCs w:val="24"/>
        </w:rPr>
        <w:t> 1</w:t>
      </w:r>
      <w:r w:rsidR="00774736" w:rsidRPr="009609BD">
        <w:rPr>
          <w:rFonts w:cs="Times New Roman"/>
          <w:szCs w:val="24"/>
        </w:rPr>
        <w:t>0.1038/nm1167</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 xml:space="preserve">5. Harley JB, Chen X, Pujato M, </w:t>
      </w:r>
      <w:r w:rsidRPr="009609BD">
        <w:rPr>
          <w:rFonts w:cs="Times New Roman"/>
          <w:i/>
          <w:iCs/>
          <w:szCs w:val="24"/>
        </w:rPr>
        <w:t>et al</w:t>
      </w:r>
      <w:r w:rsidRPr="009609BD">
        <w:rPr>
          <w:rFonts w:cs="Times New Roman"/>
          <w:szCs w:val="24"/>
        </w:rPr>
        <w:t>. Transcription factors operate across disease loci, with EBNA2 implicated in autoimmunity. Nat Genet. 2018;50(5):699–707.</w:t>
      </w:r>
      <w:r w:rsidR="00A67F55" w:rsidRPr="009609BD">
        <w:rPr>
          <w:rFonts w:cs="Times New Roman"/>
          <w:color w:val="000000"/>
          <w:szCs w:val="24"/>
        </w:rPr>
        <w:t xml:space="preserve"> </w:t>
      </w:r>
      <w:r w:rsidR="00A67F55" w:rsidRPr="009609BD">
        <w:rPr>
          <w:rFonts w:cs="Times New Roman"/>
          <w:szCs w:val="24"/>
        </w:rPr>
        <w:t>https://doi.org/</w:t>
      </w:r>
      <w:r w:rsidR="00A67F55" w:rsidRPr="009609BD">
        <w:rPr>
          <w:rStyle w:val="id-label"/>
          <w:rFonts w:cs="Times New Roman"/>
          <w:szCs w:val="24"/>
        </w:rPr>
        <w:t> </w:t>
      </w:r>
      <w:r w:rsidR="00A67F55" w:rsidRPr="009609BD">
        <w:rPr>
          <w:rFonts w:cs="Times New Roman"/>
          <w:szCs w:val="24"/>
        </w:rPr>
        <w:t>10.1038/s41588-018-0102-3</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6. Evans AS, Rothfield NF, Niederman JC. Raised antibody titres to EB virus in systemic lupus erythematosus. Lancet. 1971;1(7691):167–8.</w:t>
      </w:r>
      <w:r w:rsidR="00A67F55" w:rsidRPr="009609BD">
        <w:rPr>
          <w:rFonts w:cs="Times New Roman"/>
          <w:szCs w:val="24"/>
        </w:rPr>
        <w:t xml:space="preserve"> https://doi.org/</w:t>
      </w:r>
      <w:r w:rsidR="00A67F55" w:rsidRPr="009609BD">
        <w:rPr>
          <w:rStyle w:val="id-label"/>
          <w:rFonts w:cs="Times New Roman"/>
          <w:szCs w:val="24"/>
        </w:rPr>
        <w:t> </w:t>
      </w:r>
      <w:r w:rsidR="00490045" w:rsidRPr="009609BD">
        <w:rPr>
          <w:rFonts w:cs="Times New Roman"/>
          <w:color w:val="000000"/>
          <w:szCs w:val="24"/>
        </w:rPr>
        <w:t>10.1016/s0140-6736(71)91937-4.</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7. Hanlon P, Avenell A, Aucott L, Vickers MA. Systematic review and meta-analysis of the sero-epidemiological association between Epstein-Barr virus and systemic lupus erythematosus. Arthritis Res Ther. 2014;16(1):R3.</w:t>
      </w:r>
      <w:r w:rsidR="00A67F55" w:rsidRPr="009609BD">
        <w:rPr>
          <w:rFonts w:cs="Times New Roman"/>
          <w:szCs w:val="24"/>
        </w:rPr>
        <w:t xml:space="preserve"> https://doi.org/</w:t>
      </w:r>
      <w:r w:rsidR="00A67F55" w:rsidRPr="009609BD">
        <w:rPr>
          <w:rStyle w:val="id-label"/>
          <w:rFonts w:cs="Times New Roman"/>
          <w:szCs w:val="24"/>
        </w:rPr>
        <w:t> </w:t>
      </w:r>
      <w:r w:rsidR="00490045" w:rsidRPr="009609BD">
        <w:rPr>
          <w:rFonts w:cs="Times New Roman"/>
          <w:szCs w:val="24"/>
          <w:shd w:val="clear" w:color="auto" w:fill="FFFFFF"/>
        </w:rPr>
        <w:t> </w:t>
      </w:r>
      <w:hyperlink r:id="rId14" w:tgtFrame="_blank" w:history="1">
        <w:r w:rsidR="00490045" w:rsidRPr="009609BD">
          <w:rPr>
            <w:rStyle w:val="Hyperlink"/>
            <w:rFonts w:cs="Times New Roman"/>
            <w:color w:val="auto"/>
            <w:szCs w:val="24"/>
            <w:u w:val="none"/>
            <w:shd w:val="clear" w:color="auto" w:fill="FFFFFF"/>
          </w:rPr>
          <w:t>10.1186/ar4429</w:t>
        </w:r>
      </w:hyperlink>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8. Incaprera M, Rindi L, Bazzichi A, Garzelli C. Potential role of the Epstein-Barr virus in systemic lupus erythematosus autoimmunity. Clin Exp Rheumatol. 1998;16(3):289–94.</w:t>
      </w:r>
      <w:r w:rsidR="00A67F55" w:rsidRPr="009609BD">
        <w:rPr>
          <w:rFonts w:cs="Times New Roman"/>
          <w:szCs w:val="24"/>
        </w:rPr>
        <w:t xml:space="preserve"> </w:t>
      </w:r>
      <w:r w:rsidR="00A67F55" w:rsidRPr="009609BD">
        <w:rPr>
          <w:rStyle w:val="id-label"/>
          <w:rFonts w:cs="Times New Roman"/>
          <w:szCs w:val="24"/>
        </w:rPr>
        <w:t> </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9. James JA, Kaufman KM, Farris AD, Taylor-Albert E, Lehman TJ, Harley JB. An increased prevalence of Epstein-Barr virus infection in young patients suggests a possible etiology for systemic lupus erythematosus. J Clin Invest. 1997;100(12):3019–26.</w:t>
      </w:r>
      <w:r w:rsidR="00A67F55" w:rsidRPr="009609BD">
        <w:rPr>
          <w:rFonts w:cs="Times New Roman"/>
          <w:szCs w:val="24"/>
        </w:rPr>
        <w:t xml:space="preserve"> https://doi.org/</w:t>
      </w:r>
      <w:r w:rsidR="00A67F55" w:rsidRPr="009609BD">
        <w:rPr>
          <w:rStyle w:val="id-label"/>
          <w:rFonts w:cs="Times New Roman"/>
          <w:szCs w:val="24"/>
        </w:rPr>
        <w:t> </w:t>
      </w:r>
      <w:r w:rsidR="00490045" w:rsidRPr="009609BD">
        <w:rPr>
          <w:rFonts w:cs="Times New Roman"/>
          <w:szCs w:val="24"/>
          <w:shd w:val="clear" w:color="auto" w:fill="FFFFFF"/>
        </w:rPr>
        <w:t> </w:t>
      </w:r>
      <w:hyperlink r:id="rId15" w:tgtFrame="_blank" w:history="1">
        <w:r w:rsidR="00490045" w:rsidRPr="009609BD">
          <w:rPr>
            <w:rStyle w:val="Hyperlink"/>
            <w:rFonts w:cs="Times New Roman"/>
            <w:color w:val="auto"/>
            <w:szCs w:val="24"/>
            <w:u w:val="none"/>
            <w:shd w:val="clear" w:color="auto" w:fill="FFFFFF"/>
          </w:rPr>
          <w:t>10.1172/JCI119856</w:t>
        </w:r>
      </w:hyperlink>
    </w:p>
    <w:p w:rsidR="009B05FA" w:rsidRPr="009609BD" w:rsidRDefault="009B05FA" w:rsidP="009609BD">
      <w:pPr>
        <w:autoSpaceDE w:val="0"/>
        <w:autoSpaceDN w:val="0"/>
        <w:adjustRightInd w:val="0"/>
        <w:spacing w:after="0" w:line="240" w:lineRule="auto"/>
        <w:jc w:val="both"/>
        <w:rPr>
          <w:rFonts w:cs="Times New Roman"/>
          <w:szCs w:val="24"/>
        </w:rPr>
      </w:pPr>
    </w:p>
    <w:p w:rsidR="00DE28BD"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10. Lau CS, Yuen KY, Chan KH, Wong RW. Lack of evidence of active lytic replication of Epstein-Barr and cytomegaloviruses in patients with systemic lupus erythematosus. Chin Med J (Engl). 1998;111(7):660–5.</w:t>
      </w:r>
      <w:r w:rsidR="00A67F55" w:rsidRPr="009609BD">
        <w:rPr>
          <w:rFonts w:cs="Times New Roman"/>
          <w:szCs w:val="24"/>
        </w:rPr>
        <w:t xml:space="preserve"> </w:t>
      </w:r>
    </w:p>
    <w:p w:rsidR="00DE28BD" w:rsidRPr="009609BD" w:rsidRDefault="00DE28BD"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11. Tsai YT, Chiang BL, Kao YF, Hsieh KH. Detection of Epstein- Barr virus and cytomegalovirus genome in white blood cellsfrom patients with juvenile rheumatoid arthritis and childhood systemic lupus erythematosus. Int Arch Allergy Immunol. 1995;106(3):235–40.</w:t>
      </w:r>
      <w:r w:rsidR="00A67F55" w:rsidRPr="009609BD">
        <w:rPr>
          <w:rFonts w:cs="Times New Roman"/>
          <w:szCs w:val="24"/>
        </w:rPr>
        <w:t xml:space="preserve"> https://doi.org/</w:t>
      </w:r>
      <w:r w:rsidR="00A67F55" w:rsidRPr="009609BD">
        <w:rPr>
          <w:rStyle w:val="id-label"/>
          <w:rFonts w:cs="Times New Roman"/>
          <w:szCs w:val="24"/>
        </w:rPr>
        <w:t> </w:t>
      </w:r>
      <w:r w:rsidR="00DE28BD" w:rsidRPr="009609BD">
        <w:rPr>
          <w:rFonts w:cs="Times New Roman"/>
          <w:szCs w:val="24"/>
        </w:rPr>
        <w:t>10.1159/000236848.</w:t>
      </w:r>
    </w:p>
    <w:p w:rsidR="009B05FA" w:rsidRPr="009609BD" w:rsidRDefault="009B05FA"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Subh" w:cs="Times New Roman"/>
          <w:szCs w:val="24"/>
        </w:rPr>
        <w:t xml:space="preserve">12. Al-Shamahy,  Dhaifallah NHM, Al-Ezzy YM. </w:t>
      </w:r>
      <w:r w:rsidRPr="009609BD">
        <w:rPr>
          <w:rFonts w:cs="Times New Roman"/>
          <w:szCs w:val="24"/>
        </w:rPr>
        <w:t>Clinical and Laboratory Manifestations of Yemeni Patients with Systemic Lupus Erythematosus.</w:t>
      </w:r>
      <w:r w:rsidRPr="009609BD">
        <w:rPr>
          <w:rFonts w:eastAsia="WarnockPro-Light" w:cs="Times New Roman"/>
          <w:szCs w:val="24"/>
        </w:rPr>
        <w:t xml:space="preserve"> Sultan Qaboos University Med J 2014; 14 (1): e80-87.</w:t>
      </w:r>
      <w:r w:rsidR="00A67F55" w:rsidRPr="009609BD">
        <w:rPr>
          <w:rFonts w:cs="Times New Roman"/>
          <w:szCs w:val="24"/>
        </w:rPr>
        <w:t xml:space="preserve"> https://doi.org/</w:t>
      </w:r>
      <w:r w:rsidR="00A67F55" w:rsidRPr="009609BD">
        <w:rPr>
          <w:rStyle w:val="id-label"/>
          <w:rFonts w:cs="Times New Roman"/>
          <w:szCs w:val="24"/>
        </w:rPr>
        <w:t> </w:t>
      </w:r>
      <w:hyperlink r:id="rId16" w:tgtFrame="_blank" w:history="1">
        <w:r w:rsidR="00BA3B0C" w:rsidRPr="009609BD">
          <w:rPr>
            <w:rStyle w:val="Hyperlink"/>
            <w:rFonts w:cs="Times New Roman"/>
            <w:color w:val="auto"/>
            <w:szCs w:val="24"/>
            <w:u w:val="none"/>
          </w:rPr>
          <w:t>10.12816/0003340</w:t>
        </w:r>
      </w:hyperlink>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13. Othman, A. M., E. A. Alyosfi, and H. A. AL-Shamahy. “</w:t>
      </w:r>
      <w:r w:rsidR="003E4F7A" w:rsidRPr="009609BD">
        <w:rPr>
          <w:rFonts w:cs="Times New Roman"/>
          <w:szCs w:val="24"/>
          <w:shd w:val="clear" w:color="auto" w:fill="FFFFFF"/>
        </w:rPr>
        <w:t>The association of Epstein-Barr virus antibodies with rheumatoid arthritis among Yemeni patients in Sana’a city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2, no. 4, July 2017, </w:t>
      </w:r>
      <w:r w:rsidR="00A67F55" w:rsidRPr="009609BD">
        <w:rPr>
          <w:rFonts w:cs="Times New Roman"/>
          <w:szCs w:val="24"/>
        </w:rPr>
        <w:t>https://doi.org/</w:t>
      </w:r>
      <w:r w:rsidR="00A67F55" w:rsidRPr="009609BD">
        <w:rPr>
          <w:rStyle w:val="id-label"/>
          <w:rFonts w:cs="Times New Roman"/>
          <w:szCs w:val="24"/>
        </w:rPr>
        <w:t> </w:t>
      </w:r>
      <w:r w:rsidRPr="009609BD">
        <w:rPr>
          <w:rFonts w:cs="Times New Roman"/>
          <w:szCs w:val="24"/>
          <w:shd w:val="clear" w:color="auto" w:fill="FFFFFF"/>
        </w:rPr>
        <w:t>10.22270/ujpr.v2i4.R4.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14. Ogaili, M. A. O., E. A. Al-gunaid, H. A. Al-Shamahy, and B. M. Jaadan. “</w:t>
      </w:r>
      <w:r w:rsidR="00B64291" w:rsidRPr="009609BD">
        <w:rPr>
          <w:rFonts w:cs="Times New Roman"/>
          <w:szCs w:val="24"/>
          <w:shd w:val="clear" w:color="auto" w:fill="FFFFFF"/>
        </w:rPr>
        <w:t>Survey of safety practices in diarrheal treatment centers: cholera treatment centers in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5, no. 4, Sept. 2020, </w:t>
      </w:r>
      <w:r w:rsidR="00A67F55" w:rsidRPr="009609BD">
        <w:rPr>
          <w:rFonts w:cs="Times New Roman"/>
          <w:szCs w:val="24"/>
        </w:rPr>
        <w:t>https://doi.org/</w:t>
      </w:r>
      <w:r w:rsidR="00A67F55" w:rsidRPr="009609BD">
        <w:rPr>
          <w:rStyle w:val="id-label"/>
          <w:rFonts w:cs="Times New Roman"/>
          <w:szCs w:val="24"/>
        </w:rPr>
        <w:t> </w:t>
      </w:r>
      <w:r w:rsidRPr="009609BD">
        <w:rPr>
          <w:rFonts w:cs="Times New Roman"/>
          <w:szCs w:val="24"/>
          <w:shd w:val="clear" w:color="auto" w:fill="FFFFFF"/>
        </w:rPr>
        <w:t>10.22270/ujpr.v5i4.432.</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15. Saad Al-Dabis, E. M., H. A. Al-Shamahy, M. M. S. Al-Hadad, and E. H. Al-Shamahi. “</w:t>
      </w:r>
      <w:r w:rsidR="001E5C90" w:rsidRPr="009609BD">
        <w:rPr>
          <w:rFonts w:cs="Times New Roman"/>
          <w:szCs w:val="24"/>
          <w:shd w:val="clear" w:color="auto" w:fill="FFFFFF"/>
        </w:rPr>
        <w:t>Prevalence of hepatitis G virus among patients with chronic liver disease and healthy individuals, Sana’a city-Yemen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6, Jan. 2019,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10.22270/ujpr.v3i6.216.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lastRenderedPageBreak/>
        <w:t>16. Nassar, M. Y., H. A. Al-Shamahy, and A. M. M. AL-Barq. “</w:t>
      </w:r>
      <w:r w:rsidR="001E5C90" w:rsidRPr="009609BD">
        <w:rPr>
          <w:rFonts w:cs="Times New Roman"/>
          <w:szCs w:val="24"/>
          <w:shd w:val="clear" w:color="auto" w:fill="FFFFFF"/>
        </w:rPr>
        <w:t>Evaluation of the immune response to polio vaccine in malnourished children in Sana’a city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2, May 2018, pp. 29-33,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10.22270/ujpr.v3i2.137.</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17. Amran, O. A. A., H. A. Al-Shamahy, A. M. Al Hadad, and B. M. Jaadan. “</w:t>
      </w:r>
      <w:r w:rsidR="000C16DE" w:rsidRPr="009609BD">
        <w:rPr>
          <w:rFonts w:cs="Times New Roman"/>
          <w:szCs w:val="24"/>
          <w:shd w:val="clear" w:color="auto" w:fill="FFFFFF"/>
        </w:rPr>
        <w:t xml:space="preserve">Explosion of hepatitis b and c viruses among hemodialysis patients as a result of hemodialysis crisis in </w:t>
      </w:r>
      <w:r w:rsidR="00D40D96" w:rsidRPr="009609BD">
        <w:rPr>
          <w:rFonts w:cs="Times New Roman"/>
          <w:szCs w:val="24"/>
          <w:shd w:val="clear" w:color="auto" w:fill="FFFFFF"/>
        </w:rPr>
        <w:t>Y</w:t>
      </w:r>
      <w:r w:rsidR="000C16DE" w:rsidRPr="009609BD">
        <w:rPr>
          <w:rFonts w:cs="Times New Roman"/>
          <w:szCs w:val="24"/>
          <w:shd w:val="clear" w:color="auto" w:fill="FFFFFF"/>
        </w:rPr>
        <w:t>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vol. 4, no. 5, Nov. 2019,</w:t>
      </w:r>
      <w:r w:rsidR="00D40D96" w:rsidRPr="009609BD">
        <w:rPr>
          <w:rFonts w:cs="Times New Roman"/>
          <w:szCs w:val="24"/>
          <w:shd w:val="clear" w:color="auto" w:fill="FFFFFF"/>
        </w:rPr>
        <w:t xml:space="preserve">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10.22270/ujpr.v4i5.311.</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18. Hanash, S. H., H. A. Al-Shamahy, and M. H. S. Bamshmous. “</w:t>
      </w:r>
      <w:r w:rsidR="00D40D96" w:rsidRPr="009609BD">
        <w:rPr>
          <w:rFonts w:cs="Times New Roman"/>
          <w:szCs w:val="24"/>
          <w:shd w:val="clear" w:color="auto" w:fill="FFFFFF"/>
        </w:rPr>
        <w:t>prevalence and genotyping of hepatitis c virus in hemodialysis patients and evaluation of HCV-core antigen test in screening patients for dialysis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2, May 2019,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10.22270/ujpr.v4i2.251.</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19. Al-Kebsi, A. M., A. M. Othman, A.-K. M. A. Abbas, E. M. Madar, H. A. Al-Shamahy, K. M. Al-Gaffari, S. M. N. Daname, and F. L. Motareb. “</w:t>
      </w:r>
      <w:r w:rsidR="006C2B35" w:rsidRPr="009609BD">
        <w:rPr>
          <w:rFonts w:cs="Times New Roman"/>
          <w:szCs w:val="24"/>
          <w:shd w:val="clear" w:color="auto" w:fill="FFFFFF"/>
        </w:rPr>
        <w:t>Sero-prevalence of hepatitis C virus among dental clinic workers in Sana’a city- Yemen and the risk factors contributing for its infection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2, no. 5, Sept. 2017,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10.22270/ujpr.v2i5.R6.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20. Mutahar, D. J. A., K. S. A. Al-Khamesy, K. A.-K. A. Al-Moyed, H. A. Al-Shamahy, and M. M. Al-Shehari. “</w:t>
      </w:r>
      <w:r w:rsidR="00C26E05" w:rsidRPr="009609BD">
        <w:rPr>
          <w:rFonts w:cs="Times New Roman"/>
          <w:szCs w:val="24"/>
          <w:shd w:val="clear" w:color="auto" w:fill="FFFFFF"/>
        </w:rPr>
        <w:t>Pattern of liver disease admissions at a tertiary government hospital in Sana’a,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7, no. 4, Sept. 2022, </w:t>
      </w:r>
      <w:r w:rsidR="003A6DE7" w:rsidRPr="009609BD">
        <w:rPr>
          <w:rFonts w:cs="Times New Roman"/>
          <w:szCs w:val="24"/>
        </w:rPr>
        <w:t>https://doi.org/</w:t>
      </w:r>
      <w:r w:rsidR="003A6DE7" w:rsidRPr="009609BD">
        <w:rPr>
          <w:rStyle w:val="id-label"/>
          <w:rFonts w:cs="Times New Roman"/>
          <w:szCs w:val="24"/>
        </w:rPr>
        <w:t> </w:t>
      </w:r>
      <w:r w:rsidRPr="009609BD">
        <w:rPr>
          <w:rFonts w:cs="Times New Roman"/>
          <w:szCs w:val="24"/>
          <w:shd w:val="clear" w:color="auto" w:fill="FFFFFF"/>
        </w:rPr>
        <w:t>10.22270/ujpr.v7i4.807.</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21. Al-Shamahy, H. A., M. A. Ajrah, A. G. Al-Madhaji, B. B. M. Al-Fraji, M. A. A. Ajrah, M. M. A. Al- Hajj, and A. M. Al-Hadad. “</w:t>
      </w:r>
      <w:r w:rsidR="0091525D" w:rsidRPr="009609BD">
        <w:rPr>
          <w:rFonts w:cs="Times New Roman"/>
          <w:szCs w:val="24"/>
          <w:shd w:val="clear" w:color="auto" w:fill="FFFFFF"/>
        </w:rPr>
        <w:t>Prevalence and potential risk factors of hepatitis B virus in a sample of children in two selected areas in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3, July 2019,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10.22270/ujpr.v4i3.269.</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22. AL-Marrani, W. H. M., and H. A. Al-Shamahy. “</w:t>
      </w:r>
      <w:r w:rsidR="0091525D" w:rsidRPr="009609BD">
        <w:rPr>
          <w:rFonts w:cs="Times New Roman"/>
          <w:szCs w:val="24"/>
          <w:shd w:val="clear" w:color="auto" w:fill="FFFFFF"/>
        </w:rPr>
        <w:t>Prevalence of HBV and HCV; and their associated risk factors among public health center cleaners at selected public health centers in Sana’a city-Yemen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5, Nov. 2018,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10.22270/ujpr.v3i5.204.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23. Al-Shami, H. Z., Z. A. M. Al-Mutawakal, A. I. M. Al-Kholani, M. A. Al-Haimi, A. M. Al-Haddad, R. A. Ahmed, A. A. Al-Somainy, and H. A. Al-Shamahy. “</w:t>
      </w:r>
      <w:r w:rsidR="0086262C" w:rsidRPr="009609BD">
        <w:rPr>
          <w:rFonts w:cs="Times New Roman"/>
          <w:szCs w:val="24"/>
          <w:shd w:val="clear" w:color="auto" w:fill="FFFFFF"/>
        </w:rPr>
        <w:t>Prevalence of hepatitis a virus, hepatitis B virus, and hepatitis C virus, among patients with hepatic jaundice in Sana’a city, Yemen: a hospital based study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6, no. 6, Jan. 2022, </w:t>
      </w:r>
      <w:r w:rsidR="00007FEA" w:rsidRPr="009609BD">
        <w:rPr>
          <w:rFonts w:cs="Times New Roman"/>
          <w:szCs w:val="24"/>
        </w:rPr>
        <w:t>https://doi.org/</w:t>
      </w:r>
      <w:r w:rsidR="00007FEA" w:rsidRPr="009609BD">
        <w:rPr>
          <w:rStyle w:val="id-label"/>
          <w:rFonts w:cs="Times New Roman"/>
          <w:szCs w:val="24"/>
        </w:rPr>
        <w:t> </w:t>
      </w:r>
      <w:r w:rsidRPr="009609BD">
        <w:rPr>
          <w:rFonts w:cs="Times New Roman"/>
          <w:szCs w:val="24"/>
          <w:shd w:val="clear" w:color="auto" w:fill="FFFFFF"/>
        </w:rPr>
        <w:t>10.22270/ujpr.v6i6.693.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24. Al-kadassy, A. M., A. F. S. Al-Ashiry, and H. A. Al-Shamahy. “</w:t>
      </w:r>
      <w:r w:rsidR="008C25BE" w:rsidRPr="009609BD">
        <w:rPr>
          <w:rFonts w:cs="Times New Roman"/>
          <w:szCs w:val="24"/>
          <w:shd w:val="clear" w:color="auto" w:fill="FFFFFF"/>
        </w:rPr>
        <w:t>Sero-epidemiological study of hepatitis B, C, HIV and treponema pallidum among blood donors in hodeida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2, May 2019, </w:t>
      </w:r>
      <w:r w:rsidR="00F50469" w:rsidRPr="009609BD">
        <w:rPr>
          <w:rFonts w:cs="Times New Roman"/>
          <w:szCs w:val="24"/>
        </w:rPr>
        <w:t>https://doi.org/</w:t>
      </w:r>
      <w:r w:rsidR="00F50469" w:rsidRPr="009609BD">
        <w:rPr>
          <w:rStyle w:val="id-label"/>
          <w:rFonts w:cs="Times New Roman"/>
          <w:szCs w:val="24"/>
        </w:rPr>
        <w:t> </w:t>
      </w:r>
      <w:r w:rsidRPr="009609BD">
        <w:rPr>
          <w:rFonts w:cs="Times New Roman"/>
          <w:szCs w:val="24"/>
          <w:shd w:val="clear" w:color="auto" w:fill="FFFFFF"/>
        </w:rPr>
        <w:t>10.22270/ujpr.v4i2.256.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25. Al-Ademi, D. A. A., A. H. Al-Harazi, H. A. Al-Shamahy, and B. M. Jaadan. “</w:t>
      </w:r>
      <w:r w:rsidR="008C25BE" w:rsidRPr="009609BD">
        <w:rPr>
          <w:rFonts w:cs="Times New Roman"/>
          <w:szCs w:val="24"/>
          <w:shd w:val="clear" w:color="auto" w:fill="FFFFFF"/>
        </w:rPr>
        <w:t>Detection of influenza viruses among hospitalized cases suffering from severe acute respiratory illness (sari)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4, Sept. 2019, </w:t>
      </w:r>
      <w:r w:rsidR="00F50469" w:rsidRPr="009609BD">
        <w:rPr>
          <w:rFonts w:cs="Times New Roman"/>
          <w:szCs w:val="24"/>
        </w:rPr>
        <w:t>https://doi.org/</w:t>
      </w:r>
      <w:r w:rsidR="00F50469" w:rsidRPr="009609BD">
        <w:rPr>
          <w:rStyle w:val="id-label"/>
          <w:rFonts w:cs="Times New Roman"/>
          <w:szCs w:val="24"/>
        </w:rPr>
        <w:t> </w:t>
      </w:r>
      <w:r w:rsidRPr="009609BD">
        <w:rPr>
          <w:rFonts w:cs="Times New Roman"/>
          <w:szCs w:val="24"/>
          <w:shd w:val="clear" w:color="auto" w:fill="FFFFFF"/>
        </w:rPr>
        <w:t>10.22270/ujpr.v4i4.296.</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26. Abdullah Almoaish, M. A., H. A. Al-Shamahy, M. M. Ali Al- Hajj, S. M. Nasser Dainamah, and A. G. Al-Madhaji. “</w:t>
      </w:r>
      <w:r w:rsidR="00AB2233" w:rsidRPr="009609BD">
        <w:rPr>
          <w:rFonts w:cs="Times New Roman"/>
          <w:szCs w:val="24"/>
          <w:shd w:val="clear" w:color="auto" w:fill="FFFFFF"/>
        </w:rPr>
        <w:t>Prevalence of cytomegalovirus igg antibodies, potential risk factors and awareness of congenital cytomegalovirus among female doctors</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5, Nov. 2018, </w:t>
      </w:r>
      <w:r w:rsidR="00AE7AD8" w:rsidRPr="009609BD">
        <w:rPr>
          <w:rFonts w:cs="Times New Roman"/>
          <w:szCs w:val="24"/>
        </w:rPr>
        <w:t>https://doi.org/</w:t>
      </w:r>
      <w:r w:rsidR="00AE7AD8" w:rsidRPr="009609BD">
        <w:rPr>
          <w:rStyle w:val="id-label"/>
          <w:rFonts w:cs="Times New Roman"/>
          <w:szCs w:val="24"/>
        </w:rPr>
        <w:t> </w:t>
      </w:r>
      <w:r w:rsidRPr="009609BD">
        <w:rPr>
          <w:rFonts w:cs="Times New Roman"/>
          <w:szCs w:val="24"/>
          <w:shd w:val="clear" w:color="auto" w:fill="FFFFFF"/>
        </w:rPr>
        <w:t>10.22270/ujpr.v3i5.199.</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27. Al-Shawkany, E. M., A.-A.-R. M. AlShawkany, S. S. Bahaj, A. M. Othman, H. A. Al-Shamahy, and A. A. M. Al-Ankoshy. “</w:t>
      </w:r>
      <w:r w:rsidR="00AB2233" w:rsidRPr="009609BD">
        <w:rPr>
          <w:rFonts w:cs="Times New Roman"/>
          <w:szCs w:val="24"/>
          <w:shd w:val="clear" w:color="auto" w:fill="FFFFFF"/>
        </w:rPr>
        <w:t>Prevalence of different hepatitisB virus genotypes and risk factors associated among selected Yemeni patients with chronic hepatitis b infection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vol. 6, no. 3, July 2021, doi:10.22270/ujpr.v6i3.603.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28. Al-Shamahy, H. A., and A. A. Ishak. “</w:t>
      </w:r>
      <w:r w:rsidR="00A050D1" w:rsidRPr="009609BD">
        <w:rPr>
          <w:rFonts w:cs="Times New Roman"/>
          <w:szCs w:val="24"/>
          <w:shd w:val="clear" w:color="auto" w:fill="FFFFFF"/>
        </w:rPr>
        <w:t>Trends and causes of morbidity in part of children in the city of Sana’a, Yemen 1978-2018: findings of single children’s health center</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5, no. 6, Jan. 2021,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10.22270/ujpr.v5i6.504.</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29. Al-Shamahi, E. Y., N. M. Muhsin, E. H. Al-Shamahi, and H. A. Al-Shamahy. “</w:t>
      </w:r>
      <w:r w:rsidR="00A050D1" w:rsidRPr="009609BD">
        <w:rPr>
          <w:rFonts w:cs="Times New Roman"/>
          <w:szCs w:val="24"/>
          <w:shd w:val="clear" w:color="auto" w:fill="FFFFFF"/>
        </w:rPr>
        <w:t>Patterns of uveitis at a tertiary referral center in Yemen: one central retrospective study</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7, no. 2, May 2022,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10.22270/ujpr.v7i2.743.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30. Mufadhal, E. A., F. K. Al-Showafi, H. A. Al-Shamahy, and E. M. Al-zabidi. “</w:t>
      </w:r>
      <w:r w:rsidR="00A050D1" w:rsidRPr="009609BD">
        <w:rPr>
          <w:rFonts w:cs="Times New Roman"/>
          <w:szCs w:val="24"/>
          <w:shd w:val="clear" w:color="auto" w:fill="FFFFFF"/>
        </w:rPr>
        <w:t>The association between levels of hepcidin, iron status and micro-inflammation markers among haemodialysis</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4, no. 5, Nov. 2019,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10.22270/ujpr.v4i5.313.</w:t>
      </w:r>
    </w:p>
    <w:p w:rsidR="009B05FA" w:rsidRPr="009609BD" w:rsidRDefault="009B05FA" w:rsidP="009609BD">
      <w:pPr>
        <w:spacing w:line="240" w:lineRule="auto"/>
        <w:jc w:val="both"/>
        <w:rPr>
          <w:rFonts w:cs="Times New Roman"/>
          <w:szCs w:val="24"/>
          <w:shd w:val="clear" w:color="auto" w:fill="FFFFFF"/>
        </w:rPr>
      </w:pPr>
      <w:r w:rsidRPr="009609BD">
        <w:rPr>
          <w:rFonts w:cs="Times New Roman"/>
          <w:szCs w:val="24"/>
          <w:shd w:val="clear" w:color="auto" w:fill="FFFFFF"/>
        </w:rPr>
        <w:t>31. El-Aghbary, D. A., A. G. Al-Jaaidi, K. A. Al-Moyed, A. B. A. Al-Robasi, and A. M. Othman. “</w:t>
      </w:r>
      <w:r w:rsidR="00A050D1" w:rsidRPr="009609BD">
        <w:rPr>
          <w:rFonts w:cs="Times New Roman"/>
          <w:szCs w:val="24"/>
          <w:shd w:val="clear" w:color="auto" w:fill="FFFFFF"/>
        </w:rPr>
        <w:t>Seroprevalence of anti-mannose binding lectin autoantibodies in patients with rheumatoid arthritis in Sana’a city- Yemen</w:t>
      </w:r>
      <w:r w:rsidRPr="009609BD">
        <w:rPr>
          <w:rFonts w:cs="Times New Roman"/>
          <w:szCs w:val="24"/>
          <w:shd w:val="clear" w:color="auto" w:fill="FFFFFF"/>
        </w:rPr>
        <w:t>”. </w:t>
      </w:r>
      <w:r w:rsidRPr="009609BD">
        <w:rPr>
          <w:rFonts w:cs="Times New Roman"/>
          <w:i/>
          <w:iCs/>
          <w:szCs w:val="24"/>
          <w:shd w:val="clear" w:color="auto" w:fill="FFFFFF"/>
        </w:rPr>
        <w:t>Universal Journal of Pharmaceutical Research</w:t>
      </w:r>
      <w:r w:rsidRPr="009609BD">
        <w:rPr>
          <w:rFonts w:cs="Times New Roman"/>
          <w:szCs w:val="24"/>
          <w:shd w:val="clear" w:color="auto" w:fill="FFFFFF"/>
        </w:rPr>
        <w:t xml:space="preserve">, vol. 3, no. 2, May 2018, pp. 34-37, </w:t>
      </w:r>
      <w:r w:rsidR="00A050D1" w:rsidRPr="009609BD">
        <w:rPr>
          <w:rFonts w:cs="Times New Roman"/>
          <w:szCs w:val="24"/>
        </w:rPr>
        <w:t>https://doi.org/</w:t>
      </w:r>
      <w:r w:rsidR="00A050D1" w:rsidRPr="009609BD">
        <w:rPr>
          <w:rStyle w:val="id-label"/>
          <w:rFonts w:cs="Times New Roman"/>
          <w:szCs w:val="24"/>
        </w:rPr>
        <w:t> </w:t>
      </w:r>
      <w:r w:rsidRPr="009609BD">
        <w:rPr>
          <w:rFonts w:cs="Times New Roman"/>
          <w:szCs w:val="24"/>
          <w:shd w:val="clear" w:color="auto" w:fill="FFFFFF"/>
        </w:rPr>
        <w:t>10.22270/ujpr.v3i2.138.</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t>32. Verma J, Arora V, Marwaha V, Kumar A, Das N. Association of leukocyte CR1 gene transcription with the disease severity and renal involvement in systemic lupus erythematosus. Lupus 2005; 14:273–9.</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t>33. Alkhotani A. Neuropsychiatric Lupus. Sultan Qaboos Univ Med J 2013; 13:19–25.</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eastAsia="WarnockPro-Light" w:cs="Times New Roman"/>
          <w:szCs w:val="24"/>
        </w:rPr>
        <w:t>34.</w:t>
      </w:r>
      <w:r w:rsidR="003F48AD" w:rsidRPr="009609BD">
        <w:rPr>
          <w:rFonts w:eastAsia="WarnockPro-Light" w:cs="Times New Roman"/>
          <w:szCs w:val="24"/>
        </w:rPr>
        <w:t xml:space="preserve"> </w:t>
      </w:r>
      <w:r w:rsidRPr="009609BD">
        <w:rPr>
          <w:rFonts w:eastAsia="WarnockPro-Light" w:cs="Times New Roman"/>
          <w:szCs w:val="24"/>
        </w:rPr>
        <w:t>D'Cruz DP, Khamashta MA, Hughes GR. Systemic lupus erythematosus. Lancet 2007; 369:587–96.</w:t>
      </w:r>
    </w:p>
    <w:p w:rsidR="009B05FA" w:rsidRPr="009609BD" w:rsidRDefault="009B05FA" w:rsidP="009609BD">
      <w:pPr>
        <w:autoSpaceDE w:val="0"/>
        <w:autoSpaceDN w:val="0"/>
        <w:adjustRightInd w:val="0"/>
        <w:spacing w:after="0" w:line="240" w:lineRule="auto"/>
        <w:jc w:val="both"/>
        <w:rPr>
          <w:rFonts w:eastAsia="WarnockPro-Light" w:cs="Times New Roman"/>
          <w:szCs w:val="24"/>
        </w:rPr>
      </w:pPr>
    </w:p>
    <w:p w:rsidR="009B05FA" w:rsidRPr="009609BD" w:rsidRDefault="009B05FA" w:rsidP="009609BD">
      <w:pPr>
        <w:autoSpaceDE w:val="0"/>
        <w:autoSpaceDN w:val="0"/>
        <w:adjustRightInd w:val="0"/>
        <w:spacing w:after="0" w:line="240" w:lineRule="auto"/>
        <w:jc w:val="both"/>
        <w:rPr>
          <w:rFonts w:eastAsia="WarnockPro-Light" w:cs="Times New Roman"/>
          <w:szCs w:val="24"/>
        </w:rPr>
      </w:pPr>
      <w:r w:rsidRPr="009609BD">
        <w:rPr>
          <w:rFonts w:cs="Times New Roman"/>
          <w:szCs w:val="24"/>
        </w:rPr>
        <w:t>35.Wang GS, Zhang M, Li XP, et al. Ultraviolet B exposure of peripheral blood mononuclear cells of patients with systemic lupus erythematosus inhibits DNA methylation. Lupus 2009; 18: 1037-1044.</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36. Lisnevskaia L, Murphy G, Isenberg D. "Systemic lupus erythematosus". Lancet 2014; </w:t>
      </w:r>
      <w:r w:rsidRPr="009609BD">
        <w:rPr>
          <w:rStyle w:val="HTMLCite"/>
          <w:rFonts w:cs="Times New Roman"/>
          <w:b/>
          <w:bCs/>
          <w:i w:val="0"/>
          <w:iCs w:val="0"/>
          <w:szCs w:val="24"/>
        </w:rPr>
        <w:t>384</w:t>
      </w:r>
      <w:r w:rsidRPr="009609BD">
        <w:rPr>
          <w:rStyle w:val="HTMLCite"/>
          <w:rFonts w:cs="Times New Roman"/>
          <w:i w:val="0"/>
          <w:iCs w:val="0"/>
          <w:szCs w:val="24"/>
        </w:rPr>
        <w:t> (9957): 1878–1888. </w:t>
      </w:r>
      <w:r w:rsidR="0033734E" w:rsidRPr="009609BD">
        <w:rPr>
          <w:rFonts w:cs="Times New Roman"/>
          <w:szCs w:val="24"/>
        </w:rPr>
        <w:t>https://doi.org/</w:t>
      </w:r>
      <w:r w:rsidR="0033734E" w:rsidRPr="009609BD">
        <w:rPr>
          <w:rStyle w:val="id-label"/>
          <w:rFonts w:cs="Times New Roman"/>
          <w:szCs w:val="24"/>
        </w:rPr>
        <w:t> </w:t>
      </w:r>
      <w:hyperlink r:id="rId17" w:history="1">
        <w:r w:rsidRPr="009609BD">
          <w:rPr>
            <w:rStyle w:val="Hyperlink"/>
            <w:rFonts w:cs="Times New Roman"/>
            <w:color w:val="auto"/>
            <w:szCs w:val="24"/>
            <w:u w:val="none"/>
          </w:rPr>
          <w:t>10.1016/s0140-6736(14)60128-8</w:t>
        </w:r>
      </w:hyperlink>
      <w:r w:rsidRPr="009609BD">
        <w:rPr>
          <w:rStyle w:val="HTMLCite"/>
          <w:rFonts w:cs="Times New Roman"/>
          <w:i w:val="0"/>
          <w:iCs w:val="0"/>
          <w:szCs w:val="24"/>
        </w:rPr>
        <w:t>. </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bCs/>
          <w:szCs w:val="24"/>
        </w:rPr>
      </w:pPr>
      <w:r w:rsidRPr="009609BD">
        <w:rPr>
          <w:rFonts w:cs="Times New Roman"/>
          <w:szCs w:val="24"/>
        </w:rPr>
        <w:t>37.</w:t>
      </w:r>
      <w:r w:rsidR="00486C45" w:rsidRPr="009609BD">
        <w:rPr>
          <w:rFonts w:cs="Times New Roman"/>
          <w:szCs w:val="24"/>
        </w:rPr>
        <w:t xml:space="preserve"> </w:t>
      </w:r>
      <w:r w:rsidRPr="009609BD">
        <w:rPr>
          <w:rFonts w:cs="Times New Roman"/>
          <w:szCs w:val="24"/>
        </w:rPr>
        <w:t xml:space="preserve">Rabbani MA, Siddiqui BK, Tahir MH, </w:t>
      </w:r>
      <w:r w:rsidRPr="009609BD">
        <w:rPr>
          <w:rFonts w:cs="Times New Roman"/>
          <w:i/>
          <w:iCs/>
          <w:szCs w:val="24"/>
        </w:rPr>
        <w:t>et al.</w:t>
      </w:r>
      <w:r w:rsidRPr="009609BD">
        <w:rPr>
          <w:rFonts w:cs="Times New Roman"/>
          <w:szCs w:val="24"/>
        </w:rPr>
        <w:t xml:space="preserve"> Do Clinical Manifestations of Systemic Lupus Erythematosus in Pakistan. Correlate with rest of Asia? J. Pak. Med. Assoc.2006; 56(5): 222-227.</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t>38.</w:t>
      </w:r>
      <w:r w:rsidR="00486C45" w:rsidRPr="009609BD">
        <w:rPr>
          <w:rFonts w:cs="Times New Roman"/>
          <w:szCs w:val="24"/>
        </w:rPr>
        <w:t xml:space="preserve"> </w:t>
      </w:r>
      <w:r w:rsidRPr="009609BD">
        <w:rPr>
          <w:rFonts w:cs="Times New Roman"/>
          <w:szCs w:val="24"/>
        </w:rPr>
        <w:t>Al-Arfaj AS,  Khalil N. Clinical and immunological manifestation in 624 SLE patients in Suadi Arabia. Lupus 2009; 18: 456-473.</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lastRenderedPageBreak/>
        <w:t>39.</w:t>
      </w:r>
      <w:r w:rsidR="00486C45" w:rsidRPr="009609BD">
        <w:rPr>
          <w:rFonts w:cs="Times New Roman"/>
          <w:szCs w:val="24"/>
        </w:rPr>
        <w:t xml:space="preserve"> </w:t>
      </w:r>
      <w:r w:rsidRPr="009609BD">
        <w:rPr>
          <w:rFonts w:cs="Times New Roman"/>
          <w:szCs w:val="24"/>
        </w:rPr>
        <w:t>Cervera R, Khamashta MA, Hughes GRV. The Euro-lupus project: epidemiology of systemic lupus erythematosus in Europe. Lupus 2009; 18: 869-874.</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40.</w:t>
      </w:r>
      <w:r w:rsidR="00486C45" w:rsidRPr="009609BD">
        <w:rPr>
          <w:rStyle w:val="HTMLCite"/>
          <w:rFonts w:cs="Times New Roman"/>
          <w:i w:val="0"/>
          <w:iCs w:val="0"/>
          <w:szCs w:val="24"/>
        </w:rPr>
        <w:t xml:space="preserve"> </w:t>
      </w:r>
      <w:r w:rsidRPr="009609BD">
        <w:rPr>
          <w:rStyle w:val="HTMLCite"/>
          <w:rFonts w:cs="Times New Roman"/>
          <w:i w:val="0"/>
          <w:iCs w:val="0"/>
          <w:szCs w:val="24"/>
        </w:rPr>
        <w:t>Rahman A, Isenberg DA. "Systemic lupus erythematosus". The New England Journal of Medicine 2008; </w:t>
      </w:r>
      <w:r w:rsidRPr="009609BD">
        <w:rPr>
          <w:rStyle w:val="HTMLCite"/>
          <w:rFonts w:cs="Times New Roman"/>
          <w:b/>
          <w:bCs/>
          <w:i w:val="0"/>
          <w:iCs w:val="0"/>
          <w:szCs w:val="24"/>
        </w:rPr>
        <w:t>358</w:t>
      </w:r>
      <w:r w:rsidRPr="009609BD">
        <w:rPr>
          <w:rStyle w:val="HTMLCite"/>
          <w:rFonts w:cs="Times New Roman"/>
          <w:i w:val="0"/>
          <w:iCs w:val="0"/>
          <w:szCs w:val="24"/>
        </w:rPr>
        <w:t> (9): 929</w:t>
      </w:r>
      <w:r w:rsidR="002B5512" w:rsidRPr="009609BD">
        <w:rPr>
          <w:rStyle w:val="HTMLCite"/>
          <w:rFonts w:cs="Times New Roman"/>
          <w:i w:val="0"/>
          <w:iCs w:val="0"/>
          <w:szCs w:val="24"/>
        </w:rPr>
        <w:t>-</w:t>
      </w:r>
      <w:r w:rsidRPr="009609BD">
        <w:rPr>
          <w:rStyle w:val="HTMLCite"/>
          <w:rFonts w:cs="Times New Roman"/>
          <w:i w:val="0"/>
          <w:iCs w:val="0"/>
          <w:szCs w:val="24"/>
        </w:rPr>
        <w:t>39.</w:t>
      </w:r>
      <w:r w:rsidR="002B5512" w:rsidRPr="009609BD">
        <w:rPr>
          <w:rStyle w:val="HTMLCite"/>
          <w:rFonts w:cs="Times New Roman"/>
          <w:i w:val="0"/>
          <w:iCs w:val="0"/>
          <w:szCs w:val="24"/>
        </w:rPr>
        <w:t xml:space="preserve"> </w:t>
      </w:r>
      <w:r w:rsidRPr="009609BD">
        <w:rPr>
          <w:rStyle w:val="HTMLCite"/>
          <w:rFonts w:cs="Times New Roman"/>
          <w:i w:val="0"/>
          <w:iCs w:val="0"/>
          <w:szCs w:val="24"/>
        </w:rPr>
        <w:t> </w:t>
      </w:r>
      <w:r w:rsidR="002B5512" w:rsidRPr="009609BD">
        <w:rPr>
          <w:rFonts w:cs="Times New Roman"/>
          <w:szCs w:val="24"/>
        </w:rPr>
        <w:t>https://doi.org/</w:t>
      </w:r>
      <w:hyperlink r:id="rId18" w:history="1">
        <w:r w:rsidRPr="009609BD">
          <w:rPr>
            <w:rStyle w:val="Hyperlink"/>
            <w:rFonts w:cs="Times New Roman"/>
            <w:color w:val="auto"/>
            <w:szCs w:val="24"/>
            <w:u w:val="none"/>
          </w:rPr>
          <w:t>10.1056/NEJMra071297</w:t>
        </w:r>
      </w:hyperlink>
    </w:p>
    <w:p w:rsidR="009B05FA" w:rsidRPr="009609BD" w:rsidRDefault="009B05FA" w:rsidP="009609BD">
      <w:pPr>
        <w:shd w:val="clear" w:color="auto" w:fill="FFFFFF"/>
        <w:spacing w:before="100" w:beforeAutospacing="1" w:after="24" w:line="240" w:lineRule="auto"/>
        <w:jc w:val="both"/>
        <w:rPr>
          <w:rStyle w:val="HTMLCite"/>
          <w:rFonts w:cs="Times New Roman"/>
          <w:i w:val="0"/>
          <w:iCs w:val="0"/>
          <w:szCs w:val="24"/>
        </w:rPr>
      </w:pPr>
      <w:r w:rsidRPr="009609BD">
        <w:rPr>
          <w:rStyle w:val="HTMLCite"/>
          <w:rFonts w:cs="Times New Roman"/>
          <w:i w:val="0"/>
          <w:iCs w:val="0"/>
          <w:szCs w:val="24"/>
        </w:rPr>
        <w:t>41.</w:t>
      </w:r>
      <w:r w:rsidR="00486C45" w:rsidRPr="009609BD">
        <w:rPr>
          <w:rStyle w:val="HTMLCite"/>
          <w:rFonts w:cs="Times New Roman"/>
          <w:i w:val="0"/>
          <w:iCs w:val="0"/>
          <w:szCs w:val="24"/>
        </w:rPr>
        <w:t xml:space="preserve"> </w:t>
      </w:r>
      <w:r w:rsidRPr="009609BD">
        <w:rPr>
          <w:rStyle w:val="HTMLCite"/>
          <w:rFonts w:cs="Times New Roman"/>
          <w:i w:val="0"/>
          <w:iCs w:val="0"/>
          <w:szCs w:val="24"/>
        </w:rPr>
        <w:t>Davis LS, Reimold AM. </w:t>
      </w:r>
      <w:hyperlink r:id="rId19" w:history="1">
        <w:r w:rsidRPr="009609BD">
          <w:rPr>
            <w:rStyle w:val="Hyperlink"/>
            <w:rFonts w:cs="Times New Roman"/>
            <w:color w:val="auto"/>
            <w:szCs w:val="24"/>
            <w:u w:val="none"/>
          </w:rPr>
          <w:t>"Research and therapeutics-traditional and emerging therapies in systemic lupus erythematosus"</w:t>
        </w:r>
      </w:hyperlink>
      <w:r w:rsidRPr="009609BD">
        <w:rPr>
          <w:rStyle w:val="HTMLCite"/>
          <w:rFonts w:cs="Times New Roman"/>
          <w:i w:val="0"/>
          <w:iCs w:val="0"/>
          <w:szCs w:val="24"/>
        </w:rPr>
        <w:t>. Rheumatology 2017; </w:t>
      </w:r>
      <w:r w:rsidRPr="009609BD">
        <w:rPr>
          <w:rStyle w:val="HTMLCite"/>
          <w:rFonts w:cs="Times New Roman"/>
          <w:b/>
          <w:bCs/>
          <w:i w:val="0"/>
          <w:iCs w:val="0"/>
          <w:szCs w:val="24"/>
        </w:rPr>
        <w:t>56</w:t>
      </w:r>
      <w:r w:rsidRPr="009609BD">
        <w:rPr>
          <w:rStyle w:val="HTMLCite"/>
          <w:rFonts w:cs="Times New Roman"/>
          <w:i w:val="0"/>
          <w:iCs w:val="0"/>
          <w:szCs w:val="24"/>
        </w:rPr>
        <w:t> (suppl_1): i100–i113. </w:t>
      </w:r>
      <w:r w:rsidR="002B5512" w:rsidRPr="009609BD">
        <w:rPr>
          <w:rFonts w:cs="Times New Roman"/>
          <w:szCs w:val="24"/>
        </w:rPr>
        <w:t>https://doi.org/</w:t>
      </w:r>
      <w:r w:rsidR="002B5512" w:rsidRPr="009609BD">
        <w:rPr>
          <w:rStyle w:val="id-label"/>
          <w:rFonts w:cs="Times New Roman"/>
          <w:szCs w:val="24"/>
        </w:rPr>
        <w:t> </w:t>
      </w:r>
      <w:hyperlink r:id="rId20" w:history="1">
        <w:r w:rsidRPr="009609BD">
          <w:rPr>
            <w:rStyle w:val="Hyperlink"/>
            <w:rFonts w:cs="Times New Roman"/>
            <w:color w:val="auto"/>
            <w:szCs w:val="24"/>
            <w:u w:val="none"/>
          </w:rPr>
          <w:t>10.1093/rheumatology/kew417</w:t>
        </w:r>
      </w:hyperlink>
      <w:r w:rsidRPr="009609BD">
        <w:rPr>
          <w:rStyle w:val="HTMLCite"/>
          <w:rFonts w:cs="Times New Roman"/>
          <w:i w:val="0"/>
          <w:iCs w:val="0"/>
          <w:szCs w:val="24"/>
        </w:rPr>
        <w:t>. </w:t>
      </w:r>
    </w:p>
    <w:p w:rsidR="009B05FA" w:rsidRPr="009609BD" w:rsidRDefault="009B05FA" w:rsidP="009609BD">
      <w:pPr>
        <w:shd w:val="clear" w:color="auto" w:fill="FFFFFF"/>
        <w:spacing w:before="100" w:beforeAutospacing="1" w:after="24" w:line="240" w:lineRule="auto"/>
        <w:jc w:val="both"/>
        <w:rPr>
          <w:rFonts w:cs="Times New Roman"/>
          <w:szCs w:val="24"/>
          <w:shd w:val="clear" w:color="auto" w:fill="FFFFFF"/>
        </w:rPr>
      </w:pPr>
      <w:r w:rsidRPr="009609BD">
        <w:rPr>
          <w:rFonts w:cs="Times New Roman"/>
          <w:szCs w:val="24"/>
          <w:shd w:val="clear" w:color="auto" w:fill="FFFFFF"/>
        </w:rPr>
        <w:t>42.</w:t>
      </w:r>
      <w:r w:rsidR="00486C45" w:rsidRPr="009609BD">
        <w:rPr>
          <w:rFonts w:cs="Times New Roman"/>
          <w:szCs w:val="24"/>
          <w:shd w:val="clear" w:color="auto" w:fill="FFFFFF"/>
        </w:rPr>
        <w:t xml:space="preserve"> </w:t>
      </w:r>
      <w:r w:rsidRPr="009609BD">
        <w:rPr>
          <w:rFonts w:cs="Times New Roman"/>
          <w:szCs w:val="24"/>
          <w:shd w:val="clear" w:color="auto" w:fill="FFFFFF"/>
        </w:rPr>
        <w:t>Murphy G, Isenberg D. </w:t>
      </w:r>
      <w:hyperlink r:id="rId21" w:history="1">
        <w:r w:rsidRPr="009609BD">
          <w:rPr>
            <w:rStyle w:val="Hyperlink"/>
            <w:rFonts w:cs="Times New Roman"/>
            <w:color w:val="auto"/>
            <w:szCs w:val="24"/>
            <w:u w:val="none"/>
            <w:shd w:val="clear" w:color="auto" w:fill="FFFFFF"/>
          </w:rPr>
          <w:t>"Effect of gender on clinical presentation in systemic lupus erythematosus"</w:t>
        </w:r>
      </w:hyperlink>
      <w:r w:rsidRPr="009609BD">
        <w:rPr>
          <w:rFonts w:cs="Times New Roman"/>
          <w:szCs w:val="24"/>
          <w:shd w:val="clear" w:color="auto" w:fill="FFFFFF"/>
        </w:rPr>
        <w:t>. Rheumatology 2013; </w:t>
      </w:r>
      <w:r w:rsidRPr="009609BD">
        <w:rPr>
          <w:rFonts w:cs="Times New Roman"/>
          <w:b/>
          <w:bCs/>
          <w:szCs w:val="24"/>
          <w:shd w:val="clear" w:color="auto" w:fill="FFFFFF"/>
        </w:rPr>
        <w:t>52</w:t>
      </w:r>
      <w:r w:rsidRPr="009609BD">
        <w:rPr>
          <w:rFonts w:cs="Times New Roman"/>
          <w:szCs w:val="24"/>
          <w:shd w:val="clear" w:color="auto" w:fill="FFFFFF"/>
        </w:rPr>
        <w:t> (12): 2108–2115. </w:t>
      </w:r>
      <w:r w:rsidR="002B5512" w:rsidRPr="009609BD">
        <w:rPr>
          <w:rFonts w:cs="Times New Roman"/>
          <w:szCs w:val="24"/>
        </w:rPr>
        <w:t>https://doi.org/</w:t>
      </w:r>
      <w:r w:rsidR="002B5512" w:rsidRPr="009609BD">
        <w:rPr>
          <w:rStyle w:val="id-label"/>
          <w:rFonts w:cs="Times New Roman"/>
          <w:szCs w:val="24"/>
        </w:rPr>
        <w:t> </w:t>
      </w:r>
      <w:hyperlink r:id="rId22" w:history="1">
        <w:r w:rsidRPr="009609BD">
          <w:rPr>
            <w:rStyle w:val="Hyperlink"/>
            <w:rFonts w:cs="Times New Roman"/>
            <w:color w:val="auto"/>
            <w:szCs w:val="24"/>
            <w:u w:val="none"/>
            <w:shd w:val="clear" w:color="auto" w:fill="FFFFFF"/>
          </w:rPr>
          <w:t>10.1093/rheumatology/ket160</w:t>
        </w:r>
      </w:hyperlink>
      <w:r w:rsidRPr="009609BD">
        <w:rPr>
          <w:rFonts w:cs="Times New Roman"/>
          <w:szCs w:val="24"/>
          <w:shd w:val="clear" w:color="auto" w:fill="FFFFFF"/>
        </w:rPr>
        <w:t>. </w:t>
      </w:r>
    </w:p>
    <w:p w:rsidR="009B05FA" w:rsidRPr="009609BD" w:rsidRDefault="009B05FA" w:rsidP="009609BD">
      <w:pPr>
        <w:shd w:val="clear" w:color="auto" w:fill="FFFFFF"/>
        <w:spacing w:before="100" w:beforeAutospacing="1" w:after="24" w:line="240" w:lineRule="auto"/>
        <w:jc w:val="both"/>
        <w:rPr>
          <w:rFonts w:cs="Times New Roman"/>
          <w:szCs w:val="24"/>
          <w:shd w:val="clear" w:color="auto" w:fill="FFFFFF"/>
        </w:rPr>
      </w:pPr>
      <w:r w:rsidRPr="009609BD">
        <w:rPr>
          <w:rFonts w:cs="Times New Roman"/>
          <w:szCs w:val="24"/>
          <w:shd w:val="clear" w:color="auto" w:fill="FFFFFF"/>
        </w:rPr>
        <w:t>43.</w:t>
      </w:r>
      <w:r w:rsidR="00486C45" w:rsidRPr="009609BD">
        <w:rPr>
          <w:rFonts w:cs="Times New Roman"/>
          <w:szCs w:val="24"/>
          <w:shd w:val="clear" w:color="auto" w:fill="FFFFFF"/>
        </w:rPr>
        <w:t xml:space="preserve"> </w:t>
      </w:r>
      <w:r w:rsidRPr="009609BD">
        <w:rPr>
          <w:rFonts w:cs="Times New Roman"/>
          <w:szCs w:val="24"/>
          <w:shd w:val="clear" w:color="auto" w:fill="FFFFFF"/>
        </w:rPr>
        <w:t>Danchenko N, Satia JA, Anthony MS. "Epidemiology of systemic lupus erythematosus: a comparison of worldwide disease burden". Lupus 2006; </w:t>
      </w:r>
      <w:r w:rsidRPr="009609BD">
        <w:rPr>
          <w:rFonts w:cs="Times New Roman"/>
          <w:b/>
          <w:bCs/>
          <w:szCs w:val="24"/>
          <w:shd w:val="clear" w:color="auto" w:fill="FFFFFF"/>
        </w:rPr>
        <w:t>15</w:t>
      </w:r>
      <w:r w:rsidRPr="009609BD">
        <w:rPr>
          <w:rFonts w:cs="Times New Roman"/>
          <w:szCs w:val="24"/>
          <w:shd w:val="clear" w:color="auto" w:fill="FFFFFF"/>
        </w:rPr>
        <w:t> (5): 308–318. </w:t>
      </w:r>
      <w:r w:rsidR="009E1C8C" w:rsidRPr="009609BD">
        <w:rPr>
          <w:rFonts w:cs="Times New Roman"/>
          <w:szCs w:val="24"/>
        </w:rPr>
        <w:t>https://doi.org/</w:t>
      </w:r>
      <w:hyperlink r:id="rId23" w:history="1">
        <w:r w:rsidRPr="009609BD">
          <w:rPr>
            <w:rStyle w:val="Hyperlink"/>
            <w:rFonts w:cs="Times New Roman"/>
            <w:color w:val="auto"/>
            <w:szCs w:val="24"/>
            <w:u w:val="none"/>
            <w:shd w:val="clear" w:color="auto" w:fill="FFFFFF"/>
          </w:rPr>
          <w:t>10.1191/0961203306lu2305xx</w:t>
        </w:r>
      </w:hyperlink>
      <w:r w:rsidRPr="009609BD">
        <w:rPr>
          <w:rFonts w:cs="Times New Roman"/>
          <w:szCs w:val="24"/>
          <w:shd w:val="clear" w:color="auto" w:fill="FFFFFF"/>
        </w:rPr>
        <w:t>. </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44.</w:t>
      </w:r>
      <w:r w:rsidR="00486C45" w:rsidRPr="009609BD">
        <w:rPr>
          <w:rStyle w:val="HTMLCite"/>
          <w:rFonts w:cs="Times New Roman"/>
          <w:i w:val="0"/>
          <w:iCs w:val="0"/>
          <w:szCs w:val="24"/>
        </w:rPr>
        <w:t xml:space="preserve"> </w:t>
      </w:r>
      <w:r w:rsidRPr="009609BD">
        <w:rPr>
          <w:rStyle w:val="HTMLCite"/>
          <w:rFonts w:cs="Times New Roman"/>
          <w:i w:val="0"/>
          <w:iCs w:val="0"/>
          <w:szCs w:val="24"/>
        </w:rPr>
        <w:t>Tsokos GC. "Systemic lupus erythematosus". The New England Journal of Medicine 2011; </w:t>
      </w:r>
      <w:r w:rsidRPr="009609BD">
        <w:rPr>
          <w:rStyle w:val="HTMLCite"/>
          <w:rFonts w:cs="Times New Roman"/>
          <w:b/>
          <w:bCs/>
          <w:i w:val="0"/>
          <w:iCs w:val="0"/>
          <w:szCs w:val="24"/>
        </w:rPr>
        <w:t>365</w:t>
      </w:r>
      <w:r w:rsidRPr="009609BD">
        <w:rPr>
          <w:rStyle w:val="HTMLCite"/>
          <w:rFonts w:cs="Times New Roman"/>
          <w:i w:val="0"/>
          <w:iCs w:val="0"/>
          <w:szCs w:val="24"/>
        </w:rPr>
        <w:t> (22): 2110–2121.</w:t>
      </w:r>
      <w:r w:rsidR="009E1C8C" w:rsidRPr="009609BD">
        <w:rPr>
          <w:rStyle w:val="HTMLCite"/>
          <w:rFonts w:cs="Times New Roman"/>
          <w:i w:val="0"/>
          <w:iCs w:val="0"/>
          <w:szCs w:val="24"/>
        </w:rPr>
        <w:t xml:space="preserve"> </w:t>
      </w:r>
      <w:r w:rsidR="009E1C8C" w:rsidRPr="009609BD">
        <w:rPr>
          <w:rFonts w:cs="Times New Roman"/>
          <w:szCs w:val="24"/>
        </w:rPr>
        <w:t>https://doi.org/</w:t>
      </w:r>
      <w:r w:rsidR="009E1C8C" w:rsidRPr="009609BD">
        <w:rPr>
          <w:rStyle w:val="id-label"/>
          <w:rFonts w:cs="Times New Roman"/>
          <w:szCs w:val="24"/>
        </w:rPr>
        <w:t> </w:t>
      </w:r>
      <w:hyperlink r:id="rId24" w:history="1">
        <w:r w:rsidRPr="009609BD">
          <w:rPr>
            <w:rStyle w:val="Hyperlink"/>
            <w:rFonts w:cs="Times New Roman"/>
            <w:color w:val="auto"/>
            <w:szCs w:val="24"/>
            <w:u w:val="none"/>
          </w:rPr>
          <w:t>10.1056/NEJMra1100359</w:t>
        </w:r>
      </w:hyperlink>
      <w:r w:rsidRPr="009609BD">
        <w:rPr>
          <w:rStyle w:val="HTMLCite"/>
          <w:rFonts w:cs="Times New Roman"/>
          <w:i w:val="0"/>
          <w:iCs w:val="0"/>
          <w:szCs w:val="24"/>
        </w:rPr>
        <w:t>.</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45.</w:t>
      </w:r>
      <w:r w:rsidR="00486C45" w:rsidRPr="009609BD">
        <w:rPr>
          <w:rStyle w:val="HTMLCite"/>
          <w:rFonts w:cs="Times New Roman"/>
          <w:i w:val="0"/>
          <w:iCs w:val="0"/>
          <w:szCs w:val="24"/>
        </w:rPr>
        <w:t xml:space="preserve"> </w:t>
      </w:r>
      <w:r w:rsidRPr="009609BD">
        <w:rPr>
          <w:rStyle w:val="HTMLCite"/>
          <w:rFonts w:cs="Times New Roman"/>
          <w:i w:val="0"/>
          <w:iCs w:val="0"/>
          <w:szCs w:val="24"/>
        </w:rPr>
        <w:t>Zandman-Goddard G, Peeva E, Shoenfeld Y. "Gender and autoimmunity". Autoimmunity Reviews 2007; </w:t>
      </w:r>
      <w:r w:rsidRPr="009609BD">
        <w:rPr>
          <w:rStyle w:val="HTMLCite"/>
          <w:rFonts w:cs="Times New Roman"/>
          <w:b/>
          <w:bCs/>
          <w:i w:val="0"/>
          <w:iCs w:val="0"/>
          <w:szCs w:val="24"/>
        </w:rPr>
        <w:t>6</w:t>
      </w:r>
      <w:r w:rsidRPr="009609BD">
        <w:rPr>
          <w:rStyle w:val="HTMLCite"/>
          <w:rFonts w:cs="Times New Roman"/>
          <w:i w:val="0"/>
          <w:iCs w:val="0"/>
          <w:szCs w:val="24"/>
        </w:rPr>
        <w:t> (6): 366–372. </w:t>
      </w:r>
      <w:r w:rsidR="00E44105" w:rsidRPr="009609BD">
        <w:rPr>
          <w:rStyle w:val="HTMLCite"/>
          <w:rFonts w:cs="Times New Roman"/>
          <w:i w:val="0"/>
          <w:iCs w:val="0"/>
          <w:szCs w:val="24"/>
        </w:rPr>
        <w:t xml:space="preserve"> </w:t>
      </w:r>
      <w:r w:rsidR="00E44105" w:rsidRPr="009609BD">
        <w:rPr>
          <w:rFonts w:cs="Times New Roman"/>
          <w:szCs w:val="24"/>
        </w:rPr>
        <w:t>https://doi.org/</w:t>
      </w:r>
      <w:r w:rsidR="00E44105" w:rsidRPr="009609BD">
        <w:rPr>
          <w:rStyle w:val="id-label"/>
          <w:rFonts w:cs="Times New Roman"/>
          <w:szCs w:val="24"/>
        </w:rPr>
        <w:t> </w:t>
      </w:r>
      <w:hyperlink r:id="rId25" w:history="1">
        <w:r w:rsidRPr="009609BD">
          <w:rPr>
            <w:rStyle w:val="Hyperlink"/>
            <w:rFonts w:cs="Times New Roman"/>
            <w:color w:val="auto"/>
            <w:szCs w:val="24"/>
            <w:u w:val="none"/>
          </w:rPr>
          <w:t>10.1016/j.autrev.2006.10.001</w:t>
        </w:r>
      </w:hyperlink>
      <w:r w:rsidRPr="009609BD">
        <w:rPr>
          <w:rStyle w:val="HTMLCite"/>
          <w:rFonts w:cs="Times New Roman"/>
          <w:i w:val="0"/>
          <w:iCs w:val="0"/>
          <w:szCs w:val="24"/>
        </w:rPr>
        <w:t>. </w:t>
      </w:r>
    </w:p>
    <w:p w:rsidR="009B05FA" w:rsidRPr="009609BD" w:rsidRDefault="009B05FA" w:rsidP="009609BD">
      <w:pPr>
        <w:shd w:val="clear" w:color="auto" w:fill="FFFFFF"/>
        <w:spacing w:before="100" w:beforeAutospacing="1" w:after="24" w:line="240" w:lineRule="auto"/>
        <w:jc w:val="both"/>
        <w:rPr>
          <w:rFonts w:cs="Times New Roman"/>
          <w:szCs w:val="24"/>
        </w:rPr>
      </w:pPr>
      <w:r w:rsidRPr="009609BD">
        <w:rPr>
          <w:rStyle w:val="HTMLCite"/>
          <w:rFonts w:cs="Times New Roman"/>
          <w:i w:val="0"/>
          <w:iCs w:val="0"/>
          <w:szCs w:val="24"/>
        </w:rPr>
        <w:t>46.</w:t>
      </w:r>
      <w:r w:rsidR="00486C45" w:rsidRPr="009609BD">
        <w:rPr>
          <w:rStyle w:val="HTMLCite"/>
          <w:rFonts w:cs="Times New Roman"/>
          <w:i w:val="0"/>
          <w:iCs w:val="0"/>
          <w:szCs w:val="24"/>
        </w:rPr>
        <w:t xml:space="preserve"> </w:t>
      </w:r>
      <w:r w:rsidRPr="009609BD">
        <w:rPr>
          <w:rStyle w:val="HTMLCite"/>
          <w:rFonts w:cs="Times New Roman"/>
          <w:i w:val="0"/>
          <w:iCs w:val="0"/>
          <w:szCs w:val="24"/>
        </w:rPr>
        <w:t xml:space="preserve"> </w:t>
      </w:r>
      <w:r w:rsidRPr="009609BD">
        <w:rPr>
          <w:rFonts w:eastAsia="Calibri" w:cs="Times New Roman"/>
          <w:szCs w:val="24"/>
        </w:rPr>
        <w:t>Alballa SR. Systemic lupus erythematosus in Saudi patients. Clin. Rheum.1995; 14: 342-346.</w:t>
      </w:r>
    </w:p>
    <w:p w:rsidR="009B05FA" w:rsidRPr="009609BD" w:rsidRDefault="009B05FA" w:rsidP="009609BD">
      <w:pPr>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eastAsia="Calibri" w:cs="Times New Roman"/>
          <w:bCs/>
          <w:szCs w:val="24"/>
        </w:rPr>
      </w:pPr>
      <w:r w:rsidRPr="009609BD">
        <w:rPr>
          <w:rFonts w:cs="Times New Roman"/>
          <w:szCs w:val="24"/>
        </w:rPr>
        <w:t xml:space="preserve">47.  </w:t>
      </w:r>
      <w:r w:rsidRPr="009609BD">
        <w:rPr>
          <w:rFonts w:eastAsia="Calibri" w:cs="Times New Roman"/>
          <w:bCs/>
          <w:szCs w:val="24"/>
        </w:rPr>
        <w:t>Hellmann DB, Stone JH. Musculoskeletal Disorders. In: Tierney LM, McPhee SJ, Papadakis MA. Current Medical Diagnosis and Treatment. 45</w:t>
      </w:r>
      <w:r w:rsidRPr="009609BD">
        <w:rPr>
          <w:rFonts w:eastAsia="Calibri" w:cs="Times New Roman"/>
          <w:bCs/>
          <w:szCs w:val="24"/>
          <w:vertAlign w:val="superscript"/>
        </w:rPr>
        <w:t>th</w:t>
      </w:r>
      <w:r w:rsidRPr="009609BD">
        <w:rPr>
          <w:rFonts w:eastAsia="Calibri" w:cs="Times New Roman"/>
          <w:bCs/>
          <w:szCs w:val="24"/>
        </w:rPr>
        <w:t>edition. New York, Chicago, San Francesco. Lange Medical Books/McGraw-Hill 2006; 807-864.</w:t>
      </w:r>
    </w:p>
    <w:p w:rsidR="009B05FA" w:rsidRPr="009609BD" w:rsidRDefault="009B05FA" w:rsidP="009609BD">
      <w:pPr>
        <w:spacing w:after="0" w:line="240" w:lineRule="auto"/>
        <w:ind w:left="360"/>
        <w:jc w:val="both"/>
        <w:rPr>
          <w:rFonts w:cs="Times New Roman"/>
          <w:bCs/>
          <w:szCs w:val="24"/>
        </w:rPr>
      </w:pPr>
    </w:p>
    <w:p w:rsidR="009B05FA" w:rsidRPr="009609BD" w:rsidRDefault="009B05FA" w:rsidP="009609BD">
      <w:pPr>
        <w:spacing w:after="0" w:line="240" w:lineRule="auto"/>
        <w:jc w:val="both"/>
        <w:rPr>
          <w:rFonts w:cs="Times New Roman"/>
          <w:szCs w:val="24"/>
        </w:rPr>
      </w:pPr>
      <w:r w:rsidRPr="009609BD">
        <w:rPr>
          <w:rFonts w:cs="Times New Roman"/>
          <w:bCs/>
          <w:szCs w:val="24"/>
        </w:rPr>
        <w:t xml:space="preserve">48.  </w:t>
      </w:r>
      <w:r w:rsidRPr="009609BD">
        <w:rPr>
          <w:rFonts w:eastAsia="Calibri" w:cs="Times New Roman"/>
          <w:bCs/>
          <w:szCs w:val="24"/>
        </w:rPr>
        <w:t xml:space="preserve">Font J, Cervera R, Ramos-Casals M, </w:t>
      </w:r>
      <w:r w:rsidRPr="009609BD">
        <w:rPr>
          <w:rFonts w:eastAsia="Calibri" w:cs="Times New Roman"/>
          <w:bCs/>
          <w:i/>
          <w:iCs/>
          <w:szCs w:val="24"/>
        </w:rPr>
        <w:t>et al</w:t>
      </w:r>
      <w:r w:rsidRPr="009609BD">
        <w:rPr>
          <w:rFonts w:eastAsia="Calibri" w:cs="Times New Roman"/>
          <w:bCs/>
          <w:szCs w:val="24"/>
        </w:rPr>
        <w:t>. Clusters of clinical and immunologic features in systemic lupus erythematosus: Analysis of 600 patients from a single center.</w:t>
      </w:r>
      <w:r w:rsidRPr="009609BD">
        <w:rPr>
          <w:rFonts w:eastAsia="Calibri" w:cs="Times New Roman"/>
          <w:szCs w:val="24"/>
        </w:rPr>
        <w:t xml:space="preserve"> Semi. Arthritis. Rheum 2004; 33 (4): 217-230.</w:t>
      </w:r>
      <w:r w:rsidR="00660BAE" w:rsidRPr="009609BD">
        <w:rPr>
          <w:rFonts w:cs="Times New Roman"/>
          <w:szCs w:val="24"/>
        </w:rPr>
        <w:t xml:space="preserve"> https://doi.org/</w:t>
      </w:r>
      <w:r w:rsidR="00660BAE" w:rsidRPr="009609BD">
        <w:rPr>
          <w:rStyle w:val="id-label"/>
          <w:rFonts w:cs="Times New Roman"/>
          <w:szCs w:val="24"/>
        </w:rPr>
        <w:t> </w:t>
      </w:r>
      <w:r w:rsidR="00660BAE" w:rsidRPr="009609BD">
        <w:rPr>
          <w:rFonts w:cs="Times New Roman"/>
          <w:color w:val="000000"/>
          <w:szCs w:val="24"/>
        </w:rPr>
        <w:t xml:space="preserve"> 10.1053/s0049-0172(03)00133-1.</w:t>
      </w:r>
    </w:p>
    <w:p w:rsidR="009B05FA" w:rsidRPr="009609BD" w:rsidRDefault="009B05FA" w:rsidP="009609BD">
      <w:pPr>
        <w:spacing w:after="0" w:line="240" w:lineRule="auto"/>
        <w:jc w:val="both"/>
        <w:rPr>
          <w:rFonts w:cs="Times New Roman"/>
          <w:szCs w:val="24"/>
        </w:rPr>
      </w:pPr>
    </w:p>
    <w:p w:rsidR="009B05FA" w:rsidRPr="009609BD" w:rsidRDefault="009B05FA" w:rsidP="009609BD">
      <w:pPr>
        <w:spacing w:after="0" w:line="240" w:lineRule="auto"/>
        <w:jc w:val="both"/>
        <w:rPr>
          <w:rFonts w:cs="Times New Roman"/>
          <w:bCs/>
          <w:szCs w:val="24"/>
        </w:rPr>
      </w:pPr>
      <w:r w:rsidRPr="009609BD">
        <w:rPr>
          <w:rFonts w:cs="Times New Roman"/>
          <w:szCs w:val="24"/>
        </w:rPr>
        <w:t>49.</w:t>
      </w:r>
      <w:r w:rsidR="00486C45" w:rsidRPr="009609BD">
        <w:rPr>
          <w:rFonts w:cs="Times New Roman"/>
          <w:szCs w:val="24"/>
        </w:rPr>
        <w:t xml:space="preserve"> </w:t>
      </w:r>
      <w:r w:rsidRPr="009609BD">
        <w:rPr>
          <w:rFonts w:cs="Times New Roman"/>
          <w:szCs w:val="24"/>
        </w:rPr>
        <w:t xml:space="preserve"> </w:t>
      </w:r>
      <w:r w:rsidRPr="009609BD">
        <w:rPr>
          <w:rFonts w:cs="Times New Roman"/>
          <w:bCs/>
          <w:szCs w:val="24"/>
        </w:rPr>
        <w:t>Qari FA. Clinical pattern of systemic lupus erythematosus in Western Saudi Arabia. Saudi Med. J. 2002; 23 (10): 1247-1250</w:t>
      </w:r>
      <w:r w:rsidR="00660BAE" w:rsidRPr="009609BD">
        <w:rPr>
          <w:rFonts w:cs="Times New Roman"/>
          <w:bCs/>
          <w:szCs w:val="24"/>
        </w:rPr>
        <w:t xml:space="preserve">. </w:t>
      </w:r>
      <w:r w:rsidR="00660BAE" w:rsidRPr="009609BD">
        <w:rPr>
          <w:rStyle w:val="id-label"/>
          <w:rFonts w:cs="Times New Roman"/>
          <w:szCs w:val="24"/>
        </w:rPr>
        <w:t> </w:t>
      </w:r>
    </w:p>
    <w:p w:rsidR="009B05FA" w:rsidRPr="009609BD" w:rsidRDefault="009B05FA" w:rsidP="009609BD">
      <w:pPr>
        <w:spacing w:after="0" w:line="240" w:lineRule="auto"/>
        <w:ind w:left="360"/>
        <w:jc w:val="both"/>
        <w:rPr>
          <w:rFonts w:cs="Times New Roman"/>
          <w:szCs w:val="24"/>
        </w:rPr>
      </w:pPr>
    </w:p>
    <w:p w:rsidR="009B05FA" w:rsidRPr="009609BD" w:rsidRDefault="009B05FA" w:rsidP="009609BD">
      <w:pPr>
        <w:spacing w:after="0" w:line="240" w:lineRule="auto"/>
        <w:jc w:val="both"/>
        <w:rPr>
          <w:rFonts w:cs="Times New Roman"/>
          <w:szCs w:val="24"/>
        </w:rPr>
      </w:pPr>
      <w:r w:rsidRPr="009609BD">
        <w:rPr>
          <w:rFonts w:cs="Times New Roman"/>
          <w:szCs w:val="24"/>
        </w:rPr>
        <w:t xml:space="preserve">50. Nazarinia MA, Ghaffarpasand F, Shamsdin A, </w:t>
      </w:r>
      <w:r w:rsidRPr="009609BD">
        <w:rPr>
          <w:rFonts w:cs="Times New Roman"/>
          <w:i/>
          <w:iCs/>
          <w:szCs w:val="24"/>
        </w:rPr>
        <w:t>et al</w:t>
      </w:r>
      <w:r w:rsidRPr="009609BD">
        <w:rPr>
          <w:rFonts w:cs="Times New Roman"/>
          <w:szCs w:val="24"/>
        </w:rPr>
        <w:t>. Systemic lupus erythematosus in the Fars Province of Iran. Lupus 2008; 17: 221-227.</w:t>
      </w:r>
      <w:r w:rsidR="00660BAE" w:rsidRPr="009609BD">
        <w:rPr>
          <w:rFonts w:cs="Times New Roman"/>
          <w:szCs w:val="24"/>
        </w:rPr>
        <w:t xml:space="preserve"> https://doi.org/</w:t>
      </w:r>
      <w:r w:rsidR="00660BAE" w:rsidRPr="009609BD">
        <w:rPr>
          <w:rStyle w:val="id-label"/>
          <w:rFonts w:cs="Times New Roman"/>
          <w:szCs w:val="24"/>
        </w:rPr>
        <w:t>  </w:t>
      </w:r>
      <w:hyperlink r:id="rId26" w:tgtFrame="_blank" w:history="1">
        <w:r w:rsidR="00660BAE" w:rsidRPr="009609BD">
          <w:rPr>
            <w:rStyle w:val="Hyperlink"/>
            <w:rFonts w:cs="Times New Roman"/>
            <w:color w:val="auto"/>
            <w:szCs w:val="24"/>
            <w:u w:val="none"/>
          </w:rPr>
          <w:t>10.1177/0961203307086509</w:t>
        </w:r>
      </w:hyperlink>
    </w:p>
    <w:p w:rsidR="009B05FA" w:rsidRPr="009609BD" w:rsidRDefault="009B05FA" w:rsidP="009609BD">
      <w:pPr>
        <w:spacing w:before="100" w:beforeAutospacing="1" w:after="100" w:afterAutospacing="1" w:line="240" w:lineRule="auto"/>
        <w:jc w:val="both"/>
        <w:rPr>
          <w:rFonts w:cs="Times New Roman"/>
          <w:szCs w:val="24"/>
        </w:rPr>
      </w:pPr>
      <w:r w:rsidRPr="009609BD">
        <w:rPr>
          <w:rStyle w:val="HTMLCite"/>
          <w:rFonts w:cs="Times New Roman"/>
          <w:i w:val="0"/>
          <w:iCs w:val="0"/>
          <w:szCs w:val="24"/>
        </w:rPr>
        <w:t>51.Tebbe B, Orfanos CE. "Epidemiology and socioeconomic impact of skin disease in lupus erythematosus". Lupus 1997; </w:t>
      </w:r>
      <w:r w:rsidRPr="009609BD">
        <w:rPr>
          <w:rStyle w:val="HTMLCite"/>
          <w:rFonts w:cs="Times New Roman"/>
          <w:b/>
          <w:bCs/>
          <w:i w:val="0"/>
          <w:iCs w:val="0"/>
          <w:szCs w:val="24"/>
        </w:rPr>
        <w:t>6</w:t>
      </w:r>
      <w:r w:rsidRPr="009609BD">
        <w:rPr>
          <w:rStyle w:val="HTMLCite"/>
          <w:rFonts w:cs="Times New Roman"/>
          <w:i w:val="0"/>
          <w:iCs w:val="0"/>
          <w:szCs w:val="24"/>
        </w:rPr>
        <w:t> (2): 96–104</w:t>
      </w:r>
      <w:r w:rsidR="00660BAE" w:rsidRPr="009609BD">
        <w:rPr>
          <w:rFonts w:cs="Times New Roman"/>
          <w:szCs w:val="24"/>
        </w:rPr>
        <w:t xml:space="preserve"> https://doi.org/</w:t>
      </w:r>
      <w:r w:rsidR="00660BAE" w:rsidRPr="009609BD">
        <w:rPr>
          <w:rStyle w:val="id-label"/>
          <w:rFonts w:cs="Times New Roman"/>
          <w:szCs w:val="24"/>
        </w:rPr>
        <w:t> </w:t>
      </w:r>
      <w:hyperlink r:id="rId27" w:history="1">
        <w:r w:rsidRPr="009609BD">
          <w:rPr>
            <w:rStyle w:val="Hyperlink"/>
            <w:rFonts w:cs="Times New Roman"/>
            <w:color w:val="auto"/>
            <w:szCs w:val="24"/>
            <w:u w:val="none"/>
          </w:rPr>
          <w:t>10.1177/096120339700600204</w:t>
        </w:r>
      </w:hyperlink>
      <w:r w:rsidRPr="009609BD">
        <w:rPr>
          <w:rStyle w:val="HTMLCite"/>
          <w:rFonts w:cs="Times New Roman"/>
          <w:i w:val="0"/>
          <w:iCs w:val="0"/>
          <w:szCs w:val="24"/>
        </w:rPr>
        <w:t>. </w:t>
      </w:r>
    </w:p>
    <w:p w:rsidR="009B05FA" w:rsidRPr="009609BD" w:rsidRDefault="009B05FA" w:rsidP="009609BD">
      <w:pPr>
        <w:spacing w:before="100" w:beforeAutospacing="1" w:after="100" w:afterAutospacing="1" w:line="240" w:lineRule="auto"/>
        <w:jc w:val="both"/>
        <w:rPr>
          <w:rStyle w:val="HTMLCite"/>
          <w:rFonts w:cs="Times New Roman"/>
          <w:i w:val="0"/>
          <w:iCs w:val="0"/>
          <w:szCs w:val="24"/>
        </w:rPr>
      </w:pPr>
      <w:r w:rsidRPr="009609BD">
        <w:rPr>
          <w:rStyle w:val="HTMLCite"/>
          <w:rFonts w:cs="Times New Roman"/>
          <w:i w:val="0"/>
          <w:iCs w:val="0"/>
          <w:szCs w:val="24"/>
        </w:rPr>
        <w:t>52. Harris JP, Weisman MH, eds.  </w:t>
      </w:r>
      <w:hyperlink r:id="rId28" w:history="1">
        <w:r w:rsidRPr="009609BD">
          <w:rPr>
            <w:rStyle w:val="Hyperlink"/>
            <w:rFonts w:cs="Times New Roman"/>
            <w:color w:val="auto"/>
            <w:szCs w:val="24"/>
            <w:u w:val="none"/>
          </w:rPr>
          <w:t>Head and neck manifestations of systemic disease</w:t>
        </w:r>
      </w:hyperlink>
      <w:r w:rsidRPr="009609BD">
        <w:rPr>
          <w:rStyle w:val="HTMLCite"/>
          <w:rFonts w:cs="Times New Roman"/>
          <w:i w:val="0"/>
          <w:iCs w:val="0"/>
          <w:szCs w:val="24"/>
        </w:rPr>
        <w:t>. New York 2007; Informa Healthcare. p. 6. </w:t>
      </w:r>
      <w:hyperlink r:id="rId29" w:tooltip="ISBN (identifier)" w:history="1">
        <w:r w:rsidRPr="009609BD">
          <w:rPr>
            <w:rStyle w:val="Hyperlink"/>
            <w:rFonts w:cs="Times New Roman"/>
            <w:color w:val="auto"/>
            <w:szCs w:val="24"/>
          </w:rPr>
          <w:t>ISBN</w:t>
        </w:r>
      </w:hyperlink>
      <w:r w:rsidRPr="009609BD">
        <w:rPr>
          <w:rStyle w:val="HTMLCite"/>
          <w:rFonts w:cs="Times New Roman"/>
          <w:i w:val="0"/>
          <w:iCs w:val="0"/>
          <w:szCs w:val="24"/>
        </w:rPr>
        <w:t> </w:t>
      </w:r>
      <w:hyperlink r:id="rId30" w:tooltip="Special:BookSources/9781420017564" w:history="1">
        <w:r w:rsidRPr="009609BD">
          <w:rPr>
            <w:rStyle w:val="Hyperlink"/>
            <w:rFonts w:cs="Times New Roman"/>
            <w:color w:val="auto"/>
            <w:szCs w:val="24"/>
          </w:rPr>
          <w:t>9781420017564</w:t>
        </w:r>
      </w:hyperlink>
      <w:r w:rsidRPr="009609BD">
        <w:rPr>
          <w:rStyle w:val="HTMLCite"/>
          <w:rFonts w:cs="Times New Roman"/>
          <w:i w:val="0"/>
          <w:iCs w:val="0"/>
          <w:szCs w:val="24"/>
        </w:rPr>
        <w:t>.</w:t>
      </w:r>
    </w:p>
    <w:p w:rsidR="009B05FA" w:rsidRPr="009609BD" w:rsidRDefault="00E14AA4" w:rsidP="009609BD">
      <w:pPr>
        <w:spacing w:after="0" w:line="240" w:lineRule="auto"/>
        <w:jc w:val="both"/>
        <w:rPr>
          <w:rFonts w:cs="Times New Roman"/>
          <w:szCs w:val="24"/>
        </w:rPr>
      </w:pPr>
      <w:r w:rsidRPr="009609BD">
        <w:rPr>
          <w:rFonts w:cs="Times New Roman"/>
          <w:szCs w:val="24"/>
        </w:rPr>
        <w:t xml:space="preserve">53. </w:t>
      </w:r>
      <w:r w:rsidR="009B05FA" w:rsidRPr="009609BD">
        <w:rPr>
          <w:rFonts w:cs="Times New Roman"/>
          <w:szCs w:val="24"/>
        </w:rPr>
        <w:t>Uthman F, Nasr F, Kassak K, Masri A-F. Systemic lupus erythematosus in Lebanon. Lupus 1999; 8: 713-715.</w:t>
      </w:r>
      <w:r w:rsidR="00660BAE" w:rsidRPr="009609BD">
        <w:rPr>
          <w:rFonts w:cs="Times New Roman"/>
          <w:szCs w:val="24"/>
        </w:rPr>
        <w:t xml:space="preserve"> </w:t>
      </w:r>
      <w:hyperlink r:id="rId31" w:history="1">
        <w:r w:rsidRPr="009609BD">
          <w:rPr>
            <w:rStyle w:val="Hyperlink"/>
            <w:rFonts w:cs="Times New Roman"/>
            <w:color w:val="auto"/>
            <w:szCs w:val="24"/>
            <w:u w:val="none"/>
            <w:shd w:val="clear" w:color="auto" w:fill="FFFFFF"/>
          </w:rPr>
          <w:t>https://doi.org/10.1191/096120399678841016</w:t>
        </w:r>
      </w:hyperlink>
    </w:p>
    <w:p w:rsidR="00E14AA4" w:rsidRPr="009609BD" w:rsidRDefault="00E14AA4" w:rsidP="009609BD">
      <w:pPr>
        <w:autoSpaceDE w:val="0"/>
        <w:autoSpaceDN w:val="0"/>
        <w:adjustRightInd w:val="0"/>
        <w:spacing w:after="0" w:line="240" w:lineRule="auto"/>
        <w:jc w:val="both"/>
        <w:rPr>
          <w:rFonts w:cs="Times New Roman"/>
          <w:szCs w:val="24"/>
        </w:rPr>
      </w:pPr>
    </w:p>
    <w:p w:rsidR="009B05FA" w:rsidRPr="009609BD" w:rsidRDefault="009B05FA" w:rsidP="009609BD">
      <w:pPr>
        <w:autoSpaceDE w:val="0"/>
        <w:autoSpaceDN w:val="0"/>
        <w:adjustRightInd w:val="0"/>
        <w:spacing w:after="0" w:line="240" w:lineRule="auto"/>
        <w:jc w:val="both"/>
        <w:rPr>
          <w:rFonts w:cs="Times New Roman"/>
          <w:szCs w:val="24"/>
        </w:rPr>
      </w:pPr>
      <w:r w:rsidRPr="009609BD">
        <w:rPr>
          <w:rFonts w:cs="Times New Roman"/>
          <w:szCs w:val="24"/>
        </w:rPr>
        <w:t xml:space="preserve">54. Wells GA, Shea B, O’Connell D, </w:t>
      </w:r>
      <w:r w:rsidRPr="009609BD">
        <w:rPr>
          <w:rFonts w:cs="Times New Roman"/>
          <w:i/>
          <w:iCs/>
          <w:szCs w:val="24"/>
        </w:rPr>
        <w:t>et al.</w:t>
      </w:r>
      <w:r w:rsidRPr="009609BD">
        <w:rPr>
          <w:rFonts w:cs="Times New Roman"/>
          <w:szCs w:val="24"/>
        </w:rPr>
        <w:t xml:space="preserve"> The Newcastle –Ottawa Scale (NOS) for assessing the quality if nonrandomized studies in meta-analyses. http://www.ohric a/progr ams/clini cal_epide miolo gy/oxfor dasp 2011.</w:t>
      </w:r>
    </w:p>
    <w:p w:rsidR="009B05FA" w:rsidRPr="009609BD" w:rsidRDefault="009B05FA" w:rsidP="009609BD">
      <w:pPr>
        <w:autoSpaceDE w:val="0"/>
        <w:autoSpaceDN w:val="0"/>
        <w:adjustRightInd w:val="0"/>
        <w:spacing w:after="0" w:line="240" w:lineRule="auto"/>
        <w:ind w:left="360"/>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y2iqfc"/>
          <w:rFonts w:eastAsia="Calibri" w:cs="Times New Roman"/>
          <w:szCs w:val="24"/>
        </w:rPr>
      </w:pPr>
      <w:r w:rsidRPr="009609BD">
        <w:rPr>
          <w:rStyle w:val="y2iqfc"/>
          <w:rFonts w:cs="Times New Roman"/>
          <w:szCs w:val="24"/>
        </w:rPr>
        <w:t>55.</w:t>
      </w:r>
      <w:r w:rsidRPr="009609BD">
        <w:rPr>
          <w:rStyle w:val="PageNumber"/>
          <w:rFonts w:eastAsia="Calibri"/>
          <w:szCs w:val="24"/>
        </w:rPr>
        <w:t xml:space="preserve"> </w:t>
      </w:r>
      <w:r w:rsidRPr="009609BD">
        <w:rPr>
          <w:rStyle w:val="A0"/>
          <w:rFonts w:eastAsia="Calibri" w:cs="Times New Roman"/>
          <w:sz w:val="24"/>
          <w:szCs w:val="24"/>
        </w:rPr>
        <w:t xml:space="preserve">Ulff-Møller CJ, Nielsen NM, Rostgaard K, </w:t>
      </w:r>
      <w:r w:rsidRPr="009609BD">
        <w:rPr>
          <w:rStyle w:val="A0"/>
          <w:rFonts w:eastAsia="Calibri" w:cs="Times New Roman"/>
          <w:i/>
          <w:iCs/>
          <w:sz w:val="24"/>
          <w:szCs w:val="24"/>
        </w:rPr>
        <w:t>et al</w:t>
      </w:r>
      <w:r w:rsidRPr="009609BD">
        <w:rPr>
          <w:rStyle w:val="A0"/>
          <w:rFonts w:eastAsia="Calibri" w:cs="Times New Roman"/>
          <w:sz w:val="24"/>
          <w:szCs w:val="24"/>
        </w:rPr>
        <w:t xml:space="preserve">. Epstein–Barr virus-associated infectious mononucleosis and risk of systemic lupus erythematosus. Rheumatology 2010; </w:t>
      </w:r>
      <w:r w:rsidRPr="009609BD">
        <w:rPr>
          <w:rStyle w:val="A0"/>
          <w:rFonts w:eastAsia="Calibri" w:cs="Times New Roman"/>
          <w:b/>
          <w:bCs/>
          <w:sz w:val="24"/>
          <w:szCs w:val="24"/>
        </w:rPr>
        <w:t>49</w:t>
      </w:r>
      <w:r w:rsidRPr="009609BD">
        <w:rPr>
          <w:rStyle w:val="A0"/>
          <w:rFonts w:eastAsia="Calibri" w:cs="Times New Roman"/>
          <w:sz w:val="24"/>
          <w:szCs w:val="24"/>
        </w:rPr>
        <w:t>, 1706-12.</w:t>
      </w:r>
      <w:r w:rsidR="00660BAE" w:rsidRPr="009609BD">
        <w:rPr>
          <w:rFonts w:cs="Times New Roman"/>
          <w:szCs w:val="24"/>
        </w:rPr>
        <w:t xml:space="preserve"> https://doi.org/</w:t>
      </w:r>
      <w:r w:rsidR="00660BAE" w:rsidRPr="009609BD">
        <w:rPr>
          <w:rStyle w:val="id-label"/>
          <w:rFonts w:cs="Times New Roman"/>
          <w:szCs w:val="24"/>
        </w:rPr>
        <w:t> </w:t>
      </w:r>
    </w:p>
    <w:p w:rsidR="009B05FA" w:rsidRPr="009609BD" w:rsidRDefault="009B05FA" w:rsidP="009609BD">
      <w:pPr>
        <w:autoSpaceDE w:val="0"/>
        <w:autoSpaceDN w:val="0"/>
        <w:adjustRightInd w:val="0"/>
        <w:spacing w:after="0" w:line="240" w:lineRule="auto"/>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A0"/>
          <w:rFonts w:cs="Times New Roman"/>
          <w:color w:val="auto"/>
          <w:sz w:val="24"/>
          <w:szCs w:val="24"/>
        </w:rPr>
      </w:pPr>
      <w:r w:rsidRPr="009609BD">
        <w:rPr>
          <w:rStyle w:val="y2iqfc"/>
          <w:rFonts w:cs="Times New Roman"/>
          <w:szCs w:val="24"/>
        </w:rPr>
        <w:t xml:space="preserve">56. </w:t>
      </w:r>
      <w:r w:rsidRPr="009609BD">
        <w:rPr>
          <w:rStyle w:val="A0"/>
          <w:rFonts w:cs="Times New Roman"/>
          <w:sz w:val="24"/>
          <w:szCs w:val="24"/>
        </w:rPr>
        <w:t xml:space="preserve">Shoenfeld Y, Berkun Y, Zandman-Goddard G, </w:t>
      </w:r>
      <w:r w:rsidRPr="009609BD">
        <w:rPr>
          <w:rStyle w:val="A0"/>
          <w:rFonts w:cs="Times New Roman"/>
          <w:i/>
          <w:iCs/>
          <w:sz w:val="24"/>
          <w:szCs w:val="24"/>
        </w:rPr>
        <w:t>et al.</w:t>
      </w:r>
      <w:r w:rsidRPr="009609BD">
        <w:rPr>
          <w:rStyle w:val="A0"/>
          <w:rFonts w:cs="Times New Roman"/>
          <w:sz w:val="24"/>
          <w:szCs w:val="24"/>
        </w:rPr>
        <w:t xml:space="preserve"> . Infectious antibodies in systemic lupus erythematosus 38.patients. Lupus 2009; </w:t>
      </w:r>
      <w:r w:rsidRPr="009609BD">
        <w:rPr>
          <w:rStyle w:val="A0"/>
          <w:rFonts w:cs="Times New Roman"/>
          <w:b/>
          <w:bCs/>
          <w:sz w:val="24"/>
          <w:szCs w:val="24"/>
        </w:rPr>
        <w:t>18</w:t>
      </w:r>
      <w:r w:rsidRPr="009609BD">
        <w:rPr>
          <w:rStyle w:val="A0"/>
          <w:rFonts w:cs="Times New Roman"/>
          <w:sz w:val="24"/>
          <w:szCs w:val="24"/>
        </w:rPr>
        <w:t>, 1129-35.</w:t>
      </w:r>
      <w:r w:rsidR="00660BAE" w:rsidRPr="009609BD">
        <w:rPr>
          <w:rFonts w:cs="Times New Roman"/>
          <w:szCs w:val="24"/>
        </w:rPr>
        <w:t xml:space="preserve"> https://doi.org/</w:t>
      </w:r>
      <w:r w:rsidR="00660BAE" w:rsidRPr="009609BD">
        <w:rPr>
          <w:rStyle w:val="id-label"/>
          <w:rFonts w:cs="Times New Roman"/>
          <w:szCs w:val="24"/>
        </w:rPr>
        <w:t> </w:t>
      </w:r>
      <w:r w:rsidR="00E14AA4" w:rsidRPr="009609BD">
        <w:rPr>
          <w:rFonts w:cs="Times New Roman"/>
          <w:szCs w:val="24"/>
        </w:rPr>
        <w:t>10.1177/0961203309345729.</w:t>
      </w:r>
    </w:p>
    <w:p w:rsidR="009B05FA" w:rsidRPr="009609BD" w:rsidRDefault="009B05FA" w:rsidP="009609BD">
      <w:pPr>
        <w:autoSpaceDE w:val="0"/>
        <w:autoSpaceDN w:val="0"/>
        <w:adjustRightInd w:val="0"/>
        <w:spacing w:after="0" w:line="240" w:lineRule="auto"/>
        <w:ind w:left="360"/>
        <w:jc w:val="both"/>
        <w:rPr>
          <w:rStyle w:val="y2iqfc"/>
          <w:rFonts w:cs="Times New Roman"/>
          <w:szCs w:val="24"/>
        </w:rPr>
      </w:pPr>
    </w:p>
    <w:p w:rsidR="009B05FA" w:rsidRPr="009609BD" w:rsidRDefault="009B05FA" w:rsidP="009609BD">
      <w:pPr>
        <w:autoSpaceDE w:val="0"/>
        <w:autoSpaceDN w:val="0"/>
        <w:adjustRightInd w:val="0"/>
        <w:spacing w:after="0" w:line="240" w:lineRule="auto"/>
        <w:jc w:val="both"/>
        <w:rPr>
          <w:rStyle w:val="y2iqfc"/>
          <w:rFonts w:cs="Times New Roman"/>
          <w:szCs w:val="24"/>
        </w:rPr>
      </w:pPr>
      <w:r w:rsidRPr="009609BD">
        <w:rPr>
          <w:rStyle w:val="y2iqfc"/>
          <w:rFonts w:cs="Times New Roman"/>
          <w:szCs w:val="24"/>
        </w:rPr>
        <w:t xml:space="preserve">57. </w:t>
      </w:r>
      <w:r w:rsidRPr="009609BD">
        <w:rPr>
          <w:rStyle w:val="PageNumber"/>
          <w:szCs w:val="24"/>
        </w:rPr>
        <w:t xml:space="preserve"> </w:t>
      </w:r>
      <w:r w:rsidRPr="009609BD">
        <w:rPr>
          <w:rStyle w:val="A0"/>
          <w:rFonts w:cs="Times New Roman"/>
          <w:sz w:val="24"/>
          <w:szCs w:val="24"/>
        </w:rPr>
        <w:t>Chen C-J, Lin K-H, Lin S-C</w:t>
      </w:r>
      <w:r w:rsidRPr="009609BD">
        <w:rPr>
          <w:rStyle w:val="A0"/>
          <w:rFonts w:cs="Times New Roman"/>
          <w:i/>
          <w:iCs/>
          <w:sz w:val="24"/>
          <w:szCs w:val="24"/>
        </w:rPr>
        <w:t>, et al</w:t>
      </w:r>
      <w:r w:rsidRPr="009609BD">
        <w:rPr>
          <w:rStyle w:val="A0"/>
          <w:rFonts w:cs="Times New Roman"/>
          <w:sz w:val="24"/>
          <w:szCs w:val="24"/>
        </w:rPr>
        <w:t xml:space="preserve"> .  High prevalence of immunoglobulin a antibody against Epstein-Barr virus capsid antigen in adult patients with lupus with disease flare: case control studies. J Rheumatol 2005; </w:t>
      </w:r>
      <w:r w:rsidRPr="009609BD">
        <w:rPr>
          <w:rStyle w:val="A0"/>
          <w:rFonts w:cs="Times New Roman"/>
          <w:b/>
          <w:bCs/>
          <w:sz w:val="24"/>
          <w:szCs w:val="24"/>
        </w:rPr>
        <w:t>32</w:t>
      </w:r>
      <w:r w:rsidRPr="009609BD">
        <w:rPr>
          <w:rStyle w:val="A0"/>
          <w:rFonts w:cs="Times New Roman"/>
          <w:sz w:val="24"/>
          <w:szCs w:val="24"/>
        </w:rPr>
        <w:t>, 44-7.</w:t>
      </w:r>
      <w:r w:rsidR="00660BAE" w:rsidRPr="009609BD">
        <w:rPr>
          <w:rFonts w:cs="Times New Roman"/>
          <w:szCs w:val="24"/>
        </w:rPr>
        <w:t xml:space="preserve"> </w:t>
      </w:r>
    </w:p>
    <w:p w:rsidR="009B05FA" w:rsidRPr="009609BD" w:rsidRDefault="009B05FA" w:rsidP="009609BD">
      <w:pPr>
        <w:autoSpaceDE w:val="0"/>
        <w:autoSpaceDN w:val="0"/>
        <w:adjustRightInd w:val="0"/>
        <w:spacing w:after="0" w:line="240" w:lineRule="auto"/>
        <w:ind w:left="360"/>
        <w:jc w:val="both"/>
        <w:rPr>
          <w:rStyle w:val="HTMLCite"/>
          <w:rFonts w:cs="Times New Roman"/>
          <w:i w:val="0"/>
          <w:iCs w:val="0"/>
          <w:szCs w:val="24"/>
        </w:rPr>
      </w:pPr>
    </w:p>
    <w:p w:rsidR="009B05FA" w:rsidRPr="009609BD" w:rsidRDefault="009B05FA" w:rsidP="009609BD">
      <w:pPr>
        <w:autoSpaceDE w:val="0"/>
        <w:autoSpaceDN w:val="0"/>
        <w:adjustRightInd w:val="0"/>
        <w:spacing w:after="0" w:line="240" w:lineRule="auto"/>
        <w:jc w:val="both"/>
        <w:rPr>
          <w:rFonts w:cs="Times New Roman"/>
          <w:szCs w:val="24"/>
          <w:shd w:val="clear" w:color="auto" w:fill="FFFFFF"/>
        </w:rPr>
      </w:pPr>
      <w:r w:rsidRPr="009609BD">
        <w:rPr>
          <w:rStyle w:val="HTMLCite"/>
          <w:rFonts w:cs="Times New Roman"/>
          <w:i w:val="0"/>
          <w:iCs w:val="0"/>
          <w:szCs w:val="24"/>
        </w:rPr>
        <w:t>58.Cohen JI. "Epstein-Barr Infections, Including Infectious Mononucleosis". In Kasper DL, Braunwald E, Fauci AS, Hauser SL, Longo DL, Jameson JL, Loscalzo J (eds.). Harrison's principles of internal medicine  2008; (17th ed.). New York: McGraw-Hill Medical Publishing Division. pp. 380–91. </w:t>
      </w:r>
      <w:hyperlink r:id="rId32" w:tooltip="ISBN (identifier)" w:history="1">
        <w:r w:rsidRPr="009609BD">
          <w:rPr>
            <w:rStyle w:val="Hyperlink"/>
            <w:rFonts w:cs="Times New Roman"/>
            <w:color w:val="auto"/>
            <w:szCs w:val="24"/>
            <w:u w:val="none"/>
          </w:rPr>
          <w:t>ISBN</w:t>
        </w:r>
      </w:hyperlink>
      <w:r w:rsidRPr="009609BD">
        <w:rPr>
          <w:rStyle w:val="HTMLCite"/>
          <w:rFonts w:cs="Times New Roman"/>
          <w:i w:val="0"/>
          <w:iCs w:val="0"/>
          <w:szCs w:val="24"/>
        </w:rPr>
        <w:t> </w:t>
      </w:r>
      <w:hyperlink r:id="rId33" w:tooltip="Special:BookSources/978-0-07-146633-2" w:history="1">
        <w:r w:rsidRPr="009609BD">
          <w:rPr>
            <w:rStyle w:val="Hyperlink"/>
            <w:rFonts w:cs="Times New Roman"/>
            <w:color w:val="auto"/>
            <w:szCs w:val="24"/>
            <w:u w:val="none"/>
          </w:rPr>
          <w:t>978-0-07-146633-2</w:t>
        </w:r>
      </w:hyperlink>
      <w:r w:rsidRPr="009609BD">
        <w:rPr>
          <w:rStyle w:val="HTMLCite"/>
          <w:rFonts w:cs="Times New Roman"/>
          <w:i w:val="0"/>
          <w:iCs w:val="0"/>
          <w:szCs w:val="24"/>
        </w:rPr>
        <w:t>.</w:t>
      </w:r>
    </w:p>
    <w:p w:rsidR="009B05FA" w:rsidRPr="009609BD" w:rsidRDefault="009B05FA" w:rsidP="009609BD">
      <w:pPr>
        <w:autoSpaceDE w:val="0"/>
        <w:autoSpaceDN w:val="0"/>
        <w:adjustRightInd w:val="0"/>
        <w:spacing w:after="0" w:line="240" w:lineRule="auto"/>
        <w:ind w:left="360"/>
        <w:jc w:val="both"/>
        <w:rPr>
          <w:rStyle w:val="HTMLCite"/>
          <w:rFonts w:cs="Times New Roman"/>
          <w:i w:val="0"/>
          <w:iCs w:val="0"/>
          <w:szCs w:val="24"/>
        </w:rPr>
      </w:pPr>
    </w:p>
    <w:p w:rsidR="009B05FA" w:rsidRPr="009609BD" w:rsidRDefault="009B05FA" w:rsidP="009609BD">
      <w:pPr>
        <w:autoSpaceDE w:val="0"/>
        <w:autoSpaceDN w:val="0"/>
        <w:adjustRightInd w:val="0"/>
        <w:spacing w:after="0" w:line="240" w:lineRule="auto"/>
        <w:jc w:val="both"/>
        <w:rPr>
          <w:rStyle w:val="nowrap"/>
          <w:rFonts w:cs="Times New Roman"/>
          <w:szCs w:val="24"/>
          <w:shd w:val="clear" w:color="auto" w:fill="FFFFFF"/>
        </w:rPr>
      </w:pPr>
      <w:r w:rsidRPr="009609BD">
        <w:rPr>
          <w:rStyle w:val="HTMLCite"/>
          <w:rFonts w:cs="Times New Roman"/>
          <w:i w:val="0"/>
          <w:iCs w:val="0"/>
          <w:szCs w:val="24"/>
        </w:rPr>
        <w:t>59. Cohen, Jonathan; Powderly, William G.; Opal, Steven M. </w:t>
      </w:r>
      <w:hyperlink r:id="rId34" w:history="1">
        <w:r w:rsidRPr="009609BD">
          <w:rPr>
            <w:rStyle w:val="Hyperlink"/>
            <w:rFonts w:cs="Times New Roman"/>
            <w:color w:val="auto"/>
            <w:szCs w:val="24"/>
            <w:u w:val="none"/>
          </w:rPr>
          <w:t>Infectious Diseases</w:t>
        </w:r>
      </w:hyperlink>
      <w:r w:rsidRPr="009609BD">
        <w:rPr>
          <w:rFonts w:cs="Times New Roman"/>
          <w:szCs w:val="24"/>
        </w:rPr>
        <w:t xml:space="preserve"> 2016, </w:t>
      </w:r>
      <w:r w:rsidRPr="009609BD">
        <w:rPr>
          <w:rStyle w:val="HTMLCite"/>
          <w:rFonts w:cs="Times New Roman"/>
          <w:i w:val="0"/>
          <w:iCs w:val="0"/>
          <w:szCs w:val="24"/>
        </w:rPr>
        <w:t>Elsevier Health Sciences p. 79. </w:t>
      </w:r>
      <w:hyperlink r:id="rId35" w:tooltip="ISBN (identifier)" w:history="1">
        <w:r w:rsidRPr="009609BD">
          <w:rPr>
            <w:rStyle w:val="Hyperlink"/>
            <w:rFonts w:cs="Times New Roman"/>
            <w:color w:val="auto"/>
            <w:szCs w:val="24"/>
            <w:u w:val="none"/>
          </w:rPr>
          <w:t>ISBN</w:t>
        </w:r>
      </w:hyperlink>
      <w:r w:rsidRPr="009609BD">
        <w:rPr>
          <w:rStyle w:val="HTMLCite"/>
          <w:rFonts w:cs="Times New Roman"/>
          <w:i w:val="0"/>
          <w:iCs w:val="0"/>
          <w:szCs w:val="24"/>
        </w:rPr>
        <w:t> </w:t>
      </w:r>
      <w:hyperlink r:id="rId36" w:tooltip="Special:BookSources/9780702063381" w:history="1">
        <w:r w:rsidRPr="009609BD">
          <w:rPr>
            <w:rStyle w:val="Hyperlink"/>
            <w:rFonts w:cs="Times New Roman"/>
            <w:color w:val="auto"/>
            <w:szCs w:val="24"/>
            <w:u w:val="none"/>
          </w:rPr>
          <w:t>9780702063381</w:t>
        </w:r>
      </w:hyperlink>
      <w:r w:rsidRPr="009609BD">
        <w:rPr>
          <w:rStyle w:val="HTMLCite"/>
          <w:rFonts w:cs="Times New Roman"/>
          <w:i w:val="0"/>
          <w:iCs w:val="0"/>
          <w:szCs w:val="24"/>
        </w:rPr>
        <w:t>. </w:t>
      </w:r>
      <w:hyperlink r:id="rId37" w:history="1">
        <w:r w:rsidRPr="009609BD">
          <w:rPr>
            <w:rStyle w:val="Hyperlink"/>
            <w:rFonts w:cs="Times New Roman"/>
            <w:color w:val="auto"/>
            <w:szCs w:val="24"/>
            <w:u w:val="none"/>
          </w:rPr>
          <w:t>Archived</w:t>
        </w:r>
      </w:hyperlink>
      <w:r w:rsidRPr="009609BD">
        <w:rPr>
          <w:rStyle w:val="HTMLCite"/>
          <w:rFonts w:cs="Times New Roman"/>
          <w:i w:val="0"/>
          <w:iCs w:val="0"/>
          <w:szCs w:val="24"/>
        </w:rPr>
        <w:t> from the original on 2017-09-11.</w:t>
      </w:r>
    </w:p>
    <w:p w:rsidR="009609BD" w:rsidRPr="009609BD" w:rsidRDefault="009609BD" w:rsidP="009609BD">
      <w:pPr>
        <w:jc w:val="both"/>
        <w:rPr>
          <w:rFonts w:cs="Times New Roman"/>
          <w:b/>
          <w:bCs/>
          <w:szCs w:val="24"/>
        </w:rPr>
      </w:pPr>
    </w:p>
    <w:p w:rsidR="005C160E" w:rsidRPr="009609BD" w:rsidRDefault="005C160E" w:rsidP="009609BD">
      <w:pPr>
        <w:jc w:val="both"/>
        <w:rPr>
          <w:rFonts w:cs="Times New Roman"/>
          <w:b/>
          <w:bCs/>
          <w:szCs w:val="24"/>
        </w:rPr>
      </w:pPr>
      <w:r w:rsidRPr="009609BD">
        <w:rPr>
          <w:rStyle w:val="y2iqfc"/>
          <w:rFonts w:cs="Times New Roman"/>
          <w:szCs w:val="24"/>
        </w:rPr>
        <w:t>Table 1: Age and Gender Distribution of Systemic Lupus Erythematosus Patients Tested for Epstein-Barr Virus, in Sana'a City</w:t>
      </w:r>
    </w:p>
    <w:p w:rsidR="005C160E" w:rsidRPr="009609BD" w:rsidRDefault="005C160E" w:rsidP="009609BD">
      <w:pPr>
        <w:jc w:val="both"/>
        <w:rPr>
          <w:rStyle w:val="y2iqfc"/>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1702"/>
        <w:gridCol w:w="1985"/>
      </w:tblGrid>
      <w:tr w:rsidR="005C160E" w:rsidRPr="009609BD" w:rsidTr="007F2252">
        <w:trPr>
          <w:trHeight w:val="629"/>
        </w:trPr>
        <w:tc>
          <w:tcPr>
            <w:tcW w:w="3543" w:type="dxa"/>
          </w:tcPr>
          <w:p w:rsidR="005C160E" w:rsidRPr="009609BD" w:rsidRDefault="005C160E" w:rsidP="009609BD">
            <w:pPr>
              <w:jc w:val="both"/>
              <w:rPr>
                <w:rFonts w:cs="Times New Roman"/>
                <w:b/>
                <w:bCs/>
                <w:szCs w:val="24"/>
              </w:rPr>
            </w:pPr>
            <w:r w:rsidRPr="009609BD">
              <w:rPr>
                <w:rFonts w:cs="Times New Roman"/>
                <w:b/>
                <w:bCs/>
                <w:szCs w:val="24"/>
              </w:rPr>
              <w:t xml:space="preserve">Characters </w:t>
            </w:r>
          </w:p>
        </w:tc>
        <w:tc>
          <w:tcPr>
            <w:tcW w:w="1702" w:type="dxa"/>
          </w:tcPr>
          <w:p w:rsidR="005C160E" w:rsidRPr="009609BD" w:rsidRDefault="005C160E" w:rsidP="009609BD">
            <w:pPr>
              <w:jc w:val="both"/>
              <w:rPr>
                <w:rFonts w:cs="Times New Roman"/>
                <w:b/>
                <w:bCs/>
                <w:szCs w:val="24"/>
              </w:rPr>
            </w:pPr>
            <w:r w:rsidRPr="009609BD">
              <w:rPr>
                <w:rFonts w:cs="Times New Roman"/>
                <w:b/>
                <w:bCs/>
                <w:szCs w:val="24"/>
              </w:rPr>
              <w:t>Number</w:t>
            </w:r>
          </w:p>
        </w:tc>
        <w:tc>
          <w:tcPr>
            <w:tcW w:w="1985" w:type="dxa"/>
          </w:tcPr>
          <w:p w:rsidR="005C160E" w:rsidRPr="009609BD" w:rsidRDefault="005C160E" w:rsidP="009609BD">
            <w:pPr>
              <w:jc w:val="both"/>
              <w:rPr>
                <w:rFonts w:cs="Times New Roman"/>
                <w:b/>
                <w:bCs/>
                <w:szCs w:val="24"/>
              </w:rPr>
            </w:pPr>
            <w:r w:rsidRPr="009609BD">
              <w:rPr>
                <w:rFonts w:cs="Times New Roman"/>
                <w:b/>
                <w:bCs/>
                <w:szCs w:val="24"/>
              </w:rPr>
              <w:t>percentage</w:t>
            </w:r>
          </w:p>
        </w:tc>
      </w:tr>
      <w:tr w:rsidR="005C160E" w:rsidRPr="009609BD" w:rsidTr="007F2252">
        <w:tc>
          <w:tcPr>
            <w:tcW w:w="7230" w:type="dxa"/>
            <w:gridSpan w:val="3"/>
          </w:tcPr>
          <w:p w:rsidR="005C160E" w:rsidRPr="009609BD" w:rsidRDefault="005C160E" w:rsidP="009609BD">
            <w:pPr>
              <w:jc w:val="both"/>
              <w:rPr>
                <w:rFonts w:cs="Times New Roman"/>
                <w:szCs w:val="24"/>
              </w:rPr>
            </w:pPr>
            <w:r w:rsidRPr="009609BD">
              <w:rPr>
                <w:rFonts w:cs="Times New Roman"/>
                <w:b/>
                <w:bCs/>
                <w:szCs w:val="24"/>
              </w:rPr>
              <w:t xml:space="preserve">Gender  (Ratio male : female = 1:4.3) </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Female</w:t>
            </w:r>
          </w:p>
        </w:tc>
        <w:tc>
          <w:tcPr>
            <w:tcW w:w="1702" w:type="dxa"/>
          </w:tcPr>
          <w:p w:rsidR="005C160E" w:rsidRPr="009609BD" w:rsidRDefault="005C160E" w:rsidP="009609BD">
            <w:pPr>
              <w:jc w:val="both"/>
              <w:rPr>
                <w:rFonts w:cs="Times New Roman"/>
                <w:szCs w:val="24"/>
              </w:rPr>
            </w:pPr>
            <w:r w:rsidRPr="009609BD">
              <w:rPr>
                <w:rFonts w:cs="Times New Roman"/>
                <w:szCs w:val="24"/>
              </w:rPr>
              <w:t>115</w:t>
            </w:r>
          </w:p>
        </w:tc>
        <w:tc>
          <w:tcPr>
            <w:tcW w:w="1985" w:type="dxa"/>
          </w:tcPr>
          <w:p w:rsidR="005C160E" w:rsidRPr="009609BD" w:rsidRDefault="005C160E" w:rsidP="009609BD">
            <w:pPr>
              <w:jc w:val="both"/>
              <w:rPr>
                <w:rFonts w:cs="Times New Roman"/>
                <w:szCs w:val="24"/>
              </w:rPr>
            </w:pPr>
            <w:r w:rsidRPr="009609BD">
              <w:rPr>
                <w:rFonts w:cs="Times New Roman"/>
                <w:szCs w:val="24"/>
              </w:rPr>
              <w:t>81</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Male</w:t>
            </w:r>
          </w:p>
        </w:tc>
        <w:tc>
          <w:tcPr>
            <w:tcW w:w="1702" w:type="dxa"/>
          </w:tcPr>
          <w:p w:rsidR="005C160E" w:rsidRPr="009609BD" w:rsidRDefault="005C160E" w:rsidP="009609BD">
            <w:pPr>
              <w:jc w:val="both"/>
              <w:rPr>
                <w:rFonts w:cs="Times New Roman"/>
                <w:szCs w:val="24"/>
              </w:rPr>
            </w:pPr>
            <w:r w:rsidRPr="009609BD">
              <w:rPr>
                <w:rFonts w:cs="Times New Roman"/>
                <w:szCs w:val="24"/>
              </w:rPr>
              <w:t>27</w:t>
            </w:r>
          </w:p>
        </w:tc>
        <w:tc>
          <w:tcPr>
            <w:tcW w:w="1985" w:type="dxa"/>
          </w:tcPr>
          <w:p w:rsidR="005C160E" w:rsidRPr="009609BD" w:rsidRDefault="005C160E" w:rsidP="009609BD">
            <w:pPr>
              <w:jc w:val="both"/>
              <w:rPr>
                <w:rFonts w:cs="Times New Roman"/>
                <w:szCs w:val="24"/>
              </w:rPr>
            </w:pPr>
            <w:r w:rsidRPr="009609BD">
              <w:rPr>
                <w:rFonts w:cs="Times New Roman"/>
                <w:szCs w:val="24"/>
              </w:rPr>
              <w:t>19</w:t>
            </w:r>
          </w:p>
        </w:tc>
      </w:tr>
      <w:tr w:rsidR="005C160E" w:rsidRPr="009609BD" w:rsidTr="007F2252">
        <w:tc>
          <w:tcPr>
            <w:tcW w:w="7230" w:type="dxa"/>
            <w:gridSpan w:val="3"/>
          </w:tcPr>
          <w:p w:rsidR="005C160E" w:rsidRPr="009609BD" w:rsidRDefault="005C160E" w:rsidP="009609BD">
            <w:pPr>
              <w:jc w:val="both"/>
              <w:rPr>
                <w:rFonts w:cs="Times New Roman"/>
                <w:szCs w:val="24"/>
              </w:rPr>
            </w:pPr>
            <w:r w:rsidRPr="009609BD">
              <w:rPr>
                <w:rFonts w:cs="Times New Roman"/>
                <w:b/>
                <w:bCs/>
                <w:szCs w:val="24"/>
              </w:rPr>
              <w:t>Age groups</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 19 years</w:t>
            </w:r>
          </w:p>
        </w:tc>
        <w:tc>
          <w:tcPr>
            <w:tcW w:w="1702" w:type="dxa"/>
          </w:tcPr>
          <w:p w:rsidR="005C160E" w:rsidRPr="009609BD" w:rsidRDefault="005C160E" w:rsidP="009609BD">
            <w:pPr>
              <w:jc w:val="both"/>
              <w:rPr>
                <w:rFonts w:cs="Times New Roman"/>
                <w:szCs w:val="24"/>
              </w:rPr>
            </w:pPr>
            <w:r w:rsidRPr="009609BD">
              <w:rPr>
                <w:rFonts w:cs="Times New Roman"/>
                <w:szCs w:val="24"/>
              </w:rPr>
              <w:t>14</w:t>
            </w:r>
          </w:p>
        </w:tc>
        <w:tc>
          <w:tcPr>
            <w:tcW w:w="1985" w:type="dxa"/>
          </w:tcPr>
          <w:p w:rsidR="005C160E" w:rsidRPr="009609BD" w:rsidRDefault="005C160E" w:rsidP="009609BD">
            <w:pPr>
              <w:jc w:val="both"/>
              <w:rPr>
                <w:rFonts w:cs="Times New Roman"/>
                <w:szCs w:val="24"/>
              </w:rPr>
            </w:pPr>
            <w:r w:rsidRPr="009609BD">
              <w:rPr>
                <w:rFonts w:cs="Times New Roman"/>
                <w:szCs w:val="24"/>
              </w:rPr>
              <w:t>9.9</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20 – 29 years</w:t>
            </w:r>
          </w:p>
        </w:tc>
        <w:tc>
          <w:tcPr>
            <w:tcW w:w="1702" w:type="dxa"/>
          </w:tcPr>
          <w:p w:rsidR="005C160E" w:rsidRPr="009609BD" w:rsidRDefault="005C160E" w:rsidP="009609BD">
            <w:pPr>
              <w:jc w:val="both"/>
              <w:rPr>
                <w:rFonts w:cs="Times New Roman"/>
                <w:szCs w:val="24"/>
              </w:rPr>
            </w:pPr>
            <w:r w:rsidRPr="009609BD">
              <w:rPr>
                <w:rFonts w:cs="Times New Roman"/>
                <w:szCs w:val="24"/>
              </w:rPr>
              <w:t>35</w:t>
            </w:r>
          </w:p>
        </w:tc>
        <w:tc>
          <w:tcPr>
            <w:tcW w:w="1985" w:type="dxa"/>
          </w:tcPr>
          <w:p w:rsidR="005C160E" w:rsidRPr="009609BD" w:rsidRDefault="005C160E" w:rsidP="009609BD">
            <w:pPr>
              <w:jc w:val="both"/>
              <w:rPr>
                <w:rFonts w:cs="Times New Roman"/>
                <w:szCs w:val="24"/>
              </w:rPr>
            </w:pPr>
            <w:r w:rsidRPr="009609BD">
              <w:rPr>
                <w:rFonts w:cs="Times New Roman"/>
                <w:szCs w:val="24"/>
              </w:rPr>
              <w:t>24.6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lastRenderedPageBreak/>
              <w:t>30-39 years</w:t>
            </w:r>
          </w:p>
        </w:tc>
        <w:tc>
          <w:tcPr>
            <w:tcW w:w="1702" w:type="dxa"/>
          </w:tcPr>
          <w:p w:rsidR="005C160E" w:rsidRPr="009609BD" w:rsidRDefault="005C160E" w:rsidP="009609BD">
            <w:pPr>
              <w:jc w:val="both"/>
              <w:rPr>
                <w:rFonts w:cs="Times New Roman"/>
                <w:szCs w:val="24"/>
              </w:rPr>
            </w:pPr>
            <w:r w:rsidRPr="009609BD">
              <w:rPr>
                <w:rFonts w:cs="Times New Roman"/>
                <w:szCs w:val="24"/>
              </w:rPr>
              <w:t>42</w:t>
            </w:r>
          </w:p>
        </w:tc>
        <w:tc>
          <w:tcPr>
            <w:tcW w:w="1985" w:type="dxa"/>
          </w:tcPr>
          <w:p w:rsidR="005C160E" w:rsidRPr="009609BD" w:rsidRDefault="005C160E" w:rsidP="009609BD">
            <w:pPr>
              <w:jc w:val="both"/>
              <w:rPr>
                <w:rFonts w:cs="Times New Roman"/>
                <w:szCs w:val="24"/>
              </w:rPr>
            </w:pPr>
            <w:r w:rsidRPr="009609BD">
              <w:rPr>
                <w:rFonts w:cs="Times New Roman"/>
                <w:szCs w:val="24"/>
              </w:rPr>
              <w:t>29.6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40 – 49 years</w:t>
            </w:r>
          </w:p>
        </w:tc>
        <w:tc>
          <w:tcPr>
            <w:tcW w:w="1702" w:type="dxa"/>
          </w:tcPr>
          <w:p w:rsidR="005C160E" w:rsidRPr="009609BD" w:rsidRDefault="005C160E" w:rsidP="009609BD">
            <w:pPr>
              <w:jc w:val="both"/>
              <w:rPr>
                <w:rFonts w:cs="Times New Roman"/>
                <w:szCs w:val="24"/>
              </w:rPr>
            </w:pPr>
            <w:r w:rsidRPr="009609BD">
              <w:rPr>
                <w:rFonts w:cs="Times New Roman"/>
                <w:szCs w:val="24"/>
              </w:rPr>
              <w:t>25</w:t>
            </w:r>
          </w:p>
        </w:tc>
        <w:tc>
          <w:tcPr>
            <w:tcW w:w="1985" w:type="dxa"/>
          </w:tcPr>
          <w:p w:rsidR="005C160E" w:rsidRPr="009609BD" w:rsidRDefault="005C160E" w:rsidP="009609BD">
            <w:pPr>
              <w:jc w:val="both"/>
              <w:rPr>
                <w:rFonts w:cs="Times New Roman"/>
                <w:szCs w:val="24"/>
              </w:rPr>
            </w:pPr>
            <w:r w:rsidRPr="009609BD">
              <w:rPr>
                <w:rFonts w:cs="Times New Roman"/>
                <w:szCs w:val="24"/>
              </w:rPr>
              <w:t>17.6</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 50 years</w:t>
            </w:r>
          </w:p>
        </w:tc>
        <w:tc>
          <w:tcPr>
            <w:tcW w:w="1702" w:type="dxa"/>
          </w:tcPr>
          <w:p w:rsidR="005C160E" w:rsidRPr="009609BD" w:rsidRDefault="005C160E" w:rsidP="009609BD">
            <w:pPr>
              <w:jc w:val="both"/>
              <w:rPr>
                <w:rFonts w:cs="Times New Roman"/>
                <w:szCs w:val="24"/>
              </w:rPr>
            </w:pPr>
            <w:r w:rsidRPr="009609BD">
              <w:rPr>
                <w:rFonts w:cs="Times New Roman"/>
                <w:szCs w:val="24"/>
              </w:rPr>
              <w:t>26</w:t>
            </w:r>
          </w:p>
        </w:tc>
        <w:tc>
          <w:tcPr>
            <w:tcW w:w="1985" w:type="dxa"/>
          </w:tcPr>
          <w:p w:rsidR="005C160E" w:rsidRPr="009609BD" w:rsidRDefault="005C160E" w:rsidP="009609BD">
            <w:pPr>
              <w:jc w:val="both"/>
              <w:rPr>
                <w:rFonts w:cs="Times New Roman"/>
                <w:szCs w:val="24"/>
              </w:rPr>
            </w:pPr>
            <w:r w:rsidRPr="009609BD">
              <w:rPr>
                <w:rFonts w:cs="Times New Roman"/>
                <w:szCs w:val="24"/>
              </w:rPr>
              <w:t>18.3</w:t>
            </w:r>
          </w:p>
        </w:tc>
      </w:tr>
      <w:tr w:rsidR="005C160E" w:rsidRPr="009609BD" w:rsidTr="007F2252">
        <w:tc>
          <w:tcPr>
            <w:tcW w:w="3543" w:type="dxa"/>
          </w:tcPr>
          <w:p w:rsidR="005C160E" w:rsidRPr="009609BD" w:rsidRDefault="005C160E" w:rsidP="009609BD">
            <w:pPr>
              <w:jc w:val="both"/>
              <w:rPr>
                <w:rFonts w:cs="Times New Roman"/>
                <w:b/>
                <w:bCs/>
                <w:szCs w:val="24"/>
              </w:rPr>
            </w:pPr>
            <w:r w:rsidRPr="009609BD">
              <w:rPr>
                <w:rFonts w:cs="Times New Roman"/>
                <w:b/>
                <w:bCs/>
                <w:szCs w:val="24"/>
              </w:rPr>
              <w:t>Total</w:t>
            </w:r>
          </w:p>
        </w:tc>
        <w:tc>
          <w:tcPr>
            <w:tcW w:w="1702" w:type="dxa"/>
          </w:tcPr>
          <w:p w:rsidR="005C160E" w:rsidRPr="009609BD" w:rsidRDefault="005C160E" w:rsidP="009609BD">
            <w:pPr>
              <w:jc w:val="both"/>
              <w:rPr>
                <w:rFonts w:cs="Times New Roman"/>
                <w:b/>
                <w:bCs/>
                <w:szCs w:val="24"/>
              </w:rPr>
            </w:pPr>
            <w:r w:rsidRPr="009609BD">
              <w:rPr>
                <w:rFonts w:cs="Times New Roman"/>
                <w:b/>
                <w:bCs/>
                <w:szCs w:val="24"/>
              </w:rPr>
              <w:t>142</w:t>
            </w:r>
          </w:p>
        </w:tc>
        <w:tc>
          <w:tcPr>
            <w:tcW w:w="1985" w:type="dxa"/>
          </w:tcPr>
          <w:p w:rsidR="005C160E" w:rsidRPr="009609BD" w:rsidRDefault="005C160E" w:rsidP="009609BD">
            <w:pPr>
              <w:jc w:val="both"/>
              <w:rPr>
                <w:rFonts w:cs="Times New Roman"/>
                <w:b/>
                <w:bCs/>
                <w:szCs w:val="24"/>
              </w:rPr>
            </w:pPr>
            <w:r w:rsidRPr="009609BD">
              <w:rPr>
                <w:rFonts w:cs="Times New Roman"/>
                <w:b/>
                <w:bCs/>
                <w:szCs w:val="24"/>
              </w:rPr>
              <w:t>100</w:t>
            </w: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Mean age</w:t>
            </w:r>
          </w:p>
        </w:tc>
        <w:tc>
          <w:tcPr>
            <w:tcW w:w="1702" w:type="dxa"/>
          </w:tcPr>
          <w:p w:rsidR="005C160E" w:rsidRPr="009609BD" w:rsidRDefault="005C160E" w:rsidP="009609BD">
            <w:pPr>
              <w:jc w:val="both"/>
              <w:rPr>
                <w:rFonts w:cs="Times New Roman"/>
                <w:szCs w:val="24"/>
              </w:rPr>
            </w:pPr>
            <w:r w:rsidRPr="009609BD">
              <w:rPr>
                <w:rFonts w:cs="Times New Roman"/>
                <w:szCs w:val="24"/>
              </w:rPr>
              <w:t>35.8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SD</w:t>
            </w:r>
          </w:p>
        </w:tc>
        <w:tc>
          <w:tcPr>
            <w:tcW w:w="1702" w:type="dxa"/>
          </w:tcPr>
          <w:p w:rsidR="005C160E" w:rsidRPr="009609BD" w:rsidRDefault="005C160E" w:rsidP="009609BD">
            <w:pPr>
              <w:jc w:val="both"/>
              <w:rPr>
                <w:rFonts w:cs="Times New Roman"/>
                <w:szCs w:val="24"/>
              </w:rPr>
            </w:pPr>
            <w:r w:rsidRPr="009609BD">
              <w:rPr>
                <w:rFonts w:cs="Times New Roman"/>
                <w:szCs w:val="24"/>
              </w:rPr>
              <w:t>13.7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Median</w:t>
            </w:r>
          </w:p>
        </w:tc>
        <w:tc>
          <w:tcPr>
            <w:tcW w:w="1702" w:type="dxa"/>
          </w:tcPr>
          <w:p w:rsidR="005C160E" w:rsidRPr="009609BD" w:rsidRDefault="005C160E" w:rsidP="009609BD">
            <w:pPr>
              <w:jc w:val="both"/>
              <w:rPr>
                <w:rFonts w:cs="Times New Roman"/>
                <w:szCs w:val="24"/>
              </w:rPr>
            </w:pPr>
            <w:r w:rsidRPr="009609BD">
              <w:rPr>
                <w:rFonts w:cs="Times New Roman"/>
                <w:szCs w:val="24"/>
              </w:rPr>
              <w:t>35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Mode</w:t>
            </w:r>
          </w:p>
        </w:tc>
        <w:tc>
          <w:tcPr>
            <w:tcW w:w="1702" w:type="dxa"/>
          </w:tcPr>
          <w:p w:rsidR="005C160E" w:rsidRPr="009609BD" w:rsidRDefault="005C160E" w:rsidP="009609BD">
            <w:pPr>
              <w:jc w:val="both"/>
              <w:rPr>
                <w:rFonts w:cs="Times New Roman"/>
                <w:szCs w:val="24"/>
              </w:rPr>
            </w:pPr>
            <w:r w:rsidRPr="009609BD">
              <w:rPr>
                <w:rFonts w:cs="Times New Roman"/>
                <w:szCs w:val="24"/>
              </w:rPr>
              <w:t>30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Min</w:t>
            </w:r>
          </w:p>
        </w:tc>
        <w:tc>
          <w:tcPr>
            <w:tcW w:w="1702" w:type="dxa"/>
          </w:tcPr>
          <w:p w:rsidR="005C160E" w:rsidRPr="009609BD" w:rsidRDefault="005C160E" w:rsidP="009609BD">
            <w:pPr>
              <w:jc w:val="both"/>
              <w:rPr>
                <w:rFonts w:cs="Times New Roman"/>
                <w:szCs w:val="24"/>
              </w:rPr>
            </w:pPr>
            <w:r w:rsidRPr="009609BD">
              <w:rPr>
                <w:rFonts w:cs="Times New Roman"/>
                <w:szCs w:val="24"/>
              </w:rPr>
              <w:t>12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r w:rsidRPr="009609BD">
              <w:rPr>
                <w:rFonts w:cs="Times New Roman"/>
                <w:szCs w:val="24"/>
              </w:rPr>
              <w:t>Max</w:t>
            </w:r>
          </w:p>
        </w:tc>
        <w:tc>
          <w:tcPr>
            <w:tcW w:w="1702" w:type="dxa"/>
          </w:tcPr>
          <w:p w:rsidR="005C160E" w:rsidRPr="009609BD" w:rsidRDefault="005C160E" w:rsidP="009609BD">
            <w:pPr>
              <w:jc w:val="both"/>
              <w:rPr>
                <w:rFonts w:cs="Times New Roman"/>
                <w:szCs w:val="24"/>
              </w:rPr>
            </w:pPr>
            <w:r w:rsidRPr="009609BD">
              <w:rPr>
                <w:rFonts w:cs="Times New Roman"/>
                <w:szCs w:val="24"/>
              </w:rPr>
              <w:t>80 years</w:t>
            </w:r>
          </w:p>
        </w:tc>
        <w:tc>
          <w:tcPr>
            <w:tcW w:w="1985" w:type="dxa"/>
          </w:tcPr>
          <w:p w:rsidR="005C160E" w:rsidRPr="009609BD" w:rsidRDefault="005C160E" w:rsidP="009609BD">
            <w:pPr>
              <w:jc w:val="both"/>
              <w:rPr>
                <w:rFonts w:cs="Times New Roman"/>
                <w:szCs w:val="24"/>
              </w:rPr>
            </w:pPr>
          </w:p>
        </w:tc>
      </w:tr>
      <w:tr w:rsidR="005C160E" w:rsidRPr="009609BD" w:rsidTr="007F2252">
        <w:tc>
          <w:tcPr>
            <w:tcW w:w="3543" w:type="dxa"/>
          </w:tcPr>
          <w:p w:rsidR="005C160E" w:rsidRPr="009609BD" w:rsidRDefault="005C160E" w:rsidP="009609BD">
            <w:pPr>
              <w:jc w:val="both"/>
              <w:rPr>
                <w:rFonts w:cs="Times New Roman"/>
                <w:szCs w:val="24"/>
              </w:rPr>
            </w:pPr>
          </w:p>
        </w:tc>
        <w:tc>
          <w:tcPr>
            <w:tcW w:w="1702" w:type="dxa"/>
          </w:tcPr>
          <w:p w:rsidR="005C160E" w:rsidRPr="009609BD" w:rsidRDefault="005C160E" w:rsidP="009609BD">
            <w:pPr>
              <w:jc w:val="both"/>
              <w:rPr>
                <w:rFonts w:cs="Times New Roman"/>
                <w:szCs w:val="24"/>
              </w:rPr>
            </w:pPr>
          </w:p>
        </w:tc>
        <w:tc>
          <w:tcPr>
            <w:tcW w:w="1985"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r w:rsidRPr="009609BD">
        <w:rPr>
          <w:rStyle w:val="y2iqfc"/>
          <w:rFonts w:cs="Times New Roman"/>
          <w:szCs w:val="24"/>
        </w:rPr>
        <w:t>Table 2: The clinical signs of the Systemic Lupus Erythematosus Patients Tested for Epstein-Barr Virus, in Sana'a City (n=142)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1701"/>
      </w:tblGrid>
      <w:tr w:rsidR="005C160E" w:rsidRPr="009609BD" w:rsidTr="007F2252">
        <w:trPr>
          <w:trHeight w:val="361"/>
        </w:trPr>
        <w:tc>
          <w:tcPr>
            <w:tcW w:w="4928" w:type="dxa"/>
          </w:tcPr>
          <w:p w:rsidR="005C160E" w:rsidRPr="009609BD" w:rsidRDefault="005C160E" w:rsidP="009609BD">
            <w:pPr>
              <w:jc w:val="both"/>
              <w:rPr>
                <w:rFonts w:cs="Times New Roman"/>
                <w:b/>
                <w:bCs/>
                <w:szCs w:val="24"/>
              </w:rPr>
            </w:pPr>
            <w:r w:rsidRPr="009609BD">
              <w:rPr>
                <w:rFonts w:cs="Times New Roman"/>
                <w:b/>
                <w:bCs/>
                <w:szCs w:val="24"/>
              </w:rPr>
              <w:t>Signs</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Number</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Percentage</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Joints pain</w:t>
            </w:r>
          </w:p>
        </w:tc>
        <w:tc>
          <w:tcPr>
            <w:tcW w:w="1701" w:type="dxa"/>
          </w:tcPr>
          <w:p w:rsidR="005C160E" w:rsidRPr="009609BD" w:rsidRDefault="005C160E" w:rsidP="009609BD">
            <w:pPr>
              <w:jc w:val="both"/>
              <w:rPr>
                <w:rFonts w:cs="Times New Roman"/>
                <w:szCs w:val="24"/>
              </w:rPr>
            </w:pPr>
            <w:r w:rsidRPr="009609BD">
              <w:rPr>
                <w:rFonts w:cs="Times New Roman"/>
                <w:szCs w:val="24"/>
              </w:rPr>
              <w:t>135</w:t>
            </w:r>
          </w:p>
        </w:tc>
        <w:tc>
          <w:tcPr>
            <w:tcW w:w="1701" w:type="dxa"/>
          </w:tcPr>
          <w:p w:rsidR="005C160E" w:rsidRPr="009609BD" w:rsidRDefault="005C160E" w:rsidP="009609BD">
            <w:pPr>
              <w:jc w:val="both"/>
              <w:rPr>
                <w:rFonts w:cs="Times New Roman"/>
                <w:szCs w:val="24"/>
              </w:rPr>
            </w:pPr>
            <w:r w:rsidRPr="009609BD">
              <w:rPr>
                <w:rFonts w:cs="Times New Roman"/>
                <w:szCs w:val="24"/>
              </w:rPr>
              <w:t>95.1</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Fever</w:t>
            </w:r>
          </w:p>
        </w:tc>
        <w:tc>
          <w:tcPr>
            <w:tcW w:w="1701" w:type="dxa"/>
          </w:tcPr>
          <w:p w:rsidR="005C160E" w:rsidRPr="009609BD" w:rsidRDefault="005C160E" w:rsidP="009609BD">
            <w:pPr>
              <w:jc w:val="both"/>
              <w:rPr>
                <w:rFonts w:cs="Times New Roman"/>
                <w:szCs w:val="24"/>
              </w:rPr>
            </w:pPr>
            <w:r w:rsidRPr="009609BD">
              <w:rPr>
                <w:rFonts w:cs="Times New Roman"/>
                <w:szCs w:val="24"/>
              </w:rPr>
              <w:t>131</w:t>
            </w:r>
          </w:p>
        </w:tc>
        <w:tc>
          <w:tcPr>
            <w:tcW w:w="1701" w:type="dxa"/>
          </w:tcPr>
          <w:p w:rsidR="005C160E" w:rsidRPr="009609BD" w:rsidRDefault="005C160E" w:rsidP="009609BD">
            <w:pPr>
              <w:jc w:val="both"/>
              <w:rPr>
                <w:rFonts w:cs="Times New Roman"/>
                <w:szCs w:val="24"/>
              </w:rPr>
            </w:pPr>
            <w:r w:rsidRPr="009609BD">
              <w:rPr>
                <w:rFonts w:cs="Times New Roman"/>
                <w:szCs w:val="24"/>
              </w:rPr>
              <w:t>92.3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Constant fatigue</w:t>
            </w:r>
          </w:p>
        </w:tc>
        <w:tc>
          <w:tcPr>
            <w:tcW w:w="1701" w:type="dxa"/>
          </w:tcPr>
          <w:p w:rsidR="005C160E" w:rsidRPr="009609BD" w:rsidRDefault="005C160E" w:rsidP="009609BD">
            <w:pPr>
              <w:jc w:val="both"/>
              <w:rPr>
                <w:rFonts w:cs="Times New Roman"/>
                <w:szCs w:val="24"/>
              </w:rPr>
            </w:pPr>
            <w:r w:rsidRPr="009609BD">
              <w:rPr>
                <w:rFonts w:cs="Times New Roman"/>
                <w:szCs w:val="24"/>
              </w:rPr>
              <w:t>119</w:t>
            </w:r>
          </w:p>
        </w:tc>
        <w:tc>
          <w:tcPr>
            <w:tcW w:w="1701" w:type="dxa"/>
          </w:tcPr>
          <w:p w:rsidR="005C160E" w:rsidRPr="009609BD" w:rsidRDefault="005C160E" w:rsidP="009609BD">
            <w:pPr>
              <w:jc w:val="both"/>
              <w:rPr>
                <w:rFonts w:cs="Times New Roman"/>
                <w:szCs w:val="24"/>
              </w:rPr>
            </w:pPr>
            <w:r w:rsidRPr="009609BD">
              <w:rPr>
                <w:rFonts w:cs="Times New Roman"/>
                <w:szCs w:val="24"/>
              </w:rPr>
              <w:t>83.8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Joint swelling</w:t>
            </w:r>
          </w:p>
        </w:tc>
        <w:tc>
          <w:tcPr>
            <w:tcW w:w="1701" w:type="dxa"/>
          </w:tcPr>
          <w:p w:rsidR="005C160E" w:rsidRPr="009609BD" w:rsidRDefault="005C160E" w:rsidP="009609BD">
            <w:pPr>
              <w:jc w:val="both"/>
              <w:rPr>
                <w:rFonts w:cs="Times New Roman"/>
                <w:szCs w:val="24"/>
              </w:rPr>
            </w:pPr>
            <w:r w:rsidRPr="009609BD">
              <w:rPr>
                <w:rFonts w:cs="Times New Roman"/>
                <w:szCs w:val="24"/>
              </w:rPr>
              <w:t>99</w:t>
            </w:r>
          </w:p>
        </w:tc>
        <w:tc>
          <w:tcPr>
            <w:tcW w:w="1701" w:type="dxa"/>
          </w:tcPr>
          <w:p w:rsidR="005C160E" w:rsidRPr="009609BD" w:rsidRDefault="005C160E" w:rsidP="009609BD">
            <w:pPr>
              <w:jc w:val="both"/>
              <w:rPr>
                <w:rFonts w:cs="Times New Roman"/>
                <w:szCs w:val="24"/>
              </w:rPr>
            </w:pPr>
            <w:r w:rsidRPr="009609BD">
              <w:rPr>
                <w:rFonts w:cs="Times New Roman"/>
                <w:szCs w:val="24"/>
              </w:rPr>
              <w:t>69.7</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Photosensitivity</w:t>
            </w:r>
          </w:p>
        </w:tc>
        <w:tc>
          <w:tcPr>
            <w:tcW w:w="1701" w:type="dxa"/>
          </w:tcPr>
          <w:p w:rsidR="005C160E" w:rsidRPr="009609BD" w:rsidRDefault="005C160E" w:rsidP="009609BD">
            <w:pPr>
              <w:jc w:val="both"/>
              <w:rPr>
                <w:rFonts w:cs="Times New Roman"/>
                <w:szCs w:val="24"/>
              </w:rPr>
            </w:pPr>
            <w:r w:rsidRPr="009609BD">
              <w:rPr>
                <w:rFonts w:cs="Times New Roman"/>
                <w:szCs w:val="24"/>
              </w:rPr>
              <w:t>77</w:t>
            </w:r>
          </w:p>
        </w:tc>
        <w:tc>
          <w:tcPr>
            <w:tcW w:w="1701" w:type="dxa"/>
          </w:tcPr>
          <w:p w:rsidR="005C160E" w:rsidRPr="009609BD" w:rsidRDefault="005C160E" w:rsidP="009609BD">
            <w:pPr>
              <w:jc w:val="both"/>
              <w:rPr>
                <w:rFonts w:cs="Times New Roman"/>
                <w:szCs w:val="24"/>
              </w:rPr>
            </w:pPr>
            <w:r w:rsidRPr="009609BD">
              <w:rPr>
                <w:rFonts w:cs="Times New Roman"/>
                <w:szCs w:val="24"/>
              </w:rPr>
              <w:t>54.4</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Renal involvement</w:t>
            </w:r>
          </w:p>
        </w:tc>
        <w:tc>
          <w:tcPr>
            <w:tcW w:w="1701" w:type="dxa"/>
          </w:tcPr>
          <w:p w:rsidR="005C160E" w:rsidRPr="009609BD" w:rsidRDefault="005C160E" w:rsidP="009609BD">
            <w:pPr>
              <w:jc w:val="both"/>
              <w:rPr>
                <w:rFonts w:cs="Times New Roman"/>
                <w:szCs w:val="24"/>
              </w:rPr>
            </w:pPr>
            <w:r w:rsidRPr="009609BD">
              <w:rPr>
                <w:rFonts w:cs="Times New Roman"/>
                <w:szCs w:val="24"/>
              </w:rPr>
              <w:t>75</w:t>
            </w:r>
          </w:p>
        </w:tc>
        <w:tc>
          <w:tcPr>
            <w:tcW w:w="1701" w:type="dxa"/>
          </w:tcPr>
          <w:p w:rsidR="005C160E" w:rsidRPr="009609BD" w:rsidRDefault="005C160E" w:rsidP="009609BD">
            <w:pPr>
              <w:jc w:val="both"/>
              <w:rPr>
                <w:rFonts w:cs="Times New Roman"/>
                <w:szCs w:val="24"/>
              </w:rPr>
            </w:pPr>
            <w:r w:rsidRPr="009609BD">
              <w:rPr>
                <w:rFonts w:cs="Times New Roman"/>
                <w:szCs w:val="24"/>
              </w:rPr>
              <w:t>52.8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Weigh loss</w:t>
            </w:r>
          </w:p>
        </w:tc>
        <w:tc>
          <w:tcPr>
            <w:tcW w:w="1701" w:type="dxa"/>
          </w:tcPr>
          <w:p w:rsidR="005C160E" w:rsidRPr="009609BD" w:rsidRDefault="005C160E" w:rsidP="009609BD">
            <w:pPr>
              <w:jc w:val="both"/>
              <w:rPr>
                <w:rFonts w:cs="Times New Roman"/>
                <w:szCs w:val="24"/>
              </w:rPr>
            </w:pPr>
            <w:r w:rsidRPr="009609BD">
              <w:rPr>
                <w:rFonts w:cs="Times New Roman"/>
                <w:szCs w:val="24"/>
              </w:rPr>
              <w:t>70</w:t>
            </w:r>
          </w:p>
        </w:tc>
        <w:tc>
          <w:tcPr>
            <w:tcW w:w="1701" w:type="dxa"/>
          </w:tcPr>
          <w:p w:rsidR="005C160E" w:rsidRPr="009609BD" w:rsidRDefault="005C160E" w:rsidP="009609BD">
            <w:pPr>
              <w:jc w:val="both"/>
              <w:rPr>
                <w:rFonts w:cs="Times New Roman"/>
                <w:szCs w:val="24"/>
              </w:rPr>
            </w:pPr>
            <w:r w:rsidRPr="009609BD">
              <w:rPr>
                <w:rFonts w:cs="Times New Roman"/>
                <w:szCs w:val="24"/>
              </w:rPr>
              <w:t>49.3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Alopecia</w:t>
            </w:r>
          </w:p>
        </w:tc>
        <w:tc>
          <w:tcPr>
            <w:tcW w:w="1701" w:type="dxa"/>
          </w:tcPr>
          <w:p w:rsidR="005C160E" w:rsidRPr="009609BD" w:rsidRDefault="005C160E" w:rsidP="009609BD">
            <w:pPr>
              <w:jc w:val="both"/>
              <w:rPr>
                <w:rFonts w:cs="Times New Roman"/>
                <w:szCs w:val="24"/>
              </w:rPr>
            </w:pPr>
            <w:r w:rsidRPr="009609BD">
              <w:rPr>
                <w:rFonts w:cs="Times New Roman"/>
                <w:szCs w:val="24"/>
              </w:rPr>
              <w:t>70</w:t>
            </w:r>
          </w:p>
        </w:tc>
        <w:tc>
          <w:tcPr>
            <w:tcW w:w="1701" w:type="dxa"/>
          </w:tcPr>
          <w:p w:rsidR="005C160E" w:rsidRPr="009609BD" w:rsidRDefault="005C160E" w:rsidP="009609BD">
            <w:pPr>
              <w:jc w:val="both"/>
              <w:rPr>
                <w:rFonts w:cs="Times New Roman"/>
                <w:szCs w:val="24"/>
              </w:rPr>
            </w:pPr>
            <w:r w:rsidRPr="009609BD">
              <w:rPr>
                <w:rFonts w:cs="Times New Roman"/>
                <w:szCs w:val="24"/>
              </w:rPr>
              <w:t>49.3</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Hypertension</w:t>
            </w:r>
          </w:p>
        </w:tc>
        <w:tc>
          <w:tcPr>
            <w:tcW w:w="1701" w:type="dxa"/>
          </w:tcPr>
          <w:p w:rsidR="005C160E" w:rsidRPr="009609BD" w:rsidRDefault="005C160E" w:rsidP="009609BD">
            <w:pPr>
              <w:jc w:val="both"/>
              <w:rPr>
                <w:rFonts w:cs="Times New Roman"/>
                <w:szCs w:val="24"/>
              </w:rPr>
            </w:pPr>
            <w:r w:rsidRPr="009609BD">
              <w:rPr>
                <w:rFonts w:cs="Times New Roman"/>
                <w:szCs w:val="24"/>
              </w:rPr>
              <w:t>52</w:t>
            </w:r>
          </w:p>
        </w:tc>
        <w:tc>
          <w:tcPr>
            <w:tcW w:w="1701" w:type="dxa"/>
          </w:tcPr>
          <w:p w:rsidR="005C160E" w:rsidRPr="009609BD" w:rsidRDefault="005C160E" w:rsidP="009609BD">
            <w:pPr>
              <w:jc w:val="both"/>
              <w:rPr>
                <w:rFonts w:cs="Times New Roman"/>
                <w:szCs w:val="24"/>
              </w:rPr>
            </w:pPr>
            <w:r w:rsidRPr="009609BD">
              <w:rPr>
                <w:rFonts w:cs="Times New Roman"/>
                <w:szCs w:val="24"/>
              </w:rPr>
              <w:t>36.6</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w:t>
            </w:r>
            <w:r w:rsidRPr="009609BD">
              <w:rPr>
                <w:rStyle w:val="y2iqfc"/>
                <w:rFonts w:cs="Times New Roman"/>
                <w:szCs w:val="24"/>
              </w:rPr>
              <w:t>wollen ankle</w:t>
            </w:r>
          </w:p>
        </w:tc>
        <w:tc>
          <w:tcPr>
            <w:tcW w:w="1701" w:type="dxa"/>
          </w:tcPr>
          <w:p w:rsidR="005C160E" w:rsidRPr="009609BD" w:rsidRDefault="005C160E" w:rsidP="009609BD">
            <w:pPr>
              <w:jc w:val="both"/>
              <w:rPr>
                <w:rFonts w:cs="Times New Roman"/>
                <w:szCs w:val="24"/>
              </w:rPr>
            </w:pPr>
            <w:r w:rsidRPr="009609BD">
              <w:rPr>
                <w:rFonts w:cs="Times New Roman"/>
                <w:szCs w:val="24"/>
              </w:rPr>
              <w:t>48</w:t>
            </w:r>
          </w:p>
        </w:tc>
        <w:tc>
          <w:tcPr>
            <w:tcW w:w="1701" w:type="dxa"/>
          </w:tcPr>
          <w:p w:rsidR="005C160E" w:rsidRPr="009609BD" w:rsidRDefault="005C160E" w:rsidP="009609BD">
            <w:pPr>
              <w:jc w:val="both"/>
              <w:rPr>
                <w:rFonts w:cs="Times New Roman"/>
                <w:szCs w:val="24"/>
              </w:rPr>
            </w:pPr>
            <w:r w:rsidRPr="009609BD">
              <w:rPr>
                <w:rFonts w:cs="Times New Roman"/>
                <w:szCs w:val="24"/>
              </w:rPr>
              <w:t>33.8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Pain in chest during deep breath</w:t>
            </w:r>
          </w:p>
        </w:tc>
        <w:tc>
          <w:tcPr>
            <w:tcW w:w="1701" w:type="dxa"/>
          </w:tcPr>
          <w:p w:rsidR="005C160E" w:rsidRPr="009609BD" w:rsidRDefault="005C160E" w:rsidP="009609BD">
            <w:pPr>
              <w:jc w:val="both"/>
              <w:rPr>
                <w:rFonts w:cs="Times New Roman"/>
                <w:szCs w:val="24"/>
              </w:rPr>
            </w:pPr>
            <w:r w:rsidRPr="009609BD">
              <w:rPr>
                <w:rFonts w:cs="Times New Roman"/>
                <w:szCs w:val="24"/>
              </w:rPr>
              <w:t>41</w:t>
            </w:r>
          </w:p>
        </w:tc>
        <w:tc>
          <w:tcPr>
            <w:tcW w:w="1701" w:type="dxa"/>
          </w:tcPr>
          <w:p w:rsidR="005C160E" w:rsidRPr="009609BD" w:rsidRDefault="005C160E" w:rsidP="009609BD">
            <w:pPr>
              <w:jc w:val="both"/>
              <w:rPr>
                <w:rFonts w:cs="Times New Roman"/>
                <w:szCs w:val="24"/>
              </w:rPr>
            </w:pPr>
            <w:r w:rsidRPr="009609BD">
              <w:rPr>
                <w:rFonts w:cs="Times New Roman"/>
                <w:szCs w:val="24"/>
              </w:rPr>
              <w:t>28.9</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Cutaneous lupus (</w:t>
            </w:r>
            <w:hyperlink r:id="rId38" w:tooltip="Discoid lupus erythematosus" w:history="1">
              <w:r w:rsidRPr="009609BD">
                <w:rPr>
                  <w:rStyle w:val="Hyperlink"/>
                  <w:rFonts w:cs="Times New Roman"/>
                  <w:color w:val="auto"/>
                  <w:szCs w:val="24"/>
                </w:rPr>
                <w:t>discoid lupus</w:t>
              </w:r>
            </w:hyperlink>
            <w:r w:rsidRPr="009609BD">
              <w:rPr>
                <w:rFonts w:cs="Times New Roman"/>
                <w:szCs w:val="24"/>
              </w:rPr>
              <w:t>)</w:t>
            </w:r>
          </w:p>
        </w:tc>
        <w:tc>
          <w:tcPr>
            <w:tcW w:w="1701" w:type="dxa"/>
          </w:tcPr>
          <w:p w:rsidR="005C160E" w:rsidRPr="009609BD" w:rsidRDefault="005C160E" w:rsidP="009609BD">
            <w:pPr>
              <w:jc w:val="both"/>
              <w:rPr>
                <w:rFonts w:cs="Times New Roman"/>
                <w:szCs w:val="24"/>
              </w:rPr>
            </w:pPr>
            <w:r w:rsidRPr="009609BD">
              <w:rPr>
                <w:rFonts w:cs="Times New Roman"/>
                <w:szCs w:val="24"/>
              </w:rPr>
              <w:t>38</w:t>
            </w:r>
          </w:p>
        </w:tc>
        <w:tc>
          <w:tcPr>
            <w:tcW w:w="1701" w:type="dxa"/>
          </w:tcPr>
          <w:p w:rsidR="005C160E" w:rsidRPr="009609BD" w:rsidRDefault="005C160E" w:rsidP="009609BD">
            <w:pPr>
              <w:jc w:val="both"/>
              <w:rPr>
                <w:rFonts w:cs="Times New Roman"/>
                <w:szCs w:val="24"/>
              </w:rPr>
            </w:pPr>
            <w:r w:rsidRPr="009609BD">
              <w:rPr>
                <w:rFonts w:cs="Times New Roman"/>
                <w:szCs w:val="24"/>
              </w:rPr>
              <w:t>26.8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Butterfly rash (</w:t>
            </w:r>
            <w:hyperlink r:id="rId39" w:tooltip="Malar rash" w:history="1">
              <w:r w:rsidRPr="009609BD">
                <w:rPr>
                  <w:rStyle w:val="Hyperlink"/>
                  <w:rFonts w:cs="Times New Roman"/>
                  <w:color w:val="auto"/>
                  <w:szCs w:val="24"/>
                </w:rPr>
                <w:t>malar rash</w:t>
              </w:r>
            </w:hyperlink>
            <w:r w:rsidRPr="009609BD">
              <w:rPr>
                <w:rFonts w:cs="Times New Roman"/>
                <w:szCs w:val="24"/>
              </w:rPr>
              <w:t>)</w:t>
            </w:r>
          </w:p>
        </w:tc>
        <w:tc>
          <w:tcPr>
            <w:tcW w:w="1701" w:type="dxa"/>
          </w:tcPr>
          <w:p w:rsidR="005C160E" w:rsidRPr="009609BD" w:rsidRDefault="005C160E" w:rsidP="009609BD">
            <w:pPr>
              <w:jc w:val="both"/>
              <w:rPr>
                <w:rFonts w:cs="Times New Roman"/>
                <w:szCs w:val="24"/>
              </w:rPr>
            </w:pPr>
            <w:r w:rsidRPr="009609BD">
              <w:rPr>
                <w:rFonts w:cs="Times New Roman"/>
                <w:szCs w:val="24"/>
              </w:rPr>
              <w:t>22</w:t>
            </w:r>
          </w:p>
        </w:tc>
        <w:tc>
          <w:tcPr>
            <w:tcW w:w="1701" w:type="dxa"/>
          </w:tcPr>
          <w:p w:rsidR="005C160E" w:rsidRPr="009609BD" w:rsidRDefault="005C160E" w:rsidP="009609BD">
            <w:pPr>
              <w:jc w:val="both"/>
              <w:rPr>
                <w:rFonts w:cs="Times New Roman"/>
                <w:szCs w:val="24"/>
              </w:rPr>
            </w:pPr>
            <w:r w:rsidRPr="009609BD">
              <w:rPr>
                <w:rFonts w:cs="Times New Roman"/>
                <w:szCs w:val="24"/>
              </w:rPr>
              <w:t>15.5</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Oral ulcers</w:t>
            </w:r>
          </w:p>
        </w:tc>
        <w:tc>
          <w:tcPr>
            <w:tcW w:w="1701" w:type="dxa"/>
          </w:tcPr>
          <w:p w:rsidR="005C160E" w:rsidRPr="009609BD" w:rsidRDefault="005C160E" w:rsidP="009609BD">
            <w:pPr>
              <w:jc w:val="both"/>
              <w:rPr>
                <w:rFonts w:cs="Times New Roman"/>
                <w:szCs w:val="24"/>
              </w:rPr>
            </w:pPr>
            <w:r w:rsidRPr="009609BD">
              <w:rPr>
                <w:rFonts w:cs="Times New Roman"/>
                <w:szCs w:val="24"/>
              </w:rPr>
              <w:t>15</w:t>
            </w:r>
          </w:p>
        </w:tc>
        <w:tc>
          <w:tcPr>
            <w:tcW w:w="1701" w:type="dxa"/>
          </w:tcPr>
          <w:p w:rsidR="005C160E" w:rsidRPr="009609BD" w:rsidRDefault="005C160E" w:rsidP="009609BD">
            <w:pPr>
              <w:jc w:val="both"/>
              <w:rPr>
                <w:rFonts w:cs="Times New Roman"/>
                <w:szCs w:val="24"/>
              </w:rPr>
            </w:pPr>
            <w:r w:rsidRPr="009609BD">
              <w:rPr>
                <w:rFonts w:cs="Times New Roman"/>
                <w:szCs w:val="24"/>
              </w:rPr>
              <w:t>10.6</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Serositis</w:t>
            </w:r>
          </w:p>
        </w:tc>
        <w:tc>
          <w:tcPr>
            <w:tcW w:w="1701" w:type="dxa"/>
          </w:tcPr>
          <w:p w:rsidR="005C160E" w:rsidRPr="009609BD" w:rsidRDefault="005C160E" w:rsidP="009609BD">
            <w:pPr>
              <w:jc w:val="both"/>
              <w:rPr>
                <w:rFonts w:cs="Times New Roman"/>
                <w:szCs w:val="24"/>
              </w:rPr>
            </w:pPr>
            <w:r w:rsidRPr="009609BD">
              <w:rPr>
                <w:rFonts w:cs="Times New Roman"/>
                <w:szCs w:val="24"/>
              </w:rPr>
              <w:t>13</w:t>
            </w:r>
          </w:p>
        </w:tc>
        <w:tc>
          <w:tcPr>
            <w:tcW w:w="1701" w:type="dxa"/>
          </w:tcPr>
          <w:p w:rsidR="005C160E" w:rsidRPr="009609BD" w:rsidRDefault="005C160E" w:rsidP="009609BD">
            <w:pPr>
              <w:jc w:val="both"/>
              <w:rPr>
                <w:rFonts w:cs="Times New Roman"/>
                <w:szCs w:val="24"/>
              </w:rPr>
            </w:pPr>
            <w:r w:rsidRPr="009609BD">
              <w:rPr>
                <w:rFonts w:cs="Times New Roman"/>
                <w:szCs w:val="24"/>
              </w:rPr>
              <w:t>9.2</w:t>
            </w:r>
          </w:p>
        </w:tc>
      </w:tr>
    </w:tbl>
    <w:p w:rsidR="005C160E" w:rsidRPr="009609BD" w:rsidRDefault="005C160E" w:rsidP="009609BD">
      <w:pPr>
        <w:tabs>
          <w:tab w:val="left" w:pos="300"/>
        </w:tabs>
        <w:jc w:val="both"/>
        <w:rPr>
          <w:rFonts w:cs="Times New Roman"/>
          <w:bCs/>
          <w:szCs w:val="24"/>
        </w:rPr>
      </w:pPr>
    </w:p>
    <w:p w:rsidR="005C160E" w:rsidRPr="009609BD" w:rsidRDefault="005C160E" w:rsidP="009609BD">
      <w:pPr>
        <w:jc w:val="both"/>
        <w:rPr>
          <w:rStyle w:val="y2iqfc"/>
          <w:rFonts w:cs="Times New Roman"/>
          <w:szCs w:val="24"/>
        </w:rPr>
      </w:pPr>
      <w:r w:rsidRPr="009609BD">
        <w:rPr>
          <w:rStyle w:val="y2iqfc"/>
          <w:rFonts w:cs="Times New Roman"/>
          <w:szCs w:val="24"/>
        </w:rPr>
        <w:t>Table 3: The Epstein-Barr Virus IgG antibody titration among  Systemic Lupus Erythematosus Patients, in Sana'a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701"/>
        <w:gridCol w:w="1701"/>
      </w:tblGrid>
      <w:tr w:rsidR="005C160E" w:rsidRPr="009609BD" w:rsidTr="007F2252">
        <w:trPr>
          <w:trHeight w:val="629"/>
        </w:trPr>
        <w:tc>
          <w:tcPr>
            <w:tcW w:w="4928" w:type="dxa"/>
          </w:tcPr>
          <w:p w:rsidR="005C160E" w:rsidRPr="009609BD" w:rsidRDefault="005C160E" w:rsidP="009609BD">
            <w:pPr>
              <w:jc w:val="both"/>
              <w:rPr>
                <w:rFonts w:cs="Times New Roman"/>
                <w:b/>
                <w:bCs/>
                <w:szCs w:val="24"/>
              </w:rPr>
            </w:pPr>
            <w:r w:rsidRPr="009609BD">
              <w:rPr>
                <w:rStyle w:val="y2iqfc"/>
                <w:rFonts w:cs="Times New Roman"/>
                <w:b/>
                <w:bCs/>
                <w:szCs w:val="24"/>
              </w:rPr>
              <w:t>IgG antibody titration</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Number</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Percentage</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 10 IU</w:t>
            </w:r>
          </w:p>
        </w:tc>
        <w:tc>
          <w:tcPr>
            <w:tcW w:w="1701" w:type="dxa"/>
          </w:tcPr>
          <w:p w:rsidR="005C160E" w:rsidRPr="009609BD" w:rsidRDefault="005C160E" w:rsidP="009609BD">
            <w:pPr>
              <w:jc w:val="both"/>
              <w:rPr>
                <w:rFonts w:cs="Times New Roman"/>
                <w:szCs w:val="24"/>
              </w:rPr>
            </w:pPr>
            <w:r w:rsidRPr="009609BD">
              <w:rPr>
                <w:rFonts w:cs="Times New Roman"/>
                <w:szCs w:val="24"/>
              </w:rPr>
              <w:t>4</w:t>
            </w:r>
          </w:p>
        </w:tc>
        <w:tc>
          <w:tcPr>
            <w:tcW w:w="1701" w:type="dxa"/>
          </w:tcPr>
          <w:p w:rsidR="005C160E" w:rsidRPr="009609BD" w:rsidRDefault="005C160E" w:rsidP="009609BD">
            <w:pPr>
              <w:jc w:val="both"/>
              <w:rPr>
                <w:rFonts w:cs="Times New Roman"/>
                <w:szCs w:val="24"/>
              </w:rPr>
            </w:pPr>
            <w:r w:rsidRPr="009609BD">
              <w:rPr>
                <w:rFonts w:cs="Times New Roman"/>
                <w:szCs w:val="24"/>
              </w:rPr>
              <w:t>2.8</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11-40 IU</w:t>
            </w:r>
          </w:p>
        </w:tc>
        <w:tc>
          <w:tcPr>
            <w:tcW w:w="1701" w:type="dxa"/>
          </w:tcPr>
          <w:p w:rsidR="005C160E" w:rsidRPr="009609BD" w:rsidRDefault="005C160E" w:rsidP="009609BD">
            <w:pPr>
              <w:jc w:val="both"/>
              <w:rPr>
                <w:rFonts w:cs="Times New Roman"/>
                <w:szCs w:val="24"/>
              </w:rPr>
            </w:pPr>
            <w:r w:rsidRPr="009609BD">
              <w:rPr>
                <w:rFonts w:cs="Times New Roman"/>
                <w:szCs w:val="24"/>
              </w:rPr>
              <w:t>21</w:t>
            </w:r>
          </w:p>
        </w:tc>
        <w:tc>
          <w:tcPr>
            <w:tcW w:w="1701" w:type="dxa"/>
          </w:tcPr>
          <w:p w:rsidR="005C160E" w:rsidRPr="009609BD" w:rsidRDefault="005C160E" w:rsidP="009609BD">
            <w:pPr>
              <w:jc w:val="both"/>
              <w:rPr>
                <w:rFonts w:cs="Times New Roman"/>
                <w:szCs w:val="24"/>
              </w:rPr>
            </w:pPr>
            <w:r w:rsidRPr="009609BD">
              <w:rPr>
                <w:rFonts w:cs="Times New Roman"/>
                <w:szCs w:val="24"/>
              </w:rPr>
              <w:t>14.8</w:t>
            </w:r>
          </w:p>
        </w:tc>
      </w:tr>
      <w:tr w:rsidR="005C160E" w:rsidRPr="009609BD" w:rsidTr="007F2252">
        <w:tc>
          <w:tcPr>
            <w:tcW w:w="4928"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41 – 50 IU</w:t>
            </w:r>
          </w:p>
        </w:tc>
        <w:tc>
          <w:tcPr>
            <w:tcW w:w="1701"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37</w:t>
            </w:r>
          </w:p>
        </w:tc>
        <w:tc>
          <w:tcPr>
            <w:tcW w:w="1701" w:type="dxa"/>
            <w:tcBorders>
              <w:bottom w:val="single" w:sz="4" w:space="0" w:color="auto"/>
            </w:tcBorders>
          </w:tcPr>
          <w:p w:rsidR="005C160E" w:rsidRPr="009609BD" w:rsidRDefault="005C160E" w:rsidP="009609BD">
            <w:pPr>
              <w:jc w:val="both"/>
              <w:rPr>
                <w:rFonts w:cs="Times New Roman"/>
                <w:szCs w:val="24"/>
              </w:rPr>
            </w:pPr>
            <w:r w:rsidRPr="009609BD">
              <w:rPr>
                <w:rFonts w:cs="Times New Roman"/>
                <w:szCs w:val="24"/>
              </w:rPr>
              <w:t>26.1</w:t>
            </w:r>
          </w:p>
        </w:tc>
      </w:tr>
      <w:tr w:rsidR="005C160E" w:rsidRPr="009609BD" w:rsidTr="007F2252">
        <w:tc>
          <w:tcPr>
            <w:tcW w:w="4928" w:type="dxa"/>
            <w:shd w:val="clear" w:color="auto" w:fill="FFC000"/>
          </w:tcPr>
          <w:p w:rsidR="005C160E" w:rsidRPr="009609BD" w:rsidRDefault="005C160E" w:rsidP="009609BD">
            <w:pPr>
              <w:jc w:val="both"/>
              <w:rPr>
                <w:rFonts w:cs="Times New Roman"/>
                <w:szCs w:val="24"/>
              </w:rPr>
            </w:pPr>
            <w:r w:rsidRPr="009609BD">
              <w:rPr>
                <w:rFonts w:cs="Times New Roman"/>
                <w:szCs w:val="24"/>
              </w:rPr>
              <w:t>≥ 51 IU</w:t>
            </w:r>
          </w:p>
        </w:tc>
        <w:tc>
          <w:tcPr>
            <w:tcW w:w="1701" w:type="dxa"/>
            <w:shd w:val="clear" w:color="auto" w:fill="FFC000"/>
          </w:tcPr>
          <w:p w:rsidR="005C160E" w:rsidRPr="009609BD" w:rsidRDefault="005C160E" w:rsidP="009609BD">
            <w:pPr>
              <w:jc w:val="both"/>
              <w:rPr>
                <w:rFonts w:cs="Times New Roman"/>
                <w:szCs w:val="24"/>
              </w:rPr>
            </w:pPr>
            <w:r w:rsidRPr="009609BD">
              <w:rPr>
                <w:rFonts w:cs="Times New Roman"/>
                <w:szCs w:val="24"/>
              </w:rPr>
              <w:t>80</w:t>
            </w:r>
          </w:p>
        </w:tc>
        <w:tc>
          <w:tcPr>
            <w:tcW w:w="1701" w:type="dxa"/>
            <w:shd w:val="clear" w:color="auto" w:fill="FFC000"/>
          </w:tcPr>
          <w:p w:rsidR="005C160E" w:rsidRPr="009609BD" w:rsidRDefault="005C160E" w:rsidP="009609BD">
            <w:pPr>
              <w:jc w:val="both"/>
              <w:rPr>
                <w:rFonts w:cs="Times New Roman"/>
                <w:szCs w:val="24"/>
              </w:rPr>
            </w:pPr>
            <w:r w:rsidRPr="009609BD">
              <w:rPr>
                <w:rFonts w:cs="Times New Roman"/>
                <w:szCs w:val="24"/>
              </w:rPr>
              <w:t>56.3</w:t>
            </w:r>
          </w:p>
        </w:tc>
      </w:tr>
      <w:tr w:rsidR="005C160E" w:rsidRPr="009609BD" w:rsidTr="007F2252">
        <w:tc>
          <w:tcPr>
            <w:tcW w:w="4928" w:type="dxa"/>
          </w:tcPr>
          <w:p w:rsidR="005C160E" w:rsidRPr="009609BD" w:rsidRDefault="005C160E" w:rsidP="009609BD">
            <w:pPr>
              <w:jc w:val="both"/>
              <w:rPr>
                <w:rFonts w:cs="Times New Roman"/>
                <w:b/>
                <w:bCs/>
                <w:szCs w:val="24"/>
              </w:rPr>
            </w:pPr>
            <w:r w:rsidRPr="009609BD">
              <w:rPr>
                <w:rFonts w:cs="Times New Roman"/>
                <w:b/>
                <w:bCs/>
                <w:szCs w:val="24"/>
              </w:rPr>
              <w:t>Total positive</w:t>
            </w:r>
          </w:p>
        </w:tc>
        <w:tc>
          <w:tcPr>
            <w:tcW w:w="1701" w:type="dxa"/>
          </w:tcPr>
          <w:p w:rsidR="005C160E" w:rsidRPr="009609BD" w:rsidRDefault="005C160E" w:rsidP="009609BD">
            <w:pPr>
              <w:jc w:val="both"/>
              <w:rPr>
                <w:rFonts w:cs="Times New Roman"/>
                <w:b/>
                <w:bCs/>
                <w:szCs w:val="24"/>
              </w:rPr>
            </w:pPr>
            <w:r w:rsidRPr="009609BD">
              <w:rPr>
                <w:rFonts w:cs="Times New Roman"/>
                <w:b/>
                <w:bCs/>
                <w:szCs w:val="24"/>
              </w:rPr>
              <w:t>138</w:t>
            </w:r>
          </w:p>
        </w:tc>
        <w:tc>
          <w:tcPr>
            <w:tcW w:w="1701" w:type="dxa"/>
          </w:tcPr>
          <w:p w:rsidR="005C160E" w:rsidRPr="009609BD" w:rsidRDefault="005C160E" w:rsidP="009609BD">
            <w:pPr>
              <w:jc w:val="both"/>
              <w:rPr>
                <w:rFonts w:cs="Times New Roman"/>
                <w:szCs w:val="24"/>
              </w:rPr>
            </w:pPr>
            <w:r w:rsidRPr="009609BD">
              <w:rPr>
                <w:rFonts w:cs="Times New Roman"/>
                <w:szCs w:val="24"/>
              </w:rPr>
              <w:t>97.2%</w:t>
            </w: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 xml:space="preserve">Mean </w:t>
            </w:r>
          </w:p>
        </w:tc>
        <w:tc>
          <w:tcPr>
            <w:tcW w:w="1701" w:type="dxa"/>
          </w:tcPr>
          <w:p w:rsidR="005C160E" w:rsidRPr="009609BD" w:rsidRDefault="005C160E" w:rsidP="009609BD">
            <w:pPr>
              <w:jc w:val="both"/>
              <w:rPr>
                <w:rFonts w:cs="Times New Roman"/>
                <w:szCs w:val="24"/>
              </w:rPr>
            </w:pPr>
            <w:r w:rsidRPr="009609BD">
              <w:rPr>
                <w:rFonts w:cs="Times New Roman"/>
                <w:szCs w:val="24"/>
              </w:rPr>
              <w:t>47.1 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SD</w:t>
            </w:r>
          </w:p>
        </w:tc>
        <w:tc>
          <w:tcPr>
            <w:tcW w:w="1701" w:type="dxa"/>
          </w:tcPr>
          <w:p w:rsidR="005C160E" w:rsidRPr="009609BD" w:rsidRDefault="005C160E" w:rsidP="009609BD">
            <w:pPr>
              <w:jc w:val="both"/>
              <w:rPr>
                <w:rFonts w:cs="Times New Roman"/>
                <w:szCs w:val="24"/>
              </w:rPr>
            </w:pPr>
            <w:r w:rsidRPr="009609BD">
              <w:rPr>
                <w:rFonts w:cs="Times New Roman"/>
                <w:szCs w:val="24"/>
              </w:rPr>
              <w:t>9.6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Median</w:t>
            </w:r>
          </w:p>
        </w:tc>
        <w:tc>
          <w:tcPr>
            <w:tcW w:w="1701" w:type="dxa"/>
          </w:tcPr>
          <w:p w:rsidR="005C160E" w:rsidRPr="009609BD" w:rsidRDefault="005C160E" w:rsidP="009609BD">
            <w:pPr>
              <w:jc w:val="both"/>
              <w:rPr>
                <w:rFonts w:cs="Times New Roman"/>
                <w:szCs w:val="24"/>
              </w:rPr>
            </w:pPr>
            <w:r w:rsidRPr="009609BD">
              <w:rPr>
                <w:rFonts w:cs="Times New Roman"/>
                <w:szCs w:val="24"/>
              </w:rPr>
              <w:t>51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Mode</w:t>
            </w:r>
          </w:p>
        </w:tc>
        <w:tc>
          <w:tcPr>
            <w:tcW w:w="1701" w:type="dxa"/>
          </w:tcPr>
          <w:p w:rsidR="005C160E" w:rsidRPr="009609BD" w:rsidRDefault="005C160E" w:rsidP="009609BD">
            <w:pPr>
              <w:jc w:val="both"/>
              <w:rPr>
                <w:rFonts w:cs="Times New Roman"/>
                <w:szCs w:val="24"/>
              </w:rPr>
            </w:pPr>
            <w:r w:rsidRPr="009609BD">
              <w:rPr>
                <w:rFonts w:cs="Times New Roman"/>
                <w:szCs w:val="24"/>
              </w:rPr>
              <w:t>53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Min</w:t>
            </w:r>
          </w:p>
        </w:tc>
        <w:tc>
          <w:tcPr>
            <w:tcW w:w="1701" w:type="dxa"/>
          </w:tcPr>
          <w:p w:rsidR="005C160E" w:rsidRPr="009609BD" w:rsidRDefault="005C160E" w:rsidP="009609BD">
            <w:pPr>
              <w:jc w:val="both"/>
              <w:rPr>
                <w:rFonts w:cs="Times New Roman"/>
                <w:szCs w:val="24"/>
              </w:rPr>
            </w:pPr>
            <w:r w:rsidRPr="009609BD">
              <w:rPr>
                <w:rFonts w:cs="Times New Roman"/>
                <w:szCs w:val="24"/>
              </w:rPr>
              <w:t>3.2 IU</w:t>
            </w:r>
          </w:p>
        </w:tc>
        <w:tc>
          <w:tcPr>
            <w:tcW w:w="1701" w:type="dxa"/>
          </w:tcPr>
          <w:p w:rsidR="005C160E" w:rsidRPr="009609BD" w:rsidRDefault="005C160E" w:rsidP="009609BD">
            <w:pPr>
              <w:jc w:val="both"/>
              <w:rPr>
                <w:rFonts w:cs="Times New Roman"/>
                <w:szCs w:val="24"/>
              </w:rPr>
            </w:pPr>
          </w:p>
        </w:tc>
      </w:tr>
      <w:tr w:rsidR="005C160E" w:rsidRPr="009609BD" w:rsidTr="007F2252">
        <w:tc>
          <w:tcPr>
            <w:tcW w:w="4928" w:type="dxa"/>
          </w:tcPr>
          <w:p w:rsidR="005C160E" w:rsidRPr="009609BD" w:rsidRDefault="005C160E" w:rsidP="009609BD">
            <w:pPr>
              <w:jc w:val="both"/>
              <w:rPr>
                <w:rFonts w:cs="Times New Roman"/>
                <w:szCs w:val="24"/>
              </w:rPr>
            </w:pPr>
            <w:r w:rsidRPr="009609BD">
              <w:rPr>
                <w:rFonts w:cs="Times New Roman"/>
                <w:szCs w:val="24"/>
              </w:rPr>
              <w:t>Max</w:t>
            </w:r>
          </w:p>
        </w:tc>
        <w:tc>
          <w:tcPr>
            <w:tcW w:w="1701" w:type="dxa"/>
          </w:tcPr>
          <w:p w:rsidR="005C160E" w:rsidRPr="009609BD" w:rsidRDefault="005C160E" w:rsidP="009609BD">
            <w:pPr>
              <w:jc w:val="both"/>
              <w:rPr>
                <w:rFonts w:cs="Times New Roman"/>
                <w:szCs w:val="24"/>
              </w:rPr>
            </w:pPr>
            <w:r w:rsidRPr="009609BD">
              <w:rPr>
                <w:rFonts w:cs="Times New Roman"/>
                <w:szCs w:val="24"/>
              </w:rPr>
              <w:t>57 IU</w:t>
            </w:r>
          </w:p>
        </w:tc>
        <w:tc>
          <w:tcPr>
            <w:tcW w:w="1701"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r w:rsidRPr="009609BD">
        <w:rPr>
          <w:rStyle w:val="y2iqfc"/>
          <w:rFonts w:cs="Times New Roman"/>
          <w:szCs w:val="24"/>
        </w:rPr>
        <w:t>Table 4: Age and Gender of Systemic Lupus Erythematosus Patients associated with high titer of IgG antibody of Epstein-Barr Virus (n=80)</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559"/>
        <w:gridCol w:w="993"/>
        <w:gridCol w:w="1340"/>
        <w:gridCol w:w="928"/>
        <w:gridCol w:w="1134"/>
      </w:tblGrid>
      <w:tr w:rsidR="005C160E" w:rsidRPr="009609BD" w:rsidTr="007F2252">
        <w:trPr>
          <w:trHeight w:val="629"/>
        </w:trPr>
        <w:tc>
          <w:tcPr>
            <w:tcW w:w="2127" w:type="dxa"/>
          </w:tcPr>
          <w:p w:rsidR="005C160E" w:rsidRPr="009609BD" w:rsidRDefault="005C160E" w:rsidP="009609BD">
            <w:pPr>
              <w:jc w:val="both"/>
              <w:rPr>
                <w:rFonts w:cs="Times New Roman"/>
                <w:b/>
                <w:bCs/>
                <w:szCs w:val="24"/>
              </w:rPr>
            </w:pPr>
            <w:r w:rsidRPr="009609BD">
              <w:rPr>
                <w:rFonts w:cs="Times New Roman"/>
                <w:b/>
                <w:bCs/>
                <w:szCs w:val="24"/>
              </w:rPr>
              <w:t xml:space="preserve">Characters </w:t>
            </w:r>
          </w:p>
        </w:tc>
        <w:tc>
          <w:tcPr>
            <w:tcW w:w="1559" w:type="dxa"/>
          </w:tcPr>
          <w:p w:rsidR="005C160E" w:rsidRPr="009609BD" w:rsidRDefault="005C160E" w:rsidP="009609BD">
            <w:pPr>
              <w:jc w:val="both"/>
              <w:rPr>
                <w:rFonts w:cs="Times New Roman"/>
                <w:b/>
                <w:bCs/>
                <w:szCs w:val="24"/>
              </w:rPr>
            </w:pPr>
            <w:r w:rsidRPr="009609BD">
              <w:rPr>
                <w:rFonts w:cs="Times New Roman"/>
                <w:b/>
                <w:bCs/>
                <w:szCs w:val="24"/>
              </w:rPr>
              <w:t>No  (%)</w:t>
            </w:r>
          </w:p>
          <w:p w:rsidR="005C160E" w:rsidRPr="009609BD" w:rsidRDefault="005C160E" w:rsidP="009609BD">
            <w:pPr>
              <w:jc w:val="both"/>
              <w:rPr>
                <w:rFonts w:cs="Times New Roman"/>
                <w:b/>
                <w:bCs/>
                <w:szCs w:val="24"/>
              </w:rPr>
            </w:pPr>
            <w:r w:rsidRPr="009609BD">
              <w:rPr>
                <w:rFonts w:cs="Times New Roman"/>
                <w:b/>
                <w:bCs/>
                <w:szCs w:val="24"/>
              </w:rPr>
              <w:t>N=80</w:t>
            </w:r>
          </w:p>
        </w:tc>
        <w:tc>
          <w:tcPr>
            <w:tcW w:w="993" w:type="dxa"/>
          </w:tcPr>
          <w:p w:rsidR="005C160E" w:rsidRPr="009609BD" w:rsidRDefault="005C160E" w:rsidP="009609BD">
            <w:pPr>
              <w:jc w:val="both"/>
              <w:rPr>
                <w:rFonts w:cs="Times New Roman"/>
                <w:b/>
                <w:bCs/>
                <w:szCs w:val="24"/>
              </w:rPr>
            </w:pPr>
            <w:r w:rsidRPr="009609BD">
              <w:rPr>
                <w:rFonts w:cs="Times New Roman"/>
                <w:b/>
                <w:bCs/>
                <w:szCs w:val="24"/>
              </w:rPr>
              <w:t>OR</w:t>
            </w:r>
          </w:p>
        </w:tc>
        <w:tc>
          <w:tcPr>
            <w:tcW w:w="1340" w:type="dxa"/>
          </w:tcPr>
          <w:p w:rsidR="005C160E" w:rsidRPr="009609BD" w:rsidRDefault="005C160E" w:rsidP="009609BD">
            <w:pPr>
              <w:jc w:val="both"/>
              <w:rPr>
                <w:rFonts w:cs="Times New Roman"/>
                <w:b/>
                <w:bCs/>
                <w:szCs w:val="24"/>
              </w:rPr>
            </w:pPr>
            <w:r w:rsidRPr="009609BD">
              <w:rPr>
                <w:rFonts w:cs="Times New Roman"/>
                <w:b/>
                <w:bCs/>
                <w:szCs w:val="24"/>
              </w:rPr>
              <w:t>95% CI</w:t>
            </w:r>
          </w:p>
        </w:tc>
        <w:tc>
          <w:tcPr>
            <w:tcW w:w="928" w:type="dxa"/>
          </w:tcPr>
          <w:p w:rsidR="005C160E" w:rsidRPr="009609BD" w:rsidRDefault="005C160E" w:rsidP="009609BD">
            <w:pPr>
              <w:jc w:val="both"/>
              <w:rPr>
                <w:rFonts w:cs="Times New Roman"/>
                <w:b/>
                <w:bCs/>
                <w:szCs w:val="24"/>
              </w:rPr>
            </w:pPr>
            <w:r w:rsidRPr="009609BD">
              <w:rPr>
                <w:rFonts w:cs="Times New Roman"/>
                <w:b/>
                <w:bCs/>
                <w:szCs w:val="24"/>
              </w:rPr>
              <w:t>X</w:t>
            </w:r>
            <w:r w:rsidRPr="009609BD">
              <w:rPr>
                <w:rFonts w:cs="Times New Roman"/>
                <w:b/>
                <w:bCs/>
                <w:szCs w:val="24"/>
                <w:vertAlign w:val="superscript"/>
              </w:rPr>
              <w:t>2</w:t>
            </w:r>
          </w:p>
        </w:tc>
        <w:tc>
          <w:tcPr>
            <w:tcW w:w="1134" w:type="dxa"/>
          </w:tcPr>
          <w:p w:rsidR="005C160E" w:rsidRPr="009609BD" w:rsidRDefault="005C160E" w:rsidP="009609BD">
            <w:pPr>
              <w:jc w:val="both"/>
              <w:rPr>
                <w:rFonts w:cs="Times New Roman"/>
                <w:b/>
                <w:bCs/>
                <w:szCs w:val="24"/>
              </w:rPr>
            </w:pPr>
            <w:r w:rsidRPr="009609BD">
              <w:rPr>
                <w:rFonts w:cs="Times New Roman"/>
                <w:b/>
                <w:bCs/>
                <w:szCs w:val="24"/>
              </w:rPr>
              <w:t>P value</w:t>
            </w:r>
          </w:p>
        </w:tc>
      </w:tr>
      <w:tr w:rsidR="005C160E" w:rsidRPr="009609BD" w:rsidTr="007F2252">
        <w:tc>
          <w:tcPr>
            <w:tcW w:w="8081" w:type="dxa"/>
            <w:gridSpan w:val="6"/>
          </w:tcPr>
          <w:p w:rsidR="005C160E" w:rsidRPr="009609BD" w:rsidRDefault="005C160E" w:rsidP="009609BD">
            <w:pPr>
              <w:jc w:val="both"/>
              <w:rPr>
                <w:rFonts w:cs="Times New Roman"/>
                <w:szCs w:val="24"/>
              </w:rPr>
            </w:pPr>
            <w:r w:rsidRPr="009609BD">
              <w:rPr>
                <w:rFonts w:cs="Times New Roman"/>
                <w:b/>
                <w:bCs/>
                <w:szCs w:val="24"/>
              </w:rPr>
              <w:t>Gender</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Female n=115</w:t>
            </w:r>
          </w:p>
        </w:tc>
        <w:tc>
          <w:tcPr>
            <w:tcW w:w="1559" w:type="dxa"/>
          </w:tcPr>
          <w:p w:rsidR="005C160E" w:rsidRPr="009609BD" w:rsidRDefault="005C160E" w:rsidP="009609BD">
            <w:pPr>
              <w:jc w:val="both"/>
              <w:rPr>
                <w:rFonts w:cs="Times New Roman"/>
                <w:szCs w:val="24"/>
              </w:rPr>
            </w:pPr>
            <w:r w:rsidRPr="009609BD">
              <w:rPr>
                <w:rFonts w:cs="Times New Roman"/>
                <w:szCs w:val="24"/>
              </w:rPr>
              <w:t xml:space="preserve"> 71 (61.7)</w:t>
            </w:r>
          </w:p>
        </w:tc>
        <w:tc>
          <w:tcPr>
            <w:tcW w:w="993" w:type="dxa"/>
          </w:tcPr>
          <w:p w:rsidR="005C160E" w:rsidRPr="009609BD" w:rsidRDefault="005C160E" w:rsidP="009609BD">
            <w:pPr>
              <w:jc w:val="both"/>
              <w:rPr>
                <w:rFonts w:cs="Times New Roman"/>
                <w:szCs w:val="24"/>
              </w:rPr>
            </w:pPr>
            <w:r w:rsidRPr="009609BD">
              <w:rPr>
                <w:rFonts w:cs="Times New Roman"/>
                <w:szCs w:val="24"/>
              </w:rPr>
              <w:t>1.2</w:t>
            </w:r>
          </w:p>
        </w:tc>
        <w:tc>
          <w:tcPr>
            <w:tcW w:w="1340" w:type="dxa"/>
          </w:tcPr>
          <w:p w:rsidR="005C160E" w:rsidRPr="009609BD" w:rsidRDefault="005C160E" w:rsidP="009609BD">
            <w:pPr>
              <w:jc w:val="both"/>
              <w:rPr>
                <w:rFonts w:cs="Times New Roman"/>
                <w:szCs w:val="24"/>
              </w:rPr>
            </w:pPr>
            <w:r w:rsidRPr="009609BD">
              <w:rPr>
                <w:rFonts w:cs="Times New Roman"/>
                <w:szCs w:val="24"/>
              </w:rPr>
              <w:t>0.4-3.2</w:t>
            </w:r>
          </w:p>
        </w:tc>
        <w:tc>
          <w:tcPr>
            <w:tcW w:w="928" w:type="dxa"/>
          </w:tcPr>
          <w:p w:rsidR="005C160E" w:rsidRPr="009609BD" w:rsidRDefault="005C160E" w:rsidP="009609BD">
            <w:pPr>
              <w:jc w:val="both"/>
              <w:rPr>
                <w:rFonts w:cs="Times New Roman"/>
                <w:szCs w:val="24"/>
              </w:rPr>
            </w:pPr>
            <w:r w:rsidRPr="009609BD">
              <w:rPr>
                <w:rFonts w:cs="Times New Roman"/>
                <w:szCs w:val="24"/>
              </w:rPr>
              <w:t>0.09</w:t>
            </w:r>
          </w:p>
        </w:tc>
        <w:tc>
          <w:tcPr>
            <w:tcW w:w="1134" w:type="dxa"/>
          </w:tcPr>
          <w:p w:rsidR="005C160E" w:rsidRPr="009609BD" w:rsidRDefault="005C160E" w:rsidP="009609BD">
            <w:pPr>
              <w:jc w:val="both"/>
              <w:rPr>
                <w:rFonts w:cs="Times New Roman"/>
                <w:szCs w:val="24"/>
              </w:rPr>
            </w:pPr>
            <w:r w:rsidRPr="009609BD">
              <w:rPr>
                <w:rFonts w:cs="Times New Roman"/>
                <w:szCs w:val="24"/>
              </w:rPr>
              <w:t>0.76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Male n=27</w:t>
            </w:r>
          </w:p>
        </w:tc>
        <w:tc>
          <w:tcPr>
            <w:tcW w:w="1559" w:type="dxa"/>
          </w:tcPr>
          <w:p w:rsidR="005C160E" w:rsidRPr="009609BD" w:rsidRDefault="005C160E" w:rsidP="009609BD">
            <w:pPr>
              <w:jc w:val="both"/>
              <w:rPr>
                <w:rFonts w:cs="Times New Roman"/>
                <w:szCs w:val="24"/>
              </w:rPr>
            </w:pPr>
            <w:r w:rsidRPr="009609BD">
              <w:rPr>
                <w:rFonts w:cs="Times New Roman"/>
                <w:szCs w:val="24"/>
              </w:rPr>
              <w:t>9 (33.3)</w:t>
            </w:r>
          </w:p>
        </w:tc>
        <w:tc>
          <w:tcPr>
            <w:tcW w:w="993" w:type="dxa"/>
          </w:tcPr>
          <w:p w:rsidR="005C160E" w:rsidRPr="009609BD" w:rsidRDefault="005C160E" w:rsidP="009609BD">
            <w:pPr>
              <w:jc w:val="both"/>
              <w:rPr>
                <w:rFonts w:cs="Times New Roman"/>
                <w:szCs w:val="24"/>
              </w:rPr>
            </w:pPr>
            <w:r w:rsidRPr="009609BD">
              <w:rPr>
                <w:rFonts w:cs="Times New Roman"/>
                <w:szCs w:val="24"/>
              </w:rPr>
              <w:t>0.3</w:t>
            </w:r>
          </w:p>
        </w:tc>
        <w:tc>
          <w:tcPr>
            <w:tcW w:w="1340" w:type="dxa"/>
          </w:tcPr>
          <w:p w:rsidR="005C160E" w:rsidRPr="009609BD" w:rsidRDefault="005C160E" w:rsidP="009609BD">
            <w:pPr>
              <w:jc w:val="both"/>
              <w:rPr>
                <w:rFonts w:cs="Times New Roman"/>
                <w:szCs w:val="24"/>
              </w:rPr>
            </w:pPr>
            <w:r w:rsidRPr="009609BD">
              <w:rPr>
                <w:rFonts w:cs="Times New Roman"/>
                <w:szCs w:val="24"/>
              </w:rPr>
              <w:t>0.12-0.71</w:t>
            </w:r>
          </w:p>
        </w:tc>
        <w:tc>
          <w:tcPr>
            <w:tcW w:w="928" w:type="dxa"/>
          </w:tcPr>
          <w:p w:rsidR="005C160E" w:rsidRPr="009609BD" w:rsidRDefault="005C160E" w:rsidP="009609BD">
            <w:pPr>
              <w:jc w:val="both"/>
              <w:rPr>
                <w:rFonts w:cs="Times New Roman"/>
                <w:szCs w:val="24"/>
              </w:rPr>
            </w:pPr>
            <w:r w:rsidRPr="009609BD">
              <w:rPr>
                <w:rFonts w:cs="Times New Roman"/>
                <w:szCs w:val="24"/>
              </w:rPr>
              <w:t>7.1</w:t>
            </w:r>
          </w:p>
        </w:tc>
        <w:tc>
          <w:tcPr>
            <w:tcW w:w="1134" w:type="dxa"/>
          </w:tcPr>
          <w:p w:rsidR="005C160E" w:rsidRPr="009609BD" w:rsidRDefault="005C160E" w:rsidP="009609BD">
            <w:pPr>
              <w:jc w:val="both"/>
              <w:rPr>
                <w:rFonts w:cs="Times New Roman"/>
                <w:szCs w:val="24"/>
              </w:rPr>
            </w:pPr>
            <w:r w:rsidRPr="009609BD">
              <w:rPr>
                <w:rFonts w:cs="Times New Roman"/>
                <w:szCs w:val="24"/>
              </w:rPr>
              <w:t>0.007</w:t>
            </w:r>
          </w:p>
        </w:tc>
      </w:tr>
      <w:tr w:rsidR="005C160E" w:rsidRPr="009609BD" w:rsidTr="007F2252">
        <w:tc>
          <w:tcPr>
            <w:tcW w:w="8081" w:type="dxa"/>
            <w:gridSpan w:val="6"/>
          </w:tcPr>
          <w:p w:rsidR="005C160E" w:rsidRPr="009609BD" w:rsidRDefault="005C160E" w:rsidP="009609BD">
            <w:pPr>
              <w:jc w:val="both"/>
              <w:rPr>
                <w:rFonts w:cs="Times New Roman"/>
                <w:szCs w:val="24"/>
              </w:rPr>
            </w:pPr>
            <w:r w:rsidRPr="009609BD">
              <w:rPr>
                <w:rFonts w:cs="Times New Roman"/>
                <w:b/>
                <w:bCs/>
                <w:szCs w:val="24"/>
              </w:rPr>
              <w:t>Age groups</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19 years n=14</w:t>
            </w:r>
          </w:p>
        </w:tc>
        <w:tc>
          <w:tcPr>
            <w:tcW w:w="1559" w:type="dxa"/>
          </w:tcPr>
          <w:p w:rsidR="005C160E" w:rsidRPr="009609BD" w:rsidRDefault="005C160E" w:rsidP="009609BD">
            <w:pPr>
              <w:jc w:val="both"/>
              <w:rPr>
                <w:rFonts w:cs="Times New Roman"/>
                <w:szCs w:val="24"/>
              </w:rPr>
            </w:pPr>
            <w:r w:rsidRPr="009609BD">
              <w:rPr>
                <w:rFonts w:cs="Times New Roman"/>
                <w:szCs w:val="24"/>
              </w:rPr>
              <w:t>9 (64.3)</w:t>
            </w:r>
          </w:p>
        </w:tc>
        <w:tc>
          <w:tcPr>
            <w:tcW w:w="993" w:type="dxa"/>
          </w:tcPr>
          <w:p w:rsidR="005C160E" w:rsidRPr="009609BD" w:rsidRDefault="005C160E" w:rsidP="009609BD">
            <w:pPr>
              <w:jc w:val="both"/>
              <w:rPr>
                <w:rFonts w:cs="Times New Roman"/>
                <w:szCs w:val="24"/>
              </w:rPr>
            </w:pPr>
            <w:r w:rsidRPr="009609BD">
              <w:rPr>
                <w:rFonts w:cs="Times New Roman"/>
                <w:szCs w:val="24"/>
              </w:rPr>
              <w:t>1.4</w:t>
            </w:r>
          </w:p>
        </w:tc>
        <w:tc>
          <w:tcPr>
            <w:tcW w:w="1340" w:type="dxa"/>
          </w:tcPr>
          <w:p w:rsidR="005C160E" w:rsidRPr="009609BD" w:rsidRDefault="005C160E" w:rsidP="009609BD">
            <w:pPr>
              <w:jc w:val="both"/>
              <w:rPr>
                <w:rFonts w:cs="Times New Roman"/>
                <w:szCs w:val="24"/>
              </w:rPr>
            </w:pPr>
            <w:r w:rsidRPr="009609BD">
              <w:rPr>
                <w:rFonts w:cs="Times New Roman"/>
                <w:szCs w:val="24"/>
              </w:rPr>
              <w:t>0.45-4.5</w:t>
            </w:r>
          </w:p>
        </w:tc>
        <w:tc>
          <w:tcPr>
            <w:tcW w:w="928" w:type="dxa"/>
          </w:tcPr>
          <w:p w:rsidR="005C160E" w:rsidRPr="009609BD" w:rsidRDefault="005C160E" w:rsidP="009609BD">
            <w:pPr>
              <w:jc w:val="both"/>
              <w:rPr>
                <w:rFonts w:cs="Times New Roman"/>
                <w:szCs w:val="24"/>
              </w:rPr>
            </w:pPr>
            <w:r w:rsidRPr="009609BD">
              <w:rPr>
                <w:rFonts w:cs="Times New Roman"/>
                <w:szCs w:val="24"/>
              </w:rPr>
              <w:t>0.39</w:t>
            </w:r>
          </w:p>
        </w:tc>
        <w:tc>
          <w:tcPr>
            <w:tcW w:w="1134" w:type="dxa"/>
          </w:tcPr>
          <w:p w:rsidR="005C160E" w:rsidRPr="009609BD" w:rsidRDefault="005C160E" w:rsidP="009609BD">
            <w:pPr>
              <w:jc w:val="both"/>
              <w:rPr>
                <w:rFonts w:cs="Times New Roman"/>
                <w:szCs w:val="24"/>
              </w:rPr>
            </w:pPr>
            <w:r w:rsidRPr="009609BD">
              <w:rPr>
                <w:rFonts w:cs="Times New Roman"/>
                <w:szCs w:val="24"/>
              </w:rPr>
              <w:t>0.52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20 – 29 years n=35</w:t>
            </w:r>
          </w:p>
        </w:tc>
        <w:tc>
          <w:tcPr>
            <w:tcW w:w="1559" w:type="dxa"/>
          </w:tcPr>
          <w:p w:rsidR="005C160E" w:rsidRPr="009609BD" w:rsidRDefault="005C160E" w:rsidP="009609BD">
            <w:pPr>
              <w:jc w:val="both"/>
              <w:rPr>
                <w:rFonts w:cs="Times New Roman"/>
                <w:szCs w:val="24"/>
              </w:rPr>
            </w:pPr>
            <w:r w:rsidRPr="009609BD">
              <w:rPr>
                <w:rFonts w:cs="Times New Roman"/>
                <w:szCs w:val="24"/>
              </w:rPr>
              <w:t>27 (77.1)</w:t>
            </w:r>
          </w:p>
        </w:tc>
        <w:tc>
          <w:tcPr>
            <w:tcW w:w="993" w:type="dxa"/>
          </w:tcPr>
          <w:p w:rsidR="005C160E" w:rsidRPr="009609BD" w:rsidRDefault="005C160E" w:rsidP="009609BD">
            <w:pPr>
              <w:jc w:val="both"/>
              <w:rPr>
                <w:rFonts w:cs="Times New Roman"/>
                <w:szCs w:val="24"/>
              </w:rPr>
            </w:pPr>
            <w:r w:rsidRPr="009609BD">
              <w:rPr>
                <w:rFonts w:cs="Times New Roman"/>
                <w:szCs w:val="24"/>
              </w:rPr>
              <w:t>3.7</w:t>
            </w:r>
          </w:p>
        </w:tc>
        <w:tc>
          <w:tcPr>
            <w:tcW w:w="1340" w:type="dxa"/>
          </w:tcPr>
          <w:p w:rsidR="005C160E" w:rsidRPr="009609BD" w:rsidRDefault="005C160E" w:rsidP="009609BD">
            <w:pPr>
              <w:jc w:val="both"/>
              <w:rPr>
                <w:rFonts w:cs="Times New Roman"/>
                <w:szCs w:val="24"/>
              </w:rPr>
            </w:pPr>
            <w:r w:rsidRPr="009609BD">
              <w:rPr>
                <w:rFonts w:cs="Times New Roman"/>
                <w:szCs w:val="24"/>
              </w:rPr>
              <w:t>1.4-8.3</w:t>
            </w:r>
          </w:p>
        </w:tc>
        <w:tc>
          <w:tcPr>
            <w:tcW w:w="928" w:type="dxa"/>
          </w:tcPr>
          <w:p w:rsidR="005C160E" w:rsidRPr="009609BD" w:rsidRDefault="005C160E" w:rsidP="009609BD">
            <w:pPr>
              <w:jc w:val="both"/>
              <w:rPr>
                <w:rFonts w:cs="Times New Roman"/>
                <w:szCs w:val="24"/>
              </w:rPr>
            </w:pPr>
            <w:r w:rsidRPr="009609BD">
              <w:rPr>
                <w:rFonts w:cs="Times New Roman"/>
                <w:szCs w:val="24"/>
              </w:rPr>
              <w:t>8.2</w:t>
            </w:r>
          </w:p>
        </w:tc>
        <w:tc>
          <w:tcPr>
            <w:tcW w:w="1134" w:type="dxa"/>
          </w:tcPr>
          <w:p w:rsidR="005C160E" w:rsidRPr="009609BD" w:rsidRDefault="005C160E" w:rsidP="009609BD">
            <w:pPr>
              <w:jc w:val="both"/>
              <w:rPr>
                <w:rFonts w:cs="Times New Roman"/>
                <w:szCs w:val="24"/>
              </w:rPr>
            </w:pPr>
            <w:r w:rsidRPr="009609BD">
              <w:rPr>
                <w:rFonts w:cs="Times New Roman"/>
                <w:szCs w:val="24"/>
              </w:rPr>
              <w:t>0.004</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30-39 years n=42</w:t>
            </w:r>
          </w:p>
        </w:tc>
        <w:tc>
          <w:tcPr>
            <w:tcW w:w="1559" w:type="dxa"/>
          </w:tcPr>
          <w:p w:rsidR="005C160E" w:rsidRPr="009609BD" w:rsidRDefault="005C160E" w:rsidP="009609BD">
            <w:pPr>
              <w:jc w:val="both"/>
              <w:rPr>
                <w:rFonts w:cs="Times New Roman"/>
                <w:szCs w:val="24"/>
              </w:rPr>
            </w:pPr>
            <w:r w:rsidRPr="009609BD">
              <w:rPr>
                <w:rFonts w:cs="Times New Roman"/>
                <w:szCs w:val="24"/>
              </w:rPr>
              <w:t>23 (54.8)</w:t>
            </w:r>
          </w:p>
        </w:tc>
        <w:tc>
          <w:tcPr>
            <w:tcW w:w="993" w:type="dxa"/>
          </w:tcPr>
          <w:p w:rsidR="005C160E" w:rsidRPr="009609BD" w:rsidRDefault="005C160E" w:rsidP="009609BD">
            <w:pPr>
              <w:jc w:val="both"/>
              <w:rPr>
                <w:rFonts w:cs="Times New Roman"/>
                <w:szCs w:val="24"/>
              </w:rPr>
            </w:pPr>
            <w:r w:rsidRPr="009609BD">
              <w:rPr>
                <w:rFonts w:cs="Times New Roman"/>
                <w:szCs w:val="24"/>
              </w:rPr>
              <w:t>0.59</w:t>
            </w:r>
          </w:p>
        </w:tc>
        <w:tc>
          <w:tcPr>
            <w:tcW w:w="1340" w:type="dxa"/>
          </w:tcPr>
          <w:p w:rsidR="005C160E" w:rsidRPr="009609BD" w:rsidRDefault="005C160E" w:rsidP="009609BD">
            <w:pPr>
              <w:jc w:val="both"/>
              <w:rPr>
                <w:rFonts w:cs="Times New Roman"/>
                <w:szCs w:val="24"/>
              </w:rPr>
            </w:pPr>
            <w:r w:rsidRPr="009609BD">
              <w:rPr>
                <w:rFonts w:cs="Times New Roman"/>
                <w:szCs w:val="24"/>
              </w:rPr>
              <w:t>0.28-1.2</w:t>
            </w:r>
          </w:p>
        </w:tc>
        <w:tc>
          <w:tcPr>
            <w:tcW w:w="928" w:type="dxa"/>
          </w:tcPr>
          <w:p w:rsidR="005C160E" w:rsidRPr="009609BD" w:rsidRDefault="005C160E" w:rsidP="009609BD">
            <w:pPr>
              <w:jc w:val="both"/>
              <w:rPr>
                <w:rFonts w:cs="Times New Roman"/>
                <w:szCs w:val="24"/>
              </w:rPr>
            </w:pPr>
            <w:r w:rsidRPr="009609BD">
              <w:rPr>
                <w:rFonts w:cs="Times New Roman"/>
                <w:szCs w:val="24"/>
              </w:rPr>
              <w:t>1.9</w:t>
            </w:r>
          </w:p>
        </w:tc>
        <w:tc>
          <w:tcPr>
            <w:tcW w:w="1134" w:type="dxa"/>
          </w:tcPr>
          <w:p w:rsidR="005C160E" w:rsidRPr="009609BD" w:rsidRDefault="005C160E" w:rsidP="009609BD">
            <w:pPr>
              <w:jc w:val="both"/>
              <w:rPr>
                <w:rFonts w:cs="Times New Roman"/>
                <w:szCs w:val="24"/>
              </w:rPr>
            </w:pPr>
            <w:r w:rsidRPr="009609BD">
              <w:rPr>
                <w:rFonts w:cs="Times New Roman"/>
                <w:szCs w:val="24"/>
              </w:rPr>
              <w:t>0.16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40 – 49 years n=25</w:t>
            </w:r>
          </w:p>
        </w:tc>
        <w:tc>
          <w:tcPr>
            <w:tcW w:w="1559" w:type="dxa"/>
          </w:tcPr>
          <w:p w:rsidR="005C160E" w:rsidRPr="009609BD" w:rsidRDefault="005C160E" w:rsidP="009609BD">
            <w:pPr>
              <w:jc w:val="both"/>
              <w:rPr>
                <w:rFonts w:cs="Times New Roman"/>
                <w:szCs w:val="24"/>
              </w:rPr>
            </w:pPr>
            <w:r w:rsidRPr="009609BD">
              <w:rPr>
                <w:rFonts w:cs="Times New Roman"/>
                <w:szCs w:val="24"/>
              </w:rPr>
              <w:t>10 (40)</w:t>
            </w:r>
          </w:p>
        </w:tc>
        <w:tc>
          <w:tcPr>
            <w:tcW w:w="993" w:type="dxa"/>
          </w:tcPr>
          <w:p w:rsidR="005C160E" w:rsidRPr="009609BD" w:rsidRDefault="005C160E" w:rsidP="009609BD">
            <w:pPr>
              <w:jc w:val="both"/>
              <w:rPr>
                <w:rFonts w:cs="Times New Roman"/>
                <w:szCs w:val="24"/>
              </w:rPr>
            </w:pPr>
            <w:r w:rsidRPr="009609BD">
              <w:rPr>
                <w:rFonts w:cs="Times New Roman"/>
                <w:szCs w:val="24"/>
              </w:rPr>
              <w:t>0.44</w:t>
            </w:r>
          </w:p>
        </w:tc>
        <w:tc>
          <w:tcPr>
            <w:tcW w:w="1340" w:type="dxa"/>
          </w:tcPr>
          <w:p w:rsidR="005C160E" w:rsidRPr="009609BD" w:rsidRDefault="005C160E" w:rsidP="009609BD">
            <w:pPr>
              <w:jc w:val="both"/>
              <w:rPr>
                <w:rFonts w:cs="Times New Roman"/>
                <w:szCs w:val="24"/>
              </w:rPr>
            </w:pPr>
            <w:r w:rsidRPr="009609BD">
              <w:rPr>
                <w:rFonts w:cs="Times New Roman"/>
                <w:szCs w:val="24"/>
              </w:rPr>
              <w:t>0.18-1.08</w:t>
            </w:r>
          </w:p>
        </w:tc>
        <w:tc>
          <w:tcPr>
            <w:tcW w:w="928" w:type="dxa"/>
          </w:tcPr>
          <w:p w:rsidR="005C160E" w:rsidRPr="009609BD" w:rsidRDefault="005C160E" w:rsidP="009609BD">
            <w:pPr>
              <w:jc w:val="both"/>
              <w:rPr>
                <w:rFonts w:cs="Times New Roman"/>
                <w:szCs w:val="24"/>
              </w:rPr>
            </w:pPr>
            <w:r w:rsidRPr="009609BD">
              <w:rPr>
                <w:rFonts w:cs="Times New Roman"/>
                <w:szCs w:val="24"/>
              </w:rPr>
              <w:t>3.3</w:t>
            </w:r>
          </w:p>
        </w:tc>
        <w:tc>
          <w:tcPr>
            <w:tcW w:w="1134" w:type="dxa"/>
          </w:tcPr>
          <w:p w:rsidR="005C160E" w:rsidRPr="009609BD" w:rsidRDefault="005C160E" w:rsidP="009609BD">
            <w:pPr>
              <w:jc w:val="both"/>
              <w:rPr>
                <w:rFonts w:cs="Times New Roman"/>
                <w:szCs w:val="24"/>
              </w:rPr>
            </w:pPr>
            <w:r w:rsidRPr="009609BD">
              <w:rPr>
                <w:rFonts w:cs="Times New Roman"/>
                <w:szCs w:val="24"/>
              </w:rPr>
              <w:t>0.06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50 years n=26</w:t>
            </w:r>
          </w:p>
        </w:tc>
        <w:tc>
          <w:tcPr>
            <w:tcW w:w="1559" w:type="dxa"/>
          </w:tcPr>
          <w:p w:rsidR="005C160E" w:rsidRPr="009609BD" w:rsidRDefault="005C160E" w:rsidP="009609BD">
            <w:pPr>
              <w:jc w:val="both"/>
              <w:rPr>
                <w:rFonts w:cs="Times New Roman"/>
                <w:szCs w:val="24"/>
              </w:rPr>
            </w:pPr>
            <w:r w:rsidRPr="009609BD">
              <w:rPr>
                <w:rFonts w:cs="Times New Roman"/>
                <w:szCs w:val="24"/>
              </w:rPr>
              <w:t>11 (42.3)</w:t>
            </w:r>
          </w:p>
        </w:tc>
        <w:tc>
          <w:tcPr>
            <w:tcW w:w="993" w:type="dxa"/>
          </w:tcPr>
          <w:p w:rsidR="005C160E" w:rsidRPr="009609BD" w:rsidRDefault="005C160E" w:rsidP="009609BD">
            <w:pPr>
              <w:jc w:val="both"/>
              <w:rPr>
                <w:rFonts w:cs="Times New Roman"/>
                <w:szCs w:val="24"/>
              </w:rPr>
            </w:pPr>
            <w:r w:rsidRPr="009609BD">
              <w:rPr>
                <w:rFonts w:cs="Times New Roman"/>
                <w:szCs w:val="24"/>
              </w:rPr>
              <w:t>0.49</w:t>
            </w:r>
          </w:p>
        </w:tc>
        <w:tc>
          <w:tcPr>
            <w:tcW w:w="1340" w:type="dxa"/>
          </w:tcPr>
          <w:p w:rsidR="005C160E" w:rsidRPr="009609BD" w:rsidRDefault="005C160E" w:rsidP="009609BD">
            <w:pPr>
              <w:jc w:val="both"/>
              <w:rPr>
                <w:rFonts w:cs="Times New Roman"/>
                <w:szCs w:val="24"/>
              </w:rPr>
            </w:pPr>
            <w:r w:rsidRPr="009609BD">
              <w:rPr>
                <w:rFonts w:cs="Times New Roman"/>
                <w:szCs w:val="24"/>
              </w:rPr>
              <w:t>0.2-1.2</w:t>
            </w:r>
          </w:p>
        </w:tc>
        <w:tc>
          <w:tcPr>
            <w:tcW w:w="928" w:type="dxa"/>
          </w:tcPr>
          <w:p w:rsidR="005C160E" w:rsidRPr="009609BD" w:rsidRDefault="005C160E" w:rsidP="009609BD">
            <w:pPr>
              <w:jc w:val="both"/>
              <w:rPr>
                <w:rFonts w:cs="Times New Roman"/>
                <w:szCs w:val="24"/>
              </w:rPr>
            </w:pPr>
            <w:r w:rsidRPr="009609BD">
              <w:rPr>
                <w:rFonts w:cs="Times New Roman"/>
                <w:szCs w:val="24"/>
              </w:rPr>
              <w:t>2.5</w:t>
            </w:r>
          </w:p>
        </w:tc>
        <w:tc>
          <w:tcPr>
            <w:tcW w:w="1134" w:type="dxa"/>
          </w:tcPr>
          <w:p w:rsidR="005C160E" w:rsidRPr="009609BD" w:rsidRDefault="005C160E" w:rsidP="009609BD">
            <w:pPr>
              <w:jc w:val="both"/>
              <w:rPr>
                <w:rFonts w:cs="Times New Roman"/>
                <w:szCs w:val="24"/>
              </w:rPr>
            </w:pPr>
            <w:r w:rsidRPr="009609BD">
              <w:rPr>
                <w:rFonts w:cs="Times New Roman"/>
                <w:szCs w:val="24"/>
              </w:rPr>
              <w:t>0.11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Total n=142</w:t>
            </w:r>
          </w:p>
        </w:tc>
        <w:tc>
          <w:tcPr>
            <w:tcW w:w="1559" w:type="dxa"/>
          </w:tcPr>
          <w:p w:rsidR="005C160E" w:rsidRPr="009609BD" w:rsidRDefault="005C160E" w:rsidP="009609BD">
            <w:pPr>
              <w:jc w:val="both"/>
              <w:rPr>
                <w:rFonts w:cs="Times New Roman"/>
                <w:szCs w:val="24"/>
              </w:rPr>
            </w:pPr>
            <w:r w:rsidRPr="009609BD">
              <w:rPr>
                <w:rFonts w:cs="Times New Roman"/>
                <w:szCs w:val="24"/>
              </w:rPr>
              <w:t>80(56.3)</w:t>
            </w:r>
          </w:p>
        </w:tc>
        <w:tc>
          <w:tcPr>
            <w:tcW w:w="993" w:type="dxa"/>
          </w:tcPr>
          <w:p w:rsidR="005C160E" w:rsidRPr="009609BD" w:rsidRDefault="005C160E" w:rsidP="009609BD">
            <w:pPr>
              <w:jc w:val="both"/>
              <w:rPr>
                <w:rFonts w:cs="Times New Roman"/>
                <w:szCs w:val="24"/>
              </w:rPr>
            </w:pPr>
          </w:p>
        </w:tc>
        <w:tc>
          <w:tcPr>
            <w:tcW w:w="1340" w:type="dxa"/>
          </w:tcPr>
          <w:p w:rsidR="005C160E" w:rsidRPr="009609BD" w:rsidRDefault="005C160E" w:rsidP="009609BD">
            <w:pPr>
              <w:jc w:val="both"/>
              <w:rPr>
                <w:rFonts w:cs="Times New Roman"/>
                <w:szCs w:val="24"/>
              </w:rPr>
            </w:pPr>
          </w:p>
        </w:tc>
        <w:tc>
          <w:tcPr>
            <w:tcW w:w="928" w:type="dxa"/>
          </w:tcPr>
          <w:p w:rsidR="005C160E" w:rsidRPr="009609BD" w:rsidRDefault="005C160E" w:rsidP="009609BD">
            <w:pPr>
              <w:jc w:val="both"/>
              <w:rPr>
                <w:rFonts w:cs="Times New Roman"/>
                <w:szCs w:val="24"/>
              </w:rPr>
            </w:pPr>
          </w:p>
        </w:tc>
        <w:tc>
          <w:tcPr>
            <w:tcW w:w="1134" w:type="dxa"/>
          </w:tcPr>
          <w:p w:rsidR="005C160E" w:rsidRPr="009609BD" w:rsidRDefault="005C160E" w:rsidP="009609BD">
            <w:pPr>
              <w:jc w:val="both"/>
              <w:rPr>
                <w:rFonts w:cs="Times New Roman"/>
                <w:szCs w:val="24"/>
              </w:rPr>
            </w:pPr>
          </w:p>
        </w:tc>
      </w:tr>
    </w:tbl>
    <w:p w:rsidR="005C160E" w:rsidRPr="009609BD" w:rsidRDefault="005C160E" w:rsidP="009609BD">
      <w:pPr>
        <w:jc w:val="both"/>
        <w:rPr>
          <w:rFonts w:cs="Times New Roman"/>
          <w:szCs w:val="24"/>
        </w:rPr>
      </w:pPr>
    </w:p>
    <w:p w:rsidR="005C160E" w:rsidRPr="009609BD" w:rsidRDefault="005C160E" w:rsidP="009609BD">
      <w:pPr>
        <w:jc w:val="both"/>
        <w:rPr>
          <w:rStyle w:val="y2iqfc"/>
          <w:rFonts w:cs="Times New Roman"/>
          <w:szCs w:val="24"/>
        </w:rPr>
      </w:pPr>
      <w:r w:rsidRPr="009609BD">
        <w:rPr>
          <w:rStyle w:val="y2iqfc"/>
          <w:rFonts w:cs="Times New Roman"/>
          <w:szCs w:val="24"/>
        </w:rPr>
        <w:t>Table 5: Clinical signs of Systemic Lupus Erythematosus associated with high titer of IgG antibody of Epstein-Barr Virus</w:t>
      </w:r>
    </w:p>
    <w:p w:rsidR="005C160E" w:rsidRPr="009609BD" w:rsidRDefault="005C160E" w:rsidP="009609BD">
      <w:pPr>
        <w:jc w:val="both"/>
        <w:rPr>
          <w:rFonts w:cs="Times New Roman"/>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418"/>
        <w:gridCol w:w="1134"/>
        <w:gridCol w:w="1340"/>
        <w:gridCol w:w="928"/>
        <w:gridCol w:w="1134"/>
      </w:tblGrid>
      <w:tr w:rsidR="005C160E" w:rsidRPr="009609BD" w:rsidTr="007F2252">
        <w:trPr>
          <w:trHeight w:val="629"/>
        </w:trPr>
        <w:tc>
          <w:tcPr>
            <w:tcW w:w="2127" w:type="dxa"/>
          </w:tcPr>
          <w:p w:rsidR="005C160E" w:rsidRPr="009609BD" w:rsidRDefault="005C160E" w:rsidP="009609BD">
            <w:pPr>
              <w:jc w:val="both"/>
              <w:rPr>
                <w:rFonts w:cs="Times New Roman"/>
                <w:b/>
                <w:bCs/>
                <w:szCs w:val="24"/>
              </w:rPr>
            </w:pPr>
            <w:r w:rsidRPr="009609BD">
              <w:rPr>
                <w:rFonts w:cs="Times New Roman"/>
                <w:b/>
                <w:bCs/>
                <w:szCs w:val="24"/>
              </w:rPr>
              <w:t xml:space="preserve">Signs  </w:t>
            </w:r>
          </w:p>
        </w:tc>
        <w:tc>
          <w:tcPr>
            <w:tcW w:w="1418" w:type="dxa"/>
          </w:tcPr>
          <w:p w:rsidR="005C160E" w:rsidRPr="009609BD" w:rsidRDefault="005C160E" w:rsidP="009609BD">
            <w:pPr>
              <w:jc w:val="both"/>
              <w:rPr>
                <w:rFonts w:cs="Times New Roman"/>
                <w:b/>
                <w:bCs/>
                <w:szCs w:val="24"/>
              </w:rPr>
            </w:pPr>
            <w:r w:rsidRPr="009609BD">
              <w:rPr>
                <w:rFonts w:cs="Times New Roman"/>
                <w:b/>
                <w:bCs/>
                <w:szCs w:val="24"/>
              </w:rPr>
              <w:t>No  (%)</w:t>
            </w:r>
          </w:p>
        </w:tc>
        <w:tc>
          <w:tcPr>
            <w:tcW w:w="1134" w:type="dxa"/>
          </w:tcPr>
          <w:p w:rsidR="005C160E" w:rsidRPr="009609BD" w:rsidRDefault="005C160E" w:rsidP="009609BD">
            <w:pPr>
              <w:jc w:val="both"/>
              <w:rPr>
                <w:rFonts w:cs="Times New Roman"/>
                <w:b/>
                <w:bCs/>
                <w:szCs w:val="24"/>
              </w:rPr>
            </w:pPr>
            <w:r w:rsidRPr="009609BD">
              <w:rPr>
                <w:rFonts w:cs="Times New Roman"/>
                <w:b/>
                <w:bCs/>
                <w:szCs w:val="24"/>
              </w:rPr>
              <w:t>OR</w:t>
            </w:r>
          </w:p>
        </w:tc>
        <w:tc>
          <w:tcPr>
            <w:tcW w:w="1340" w:type="dxa"/>
          </w:tcPr>
          <w:p w:rsidR="005C160E" w:rsidRPr="009609BD" w:rsidRDefault="005C160E" w:rsidP="009609BD">
            <w:pPr>
              <w:jc w:val="both"/>
              <w:rPr>
                <w:rFonts w:cs="Times New Roman"/>
                <w:b/>
                <w:bCs/>
                <w:szCs w:val="24"/>
              </w:rPr>
            </w:pPr>
            <w:r w:rsidRPr="009609BD">
              <w:rPr>
                <w:rFonts w:cs="Times New Roman"/>
                <w:b/>
                <w:bCs/>
                <w:szCs w:val="24"/>
              </w:rPr>
              <w:t>95% CI</w:t>
            </w:r>
          </w:p>
        </w:tc>
        <w:tc>
          <w:tcPr>
            <w:tcW w:w="928" w:type="dxa"/>
          </w:tcPr>
          <w:p w:rsidR="005C160E" w:rsidRPr="009609BD" w:rsidRDefault="005C160E" w:rsidP="009609BD">
            <w:pPr>
              <w:jc w:val="both"/>
              <w:rPr>
                <w:rFonts w:cs="Times New Roman"/>
                <w:b/>
                <w:bCs/>
                <w:szCs w:val="24"/>
              </w:rPr>
            </w:pPr>
            <w:r w:rsidRPr="009609BD">
              <w:rPr>
                <w:rFonts w:cs="Times New Roman"/>
                <w:b/>
                <w:bCs/>
                <w:szCs w:val="24"/>
              </w:rPr>
              <w:t>X</w:t>
            </w:r>
            <w:r w:rsidRPr="009609BD">
              <w:rPr>
                <w:rFonts w:cs="Times New Roman"/>
                <w:b/>
                <w:bCs/>
                <w:szCs w:val="24"/>
                <w:vertAlign w:val="superscript"/>
              </w:rPr>
              <w:t>2</w:t>
            </w:r>
          </w:p>
        </w:tc>
        <w:tc>
          <w:tcPr>
            <w:tcW w:w="1134" w:type="dxa"/>
          </w:tcPr>
          <w:p w:rsidR="005C160E" w:rsidRPr="009609BD" w:rsidRDefault="005C160E" w:rsidP="009609BD">
            <w:pPr>
              <w:jc w:val="both"/>
              <w:rPr>
                <w:rFonts w:cs="Times New Roman"/>
                <w:b/>
                <w:bCs/>
                <w:szCs w:val="24"/>
              </w:rPr>
            </w:pPr>
            <w:r w:rsidRPr="009609BD">
              <w:rPr>
                <w:rFonts w:cs="Times New Roman"/>
                <w:b/>
                <w:bCs/>
                <w:szCs w:val="24"/>
              </w:rPr>
              <w:t>P value</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Fever n=131</w:t>
            </w:r>
          </w:p>
        </w:tc>
        <w:tc>
          <w:tcPr>
            <w:tcW w:w="1418" w:type="dxa"/>
          </w:tcPr>
          <w:p w:rsidR="005C160E" w:rsidRPr="009609BD" w:rsidRDefault="005C160E" w:rsidP="009609BD">
            <w:pPr>
              <w:jc w:val="both"/>
              <w:rPr>
                <w:rFonts w:cs="Times New Roman"/>
                <w:szCs w:val="24"/>
              </w:rPr>
            </w:pPr>
            <w:r w:rsidRPr="009609BD">
              <w:rPr>
                <w:rFonts w:cs="Times New Roman"/>
                <w:szCs w:val="24"/>
              </w:rPr>
              <w:t>79 (60.3)</w:t>
            </w:r>
          </w:p>
        </w:tc>
        <w:tc>
          <w:tcPr>
            <w:tcW w:w="1134" w:type="dxa"/>
          </w:tcPr>
          <w:p w:rsidR="005C160E" w:rsidRPr="009609BD" w:rsidRDefault="005C160E" w:rsidP="009609BD">
            <w:pPr>
              <w:jc w:val="both"/>
              <w:rPr>
                <w:rFonts w:cs="Times New Roman"/>
                <w:szCs w:val="24"/>
              </w:rPr>
            </w:pPr>
            <w:r w:rsidRPr="009609BD">
              <w:rPr>
                <w:rFonts w:cs="Times New Roman"/>
                <w:szCs w:val="24"/>
              </w:rPr>
              <w:t>15.2</w:t>
            </w:r>
          </w:p>
        </w:tc>
        <w:tc>
          <w:tcPr>
            <w:tcW w:w="1340" w:type="dxa"/>
          </w:tcPr>
          <w:p w:rsidR="005C160E" w:rsidRPr="009609BD" w:rsidRDefault="005C160E" w:rsidP="009609BD">
            <w:pPr>
              <w:jc w:val="both"/>
              <w:rPr>
                <w:rFonts w:cs="Times New Roman"/>
                <w:szCs w:val="24"/>
              </w:rPr>
            </w:pPr>
            <w:r w:rsidRPr="009609BD">
              <w:rPr>
                <w:rFonts w:cs="Times New Roman"/>
                <w:szCs w:val="24"/>
              </w:rPr>
              <w:t>1.8-122</w:t>
            </w:r>
          </w:p>
        </w:tc>
        <w:tc>
          <w:tcPr>
            <w:tcW w:w="928" w:type="dxa"/>
          </w:tcPr>
          <w:p w:rsidR="005C160E" w:rsidRPr="009609BD" w:rsidRDefault="005C160E" w:rsidP="009609BD">
            <w:pPr>
              <w:jc w:val="both"/>
              <w:rPr>
                <w:rFonts w:cs="Times New Roman"/>
                <w:szCs w:val="24"/>
              </w:rPr>
            </w:pPr>
            <w:r w:rsidRPr="009609BD">
              <w:rPr>
                <w:rFonts w:cs="Times New Roman"/>
                <w:szCs w:val="24"/>
              </w:rPr>
              <w:t>10.8</w:t>
            </w:r>
          </w:p>
        </w:tc>
        <w:tc>
          <w:tcPr>
            <w:tcW w:w="1134" w:type="dxa"/>
          </w:tcPr>
          <w:p w:rsidR="005C160E" w:rsidRPr="009609BD" w:rsidRDefault="005C160E" w:rsidP="009609BD">
            <w:pPr>
              <w:jc w:val="both"/>
              <w:rPr>
                <w:rFonts w:cs="Times New Roman"/>
                <w:szCs w:val="24"/>
              </w:rPr>
            </w:pPr>
            <w:r w:rsidRPr="009609BD">
              <w:rPr>
                <w:rFonts w:cs="Times New Roman"/>
                <w:szCs w:val="24"/>
              </w:rPr>
              <w:t>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Joints pain n=135</w:t>
            </w:r>
          </w:p>
        </w:tc>
        <w:tc>
          <w:tcPr>
            <w:tcW w:w="1418" w:type="dxa"/>
          </w:tcPr>
          <w:p w:rsidR="005C160E" w:rsidRPr="009609BD" w:rsidRDefault="005C160E" w:rsidP="009609BD">
            <w:pPr>
              <w:jc w:val="both"/>
              <w:rPr>
                <w:rFonts w:cs="Times New Roman"/>
                <w:szCs w:val="24"/>
              </w:rPr>
            </w:pPr>
            <w:r w:rsidRPr="009609BD">
              <w:rPr>
                <w:rFonts w:cs="Times New Roman"/>
                <w:szCs w:val="24"/>
              </w:rPr>
              <w:t>79 (58.5)</w:t>
            </w:r>
          </w:p>
        </w:tc>
        <w:tc>
          <w:tcPr>
            <w:tcW w:w="1134" w:type="dxa"/>
          </w:tcPr>
          <w:p w:rsidR="005C160E" w:rsidRPr="009609BD" w:rsidRDefault="005C160E" w:rsidP="009609BD">
            <w:pPr>
              <w:jc w:val="both"/>
              <w:rPr>
                <w:rFonts w:cs="Times New Roman"/>
                <w:szCs w:val="24"/>
              </w:rPr>
            </w:pPr>
            <w:r w:rsidRPr="009609BD">
              <w:rPr>
                <w:rFonts w:cs="Times New Roman"/>
                <w:szCs w:val="24"/>
              </w:rPr>
              <w:t>8.4</w:t>
            </w:r>
          </w:p>
        </w:tc>
        <w:tc>
          <w:tcPr>
            <w:tcW w:w="1340" w:type="dxa"/>
          </w:tcPr>
          <w:p w:rsidR="005C160E" w:rsidRPr="009609BD" w:rsidRDefault="005C160E" w:rsidP="009609BD">
            <w:pPr>
              <w:jc w:val="both"/>
              <w:rPr>
                <w:rFonts w:cs="Times New Roman"/>
                <w:szCs w:val="24"/>
              </w:rPr>
            </w:pPr>
            <w:r w:rsidRPr="009609BD">
              <w:rPr>
                <w:rFonts w:cs="Times New Roman"/>
                <w:szCs w:val="24"/>
              </w:rPr>
              <w:t>1 -72</w:t>
            </w:r>
          </w:p>
        </w:tc>
        <w:tc>
          <w:tcPr>
            <w:tcW w:w="928" w:type="dxa"/>
          </w:tcPr>
          <w:p w:rsidR="005C160E" w:rsidRPr="009609BD" w:rsidRDefault="005C160E" w:rsidP="009609BD">
            <w:pPr>
              <w:jc w:val="both"/>
              <w:rPr>
                <w:rFonts w:cs="Times New Roman"/>
                <w:szCs w:val="24"/>
              </w:rPr>
            </w:pPr>
            <w:r w:rsidRPr="009609BD">
              <w:rPr>
                <w:rFonts w:cs="Times New Roman"/>
                <w:szCs w:val="24"/>
              </w:rPr>
              <w:t>5.2</w:t>
            </w:r>
          </w:p>
        </w:tc>
        <w:tc>
          <w:tcPr>
            <w:tcW w:w="1134" w:type="dxa"/>
          </w:tcPr>
          <w:p w:rsidR="005C160E" w:rsidRPr="009609BD" w:rsidRDefault="005C160E" w:rsidP="009609BD">
            <w:pPr>
              <w:jc w:val="both"/>
              <w:rPr>
                <w:rFonts w:cs="Times New Roman"/>
                <w:szCs w:val="24"/>
              </w:rPr>
            </w:pPr>
            <w:r w:rsidRPr="009609BD">
              <w:rPr>
                <w:rFonts w:cs="Times New Roman"/>
                <w:szCs w:val="24"/>
              </w:rPr>
              <w:t>0.02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Weigh loss n=70</w:t>
            </w:r>
          </w:p>
        </w:tc>
        <w:tc>
          <w:tcPr>
            <w:tcW w:w="1418" w:type="dxa"/>
          </w:tcPr>
          <w:p w:rsidR="005C160E" w:rsidRPr="009609BD" w:rsidRDefault="005C160E" w:rsidP="009609BD">
            <w:pPr>
              <w:jc w:val="both"/>
              <w:rPr>
                <w:rFonts w:cs="Times New Roman"/>
                <w:szCs w:val="24"/>
              </w:rPr>
            </w:pPr>
            <w:r w:rsidRPr="009609BD">
              <w:rPr>
                <w:rFonts w:cs="Times New Roman"/>
                <w:szCs w:val="24"/>
              </w:rPr>
              <w:t>51 (72.9)</w:t>
            </w:r>
          </w:p>
        </w:tc>
        <w:tc>
          <w:tcPr>
            <w:tcW w:w="1134" w:type="dxa"/>
          </w:tcPr>
          <w:p w:rsidR="005C160E" w:rsidRPr="009609BD" w:rsidRDefault="005C160E" w:rsidP="009609BD">
            <w:pPr>
              <w:jc w:val="both"/>
              <w:rPr>
                <w:rFonts w:cs="Times New Roman"/>
                <w:szCs w:val="24"/>
              </w:rPr>
            </w:pPr>
            <w:r w:rsidRPr="009609BD">
              <w:rPr>
                <w:rFonts w:cs="Times New Roman"/>
                <w:szCs w:val="24"/>
              </w:rPr>
              <w:t>3.9</w:t>
            </w:r>
          </w:p>
        </w:tc>
        <w:tc>
          <w:tcPr>
            <w:tcW w:w="1340" w:type="dxa"/>
          </w:tcPr>
          <w:p w:rsidR="005C160E" w:rsidRPr="009609BD" w:rsidRDefault="005C160E" w:rsidP="009609BD">
            <w:pPr>
              <w:jc w:val="both"/>
              <w:rPr>
                <w:rFonts w:cs="Times New Roman"/>
                <w:szCs w:val="24"/>
              </w:rPr>
            </w:pPr>
            <w:r w:rsidRPr="009609BD">
              <w:rPr>
                <w:rFonts w:cs="Times New Roman"/>
                <w:szCs w:val="24"/>
              </w:rPr>
              <w:t>1.96-8</w:t>
            </w:r>
          </w:p>
        </w:tc>
        <w:tc>
          <w:tcPr>
            <w:tcW w:w="928" w:type="dxa"/>
          </w:tcPr>
          <w:p w:rsidR="005C160E" w:rsidRPr="009609BD" w:rsidRDefault="005C160E" w:rsidP="009609BD">
            <w:pPr>
              <w:jc w:val="both"/>
              <w:rPr>
                <w:rFonts w:cs="Times New Roman"/>
                <w:szCs w:val="24"/>
              </w:rPr>
            </w:pPr>
            <w:r w:rsidRPr="009609BD">
              <w:rPr>
                <w:rFonts w:cs="Times New Roman"/>
                <w:szCs w:val="24"/>
              </w:rPr>
              <w:t>15.3</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Joint swelling n=99</w:t>
            </w:r>
          </w:p>
        </w:tc>
        <w:tc>
          <w:tcPr>
            <w:tcW w:w="1418" w:type="dxa"/>
          </w:tcPr>
          <w:p w:rsidR="005C160E" w:rsidRPr="009609BD" w:rsidRDefault="005C160E" w:rsidP="009609BD">
            <w:pPr>
              <w:jc w:val="both"/>
              <w:rPr>
                <w:rFonts w:cs="Times New Roman"/>
                <w:szCs w:val="24"/>
              </w:rPr>
            </w:pPr>
            <w:r w:rsidRPr="009609BD">
              <w:rPr>
                <w:rFonts w:cs="Times New Roman"/>
                <w:szCs w:val="24"/>
              </w:rPr>
              <w:t>65 (65.7)</w:t>
            </w:r>
          </w:p>
        </w:tc>
        <w:tc>
          <w:tcPr>
            <w:tcW w:w="1134" w:type="dxa"/>
          </w:tcPr>
          <w:p w:rsidR="005C160E" w:rsidRPr="009609BD" w:rsidRDefault="005C160E" w:rsidP="009609BD">
            <w:pPr>
              <w:jc w:val="both"/>
              <w:rPr>
                <w:rFonts w:cs="Times New Roman"/>
                <w:szCs w:val="24"/>
              </w:rPr>
            </w:pPr>
            <w:r w:rsidRPr="009609BD">
              <w:rPr>
                <w:rFonts w:cs="Times New Roman"/>
                <w:szCs w:val="24"/>
              </w:rPr>
              <w:t>3.6</w:t>
            </w:r>
          </w:p>
        </w:tc>
        <w:tc>
          <w:tcPr>
            <w:tcW w:w="1340" w:type="dxa"/>
          </w:tcPr>
          <w:p w:rsidR="005C160E" w:rsidRPr="009609BD" w:rsidRDefault="005C160E" w:rsidP="009609BD">
            <w:pPr>
              <w:jc w:val="both"/>
              <w:rPr>
                <w:rFonts w:cs="Times New Roman"/>
                <w:szCs w:val="24"/>
              </w:rPr>
            </w:pPr>
            <w:r w:rsidRPr="009609BD">
              <w:rPr>
                <w:rFonts w:cs="Times New Roman"/>
                <w:szCs w:val="24"/>
              </w:rPr>
              <w:t>1.7-7.5</w:t>
            </w:r>
          </w:p>
        </w:tc>
        <w:tc>
          <w:tcPr>
            <w:tcW w:w="928" w:type="dxa"/>
          </w:tcPr>
          <w:p w:rsidR="005C160E" w:rsidRPr="009609BD" w:rsidRDefault="005C160E" w:rsidP="009609BD">
            <w:pPr>
              <w:jc w:val="both"/>
              <w:rPr>
                <w:rFonts w:cs="Times New Roman"/>
                <w:szCs w:val="24"/>
              </w:rPr>
            </w:pPr>
            <w:r w:rsidRPr="009609BD">
              <w:rPr>
                <w:rFonts w:cs="Times New Roman"/>
                <w:szCs w:val="24"/>
              </w:rPr>
              <w:t>11.5</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Cutaneous lupus (</w:t>
            </w:r>
            <w:hyperlink r:id="rId40" w:tooltip="Discoid lupus erythematosus" w:history="1">
              <w:r w:rsidRPr="009609BD">
                <w:rPr>
                  <w:rStyle w:val="Hyperlink"/>
                  <w:rFonts w:cs="Times New Roman"/>
                  <w:color w:val="auto"/>
                  <w:szCs w:val="24"/>
                </w:rPr>
                <w:t>discoid lupus</w:t>
              </w:r>
            </w:hyperlink>
            <w:r w:rsidRPr="009609BD">
              <w:rPr>
                <w:rFonts w:cs="Times New Roman"/>
                <w:szCs w:val="24"/>
              </w:rPr>
              <w:t>) n=38</w:t>
            </w:r>
          </w:p>
        </w:tc>
        <w:tc>
          <w:tcPr>
            <w:tcW w:w="1418" w:type="dxa"/>
          </w:tcPr>
          <w:p w:rsidR="005C160E" w:rsidRPr="009609BD" w:rsidRDefault="005C160E" w:rsidP="009609BD">
            <w:pPr>
              <w:jc w:val="both"/>
              <w:rPr>
                <w:rFonts w:cs="Times New Roman"/>
                <w:szCs w:val="24"/>
              </w:rPr>
            </w:pPr>
            <w:r w:rsidRPr="009609BD">
              <w:rPr>
                <w:rFonts w:cs="Times New Roman"/>
                <w:szCs w:val="24"/>
              </w:rPr>
              <w:t>26 (68.4)</w:t>
            </w:r>
          </w:p>
        </w:tc>
        <w:tc>
          <w:tcPr>
            <w:tcW w:w="1134" w:type="dxa"/>
          </w:tcPr>
          <w:p w:rsidR="005C160E" w:rsidRPr="009609BD" w:rsidRDefault="005C160E" w:rsidP="009609BD">
            <w:pPr>
              <w:jc w:val="both"/>
              <w:rPr>
                <w:rFonts w:cs="Times New Roman"/>
                <w:szCs w:val="24"/>
              </w:rPr>
            </w:pPr>
            <w:r w:rsidRPr="009609BD">
              <w:rPr>
                <w:rFonts w:cs="Times New Roman"/>
                <w:szCs w:val="24"/>
              </w:rPr>
              <w:t>2</w:t>
            </w:r>
          </w:p>
        </w:tc>
        <w:tc>
          <w:tcPr>
            <w:tcW w:w="1340" w:type="dxa"/>
          </w:tcPr>
          <w:p w:rsidR="005C160E" w:rsidRPr="009609BD" w:rsidRDefault="005C160E" w:rsidP="009609BD">
            <w:pPr>
              <w:jc w:val="both"/>
              <w:rPr>
                <w:rFonts w:cs="Times New Roman"/>
                <w:szCs w:val="24"/>
              </w:rPr>
            </w:pPr>
            <w:r w:rsidRPr="009609BD">
              <w:rPr>
                <w:rFonts w:cs="Times New Roman"/>
                <w:szCs w:val="24"/>
              </w:rPr>
              <w:t>0.9-4.3</w:t>
            </w:r>
          </w:p>
        </w:tc>
        <w:tc>
          <w:tcPr>
            <w:tcW w:w="928" w:type="dxa"/>
          </w:tcPr>
          <w:p w:rsidR="005C160E" w:rsidRPr="009609BD" w:rsidRDefault="005C160E" w:rsidP="009609BD">
            <w:pPr>
              <w:jc w:val="both"/>
              <w:rPr>
                <w:rFonts w:cs="Times New Roman"/>
                <w:szCs w:val="24"/>
              </w:rPr>
            </w:pPr>
            <w:r w:rsidRPr="009609BD">
              <w:rPr>
                <w:rFonts w:cs="Times New Roman"/>
                <w:szCs w:val="24"/>
              </w:rPr>
              <w:t>3.1</w:t>
            </w:r>
          </w:p>
        </w:tc>
        <w:tc>
          <w:tcPr>
            <w:tcW w:w="1134" w:type="dxa"/>
          </w:tcPr>
          <w:p w:rsidR="005C160E" w:rsidRPr="009609BD" w:rsidRDefault="005C160E" w:rsidP="009609BD">
            <w:pPr>
              <w:jc w:val="both"/>
              <w:rPr>
                <w:rFonts w:cs="Times New Roman"/>
                <w:szCs w:val="24"/>
              </w:rPr>
            </w:pPr>
            <w:r w:rsidRPr="009609BD">
              <w:rPr>
                <w:rFonts w:cs="Times New Roman"/>
                <w:szCs w:val="24"/>
              </w:rPr>
              <w:t>0.07</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Butterfly rash (</w:t>
            </w:r>
            <w:hyperlink r:id="rId41" w:tooltip="Malar rash" w:history="1">
              <w:r w:rsidRPr="009609BD">
                <w:rPr>
                  <w:rStyle w:val="Hyperlink"/>
                  <w:rFonts w:cs="Times New Roman"/>
                  <w:color w:val="auto"/>
                  <w:szCs w:val="24"/>
                </w:rPr>
                <w:t>malar rash</w:t>
              </w:r>
            </w:hyperlink>
            <w:r w:rsidRPr="009609BD">
              <w:rPr>
                <w:rFonts w:cs="Times New Roman"/>
                <w:szCs w:val="24"/>
              </w:rPr>
              <w:t>) n=22</w:t>
            </w:r>
          </w:p>
        </w:tc>
        <w:tc>
          <w:tcPr>
            <w:tcW w:w="1418" w:type="dxa"/>
          </w:tcPr>
          <w:p w:rsidR="005C160E" w:rsidRPr="009609BD" w:rsidRDefault="005C160E" w:rsidP="009609BD">
            <w:pPr>
              <w:jc w:val="both"/>
              <w:rPr>
                <w:rFonts w:cs="Times New Roman"/>
                <w:szCs w:val="24"/>
              </w:rPr>
            </w:pPr>
            <w:r w:rsidRPr="009609BD">
              <w:rPr>
                <w:rFonts w:cs="Times New Roman"/>
                <w:szCs w:val="24"/>
              </w:rPr>
              <w:t>15 (68.2)</w:t>
            </w:r>
          </w:p>
        </w:tc>
        <w:tc>
          <w:tcPr>
            <w:tcW w:w="1134" w:type="dxa"/>
          </w:tcPr>
          <w:p w:rsidR="005C160E" w:rsidRPr="009609BD" w:rsidRDefault="005C160E" w:rsidP="009609BD">
            <w:pPr>
              <w:jc w:val="both"/>
              <w:rPr>
                <w:rFonts w:cs="Times New Roman"/>
                <w:szCs w:val="24"/>
              </w:rPr>
            </w:pPr>
            <w:r w:rsidRPr="009609BD">
              <w:rPr>
                <w:rFonts w:cs="Times New Roman"/>
                <w:szCs w:val="24"/>
              </w:rPr>
              <w:t>1.8</w:t>
            </w:r>
          </w:p>
        </w:tc>
        <w:tc>
          <w:tcPr>
            <w:tcW w:w="1340" w:type="dxa"/>
          </w:tcPr>
          <w:p w:rsidR="005C160E" w:rsidRPr="009609BD" w:rsidRDefault="005C160E" w:rsidP="009609BD">
            <w:pPr>
              <w:jc w:val="both"/>
              <w:rPr>
                <w:rFonts w:cs="Times New Roman"/>
                <w:szCs w:val="24"/>
              </w:rPr>
            </w:pPr>
            <w:r w:rsidRPr="009609BD">
              <w:rPr>
                <w:rFonts w:cs="Times New Roman"/>
                <w:szCs w:val="24"/>
              </w:rPr>
              <w:t>0.7-4.7</w:t>
            </w:r>
          </w:p>
        </w:tc>
        <w:tc>
          <w:tcPr>
            <w:tcW w:w="928" w:type="dxa"/>
          </w:tcPr>
          <w:p w:rsidR="005C160E" w:rsidRPr="009609BD" w:rsidRDefault="005C160E" w:rsidP="009609BD">
            <w:pPr>
              <w:jc w:val="both"/>
              <w:rPr>
                <w:rFonts w:cs="Times New Roman"/>
                <w:szCs w:val="24"/>
              </w:rPr>
            </w:pPr>
            <w:r w:rsidRPr="009609BD">
              <w:rPr>
                <w:rFonts w:cs="Times New Roman"/>
                <w:szCs w:val="24"/>
              </w:rPr>
              <w:t>1.4</w:t>
            </w:r>
          </w:p>
        </w:tc>
        <w:tc>
          <w:tcPr>
            <w:tcW w:w="1134" w:type="dxa"/>
          </w:tcPr>
          <w:p w:rsidR="005C160E" w:rsidRPr="009609BD" w:rsidRDefault="005C160E" w:rsidP="009609BD">
            <w:pPr>
              <w:jc w:val="both"/>
              <w:rPr>
                <w:rFonts w:cs="Times New Roman"/>
                <w:szCs w:val="24"/>
              </w:rPr>
            </w:pPr>
            <w:r w:rsidRPr="009609BD">
              <w:rPr>
                <w:rFonts w:cs="Times New Roman"/>
                <w:szCs w:val="24"/>
              </w:rPr>
              <w:t>0.22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Oral ulcers n=15</w:t>
            </w:r>
          </w:p>
        </w:tc>
        <w:tc>
          <w:tcPr>
            <w:tcW w:w="1418" w:type="dxa"/>
          </w:tcPr>
          <w:p w:rsidR="005C160E" w:rsidRPr="009609BD" w:rsidRDefault="005C160E" w:rsidP="009609BD">
            <w:pPr>
              <w:jc w:val="both"/>
              <w:rPr>
                <w:rFonts w:cs="Times New Roman"/>
                <w:szCs w:val="24"/>
              </w:rPr>
            </w:pPr>
            <w:r w:rsidRPr="009609BD">
              <w:rPr>
                <w:rFonts w:cs="Times New Roman"/>
                <w:szCs w:val="24"/>
              </w:rPr>
              <w:t>10 (66.7)</w:t>
            </w:r>
          </w:p>
        </w:tc>
        <w:tc>
          <w:tcPr>
            <w:tcW w:w="1134" w:type="dxa"/>
          </w:tcPr>
          <w:p w:rsidR="005C160E" w:rsidRPr="009609BD" w:rsidRDefault="005C160E" w:rsidP="009609BD">
            <w:pPr>
              <w:jc w:val="both"/>
              <w:rPr>
                <w:rFonts w:cs="Times New Roman"/>
                <w:szCs w:val="24"/>
              </w:rPr>
            </w:pPr>
            <w:r w:rsidRPr="009609BD">
              <w:rPr>
                <w:rFonts w:cs="Times New Roman"/>
                <w:szCs w:val="24"/>
              </w:rPr>
              <w:t>1.6</w:t>
            </w:r>
          </w:p>
        </w:tc>
        <w:tc>
          <w:tcPr>
            <w:tcW w:w="1340" w:type="dxa"/>
          </w:tcPr>
          <w:p w:rsidR="005C160E" w:rsidRPr="009609BD" w:rsidRDefault="005C160E" w:rsidP="009609BD">
            <w:pPr>
              <w:jc w:val="both"/>
              <w:rPr>
                <w:rFonts w:cs="Times New Roman"/>
                <w:szCs w:val="24"/>
              </w:rPr>
            </w:pPr>
            <w:r w:rsidRPr="009609BD">
              <w:rPr>
                <w:rFonts w:cs="Times New Roman"/>
                <w:szCs w:val="24"/>
              </w:rPr>
              <w:t>0.5-5.3</w:t>
            </w:r>
          </w:p>
        </w:tc>
        <w:tc>
          <w:tcPr>
            <w:tcW w:w="928" w:type="dxa"/>
          </w:tcPr>
          <w:p w:rsidR="005C160E" w:rsidRPr="009609BD" w:rsidRDefault="005C160E" w:rsidP="009609BD">
            <w:pPr>
              <w:jc w:val="both"/>
              <w:rPr>
                <w:rFonts w:cs="Times New Roman"/>
                <w:szCs w:val="24"/>
              </w:rPr>
            </w:pPr>
            <w:r w:rsidRPr="009609BD">
              <w:rPr>
                <w:rFonts w:cs="Times New Roman"/>
                <w:szCs w:val="24"/>
              </w:rPr>
              <w:t>0.72</w:t>
            </w:r>
          </w:p>
        </w:tc>
        <w:tc>
          <w:tcPr>
            <w:tcW w:w="1134" w:type="dxa"/>
          </w:tcPr>
          <w:p w:rsidR="005C160E" w:rsidRPr="009609BD" w:rsidRDefault="005C160E" w:rsidP="009609BD">
            <w:pPr>
              <w:jc w:val="both"/>
              <w:rPr>
                <w:rFonts w:cs="Times New Roman"/>
                <w:szCs w:val="24"/>
              </w:rPr>
            </w:pPr>
            <w:r w:rsidRPr="009609BD">
              <w:rPr>
                <w:rFonts w:cs="Times New Roman"/>
                <w:szCs w:val="24"/>
              </w:rPr>
              <w:t>0.39</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Skin rash n=38</w:t>
            </w:r>
          </w:p>
        </w:tc>
        <w:tc>
          <w:tcPr>
            <w:tcW w:w="1418" w:type="dxa"/>
          </w:tcPr>
          <w:p w:rsidR="005C160E" w:rsidRPr="009609BD" w:rsidRDefault="005C160E" w:rsidP="009609BD">
            <w:pPr>
              <w:jc w:val="both"/>
              <w:rPr>
                <w:rFonts w:cs="Times New Roman"/>
                <w:szCs w:val="24"/>
              </w:rPr>
            </w:pPr>
            <w:r w:rsidRPr="009609BD">
              <w:rPr>
                <w:rFonts w:cs="Times New Roman"/>
                <w:szCs w:val="24"/>
              </w:rPr>
              <w:t>23 (60.5)</w:t>
            </w:r>
          </w:p>
        </w:tc>
        <w:tc>
          <w:tcPr>
            <w:tcW w:w="1134" w:type="dxa"/>
          </w:tcPr>
          <w:p w:rsidR="005C160E" w:rsidRPr="009609BD" w:rsidRDefault="005C160E" w:rsidP="009609BD">
            <w:pPr>
              <w:jc w:val="both"/>
              <w:rPr>
                <w:rFonts w:cs="Times New Roman"/>
                <w:szCs w:val="24"/>
              </w:rPr>
            </w:pPr>
            <w:r w:rsidRPr="009609BD">
              <w:rPr>
                <w:rFonts w:cs="Times New Roman"/>
                <w:szCs w:val="24"/>
              </w:rPr>
              <w:t>1.3</w:t>
            </w:r>
          </w:p>
        </w:tc>
        <w:tc>
          <w:tcPr>
            <w:tcW w:w="1340" w:type="dxa"/>
          </w:tcPr>
          <w:p w:rsidR="005C160E" w:rsidRPr="009609BD" w:rsidRDefault="005C160E" w:rsidP="009609BD">
            <w:pPr>
              <w:jc w:val="both"/>
              <w:rPr>
                <w:rFonts w:cs="Times New Roman"/>
                <w:szCs w:val="24"/>
              </w:rPr>
            </w:pPr>
            <w:r w:rsidRPr="009609BD">
              <w:rPr>
                <w:rFonts w:cs="Times New Roman"/>
                <w:szCs w:val="24"/>
              </w:rPr>
              <w:t>0.6-2.7</w:t>
            </w:r>
          </w:p>
        </w:tc>
        <w:tc>
          <w:tcPr>
            <w:tcW w:w="928" w:type="dxa"/>
          </w:tcPr>
          <w:p w:rsidR="005C160E" w:rsidRPr="009609BD" w:rsidRDefault="005C160E" w:rsidP="009609BD">
            <w:pPr>
              <w:jc w:val="both"/>
              <w:rPr>
                <w:rFonts w:cs="Times New Roman"/>
                <w:szCs w:val="24"/>
              </w:rPr>
            </w:pPr>
            <w:r w:rsidRPr="009609BD">
              <w:rPr>
                <w:rFonts w:cs="Times New Roman"/>
                <w:szCs w:val="24"/>
              </w:rPr>
              <w:t>0.37</w:t>
            </w:r>
          </w:p>
        </w:tc>
        <w:tc>
          <w:tcPr>
            <w:tcW w:w="1134" w:type="dxa"/>
          </w:tcPr>
          <w:p w:rsidR="005C160E" w:rsidRPr="009609BD" w:rsidRDefault="005C160E" w:rsidP="009609BD">
            <w:pPr>
              <w:jc w:val="both"/>
              <w:rPr>
                <w:rFonts w:cs="Times New Roman"/>
                <w:szCs w:val="24"/>
              </w:rPr>
            </w:pPr>
            <w:r w:rsidRPr="009609BD">
              <w:rPr>
                <w:rFonts w:cs="Times New Roman"/>
                <w:szCs w:val="24"/>
              </w:rPr>
              <w:t>0.54</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Serositis n=13</w:t>
            </w:r>
          </w:p>
        </w:tc>
        <w:tc>
          <w:tcPr>
            <w:tcW w:w="1418" w:type="dxa"/>
          </w:tcPr>
          <w:p w:rsidR="005C160E" w:rsidRPr="009609BD" w:rsidRDefault="005C160E" w:rsidP="009609BD">
            <w:pPr>
              <w:jc w:val="both"/>
              <w:rPr>
                <w:rFonts w:cs="Times New Roman"/>
                <w:szCs w:val="24"/>
              </w:rPr>
            </w:pPr>
            <w:r w:rsidRPr="009609BD">
              <w:rPr>
                <w:rFonts w:cs="Times New Roman"/>
                <w:szCs w:val="24"/>
              </w:rPr>
              <w:t>8 (61.5)</w:t>
            </w:r>
          </w:p>
        </w:tc>
        <w:tc>
          <w:tcPr>
            <w:tcW w:w="1134" w:type="dxa"/>
          </w:tcPr>
          <w:p w:rsidR="005C160E" w:rsidRPr="009609BD" w:rsidRDefault="005C160E" w:rsidP="009609BD">
            <w:pPr>
              <w:jc w:val="both"/>
              <w:rPr>
                <w:rFonts w:cs="Times New Roman"/>
                <w:szCs w:val="24"/>
              </w:rPr>
            </w:pPr>
            <w:r w:rsidRPr="009609BD">
              <w:rPr>
                <w:rFonts w:cs="Times New Roman"/>
                <w:szCs w:val="24"/>
              </w:rPr>
              <w:t>1.3</w:t>
            </w:r>
          </w:p>
        </w:tc>
        <w:tc>
          <w:tcPr>
            <w:tcW w:w="1340" w:type="dxa"/>
          </w:tcPr>
          <w:p w:rsidR="005C160E" w:rsidRPr="009609BD" w:rsidRDefault="005C160E" w:rsidP="009609BD">
            <w:pPr>
              <w:jc w:val="both"/>
              <w:rPr>
                <w:rFonts w:cs="Times New Roman"/>
                <w:szCs w:val="24"/>
              </w:rPr>
            </w:pPr>
            <w:r w:rsidRPr="009609BD">
              <w:rPr>
                <w:rFonts w:cs="Times New Roman"/>
                <w:szCs w:val="24"/>
              </w:rPr>
              <w:t>0.3-4</w:t>
            </w:r>
          </w:p>
        </w:tc>
        <w:tc>
          <w:tcPr>
            <w:tcW w:w="928" w:type="dxa"/>
          </w:tcPr>
          <w:p w:rsidR="005C160E" w:rsidRPr="009609BD" w:rsidRDefault="005C160E" w:rsidP="009609BD">
            <w:pPr>
              <w:jc w:val="both"/>
              <w:rPr>
                <w:rFonts w:cs="Times New Roman"/>
                <w:szCs w:val="24"/>
              </w:rPr>
            </w:pPr>
            <w:r w:rsidRPr="009609BD">
              <w:rPr>
                <w:rFonts w:cs="Times New Roman"/>
                <w:szCs w:val="24"/>
              </w:rPr>
              <w:t>0.15</w:t>
            </w:r>
          </w:p>
        </w:tc>
        <w:tc>
          <w:tcPr>
            <w:tcW w:w="1134" w:type="dxa"/>
          </w:tcPr>
          <w:p w:rsidR="005C160E" w:rsidRPr="009609BD" w:rsidRDefault="005C160E" w:rsidP="009609BD">
            <w:pPr>
              <w:jc w:val="both"/>
              <w:rPr>
                <w:rFonts w:cs="Times New Roman"/>
                <w:szCs w:val="24"/>
              </w:rPr>
            </w:pPr>
            <w:r w:rsidRPr="009609BD">
              <w:rPr>
                <w:rFonts w:cs="Times New Roman"/>
                <w:szCs w:val="24"/>
              </w:rPr>
              <w:t>0.69</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Alopecia n=70</w:t>
            </w:r>
          </w:p>
        </w:tc>
        <w:tc>
          <w:tcPr>
            <w:tcW w:w="1418" w:type="dxa"/>
          </w:tcPr>
          <w:p w:rsidR="005C160E" w:rsidRPr="009609BD" w:rsidRDefault="005C160E" w:rsidP="009609BD">
            <w:pPr>
              <w:jc w:val="both"/>
              <w:rPr>
                <w:rFonts w:cs="Times New Roman"/>
                <w:szCs w:val="24"/>
              </w:rPr>
            </w:pPr>
            <w:r w:rsidRPr="009609BD">
              <w:rPr>
                <w:rFonts w:cs="Times New Roman"/>
                <w:szCs w:val="24"/>
              </w:rPr>
              <w:t>39 (55.7)</w:t>
            </w:r>
          </w:p>
        </w:tc>
        <w:tc>
          <w:tcPr>
            <w:tcW w:w="1134" w:type="dxa"/>
          </w:tcPr>
          <w:p w:rsidR="005C160E" w:rsidRPr="009609BD" w:rsidRDefault="005C160E" w:rsidP="009609BD">
            <w:pPr>
              <w:jc w:val="both"/>
              <w:rPr>
                <w:rFonts w:cs="Times New Roman"/>
                <w:szCs w:val="24"/>
              </w:rPr>
            </w:pPr>
            <w:r w:rsidRPr="009609BD">
              <w:rPr>
                <w:rFonts w:cs="Times New Roman"/>
                <w:szCs w:val="24"/>
              </w:rPr>
              <w:t>0.95</w:t>
            </w:r>
          </w:p>
        </w:tc>
        <w:tc>
          <w:tcPr>
            <w:tcW w:w="1340" w:type="dxa"/>
          </w:tcPr>
          <w:p w:rsidR="005C160E" w:rsidRPr="009609BD" w:rsidRDefault="005C160E" w:rsidP="009609BD">
            <w:pPr>
              <w:jc w:val="both"/>
              <w:rPr>
                <w:rFonts w:cs="Times New Roman"/>
                <w:szCs w:val="24"/>
              </w:rPr>
            </w:pPr>
            <w:r w:rsidRPr="009609BD">
              <w:rPr>
                <w:rFonts w:cs="Times New Roman"/>
                <w:szCs w:val="24"/>
              </w:rPr>
              <w:t>0.49-1.8</w:t>
            </w:r>
          </w:p>
        </w:tc>
        <w:tc>
          <w:tcPr>
            <w:tcW w:w="928" w:type="dxa"/>
          </w:tcPr>
          <w:p w:rsidR="005C160E" w:rsidRPr="009609BD" w:rsidRDefault="005C160E" w:rsidP="009609BD">
            <w:pPr>
              <w:jc w:val="both"/>
              <w:rPr>
                <w:rFonts w:cs="Times New Roman"/>
                <w:szCs w:val="24"/>
              </w:rPr>
            </w:pPr>
            <w:r w:rsidRPr="009609BD">
              <w:rPr>
                <w:rFonts w:cs="Times New Roman"/>
                <w:szCs w:val="24"/>
              </w:rPr>
              <w:t>0.02</w:t>
            </w:r>
          </w:p>
        </w:tc>
        <w:tc>
          <w:tcPr>
            <w:tcW w:w="1134" w:type="dxa"/>
          </w:tcPr>
          <w:p w:rsidR="005C160E" w:rsidRPr="009609BD" w:rsidRDefault="005C160E" w:rsidP="009609BD">
            <w:pPr>
              <w:jc w:val="both"/>
              <w:rPr>
                <w:rFonts w:cs="Times New Roman"/>
                <w:szCs w:val="24"/>
              </w:rPr>
            </w:pPr>
            <w:r w:rsidRPr="009609BD">
              <w:rPr>
                <w:rFonts w:cs="Times New Roman"/>
                <w:szCs w:val="24"/>
              </w:rPr>
              <w:t>0.88</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S</w:t>
            </w:r>
            <w:r w:rsidRPr="009609BD">
              <w:rPr>
                <w:rStyle w:val="y2iqfc"/>
                <w:rFonts w:cs="Times New Roman"/>
                <w:szCs w:val="24"/>
              </w:rPr>
              <w:t>wollen ankle n=48</w:t>
            </w:r>
          </w:p>
        </w:tc>
        <w:tc>
          <w:tcPr>
            <w:tcW w:w="1418" w:type="dxa"/>
          </w:tcPr>
          <w:p w:rsidR="005C160E" w:rsidRPr="009609BD" w:rsidRDefault="005C160E" w:rsidP="009609BD">
            <w:pPr>
              <w:jc w:val="both"/>
              <w:rPr>
                <w:rFonts w:cs="Times New Roman"/>
                <w:szCs w:val="24"/>
              </w:rPr>
            </w:pPr>
            <w:r w:rsidRPr="009609BD">
              <w:rPr>
                <w:rFonts w:cs="Times New Roman"/>
                <w:szCs w:val="24"/>
              </w:rPr>
              <w:t>25 (52)</w:t>
            </w:r>
          </w:p>
        </w:tc>
        <w:tc>
          <w:tcPr>
            <w:tcW w:w="1134" w:type="dxa"/>
          </w:tcPr>
          <w:p w:rsidR="005C160E" w:rsidRPr="009609BD" w:rsidRDefault="005C160E" w:rsidP="009609BD">
            <w:pPr>
              <w:jc w:val="both"/>
              <w:rPr>
                <w:rFonts w:cs="Times New Roman"/>
                <w:szCs w:val="24"/>
              </w:rPr>
            </w:pPr>
            <w:r w:rsidRPr="009609BD">
              <w:rPr>
                <w:rFonts w:cs="Times New Roman"/>
                <w:szCs w:val="24"/>
              </w:rPr>
              <w:t>0.77</w:t>
            </w:r>
          </w:p>
        </w:tc>
        <w:tc>
          <w:tcPr>
            <w:tcW w:w="1340" w:type="dxa"/>
          </w:tcPr>
          <w:p w:rsidR="005C160E" w:rsidRPr="009609BD" w:rsidRDefault="005C160E" w:rsidP="009609BD">
            <w:pPr>
              <w:jc w:val="both"/>
              <w:rPr>
                <w:rFonts w:cs="Times New Roman"/>
                <w:szCs w:val="24"/>
              </w:rPr>
            </w:pPr>
            <w:r w:rsidRPr="009609BD">
              <w:rPr>
                <w:rFonts w:cs="Times New Roman"/>
                <w:szCs w:val="24"/>
              </w:rPr>
              <w:t>0.38-1.6</w:t>
            </w:r>
          </w:p>
        </w:tc>
        <w:tc>
          <w:tcPr>
            <w:tcW w:w="928" w:type="dxa"/>
          </w:tcPr>
          <w:p w:rsidR="005C160E" w:rsidRPr="009609BD" w:rsidRDefault="005C160E" w:rsidP="009609BD">
            <w:pPr>
              <w:jc w:val="both"/>
              <w:rPr>
                <w:rFonts w:cs="Times New Roman"/>
                <w:szCs w:val="24"/>
              </w:rPr>
            </w:pPr>
            <w:r w:rsidRPr="009609BD">
              <w:rPr>
                <w:rFonts w:cs="Times New Roman"/>
                <w:szCs w:val="24"/>
              </w:rPr>
              <w:t>0.53</w:t>
            </w:r>
          </w:p>
        </w:tc>
        <w:tc>
          <w:tcPr>
            <w:tcW w:w="1134" w:type="dxa"/>
          </w:tcPr>
          <w:p w:rsidR="005C160E" w:rsidRPr="009609BD" w:rsidRDefault="005C160E" w:rsidP="009609BD">
            <w:pPr>
              <w:jc w:val="both"/>
              <w:rPr>
                <w:rFonts w:cs="Times New Roman"/>
                <w:szCs w:val="24"/>
              </w:rPr>
            </w:pPr>
            <w:r w:rsidRPr="009609BD">
              <w:rPr>
                <w:rFonts w:cs="Times New Roman"/>
                <w:szCs w:val="24"/>
              </w:rPr>
              <w:t>0.46</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Hypertension n=52</w:t>
            </w:r>
          </w:p>
        </w:tc>
        <w:tc>
          <w:tcPr>
            <w:tcW w:w="1418" w:type="dxa"/>
          </w:tcPr>
          <w:p w:rsidR="005C160E" w:rsidRPr="009609BD" w:rsidRDefault="005C160E" w:rsidP="009609BD">
            <w:pPr>
              <w:jc w:val="both"/>
              <w:rPr>
                <w:rFonts w:cs="Times New Roman"/>
                <w:szCs w:val="24"/>
              </w:rPr>
            </w:pPr>
            <w:r w:rsidRPr="009609BD">
              <w:rPr>
                <w:rFonts w:cs="Times New Roman"/>
                <w:szCs w:val="24"/>
              </w:rPr>
              <w:t>21(40.4)</w:t>
            </w:r>
          </w:p>
        </w:tc>
        <w:tc>
          <w:tcPr>
            <w:tcW w:w="1134" w:type="dxa"/>
          </w:tcPr>
          <w:p w:rsidR="005C160E" w:rsidRPr="009609BD" w:rsidRDefault="005C160E" w:rsidP="009609BD">
            <w:pPr>
              <w:jc w:val="both"/>
              <w:rPr>
                <w:rFonts w:cs="Times New Roman"/>
                <w:szCs w:val="24"/>
              </w:rPr>
            </w:pPr>
            <w:r w:rsidRPr="009609BD">
              <w:rPr>
                <w:rFonts w:cs="Times New Roman"/>
                <w:szCs w:val="24"/>
              </w:rPr>
              <w:t>0.35</w:t>
            </w:r>
          </w:p>
        </w:tc>
        <w:tc>
          <w:tcPr>
            <w:tcW w:w="1340" w:type="dxa"/>
          </w:tcPr>
          <w:p w:rsidR="005C160E" w:rsidRPr="009609BD" w:rsidRDefault="005C160E" w:rsidP="009609BD">
            <w:pPr>
              <w:jc w:val="both"/>
              <w:rPr>
                <w:rFonts w:cs="Times New Roman"/>
                <w:szCs w:val="24"/>
              </w:rPr>
            </w:pPr>
            <w:r w:rsidRPr="009609BD">
              <w:rPr>
                <w:rFonts w:cs="Times New Roman"/>
                <w:szCs w:val="24"/>
              </w:rPr>
              <w:t>0.17-0.71</w:t>
            </w:r>
          </w:p>
        </w:tc>
        <w:tc>
          <w:tcPr>
            <w:tcW w:w="928" w:type="dxa"/>
          </w:tcPr>
          <w:p w:rsidR="005C160E" w:rsidRPr="009609BD" w:rsidRDefault="005C160E" w:rsidP="009609BD">
            <w:pPr>
              <w:jc w:val="both"/>
              <w:rPr>
                <w:rFonts w:cs="Times New Roman"/>
                <w:szCs w:val="24"/>
              </w:rPr>
            </w:pPr>
            <w:r w:rsidRPr="009609BD">
              <w:rPr>
                <w:rFonts w:cs="Times New Roman"/>
                <w:szCs w:val="24"/>
              </w:rPr>
              <w:t>8.4</w:t>
            </w:r>
          </w:p>
        </w:tc>
        <w:tc>
          <w:tcPr>
            <w:tcW w:w="1134" w:type="dxa"/>
          </w:tcPr>
          <w:p w:rsidR="005C160E" w:rsidRPr="009609BD" w:rsidRDefault="005C160E" w:rsidP="009609BD">
            <w:pPr>
              <w:jc w:val="both"/>
              <w:rPr>
                <w:rFonts w:cs="Times New Roman"/>
                <w:szCs w:val="24"/>
              </w:rPr>
            </w:pPr>
            <w:r w:rsidRPr="009609BD">
              <w:rPr>
                <w:rFonts w:cs="Times New Roman"/>
                <w:szCs w:val="24"/>
              </w:rPr>
              <w:t>0.003</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 xml:space="preserve">Pain in chest during deep breath n=41 </w:t>
            </w:r>
          </w:p>
        </w:tc>
        <w:tc>
          <w:tcPr>
            <w:tcW w:w="1418" w:type="dxa"/>
          </w:tcPr>
          <w:p w:rsidR="005C160E" w:rsidRPr="009609BD" w:rsidRDefault="005C160E" w:rsidP="009609BD">
            <w:pPr>
              <w:jc w:val="both"/>
              <w:rPr>
                <w:rFonts w:cs="Times New Roman"/>
                <w:szCs w:val="24"/>
              </w:rPr>
            </w:pPr>
            <w:r w:rsidRPr="009609BD">
              <w:rPr>
                <w:rFonts w:cs="Times New Roman"/>
                <w:szCs w:val="24"/>
              </w:rPr>
              <w:t>25 (61)</w:t>
            </w:r>
          </w:p>
        </w:tc>
        <w:tc>
          <w:tcPr>
            <w:tcW w:w="1134" w:type="dxa"/>
          </w:tcPr>
          <w:p w:rsidR="005C160E" w:rsidRPr="009609BD" w:rsidRDefault="005C160E" w:rsidP="009609BD">
            <w:pPr>
              <w:jc w:val="both"/>
              <w:rPr>
                <w:rFonts w:cs="Times New Roman"/>
                <w:szCs w:val="24"/>
              </w:rPr>
            </w:pPr>
            <w:r w:rsidRPr="009609BD">
              <w:rPr>
                <w:rFonts w:cs="Times New Roman"/>
                <w:szCs w:val="24"/>
              </w:rPr>
              <w:t>0.3</w:t>
            </w:r>
          </w:p>
        </w:tc>
        <w:tc>
          <w:tcPr>
            <w:tcW w:w="1340" w:type="dxa"/>
          </w:tcPr>
          <w:p w:rsidR="005C160E" w:rsidRPr="009609BD" w:rsidRDefault="005C160E" w:rsidP="009609BD">
            <w:pPr>
              <w:jc w:val="both"/>
              <w:rPr>
                <w:rFonts w:cs="Times New Roman"/>
                <w:szCs w:val="24"/>
              </w:rPr>
            </w:pPr>
            <w:r w:rsidRPr="009609BD">
              <w:rPr>
                <w:rFonts w:cs="Times New Roman"/>
                <w:szCs w:val="24"/>
              </w:rPr>
              <w:t>0.1-0.6</w:t>
            </w:r>
          </w:p>
        </w:tc>
        <w:tc>
          <w:tcPr>
            <w:tcW w:w="928" w:type="dxa"/>
          </w:tcPr>
          <w:p w:rsidR="005C160E" w:rsidRPr="009609BD" w:rsidRDefault="005C160E" w:rsidP="009609BD">
            <w:pPr>
              <w:jc w:val="both"/>
              <w:rPr>
                <w:rFonts w:cs="Times New Roman"/>
                <w:szCs w:val="24"/>
              </w:rPr>
            </w:pPr>
            <w:r w:rsidRPr="009609BD">
              <w:rPr>
                <w:rFonts w:cs="Times New Roman"/>
                <w:szCs w:val="24"/>
              </w:rPr>
              <w:t>9.1</w:t>
            </w:r>
          </w:p>
        </w:tc>
        <w:tc>
          <w:tcPr>
            <w:tcW w:w="1134" w:type="dxa"/>
          </w:tcPr>
          <w:p w:rsidR="005C160E" w:rsidRPr="009609BD" w:rsidRDefault="005C160E" w:rsidP="009609BD">
            <w:pPr>
              <w:jc w:val="both"/>
              <w:rPr>
                <w:rFonts w:cs="Times New Roman"/>
                <w:szCs w:val="24"/>
              </w:rPr>
            </w:pPr>
            <w:r w:rsidRPr="009609BD">
              <w:rPr>
                <w:rFonts w:cs="Times New Roman"/>
                <w:szCs w:val="24"/>
              </w:rPr>
              <w:t>0.002</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Photosensitivity n=77</w:t>
            </w:r>
          </w:p>
        </w:tc>
        <w:tc>
          <w:tcPr>
            <w:tcW w:w="1418" w:type="dxa"/>
          </w:tcPr>
          <w:p w:rsidR="005C160E" w:rsidRPr="009609BD" w:rsidRDefault="005C160E" w:rsidP="009609BD">
            <w:pPr>
              <w:jc w:val="both"/>
              <w:rPr>
                <w:rFonts w:cs="Times New Roman"/>
                <w:szCs w:val="24"/>
              </w:rPr>
            </w:pPr>
            <w:r w:rsidRPr="009609BD">
              <w:rPr>
                <w:rFonts w:cs="Times New Roman"/>
                <w:szCs w:val="24"/>
              </w:rPr>
              <w:t>33 (42.6)</w:t>
            </w:r>
          </w:p>
        </w:tc>
        <w:tc>
          <w:tcPr>
            <w:tcW w:w="1134" w:type="dxa"/>
          </w:tcPr>
          <w:p w:rsidR="005C160E" w:rsidRPr="009609BD" w:rsidRDefault="005C160E" w:rsidP="009609BD">
            <w:pPr>
              <w:jc w:val="both"/>
              <w:rPr>
                <w:rFonts w:cs="Times New Roman"/>
                <w:szCs w:val="24"/>
              </w:rPr>
            </w:pPr>
            <w:r w:rsidRPr="009609BD">
              <w:rPr>
                <w:rFonts w:cs="Times New Roman"/>
                <w:szCs w:val="24"/>
              </w:rPr>
              <w:t>0.28</w:t>
            </w:r>
          </w:p>
        </w:tc>
        <w:tc>
          <w:tcPr>
            <w:tcW w:w="1340" w:type="dxa"/>
          </w:tcPr>
          <w:p w:rsidR="005C160E" w:rsidRPr="009609BD" w:rsidRDefault="005C160E" w:rsidP="009609BD">
            <w:pPr>
              <w:jc w:val="both"/>
              <w:rPr>
                <w:rFonts w:cs="Times New Roman"/>
                <w:szCs w:val="24"/>
              </w:rPr>
            </w:pPr>
            <w:r w:rsidRPr="009609BD">
              <w:rPr>
                <w:rFonts w:cs="Times New Roman"/>
                <w:szCs w:val="24"/>
              </w:rPr>
              <w:t>0.14-0.58</w:t>
            </w:r>
          </w:p>
        </w:tc>
        <w:tc>
          <w:tcPr>
            <w:tcW w:w="928" w:type="dxa"/>
          </w:tcPr>
          <w:p w:rsidR="005C160E" w:rsidRPr="009609BD" w:rsidRDefault="005C160E" w:rsidP="009609BD">
            <w:pPr>
              <w:jc w:val="both"/>
              <w:rPr>
                <w:rFonts w:cs="Times New Roman"/>
                <w:szCs w:val="24"/>
              </w:rPr>
            </w:pPr>
            <w:r w:rsidRPr="009609BD">
              <w:rPr>
                <w:rFonts w:cs="Times New Roman"/>
                <w:szCs w:val="24"/>
              </w:rPr>
              <w:t>12.4</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Constant fatigue n=119</w:t>
            </w:r>
          </w:p>
        </w:tc>
        <w:tc>
          <w:tcPr>
            <w:tcW w:w="1418" w:type="dxa"/>
          </w:tcPr>
          <w:p w:rsidR="005C160E" w:rsidRPr="009609BD" w:rsidRDefault="005C160E" w:rsidP="009609BD">
            <w:pPr>
              <w:jc w:val="both"/>
              <w:rPr>
                <w:rFonts w:cs="Times New Roman"/>
                <w:szCs w:val="24"/>
              </w:rPr>
            </w:pPr>
            <w:r w:rsidRPr="009609BD">
              <w:rPr>
                <w:rFonts w:cs="Times New Roman"/>
                <w:szCs w:val="24"/>
              </w:rPr>
              <w:t>68 (57.1)</w:t>
            </w:r>
          </w:p>
        </w:tc>
        <w:tc>
          <w:tcPr>
            <w:tcW w:w="1134" w:type="dxa"/>
          </w:tcPr>
          <w:p w:rsidR="005C160E" w:rsidRPr="009609BD" w:rsidRDefault="005C160E" w:rsidP="009609BD">
            <w:pPr>
              <w:jc w:val="both"/>
              <w:rPr>
                <w:rFonts w:cs="Times New Roman"/>
                <w:szCs w:val="24"/>
              </w:rPr>
            </w:pPr>
            <w:r w:rsidRPr="009609BD">
              <w:rPr>
                <w:rFonts w:cs="Times New Roman"/>
                <w:szCs w:val="24"/>
              </w:rPr>
              <w:t>0.2</w:t>
            </w:r>
          </w:p>
        </w:tc>
        <w:tc>
          <w:tcPr>
            <w:tcW w:w="1340" w:type="dxa"/>
          </w:tcPr>
          <w:p w:rsidR="005C160E" w:rsidRPr="009609BD" w:rsidRDefault="005C160E" w:rsidP="009609BD">
            <w:pPr>
              <w:jc w:val="both"/>
              <w:rPr>
                <w:rFonts w:cs="Times New Roman"/>
                <w:szCs w:val="24"/>
              </w:rPr>
            </w:pPr>
            <w:r w:rsidRPr="009609BD">
              <w:rPr>
                <w:rFonts w:cs="Times New Roman"/>
                <w:szCs w:val="24"/>
              </w:rPr>
              <w:t>0.07-1.07</w:t>
            </w:r>
          </w:p>
        </w:tc>
        <w:tc>
          <w:tcPr>
            <w:tcW w:w="928" w:type="dxa"/>
          </w:tcPr>
          <w:p w:rsidR="005C160E" w:rsidRPr="009609BD" w:rsidRDefault="005C160E" w:rsidP="009609BD">
            <w:pPr>
              <w:jc w:val="both"/>
              <w:rPr>
                <w:rFonts w:cs="Times New Roman"/>
                <w:szCs w:val="24"/>
              </w:rPr>
            </w:pPr>
            <w:r w:rsidRPr="009609BD">
              <w:rPr>
                <w:rFonts w:cs="Times New Roman"/>
                <w:szCs w:val="24"/>
              </w:rPr>
              <w:t>3.8</w:t>
            </w:r>
          </w:p>
        </w:tc>
        <w:tc>
          <w:tcPr>
            <w:tcW w:w="1134" w:type="dxa"/>
          </w:tcPr>
          <w:p w:rsidR="005C160E" w:rsidRPr="009609BD" w:rsidRDefault="005C160E" w:rsidP="009609BD">
            <w:pPr>
              <w:jc w:val="both"/>
              <w:rPr>
                <w:rFonts w:cs="Times New Roman"/>
                <w:szCs w:val="24"/>
              </w:rPr>
            </w:pPr>
            <w:r w:rsidRPr="009609BD">
              <w:rPr>
                <w:rFonts w:cs="Times New Roman"/>
                <w:szCs w:val="24"/>
              </w:rPr>
              <w:t>0.05</w:t>
            </w:r>
          </w:p>
        </w:tc>
      </w:tr>
      <w:tr w:rsidR="005C160E" w:rsidRPr="009609BD" w:rsidTr="007F2252">
        <w:tc>
          <w:tcPr>
            <w:tcW w:w="2127" w:type="dxa"/>
          </w:tcPr>
          <w:p w:rsidR="005C160E" w:rsidRPr="009609BD" w:rsidRDefault="005C160E" w:rsidP="009609BD">
            <w:pPr>
              <w:jc w:val="both"/>
              <w:rPr>
                <w:rFonts w:cs="Times New Roman"/>
                <w:szCs w:val="24"/>
              </w:rPr>
            </w:pPr>
            <w:r w:rsidRPr="009609BD">
              <w:rPr>
                <w:rFonts w:cs="Times New Roman"/>
                <w:szCs w:val="24"/>
              </w:rPr>
              <w:t>Renal involvement n=75</w:t>
            </w:r>
          </w:p>
        </w:tc>
        <w:tc>
          <w:tcPr>
            <w:tcW w:w="1418" w:type="dxa"/>
          </w:tcPr>
          <w:p w:rsidR="005C160E" w:rsidRPr="009609BD" w:rsidRDefault="005C160E" w:rsidP="009609BD">
            <w:pPr>
              <w:jc w:val="both"/>
              <w:rPr>
                <w:rFonts w:cs="Times New Roman"/>
                <w:szCs w:val="24"/>
              </w:rPr>
            </w:pPr>
            <w:r w:rsidRPr="009609BD">
              <w:rPr>
                <w:rFonts w:cs="Times New Roman"/>
                <w:szCs w:val="24"/>
              </w:rPr>
              <w:t>23 (30.7)</w:t>
            </w:r>
          </w:p>
        </w:tc>
        <w:tc>
          <w:tcPr>
            <w:tcW w:w="1134" w:type="dxa"/>
          </w:tcPr>
          <w:p w:rsidR="005C160E" w:rsidRPr="009609BD" w:rsidRDefault="005C160E" w:rsidP="009609BD">
            <w:pPr>
              <w:jc w:val="both"/>
              <w:rPr>
                <w:rFonts w:cs="Times New Roman"/>
                <w:szCs w:val="24"/>
              </w:rPr>
            </w:pPr>
            <w:r w:rsidRPr="009609BD">
              <w:rPr>
                <w:rFonts w:cs="Times New Roman"/>
                <w:szCs w:val="24"/>
              </w:rPr>
              <w:t>0.07</w:t>
            </w:r>
          </w:p>
        </w:tc>
        <w:tc>
          <w:tcPr>
            <w:tcW w:w="1340" w:type="dxa"/>
          </w:tcPr>
          <w:p w:rsidR="005C160E" w:rsidRPr="009609BD" w:rsidRDefault="005C160E" w:rsidP="009609BD">
            <w:pPr>
              <w:jc w:val="both"/>
              <w:rPr>
                <w:rFonts w:cs="Times New Roman"/>
                <w:szCs w:val="24"/>
              </w:rPr>
            </w:pPr>
            <w:r w:rsidRPr="009609BD">
              <w:rPr>
                <w:rFonts w:cs="Times New Roman"/>
                <w:szCs w:val="24"/>
              </w:rPr>
              <w:t>0.03-0.17</w:t>
            </w:r>
          </w:p>
        </w:tc>
        <w:tc>
          <w:tcPr>
            <w:tcW w:w="928" w:type="dxa"/>
          </w:tcPr>
          <w:p w:rsidR="005C160E" w:rsidRPr="009609BD" w:rsidRDefault="005C160E" w:rsidP="009609BD">
            <w:pPr>
              <w:jc w:val="both"/>
              <w:rPr>
                <w:rFonts w:cs="Times New Roman"/>
                <w:szCs w:val="24"/>
              </w:rPr>
            </w:pPr>
            <w:r w:rsidRPr="009609BD">
              <w:rPr>
                <w:rFonts w:cs="Times New Roman"/>
                <w:szCs w:val="24"/>
              </w:rPr>
              <w:t>42</w:t>
            </w:r>
          </w:p>
        </w:tc>
        <w:tc>
          <w:tcPr>
            <w:tcW w:w="1134" w:type="dxa"/>
          </w:tcPr>
          <w:p w:rsidR="005C160E" w:rsidRPr="009609BD" w:rsidRDefault="005C160E" w:rsidP="009609BD">
            <w:pPr>
              <w:jc w:val="both"/>
              <w:rPr>
                <w:rFonts w:cs="Times New Roman"/>
                <w:szCs w:val="24"/>
              </w:rPr>
            </w:pPr>
            <w:r w:rsidRPr="009609BD">
              <w:rPr>
                <w:rFonts w:cs="Times New Roman"/>
                <w:szCs w:val="24"/>
              </w:rPr>
              <w:t>&lt;0.0001</w:t>
            </w:r>
          </w:p>
        </w:tc>
      </w:tr>
    </w:tbl>
    <w:p w:rsidR="005C160E" w:rsidRPr="009609BD" w:rsidRDefault="005C160E" w:rsidP="009609BD">
      <w:pPr>
        <w:jc w:val="both"/>
        <w:rPr>
          <w:rFonts w:cs="Times New Roman"/>
          <w:szCs w:val="24"/>
        </w:rPr>
      </w:pPr>
    </w:p>
    <w:p w:rsidR="00A27C44" w:rsidRPr="009609BD" w:rsidRDefault="00A27C44" w:rsidP="009609BD">
      <w:pPr>
        <w:pStyle w:val="Default"/>
        <w:spacing w:line="276" w:lineRule="auto"/>
        <w:ind w:left="284"/>
        <w:jc w:val="both"/>
        <w:rPr>
          <w:b/>
          <w:bCs/>
          <w:color w:val="auto"/>
        </w:rPr>
      </w:pPr>
    </w:p>
    <w:sectPr w:rsidR="00A27C44" w:rsidRPr="009609BD" w:rsidSect="009609BD">
      <w:type w:val="continuous"/>
      <w:pgSz w:w="15840" w:h="24480" w:code="3"/>
      <w:pgMar w:top="568" w:right="1800" w:bottom="568" w:left="1800" w:header="43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A3" w:rsidRDefault="00E230A3" w:rsidP="00265E37">
      <w:pPr>
        <w:spacing w:after="0" w:line="240" w:lineRule="auto"/>
      </w:pPr>
      <w:r>
        <w:separator/>
      </w:r>
    </w:p>
  </w:endnote>
  <w:endnote w:type="continuationSeparator" w:id="1">
    <w:p w:rsidR="00E230A3" w:rsidRDefault="00E230A3" w:rsidP="0026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WarnockPro-Light">
    <w:altName w:val="MS Mincho"/>
    <w:panose1 w:val="00000000000000000000"/>
    <w:charset w:val="80"/>
    <w:family w:val="roman"/>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WarnockPro-Subh">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52" w:rsidRDefault="007F2252">
    <w:pPr>
      <w:pStyle w:val="Footer"/>
      <w:jc w:val="center"/>
    </w:pPr>
  </w:p>
  <w:p w:rsidR="007F2252" w:rsidRDefault="009609BD" w:rsidP="009609BD">
    <w:pPr>
      <w:pStyle w:val="Footer"/>
      <w:tabs>
        <w:tab w:val="clear" w:pos="4320"/>
        <w:tab w:val="clear" w:pos="8640"/>
        <w:tab w:val="left" w:pos="12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A3" w:rsidRDefault="00E230A3" w:rsidP="00265E37">
      <w:pPr>
        <w:spacing w:after="0" w:line="240" w:lineRule="auto"/>
      </w:pPr>
      <w:r>
        <w:separator/>
      </w:r>
    </w:p>
  </w:footnote>
  <w:footnote w:type="continuationSeparator" w:id="1">
    <w:p w:rsidR="00E230A3" w:rsidRDefault="00E230A3" w:rsidP="00265E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3C" w:rsidRDefault="004C0E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313" o:spid="_x0000_s7270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3C" w:rsidRDefault="004C0E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314" o:spid="_x0000_s7270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3C" w:rsidRDefault="004C0E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312" o:spid="_x0000_s7270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050FE"/>
    <w:multiLevelType w:val="multilevel"/>
    <w:tmpl w:val="EAD8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3730"/>
    <o:shapelayout v:ext="edit">
      <o:idmap v:ext="edit" data="71"/>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w2ee0p95xrresa2cxz5z5e5a2axzs9wv9&quot;&gt;my thesis&lt;record-ids&gt;&lt;item&gt;383&lt;/item&gt;&lt;item&gt;384&lt;/item&gt;&lt;item&gt;385&lt;/item&gt;&lt;item&gt;386&lt;/item&gt;&lt;item&gt;387&lt;/item&gt;&lt;item&gt;388&lt;/item&gt;&lt;item&gt;389&lt;/item&gt;&lt;item&gt;390&lt;/item&gt;&lt;/record-ids&gt;&lt;/item&gt;&lt;/Libraries&gt;"/>
  </w:docVars>
  <w:rsids>
    <w:rsidRoot w:val="00917C5D"/>
    <w:rsid w:val="000017B1"/>
    <w:rsid w:val="00001C89"/>
    <w:rsid w:val="00004603"/>
    <w:rsid w:val="00005615"/>
    <w:rsid w:val="000072E7"/>
    <w:rsid w:val="00007FEA"/>
    <w:rsid w:val="0001005A"/>
    <w:rsid w:val="000100F0"/>
    <w:rsid w:val="000112FE"/>
    <w:rsid w:val="00012DAE"/>
    <w:rsid w:val="00013179"/>
    <w:rsid w:val="000139EB"/>
    <w:rsid w:val="00016AB0"/>
    <w:rsid w:val="00017780"/>
    <w:rsid w:val="000236F4"/>
    <w:rsid w:val="00024096"/>
    <w:rsid w:val="00024906"/>
    <w:rsid w:val="000249A6"/>
    <w:rsid w:val="0002564F"/>
    <w:rsid w:val="00025AA0"/>
    <w:rsid w:val="00033D1E"/>
    <w:rsid w:val="000341C1"/>
    <w:rsid w:val="0003499F"/>
    <w:rsid w:val="00035392"/>
    <w:rsid w:val="000377F4"/>
    <w:rsid w:val="00041875"/>
    <w:rsid w:val="0004227C"/>
    <w:rsid w:val="00042498"/>
    <w:rsid w:val="000425DD"/>
    <w:rsid w:val="0004379C"/>
    <w:rsid w:val="000447BF"/>
    <w:rsid w:val="000448F2"/>
    <w:rsid w:val="000515E4"/>
    <w:rsid w:val="00054198"/>
    <w:rsid w:val="00054F0D"/>
    <w:rsid w:val="00055460"/>
    <w:rsid w:val="00056A9E"/>
    <w:rsid w:val="00057CFD"/>
    <w:rsid w:val="00060050"/>
    <w:rsid w:val="000625DD"/>
    <w:rsid w:val="00064398"/>
    <w:rsid w:val="00064EFA"/>
    <w:rsid w:val="00065E6D"/>
    <w:rsid w:val="00066970"/>
    <w:rsid w:val="0006739D"/>
    <w:rsid w:val="000705B2"/>
    <w:rsid w:val="000711A1"/>
    <w:rsid w:val="000729A5"/>
    <w:rsid w:val="00073FA1"/>
    <w:rsid w:val="000803C3"/>
    <w:rsid w:val="0008094B"/>
    <w:rsid w:val="000827CF"/>
    <w:rsid w:val="000832E1"/>
    <w:rsid w:val="00083FE8"/>
    <w:rsid w:val="00086275"/>
    <w:rsid w:val="0008699B"/>
    <w:rsid w:val="00086FED"/>
    <w:rsid w:val="00087C8E"/>
    <w:rsid w:val="000907F2"/>
    <w:rsid w:val="00090F4A"/>
    <w:rsid w:val="0009208B"/>
    <w:rsid w:val="0009285B"/>
    <w:rsid w:val="000949AB"/>
    <w:rsid w:val="000974F6"/>
    <w:rsid w:val="000A090F"/>
    <w:rsid w:val="000A12D3"/>
    <w:rsid w:val="000A325C"/>
    <w:rsid w:val="000A6986"/>
    <w:rsid w:val="000A713F"/>
    <w:rsid w:val="000A7B71"/>
    <w:rsid w:val="000B53B3"/>
    <w:rsid w:val="000B55F1"/>
    <w:rsid w:val="000B5B28"/>
    <w:rsid w:val="000B6407"/>
    <w:rsid w:val="000C0033"/>
    <w:rsid w:val="000C0039"/>
    <w:rsid w:val="000C0CD4"/>
    <w:rsid w:val="000C16DE"/>
    <w:rsid w:val="000C1BBF"/>
    <w:rsid w:val="000C218D"/>
    <w:rsid w:val="000C3B2F"/>
    <w:rsid w:val="000C496C"/>
    <w:rsid w:val="000C5A0B"/>
    <w:rsid w:val="000C6E60"/>
    <w:rsid w:val="000C6F79"/>
    <w:rsid w:val="000C7490"/>
    <w:rsid w:val="000C7F43"/>
    <w:rsid w:val="000D22B7"/>
    <w:rsid w:val="000D27FE"/>
    <w:rsid w:val="000D2E60"/>
    <w:rsid w:val="000D5827"/>
    <w:rsid w:val="000D647B"/>
    <w:rsid w:val="000E21FA"/>
    <w:rsid w:val="000E2C22"/>
    <w:rsid w:val="000E2F0C"/>
    <w:rsid w:val="000F0557"/>
    <w:rsid w:val="000F436A"/>
    <w:rsid w:val="000F4752"/>
    <w:rsid w:val="000F4E91"/>
    <w:rsid w:val="000F7BA9"/>
    <w:rsid w:val="000F7CB2"/>
    <w:rsid w:val="000F7F3E"/>
    <w:rsid w:val="00100109"/>
    <w:rsid w:val="001003A0"/>
    <w:rsid w:val="001007CD"/>
    <w:rsid w:val="00100A4D"/>
    <w:rsid w:val="00101ED4"/>
    <w:rsid w:val="00102765"/>
    <w:rsid w:val="00102B94"/>
    <w:rsid w:val="00103CDB"/>
    <w:rsid w:val="00104A69"/>
    <w:rsid w:val="00104FAD"/>
    <w:rsid w:val="00105037"/>
    <w:rsid w:val="00106B6D"/>
    <w:rsid w:val="001105A0"/>
    <w:rsid w:val="00111DC6"/>
    <w:rsid w:val="001130CA"/>
    <w:rsid w:val="0011377E"/>
    <w:rsid w:val="00114BC9"/>
    <w:rsid w:val="00115B43"/>
    <w:rsid w:val="00115EE4"/>
    <w:rsid w:val="0011631B"/>
    <w:rsid w:val="00120500"/>
    <w:rsid w:val="0012101E"/>
    <w:rsid w:val="00124025"/>
    <w:rsid w:val="00124DEA"/>
    <w:rsid w:val="00125B6E"/>
    <w:rsid w:val="00126BC4"/>
    <w:rsid w:val="001332E8"/>
    <w:rsid w:val="001355FE"/>
    <w:rsid w:val="001368FE"/>
    <w:rsid w:val="00137A09"/>
    <w:rsid w:val="001406AC"/>
    <w:rsid w:val="001411BD"/>
    <w:rsid w:val="001412E2"/>
    <w:rsid w:val="00142058"/>
    <w:rsid w:val="00143CE6"/>
    <w:rsid w:val="001459F7"/>
    <w:rsid w:val="00145B46"/>
    <w:rsid w:val="00150A04"/>
    <w:rsid w:val="00153928"/>
    <w:rsid w:val="001547E3"/>
    <w:rsid w:val="00156C22"/>
    <w:rsid w:val="00157B4D"/>
    <w:rsid w:val="00157D04"/>
    <w:rsid w:val="00160300"/>
    <w:rsid w:val="00160398"/>
    <w:rsid w:val="00164952"/>
    <w:rsid w:val="001676EA"/>
    <w:rsid w:val="00167FB1"/>
    <w:rsid w:val="00167FB9"/>
    <w:rsid w:val="00170715"/>
    <w:rsid w:val="00171C26"/>
    <w:rsid w:val="0017269D"/>
    <w:rsid w:val="00172951"/>
    <w:rsid w:val="001735AD"/>
    <w:rsid w:val="00173FAC"/>
    <w:rsid w:val="00180614"/>
    <w:rsid w:val="00180D41"/>
    <w:rsid w:val="001810EA"/>
    <w:rsid w:val="00194172"/>
    <w:rsid w:val="00194670"/>
    <w:rsid w:val="00195220"/>
    <w:rsid w:val="00195485"/>
    <w:rsid w:val="00196B7D"/>
    <w:rsid w:val="00196C42"/>
    <w:rsid w:val="00197908"/>
    <w:rsid w:val="001A4592"/>
    <w:rsid w:val="001A4B69"/>
    <w:rsid w:val="001A5F17"/>
    <w:rsid w:val="001B05E9"/>
    <w:rsid w:val="001B0A48"/>
    <w:rsid w:val="001B0CF2"/>
    <w:rsid w:val="001B1386"/>
    <w:rsid w:val="001B17DD"/>
    <w:rsid w:val="001B3706"/>
    <w:rsid w:val="001B3EEB"/>
    <w:rsid w:val="001B484B"/>
    <w:rsid w:val="001B4A2F"/>
    <w:rsid w:val="001B4CA7"/>
    <w:rsid w:val="001B4F78"/>
    <w:rsid w:val="001B5199"/>
    <w:rsid w:val="001B594C"/>
    <w:rsid w:val="001B628F"/>
    <w:rsid w:val="001B637F"/>
    <w:rsid w:val="001B7735"/>
    <w:rsid w:val="001C2C32"/>
    <w:rsid w:val="001C36A7"/>
    <w:rsid w:val="001C4807"/>
    <w:rsid w:val="001C59CD"/>
    <w:rsid w:val="001C64DB"/>
    <w:rsid w:val="001C6CC9"/>
    <w:rsid w:val="001C7746"/>
    <w:rsid w:val="001D0744"/>
    <w:rsid w:val="001D4A7B"/>
    <w:rsid w:val="001D5276"/>
    <w:rsid w:val="001D5313"/>
    <w:rsid w:val="001D7910"/>
    <w:rsid w:val="001E402C"/>
    <w:rsid w:val="001E5C90"/>
    <w:rsid w:val="001E705D"/>
    <w:rsid w:val="001E742C"/>
    <w:rsid w:val="001F0757"/>
    <w:rsid w:val="001F1DA6"/>
    <w:rsid w:val="001F3B24"/>
    <w:rsid w:val="001F60CD"/>
    <w:rsid w:val="001F6F02"/>
    <w:rsid w:val="001F7ECB"/>
    <w:rsid w:val="002000C6"/>
    <w:rsid w:val="002003AD"/>
    <w:rsid w:val="002008E3"/>
    <w:rsid w:val="00200C85"/>
    <w:rsid w:val="00201181"/>
    <w:rsid w:val="00202530"/>
    <w:rsid w:val="002043D6"/>
    <w:rsid w:val="00205253"/>
    <w:rsid w:val="0020563F"/>
    <w:rsid w:val="002064AE"/>
    <w:rsid w:val="00207E67"/>
    <w:rsid w:val="0021170B"/>
    <w:rsid w:val="00212B97"/>
    <w:rsid w:val="00213204"/>
    <w:rsid w:val="00215FBE"/>
    <w:rsid w:val="002169FD"/>
    <w:rsid w:val="002174B0"/>
    <w:rsid w:val="00217929"/>
    <w:rsid w:val="002208AD"/>
    <w:rsid w:val="00221B69"/>
    <w:rsid w:val="00223079"/>
    <w:rsid w:val="002246A4"/>
    <w:rsid w:val="00225EC9"/>
    <w:rsid w:val="00232333"/>
    <w:rsid w:val="002327C6"/>
    <w:rsid w:val="00233D82"/>
    <w:rsid w:val="00235707"/>
    <w:rsid w:val="0023587D"/>
    <w:rsid w:val="00235B6C"/>
    <w:rsid w:val="00237384"/>
    <w:rsid w:val="00240EA4"/>
    <w:rsid w:val="002416E5"/>
    <w:rsid w:val="00242408"/>
    <w:rsid w:val="00242F73"/>
    <w:rsid w:val="00243920"/>
    <w:rsid w:val="002443F5"/>
    <w:rsid w:val="002467DA"/>
    <w:rsid w:val="00250E05"/>
    <w:rsid w:val="00252007"/>
    <w:rsid w:val="002523E5"/>
    <w:rsid w:val="00256F51"/>
    <w:rsid w:val="00257838"/>
    <w:rsid w:val="00260A06"/>
    <w:rsid w:val="0026483D"/>
    <w:rsid w:val="00265E37"/>
    <w:rsid w:val="00266892"/>
    <w:rsid w:val="002719B8"/>
    <w:rsid w:val="002729F1"/>
    <w:rsid w:val="00272CED"/>
    <w:rsid w:val="00275514"/>
    <w:rsid w:val="00277FA4"/>
    <w:rsid w:val="002822BF"/>
    <w:rsid w:val="002829C6"/>
    <w:rsid w:val="00283D47"/>
    <w:rsid w:val="00284E9C"/>
    <w:rsid w:val="002860EB"/>
    <w:rsid w:val="00287DB0"/>
    <w:rsid w:val="002906DA"/>
    <w:rsid w:val="0029183A"/>
    <w:rsid w:val="002921C0"/>
    <w:rsid w:val="0029226E"/>
    <w:rsid w:val="00293EEE"/>
    <w:rsid w:val="00294BDB"/>
    <w:rsid w:val="002970A1"/>
    <w:rsid w:val="00297A8D"/>
    <w:rsid w:val="002A046F"/>
    <w:rsid w:val="002A1997"/>
    <w:rsid w:val="002A2325"/>
    <w:rsid w:val="002A29BB"/>
    <w:rsid w:val="002A2F12"/>
    <w:rsid w:val="002A4071"/>
    <w:rsid w:val="002A438E"/>
    <w:rsid w:val="002A682A"/>
    <w:rsid w:val="002B0756"/>
    <w:rsid w:val="002B3BDD"/>
    <w:rsid w:val="002B4FF0"/>
    <w:rsid w:val="002B5512"/>
    <w:rsid w:val="002C0ADD"/>
    <w:rsid w:val="002C1254"/>
    <w:rsid w:val="002C1A05"/>
    <w:rsid w:val="002C3330"/>
    <w:rsid w:val="002C33B9"/>
    <w:rsid w:val="002D0CF0"/>
    <w:rsid w:val="002D0E52"/>
    <w:rsid w:val="002D2772"/>
    <w:rsid w:val="002D3CB2"/>
    <w:rsid w:val="002D5E26"/>
    <w:rsid w:val="002D6723"/>
    <w:rsid w:val="002D7354"/>
    <w:rsid w:val="002E005D"/>
    <w:rsid w:val="002E04E5"/>
    <w:rsid w:val="002E1C40"/>
    <w:rsid w:val="002E32F1"/>
    <w:rsid w:val="002E3416"/>
    <w:rsid w:val="002E4BD1"/>
    <w:rsid w:val="002E662F"/>
    <w:rsid w:val="002E6C79"/>
    <w:rsid w:val="002F0AF0"/>
    <w:rsid w:val="002F4583"/>
    <w:rsid w:val="002F5627"/>
    <w:rsid w:val="002F5E9A"/>
    <w:rsid w:val="002F6C81"/>
    <w:rsid w:val="00302910"/>
    <w:rsid w:val="00302B33"/>
    <w:rsid w:val="00303A65"/>
    <w:rsid w:val="003056D5"/>
    <w:rsid w:val="00312627"/>
    <w:rsid w:val="003149DB"/>
    <w:rsid w:val="00314E1A"/>
    <w:rsid w:val="00316204"/>
    <w:rsid w:val="00320AFB"/>
    <w:rsid w:val="00322926"/>
    <w:rsid w:val="00324737"/>
    <w:rsid w:val="00325F68"/>
    <w:rsid w:val="00330852"/>
    <w:rsid w:val="003329AF"/>
    <w:rsid w:val="00333AC8"/>
    <w:rsid w:val="003352C0"/>
    <w:rsid w:val="0033734E"/>
    <w:rsid w:val="00340167"/>
    <w:rsid w:val="003414CE"/>
    <w:rsid w:val="0034494A"/>
    <w:rsid w:val="003469E6"/>
    <w:rsid w:val="00346D6A"/>
    <w:rsid w:val="00350842"/>
    <w:rsid w:val="003516FE"/>
    <w:rsid w:val="003523C7"/>
    <w:rsid w:val="003562BA"/>
    <w:rsid w:val="00361182"/>
    <w:rsid w:val="0036152B"/>
    <w:rsid w:val="00362473"/>
    <w:rsid w:val="00367F3D"/>
    <w:rsid w:val="003705FD"/>
    <w:rsid w:val="00371F6B"/>
    <w:rsid w:val="003747D7"/>
    <w:rsid w:val="0037509C"/>
    <w:rsid w:val="0037678F"/>
    <w:rsid w:val="0038273C"/>
    <w:rsid w:val="00383E9A"/>
    <w:rsid w:val="0038571E"/>
    <w:rsid w:val="00386A46"/>
    <w:rsid w:val="00386AD8"/>
    <w:rsid w:val="00391194"/>
    <w:rsid w:val="003911C8"/>
    <w:rsid w:val="003918BC"/>
    <w:rsid w:val="00391956"/>
    <w:rsid w:val="00391F94"/>
    <w:rsid w:val="0039226F"/>
    <w:rsid w:val="0039286C"/>
    <w:rsid w:val="00393B61"/>
    <w:rsid w:val="00394609"/>
    <w:rsid w:val="00395A23"/>
    <w:rsid w:val="003A1951"/>
    <w:rsid w:val="003A24EC"/>
    <w:rsid w:val="003A299F"/>
    <w:rsid w:val="003A5065"/>
    <w:rsid w:val="003A664F"/>
    <w:rsid w:val="003A6BAC"/>
    <w:rsid w:val="003A6DE7"/>
    <w:rsid w:val="003A7ED8"/>
    <w:rsid w:val="003B0214"/>
    <w:rsid w:val="003B0F43"/>
    <w:rsid w:val="003B3081"/>
    <w:rsid w:val="003B51AF"/>
    <w:rsid w:val="003B71AE"/>
    <w:rsid w:val="003B7474"/>
    <w:rsid w:val="003C0002"/>
    <w:rsid w:val="003C145C"/>
    <w:rsid w:val="003C17AE"/>
    <w:rsid w:val="003C3F5C"/>
    <w:rsid w:val="003C743A"/>
    <w:rsid w:val="003C7AC0"/>
    <w:rsid w:val="003C7E1D"/>
    <w:rsid w:val="003D3C32"/>
    <w:rsid w:val="003D4E98"/>
    <w:rsid w:val="003E4756"/>
    <w:rsid w:val="003E4F7A"/>
    <w:rsid w:val="003E5E88"/>
    <w:rsid w:val="003E6EE1"/>
    <w:rsid w:val="003F0E57"/>
    <w:rsid w:val="003F15C8"/>
    <w:rsid w:val="003F184B"/>
    <w:rsid w:val="003F308A"/>
    <w:rsid w:val="003F3526"/>
    <w:rsid w:val="003F48AD"/>
    <w:rsid w:val="003F5F26"/>
    <w:rsid w:val="003F6B01"/>
    <w:rsid w:val="003F77AF"/>
    <w:rsid w:val="00400185"/>
    <w:rsid w:val="004008B6"/>
    <w:rsid w:val="00401F66"/>
    <w:rsid w:val="004071BE"/>
    <w:rsid w:val="0040759C"/>
    <w:rsid w:val="00407BAE"/>
    <w:rsid w:val="00407C95"/>
    <w:rsid w:val="004120E6"/>
    <w:rsid w:val="00413162"/>
    <w:rsid w:val="004136F6"/>
    <w:rsid w:val="00416D06"/>
    <w:rsid w:val="00421A41"/>
    <w:rsid w:val="00424745"/>
    <w:rsid w:val="00427FB0"/>
    <w:rsid w:val="004303F4"/>
    <w:rsid w:val="004309A5"/>
    <w:rsid w:val="004330BD"/>
    <w:rsid w:val="004336BE"/>
    <w:rsid w:val="0043377F"/>
    <w:rsid w:val="0043788D"/>
    <w:rsid w:val="004411AD"/>
    <w:rsid w:val="004422E2"/>
    <w:rsid w:val="00444411"/>
    <w:rsid w:val="0044455C"/>
    <w:rsid w:val="00446E44"/>
    <w:rsid w:val="00452CFA"/>
    <w:rsid w:val="00452DC9"/>
    <w:rsid w:val="00453A60"/>
    <w:rsid w:val="00454F84"/>
    <w:rsid w:val="004558C2"/>
    <w:rsid w:val="004566BC"/>
    <w:rsid w:val="004567BA"/>
    <w:rsid w:val="004607D1"/>
    <w:rsid w:val="0046271F"/>
    <w:rsid w:val="00462E6B"/>
    <w:rsid w:val="0046393C"/>
    <w:rsid w:val="00463E7D"/>
    <w:rsid w:val="0046467A"/>
    <w:rsid w:val="004706E9"/>
    <w:rsid w:val="004709FF"/>
    <w:rsid w:val="00472A9A"/>
    <w:rsid w:val="004736EF"/>
    <w:rsid w:val="0047408A"/>
    <w:rsid w:val="004758F6"/>
    <w:rsid w:val="0047590F"/>
    <w:rsid w:val="0047749B"/>
    <w:rsid w:val="0048020D"/>
    <w:rsid w:val="00482447"/>
    <w:rsid w:val="00483653"/>
    <w:rsid w:val="0048535C"/>
    <w:rsid w:val="0048638E"/>
    <w:rsid w:val="0048661F"/>
    <w:rsid w:val="00486C45"/>
    <w:rsid w:val="004874A7"/>
    <w:rsid w:val="004874B6"/>
    <w:rsid w:val="00490045"/>
    <w:rsid w:val="0049446C"/>
    <w:rsid w:val="00494671"/>
    <w:rsid w:val="00495118"/>
    <w:rsid w:val="004954EC"/>
    <w:rsid w:val="004956DF"/>
    <w:rsid w:val="00495C11"/>
    <w:rsid w:val="00496010"/>
    <w:rsid w:val="00497DD9"/>
    <w:rsid w:val="004A49DB"/>
    <w:rsid w:val="004A6E3E"/>
    <w:rsid w:val="004A778C"/>
    <w:rsid w:val="004A7B5C"/>
    <w:rsid w:val="004B3397"/>
    <w:rsid w:val="004B3470"/>
    <w:rsid w:val="004B3C48"/>
    <w:rsid w:val="004B5A6A"/>
    <w:rsid w:val="004C0E3C"/>
    <w:rsid w:val="004C36BE"/>
    <w:rsid w:val="004C3F26"/>
    <w:rsid w:val="004C416E"/>
    <w:rsid w:val="004C608A"/>
    <w:rsid w:val="004C6B6B"/>
    <w:rsid w:val="004D1AFD"/>
    <w:rsid w:val="004D2841"/>
    <w:rsid w:val="004D2F7B"/>
    <w:rsid w:val="004D370B"/>
    <w:rsid w:val="004D66DF"/>
    <w:rsid w:val="004D7534"/>
    <w:rsid w:val="004D780F"/>
    <w:rsid w:val="004D7B8B"/>
    <w:rsid w:val="004E044B"/>
    <w:rsid w:val="004E2FAF"/>
    <w:rsid w:val="004E3C2B"/>
    <w:rsid w:val="004E7FED"/>
    <w:rsid w:val="004F069D"/>
    <w:rsid w:val="004F1231"/>
    <w:rsid w:val="004F2B0D"/>
    <w:rsid w:val="004F33C2"/>
    <w:rsid w:val="004F34C6"/>
    <w:rsid w:val="004F422E"/>
    <w:rsid w:val="004F54E9"/>
    <w:rsid w:val="004F6B32"/>
    <w:rsid w:val="0050248B"/>
    <w:rsid w:val="00503616"/>
    <w:rsid w:val="00505A04"/>
    <w:rsid w:val="0050605C"/>
    <w:rsid w:val="0050649A"/>
    <w:rsid w:val="005072AC"/>
    <w:rsid w:val="00507689"/>
    <w:rsid w:val="00512ED2"/>
    <w:rsid w:val="00514EF7"/>
    <w:rsid w:val="00515A3B"/>
    <w:rsid w:val="00517E1C"/>
    <w:rsid w:val="00521392"/>
    <w:rsid w:val="00521EDA"/>
    <w:rsid w:val="005221E1"/>
    <w:rsid w:val="00527EDB"/>
    <w:rsid w:val="00530D25"/>
    <w:rsid w:val="00532CE6"/>
    <w:rsid w:val="00534E26"/>
    <w:rsid w:val="005365D7"/>
    <w:rsid w:val="00536B7C"/>
    <w:rsid w:val="00536F84"/>
    <w:rsid w:val="00537346"/>
    <w:rsid w:val="00543361"/>
    <w:rsid w:val="00544A8A"/>
    <w:rsid w:val="00551980"/>
    <w:rsid w:val="00552B0C"/>
    <w:rsid w:val="0055399B"/>
    <w:rsid w:val="00557E28"/>
    <w:rsid w:val="00560123"/>
    <w:rsid w:val="005601BF"/>
    <w:rsid w:val="00560A04"/>
    <w:rsid w:val="005612A9"/>
    <w:rsid w:val="00562AAF"/>
    <w:rsid w:val="00565099"/>
    <w:rsid w:val="0056732A"/>
    <w:rsid w:val="00567BD1"/>
    <w:rsid w:val="0057136F"/>
    <w:rsid w:val="005734C0"/>
    <w:rsid w:val="00574AAC"/>
    <w:rsid w:val="00575A5D"/>
    <w:rsid w:val="00577451"/>
    <w:rsid w:val="00580003"/>
    <w:rsid w:val="00580068"/>
    <w:rsid w:val="00580455"/>
    <w:rsid w:val="00582776"/>
    <w:rsid w:val="00582BC2"/>
    <w:rsid w:val="00586B17"/>
    <w:rsid w:val="0059090C"/>
    <w:rsid w:val="00590EBE"/>
    <w:rsid w:val="00590FCF"/>
    <w:rsid w:val="0059249C"/>
    <w:rsid w:val="00593336"/>
    <w:rsid w:val="00593AE9"/>
    <w:rsid w:val="00596A31"/>
    <w:rsid w:val="005A18AE"/>
    <w:rsid w:val="005A1CE9"/>
    <w:rsid w:val="005A29A2"/>
    <w:rsid w:val="005A3193"/>
    <w:rsid w:val="005A3CAF"/>
    <w:rsid w:val="005A5086"/>
    <w:rsid w:val="005A5A04"/>
    <w:rsid w:val="005B0439"/>
    <w:rsid w:val="005B0E31"/>
    <w:rsid w:val="005B5397"/>
    <w:rsid w:val="005B5D56"/>
    <w:rsid w:val="005C085A"/>
    <w:rsid w:val="005C0AC7"/>
    <w:rsid w:val="005C14C9"/>
    <w:rsid w:val="005C160E"/>
    <w:rsid w:val="005C27F1"/>
    <w:rsid w:val="005C37B8"/>
    <w:rsid w:val="005C5D8E"/>
    <w:rsid w:val="005C680F"/>
    <w:rsid w:val="005C77D3"/>
    <w:rsid w:val="005D12E2"/>
    <w:rsid w:val="005D359C"/>
    <w:rsid w:val="005D3A72"/>
    <w:rsid w:val="005D7C78"/>
    <w:rsid w:val="005E006D"/>
    <w:rsid w:val="005E07D2"/>
    <w:rsid w:val="005E0BA8"/>
    <w:rsid w:val="005E0DED"/>
    <w:rsid w:val="005E200D"/>
    <w:rsid w:val="005E3A5D"/>
    <w:rsid w:val="005E475F"/>
    <w:rsid w:val="005E6C2C"/>
    <w:rsid w:val="005E7228"/>
    <w:rsid w:val="005F1356"/>
    <w:rsid w:val="005F5DA7"/>
    <w:rsid w:val="005F66B9"/>
    <w:rsid w:val="005F6A37"/>
    <w:rsid w:val="00602B3E"/>
    <w:rsid w:val="006059BA"/>
    <w:rsid w:val="0061048A"/>
    <w:rsid w:val="00610697"/>
    <w:rsid w:val="006131FC"/>
    <w:rsid w:val="00616458"/>
    <w:rsid w:val="00620442"/>
    <w:rsid w:val="00621CD3"/>
    <w:rsid w:val="00622637"/>
    <w:rsid w:val="00622A11"/>
    <w:rsid w:val="00622A89"/>
    <w:rsid w:val="00622B7D"/>
    <w:rsid w:val="006268B8"/>
    <w:rsid w:val="00631257"/>
    <w:rsid w:val="006329C2"/>
    <w:rsid w:val="00637B73"/>
    <w:rsid w:val="00647294"/>
    <w:rsid w:val="006508E9"/>
    <w:rsid w:val="0065279B"/>
    <w:rsid w:val="006527CD"/>
    <w:rsid w:val="00652863"/>
    <w:rsid w:val="0065363F"/>
    <w:rsid w:val="006569CF"/>
    <w:rsid w:val="00657EC4"/>
    <w:rsid w:val="00660BAE"/>
    <w:rsid w:val="00661654"/>
    <w:rsid w:val="00661C8D"/>
    <w:rsid w:val="00662505"/>
    <w:rsid w:val="006627FB"/>
    <w:rsid w:val="0066281C"/>
    <w:rsid w:val="00662E53"/>
    <w:rsid w:val="00664EC8"/>
    <w:rsid w:val="0066528B"/>
    <w:rsid w:val="006661AA"/>
    <w:rsid w:val="00666DDE"/>
    <w:rsid w:val="006671A4"/>
    <w:rsid w:val="0067075C"/>
    <w:rsid w:val="006736D5"/>
    <w:rsid w:val="006769D2"/>
    <w:rsid w:val="00681BFF"/>
    <w:rsid w:val="00681DD4"/>
    <w:rsid w:val="0068336B"/>
    <w:rsid w:val="00686971"/>
    <w:rsid w:val="00686C1D"/>
    <w:rsid w:val="00687954"/>
    <w:rsid w:val="00687D00"/>
    <w:rsid w:val="00693203"/>
    <w:rsid w:val="00693850"/>
    <w:rsid w:val="006955EB"/>
    <w:rsid w:val="006A068C"/>
    <w:rsid w:val="006A2010"/>
    <w:rsid w:val="006A28D4"/>
    <w:rsid w:val="006A3173"/>
    <w:rsid w:val="006A4D52"/>
    <w:rsid w:val="006A60FF"/>
    <w:rsid w:val="006A6DA9"/>
    <w:rsid w:val="006B0289"/>
    <w:rsid w:val="006B0D0E"/>
    <w:rsid w:val="006B257E"/>
    <w:rsid w:val="006B2800"/>
    <w:rsid w:val="006B2995"/>
    <w:rsid w:val="006B2D69"/>
    <w:rsid w:val="006B3B91"/>
    <w:rsid w:val="006B4248"/>
    <w:rsid w:val="006B6042"/>
    <w:rsid w:val="006B72B8"/>
    <w:rsid w:val="006C0EEC"/>
    <w:rsid w:val="006C2B35"/>
    <w:rsid w:val="006C4F1C"/>
    <w:rsid w:val="006C6550"/>
    <w:rsid w:val="006C6A62"/>
    <w:rsid w:val="006C6AD5"/>
    <w:rsid w:val="006C7357"/>
    <w:rsid w:val="006C7F77"/>
    <w:rsid w:val="006D068B"/>
    <w:rsid w:val="006D3FF6"/>
    <w:rsid w:val="006D4F19"/>
    <w:rsid w:val="006D7DF3"/>
    <w:rsid w:val="006E0601"/>
    <w:rsid w:val="006E3857"/>
    <w:rsid w:val="006E515C"/>
    <w:rsid w:val="006E6527"/>
    <w:rsid w:val="006E6D0D"/>
    <w:rsid w:val="006E6D2D"/>
    <w:rsid w:val="006E7186"/>
    <w:rsid w:val="006E7355"/>
    <w:rsid w:val="006F0732"/>
    <w:rsid w:val="006F7CF0"/>
    <w:rsid w:val="00700B3B"/>
    <w:rsid w:val="00700D13"/>
    <w:rsid w:val="0070169E"/>
    <w:rsid w:val="00703D53"/>
    <w:rsid w:val="007044ED"/>
    <w:rsid w:val="0070454A"/>
    <w:rsid w:val="007046E9"/>
    <w:rsid w:val="00704F69"/>
    <w:rsid w:val="007075F7"/>
    <w:rsid w:val="007077D3"/>
    <w:rsid w:val="00711220"/>
    <w:rsid w:val="00713BEA"/>
    <w:rsid w:val="007157F9"/>
    <w:rsid w:val="00721265"/>
    <w:rsid w:val="00723ED5"/>
    <w:rsid w:val="00723F26"/>
    <w:rsid w:val="007242B0"/>
    <w:rsid w:val="007248FF"/>
    <w:rsid w:val="00724E25"/>
    <w:rsid w:val="00727E18"/>
    <w:rsid w:val="007322B0"/>
    <w:rsid w:val="00733FA5"/>
    <w:rsid w:val="00734357"/>
    <w:rsid w:val="007344FC"/>
    <w:rsid w:val="00735585"/>
    <w:rsid w:val="0073593C"/>
    <w:rsid w:val="007361E6"/>
    <w:rsid w:val="00736C87"/>
    <w:rsid w:val="007418A1"/>
    <w:rsid w:val="00742B96"/>
    <w:rsid w:val="00743A22"/>
    <w:rsid w:val="00744056"/>
    <w:rsid w:val="00753164"/>
    <w:rsid w:val="007539F7"/>
    <w:rsid w:val="007548F3"/>
    <w:rsid w:val="007549DA"/>
    <w:rsid w:val="0075530A"/>
    <w:rsid w:val="007555A9"/>
    <w:rsid w:val="0075566A"/>
    <w:rsid w:val="007559C4"/>
    <w:rsid w:val="00755F46"/>
    <w:rsid w:val="0075609B"/>
    <w:rsid w:val="00756FED"/>
    <w:rsid w:val="00757F93"/>
    <w:rsid w:val="00760376"/>
    <w:rsid w:val="00760CDB"/>
    <w:rsid w:val="00762092"/>
    <w:rsid w:val="00762308"/>
    <w:rsid w:val="0076418D"/>
    <w:rsid w:val="00764CE2"/>
    <w:rsid w:val="007656BF"/>
    <w:rsid w:val="0076597F"/>
    <w:rsid w:val="007705B6"/>
    <w:rsid w:val="00770CCA"/>
    <w:rsid w:val="00771038"/>
    <w:rsid w:val="007715EB"/>
    <w:rsid w:val="007728FD"/>
    <w:rsid w:val="00772A58"/>
    <w:rsid w:val="00772A81"/>
    <w:rsid w:val="007736B9"/>
    <w:rsid w:val="00774418"/>
    <w:rsid w:val="00774736"/>
    <w:rsid w:val="00774F02"/>
    <w:rsid w:val="0077500B"/>
    <w:rsid w:val="0077731B"/>
    <w:rsid w:val="00777CCA"/>
    <w:rsid w:val="00777F2E"/>
    <w:rsid w:val="00781229"/>
    <w:rsid w:val="00781669"/>
    <w:rsid w:val="00782B20"/>
    <w:rsid w:val="007843B7"/>
    <w:rsid w:val="0078489A"/>
    <w:rsid w:val="007864A5"/>
    <w:rsid w:val="0078716B"/>
    <w:rsid w:val="007873A1"/>
    <w:rsid w:val="00791DA8"/>
    <w:rsid w:val="0079450D"/>
    <w:rsid w:val="007952C3"/>
    <w:rsid w:val="00795378"/>
    <w:rsid w:val="00797787"/>
    <w:rsid w:val="007A09A6"/>
    <w:rsid w:val="007A20B7"/>
    <w:rsid w:val="007A2455"/>
    <w:rsid w:val="007A520E"/>
    <w:rsid w:val="007A6538"/>
    <w:rsid w:val="007B0CFF"/>
    <w:rsid w:val="007B2BC5"/>
    <w:rsid w:val="007B3294"/>
    <w:rsid w:val="007B34BB"/>
    <w:rsid w:val="007B43A5"/>
    <w:rsid w:val="007B6948"/>
    <w:rsid w:val="007B6A12"/>
    <w:rsid w:val="007B6AD2"/>
    <w:rsid w:val="007B7CBD"/>
    <w:rsid w:val="007C11D9"/>
    <w:rsid w:val="007C1830"/>
    <w:rsid w:val="007C26AF"/>
    <w:rsid w:val="007C3258"/>
    <w:rsid w:val="007C3673"/>
    <w:rsid w:val="007C40A4"/>
    <w:rsid w:val="007C5397"/>
    <w:rsid w:val="007C5F45"/>
    <w:rsid w:val="007D18D2"/>
    <w:rsid w:val="007D20BA"/>
    <w:rsid w:val="007D3D4E"/>
    <w:rsid w:val="007D51FB"/>
    <w:rsid w:val="007E0067"/>
    <w:rsid w:val="007E0EA8"/>
    <w:rsid w:val="007E3269"/>
    <w:rsid w:val="007E4B08"/>
    <w:rsid w:val="007F18A4"/>
    <w:rsid w:val="007F1FBD"/>
    <w:rsid w:val="007F2252"/>
    <w:rsid w:val="007F43DD"/>
    <w:rsid w:val="007F5F28"/>
    <w:rsid w:val="007F677F"/>
    <w:rsid w:val="007F7618"/>
    <w:rsid w:val="007F7C5E"/>
    <w:rsid w:val="0080085A"/>
    <w:rsid w:val="00801EFE"/>
    <w:rsid w:val="008075AF"/>
    <w:rsid w:val="00813F69"/>
    <w:rsid w:val="0081749C"/>
    <w:rsid w:val="008174B4"/>
    <w:rsid w:val="00822BA9"/>
    <w:rsid w:val="00822C2F"/>
    <w:rsid w:val="00822F2D"/>
    <w:rsid w:val="008240AE"/>
    <w:rsid w:val="00824C45"/>
    <w:rsid w:val="00831397"/>
    <w:rsid w:val="00833400"/>
    <w:rsid w:val="00833C93"/>
    <w:rsid w:val="00834393"/>
    <w:rsid w:val="0083446B"/>
    <w:rsid w:val="00841973"/>
    <w:rsid w:val="0084223B"/>
    <w:rsid w:val="00844AE0"/>
    <w:rsid w:val="00846C9E"/>
    <w:rsid w:val="0084749F"/>
    <w:rsid w:val="008501E2"/>
    <w:rsid w:val="00850CCE"/>
    <w:rsid w:val="00851580"/>
    <w:rsid w:val="00851728"/>
    <w:rsid w:val="008524DE"/>
    <w:rsid w:val="008527CD"/>
    <w:rsid w:val="00853734"/>
    <w:rsid w:val="0086262C"/>
    <w:rsid w:val="00863E5C"/>
    <w:rsid w:val="00865884"/>
    <w:rsid w:val="00865B0E"/>
    <w:rsid w:val="00866DE6"/>
    <w:rsid w:val="00870185"/>
    <w:rsid w:val="00871024"/>
    <w:rsid w:val="00872DE5"/>
    <w:rsid w:val="0087323D"/>
    <w:rsid w:val="00874BD8"/>
    <w:rsid w:val="00875327"/>
    <w:rsid w:val="00877304"/>
    <w:rsid w:val="008803B1"/>
    <w:rsid w:val="008828A1"/>
    <w:rsid w:val="008830AA"/>
    <w:rsid w:val="00885A4D"/>
    <w:rsid w:val="0088607F"/>
    <w:rsid w:val="008861C5"/>
    <w:rsid w:val="008909E8"/>
    <w:rsid w:val="00891606"/>
    <w:rsid w:val="008927C3"/>
    <w:rsid w:val="00892E66"/>
    <w:rsid w:val="00893C0B"/>
    <w:rsid w:val="00893EE2"/>
    <w:rsid w:val="00894401"/>
    <w:rsid w:val="00895DC1"/>
    <w:rsid w:val="008977F7"/>
    <w:rsid w:val="008A069E"/>
    <w:rsid w:val="008A1272"/>
    <w:rsid w:val="008A31D8"/>
    <w:rsid w:val="008A364A"/>
    <w:rsid w:val="008A3987"/>
    <w:rsid w:val="008A3DB6"/>
    <w:rsid w:val="008A4ABA"/>
    <w:rsid w:val="008A4B8E"/>
    <w:rsid w:val="008A50EB"/>
    <w:rsid w:val="008A5245"/>
    <w:rsid w:val="008A5444"/>
    <w:rsid w:val="008A6356"/>
    <w:rsid w:val="008A692F"/>
    <w:rsid w:val="008B0FCA"/>
    <w:rsid w:val="008B21CC"/>
    <w:rsid w:val="008B2267"/>
    <w:rsid w:val="008B343E"/>
    <w:rsid w:val="008B5505"/>
    <w:rsid w:val="008B5E46"/>
    <w:rsid w:val="008C0384"/>
    <w:rsid w:val="008C0627"/>
    <w:rsid w:val="008C06FE"/>
    <w:rsid w:val="008C25BE"/>
    <w:rsid w:val="008C2B97"/>
    <w:rsid w:val="008C366D"/>
    <w:rsid w:val="008C64CB"/>
    <w:rsid w:val="008C7DD0"/>
    <w:rsid w:val="008C7EA8"/>
    <w:rsid w:val="008D0C43"/>
    <w:rsid w:val="008D1759"/>
    <w:rsid w:val="008D2DB5"/>
    <w:rsid w:val="008D47D4"/>
    <w:rsid w:val="008D61B6"/>
    <w:rsid w:val="008E09AC"/>
    <w:rsid w:val="008E107B"/>
    <w:rsid w:val="008E1149"/>
    <w:rsid w:val="008E114A"/>
    <w:rsid w:val="008E1B92"/>
    <w:rsid w:val="008F194F"/>
    <w:rsid w:val="008F2682"/>
    <w:rsid w:val="008F271E"/>
    <w:rsid w:val="008F40DE"/>
    <w:rsid w:val="008F7AAA"/>
    <w:rsid w:val="009009D0"/>
    <w:rsid w:val="00901ACF"/>
    <w:rsid w:val="00902382"/>
    <w:rsid w:val="009030E8"/>
    <w:rsid w:val="00903511"/>
    <w:rsid w:val="00903664"/>
    <w:rsid w:val="00905891"/>
    <w:rsid w:val="00906531"/>
    <w:rsid w:val="009075CD"/>
    <w:rsid w:val="0090790B"/>
    <w:rsid w:val="00910847"/>
    <w:rsid w:val="00910F80"/>
    <w:rsid w:val="0091285D"/>
    <w:rsid w:val="00914D7E"/>
    <w:rsid w:val="0091509C"/>
    <w:rsid w:val="0091525D"/>
    <w:rsid w:val="00916EC0"/>
    <w:rsid w:val="00917875"/>
    <w:rsid w:val="00917BAE"/>
    <w:rsid w:val="00917C5D"/>
    <w:rsid w:val="00920662"/>
    <w:rsid w:val="00920B6F"/>
    <w:rsid w:val="00921702"/>
    <w:rsid w:val="009225FC"/>
    <w:rsid w:val="00923F63"/>
    <w:rsid w:val="0092604F"/>
    <w:rsid w:val="00927913"/>
    <w:rsid w:val="00930E70"/>
    <w:rsid w:val="00931073"/>
    <w:rsid w:val="00932729"/>
    <w:rsid w:val="00933B34"/>
    <w:rsid w:val="0093453B"/>
    <w:rsid w:val="00935E27"/>
    <w:rsid w:val="00936232"/>
    <w:rsid w:val="00941727"/>
    <w:rsid w:val="00941B95"/>
    <w:rsid w:val="00942980"/>
    <w:rsid w:val="0094584C"/>
    <w:rsid w:val="00946829"/>
    <w:rsid w:val="00947805"/>
    <w:rsid w:val="0095197B"/>
    <w:rsid w:val="00952914"/>
    <w:rsid w:val="009546DB"/>
    <w:rsid w:val="009562EC"/>
    <w:rsid w:val="009570E3"/>
    <w:rsid w:val="009609BD"/>
    <w:rsid w:val="009636CB"/>
    <w:rsid w:val="0096506A"/>
    <w:rsid w:val="009652EA"/>
    <w:rsid w:val="00970BB9"/>
    <w:rsid w:val="0097101D"/>
    <w:rsid w:val="0097161B"/>
    <w:rsid w:val="009746E6"/>
    <w:rsid w:val="00974759"/>
    <w:rsid w:val="00974AAC"/>
    <w:rsid w:val="0097519B"/>
    <w:rsid w:val="00986952"/>
    <w:rsid w:val="00986EDE"/>
    <w:rsid w:val="0098708C"/>
    <w:rsid w:val="009917C5"/>
    <w:rsid w:val="00994E3E"/>
    <w:rsid w:val="00995210"/>
    <w:rsid w:val="0099760A"/>
    <w:rsid w:val="009A0A1E"/>
    <w:rsid w:val="009A1F04"/>
    <w:rsid w:val="009A23F6"/>
    <w:rsid w:val="009A2741"/>
    <w:rsid w:val="009A2CD5"/>
    <w:rsid w:val="009A6425"/>
    <w:rsid w:val="009B05FA"/>
    <w:rsid w:val="009B0982"/>
    <w:rsid w:val="009B3304"/>
    <w:rsid w:val="009B3378"/>
    <w:rsid w:val="009B406C"/>
    <w:rsid w:val="009B5160"/>
    <w:rsid w:val="009C0755"/>
    <w:rsid w:val="009C212C"/>
    <w:rsid w:val="009C2993"/>
    <w:rsid w:val="009C47B1"/>
    <w:rsid w:val="009C5946"/>
    <w:rsid w:val="009D23C0"/>
    <w:rsid w:val="009D3C92"/>
    <w:rsid w:val="009D406B"/>
    <w:rsid w:val="009D577A"/>
    <w:rsid w:val="009D5847"/>
    <w:rsid w:val="009E0964"/>
    <w:rsid w:val="009E1C8C"/>
    <w:rsid w:val="009E54BC"/>
    <w:rsid w:val="009E6DB1"/>
    <w:rsid w:val="009F0FA9"/>
    <w:rsid w:val="009F204F"/>
    <w:rsid w:val="009F2293"/>
    <w:rsid w:val="009F2A51"/>
    <w:rsid w:val="009F34A4"/>
    <w:rsid w:val="009F39E0"/>
    <w:rsid w:val="009F4092"/>
    <w:rsid w:val="009F6188"/>
    <w:rsid w:val="009F6EAE"/>
    <w:rsid w:val="009F7015"/>
    <w:rsid w:val="009F73CA"/>
    <w:rsid w:val="00A00625"/>
    <w:rsid w:val="00A008D1"/>
    <w:rsid w:val="00A04105"/>
    <w:rsid w:val="00A04AD9"/>
    <w:rsid w:val="00A050D1"/>
    <w:rsid w:val="00A0647A"/>
    <w:rsid w:val="00A06980"/>
    <w:rsid w:val="00A10E70"/>
    <w:rsid w:val="00A121B2"/>
    <w:rsid w:val="00A12587"/>
    <w:rsid w:val="00A12E63"/>
    <w:rsid w:val="00A14F88"/>
    <w:rsid w:val="00A16707"/>
    <w:rsid w:val="00A17F7F"/>
    <w:rsid w:val="00A2367E"/>
    <w:rsid w:val="00A24225"/>
    <w:rsid w:val="00A252D5"/>
    <w:rsid w:val="00A27584"/>
    <w:rsid w:val="00A27C44"/>
    <w:rsid w:val="00A33554"/>
    <w:rsid w:val="00A40A22"/>
    <w:rsid w:val="00A40CA3"/>
    <w:rsid w:val="00A40D7C"/>
    <w:rsid w:val="00A464A9"/>
    <w:rsid w:val="00A468FA"/>
    <w:rsid w:val="00A5056E"/>
    <w:rsid w:val="00A509D8"/>
    <w:rsid w:val="00A5114F"/>
    <w:rsid w:val="00A56AB7"/>
    <w:rsid w:val="00A57704"/>
    <w:rsid w:val="00A57AC1"/>
    <w:rsid w:val="00A57ADB"/>
    <w:rsid w:val="00A62972"/>
    <w:rsid w:val="00A63424"/>
    <w:rsid w:val="00A636D8"/>
    <w:rsid w:val="00A66EBA"/>
    <w:rsid w:val="00A67DCD"/>
    <w:rsid w:val="00A67F55"/>
    <w:rsid w:val="00A70FE3"/>
    <w:rsid w:val="00A71CD6"/>
    <w:rsid w:val="00A73DFD"/>
    <w:rsid w:val="00A771E8"/>
    <w:rsid w:val="00A77D12"/>
    <w:rsid w:val="00A80ED6"/>
    <w:rsid w:val="00A82EC1"/>
    <w:rsid w:val="00A855FA"/>
    <w:rsid w:val="00A8766F"/>
    <w:rsid w:val="00A9054E"/>
    <w:rsid w:val="00A9152A"/>
    <w:rsid w:val="00A933CA"/>
    <w:rsid w:val="00A94296"/>
    <w:rsid w:val="00A946A5"/>
    <w:rsid w:val="00AA1C03"/>
    <w:rsid w:val="00AA1E08"/>
    <w:rsid w:val="00AA3695"/>
    <w:rsid w:val="00AA549B"/>
    <w:rsid w:val="00AB0320"/>
    <w:rsid w:val="00AB186A"/>
    <w:rsid w:val="00AB2233"/>
    <w:rsid w:val="00AB2597"/>
    <w:rsid w:val="00AB414A"/>
    <w:rsid w:val="00AB606B"/>
    <w:rsid w:val="00AB72A5"/>
    <w:rsid w:val="00AB7CF9"/>
    <w:rsid w:val="00AC145C"/>
    <w:rsid w:val="00AC2363"/>
    <w:rsid w:val="00AD0818"/>
    <w:rsid w:val="00AD3677"/>
    <w:rsid w:val="00AD3EE0"/>
    <w:rsid w:val="00AD65BE"/>
    <w:rsid w:val="00AD6976"/>
    <w:rsid w:val="00AE04E3"/>
    <w:rsid w:val="00AE304B"/>
    <w:rsid w:val="00AE5DE0"/>
    <w:rsid w:val="00AE67D4"/>
    <w:rsid w:val="00AE7AD8"/>
    <w:rsid w:val="00AF0C9A"/>
    <w:rsid w:val="00AF24D1"/>
    <w:rsid w:val="00AF2D31"/>
    <w:rsid w:val="00AF6260"/>
    <w:rsid w:val="00AF7353"/>
    <w:rsid w:val="00AF7B78"/>
    <w:rsid w:val="00B00001"/>
    <w:rsid w:val="00B015EC"/>
    <w:rsid w:val="00B0276C"/>
    <w:rsid w:val="00B07C1F"/>
    <w:rsid w:val="00B11685"/>
    <w:rsid w:val="00B13CB9"/>
    <w:rsid w:val="00B15B32"/>
    <w:rsid w:val="00B16F9C"/>
    <w:rsid w:val="00B17F14"/>
    <w:rsid w:val="00B2223E"/>
    <w:rsid w:val="00B2279C"/>
    <w:rsid w:val="00B242DF"/>
    <w:rsid w:val="00B24732"/>
    <w:rsid w:val="00B24DB6"/>
    <w:rsid w:val="00B261DF"/>
    <w:rsid w:val="00B2662B"/>
    <w:rsid w:val="00B27B91"/>
    <w:rsid w:val="00B30541"/>
    <w:rsid w:val="00B31AFF"/>
    <w:rsid w:val="00B33CAC"/>
    <w:rsid w:val="00B33E09"/>
    <w:rsid w:val="00B3516A"/>
    <w:rsid w:val="00B44D8A"/>
    <w:rsid w:val="00B535F2"/>
    <w:rsid w:val="00B5367A"/>
    <w:rsid w:val="00B53FE7"/>
    <w:rsid w:val="00B5474A"/>
    <w:rsid w:val="00B54D17"/>
    <w:rsid w:val="00B56DDA"/>
    <w:rsid w:val="00B57912"/>
    <w:rsid w:val="00B57987"/>
    <w:rsid w:val="00B625E9"/>
    <w:rsid w:val="00B64291"/>
    <w:rsid w:val="00B67D54"/>
    <w:rsid w:val="00B7114B"/>
    <w:rsid w:val="00B71226"/>
    <w:rsid w:val="00B72437"/>
    <w:rsid w:val="00B724D9"/>
    <w:rsid w:val="00B727F0"/>
    <w:rsid w:val="00B75938"/>
    <w:rsid w:val="00B7789C"/>
    <w:rsid w:val="00B81F7C"/>
    <w:rsid w:val="00B83045"/>
    <w:rsid w:val="00B83A80"/>
    <w:rsid w:val="00B84691"/>
    <w:rsid w:val="00B8559E"/>
    <w:rsid w:val="00B85DE4"/>
    <w:rsid w:val="00B8645A"/>
    <w:rsid w:val="00B86AEF"/>
    <w:rsid w:val="00B86E9B"/>
    <w:rsid w:val="00B91680"/>
    <w:rsid w:val="00B91928"/>
    <w:rsid w:val="00B92679"/>
    <w:rsid w:val="00B92CF1"/>
    <w:rsid w:val="00B93551"/>
    <w:rsid w:val="00B939CE"/>
    <w:rsid w:val="00B953CF"/>
    <w:rsid w:val="00B957F7"/>
    <w:rsid w:val="00B95DE6"/>
    <w:rsid w:val="00B96426"/>
    <w:rsid w:val="00B97DD9"/>
    <w:rsid w:val="00BA077A"/>
    <w:rsid w:val="00BA134C"/>
    <w:rsid w:val="00BA27B5"/>
    <w:rsid w:val="00BA3B0C"/>
    <w:rsid w:val="00BA3CBA"/>
    <w:rsid w:val="00BA3D3A"/>
    <w:rsid w:val="00BA5D8D"/>
    <w:rsid w:val="00BB0F2D"/>
    <w:rsid w:val="00BB17E5"/>
    <w:rsid w:val="00BB1C79"/>
    <w:rsid w:val="00BB34C1"/>
    <w:rsid w:val="00BB7C84"/>
    <w:rsid w:val="00BC1F98"/>
    <w:rsid w:val="00BC50E5"/>
    <w:rsid w:val="00BC5A45"/>
    <w:rsid w:val="00BC611B"/>
    <w:rsid w:val="00BC61FA"/>
    <w:rsid w:val="00BC664C"/>
    <w:rsid w:val="00BD0E60"/>
    <w:rsid w:val="00BD1B7C"/>
    <w:rsid w:val="00BD1F14"/>
    <w:rsid w:val="00BD279E"/>
    <w:rsid w:val="00BD2819"/>
    <w:rsid w:val="00BD2BC0"/>
    <w:rsid w:val="00BD377F"/>
    <w:rsid w:val="00BD3859"/>
    <w:rsid w:val="00BD4322"/>
    <w:rsid w:val="00BD4ABE"/>
    <w:rsid w:val="00BD7F64"/>
    <w:rsid w:val="00BE3C6D"/>
    <w:rsid w:val="00BE47A8"/>
    <w:rsid w:val="00BE6523"/>
    <w:rsid w:val="00BE6B48"/>
    <w:rsid w:val="00BE780D"/>
    <w:rsid w:val="00BF2CDA"/>
    <w:rsid w:val="00BF3807"/>
    <w:rsid w:val="00BF3820"/>
    <w:rsid w:val="00BF52C2"/>
    <w:rsid w:val="00BF68D0"/>
    <w:rsid w:val="00BF713F"/>
    <w:rsid w:val="00BF7883"/>
    <w:rsid w:val="00C00D56"/>
    <w:rsid w:val="00C01A68"/>
    <w:rsid w:val="00C050C5"/>
    <w:rsid w:val="00C11410"/>
    <w:rsid w:val="00C12389"/>
    <w:rsid w:val="00C131F0"/>
    <w:rsid w:val="00C14978"/>
    <w:rsid w:val="00C170A5"/>
    <w:rsid w:val="00C214EC"/>
    <w:rsid w:val="00C221D4"/>
    <w:rsid w:val="00C2222D"/>
    <w:rsid w:val="00C22759"/>
    <w:rsid w:val="00C232A9"/>
    <w:rsid w:val="00C240C5"/>
    <w:rsid w:val="00C242A3"/>
    <w:rsid w:val="00C24326"/>
    <w:rsid w:val="00C24DEF"/>
    <w:rsid w:val="00C25D70"/>
    <w:rsid w:val="00C26E05"/>
    <w:rsid w:val="00C30E98"/>
    <w:rsid w:val="00C3205E"/>
    <w:rsid w:val="00C33712"/>
    <w:rsid w:val="00C34067"/>
    <w:rsid w:val="00C342AE"/>
    <w:rsid w:val="00C408EA"/>
    <w:rsid w:val="00C415F6"/>
    <w:rsid w:val="00C43A3E"/>
    <w:rsid w:val="00C4515C"/>
    <w:rsid w:val="00C50305"/>
    <w:rsid w:val="00C525C5"/>
    <w:rsid w:val="00C53F44"/>
    <w:rsid w:val="00C5696C"/>
    <w:rsid w:val="00C616B9"/>
    <w:rsid w:val="00C61FEF"/>
    <w:rsid w:val="00C6583F"/>
    <w:rsid w:val="00C679B0"/>
    <w:rsid w:val="00C679B8"/>
    <w:rsid w:val="00C71C4F"/>
    <w:rsid w:val="00C735C1"/>
    <w:rsid w:val="00C73835"/>
    <w:rsid w:val="00C77776"/>
    <w:rsid w:val="00C8048D"/>
    <w:rsid w:val="00C80D89"/>
    <w:rsid w:val="00C80DBA"/>
    <w:rsid w:val="00C8160A"/>
    <w:rsid w:val="00C81A82"/>
    <w:rsid w:val="00C83740"/>
    <w:rsid w:val="00C87BA7"/>
    <w:rsid w:val="00C9114D"/>
    <w:rsid w:val="00C91FD4"/>
    <w:rsid w:val="00C94208"/>
    <w:rsid w:val="00C94A92"/>
    <w:rsid w:val="00C94C19"/>
    <w:rsid w:val="00C9509E"/>
    <w:rsid w:val="00C956E5"/>
    <w:rsid w:val="00C96735"/>
    <w:rsid w:val="00C973A7"/>
    <w:rsid w:val="00CA2D48"/>
    <w:rsid w:val="00CA42C8"/>
    <w:rsid w:val="00CA43FF"/>
    <w:rsid w:val="00CA479A"/>
    <w:rsid w:val="00CA63AA"/>
    <w:rsid w:val="00CA6973"/>
    <w:rsid w:val="00CB17F4"/>
    <w:rsid w:val="00CB2423"/>
    <w:rsid w:val="00CB35D7"/>
    <w:rsid w:val="00CB3FCD"/>
    <w:rsid w:val="00CB50E9"/>
    <w:rsid w:val="00CB7E86"/>
    <w:rsid w:val="00CC03B7"/>
    <w:rsid w:val="00CC07A6"/>
    <w:rsid w:val="00CC14DB"/>
    <w:rsid w:val="00CC1F02"/>
    <w:rsid w:val="00CC4AB0"/>
    <w:rsid w:val="00CC67A6"/>
    <w:rsid w:val="00CC72CA"/>
    <w:rsid w:val="00CC794C"/>
    <w:rsid w:val="00CD105A"/>
    <w:rsid w:val="00CD1467"/>
    <w:rsid w:val="00CD150D"/>
    <w:rsid w:val="00CD3442"/>
    <w:rsid w:val="00CD42EF"/>
    <w:rsid w:val="00CD4306"/>
    <w:rsid w:val="00CD4917"/>
    <w:rsid w:val="00CD5364"/>
    <w:rsid w:val="00CD6507"/>
    <w:rsid w:val="00CD6ADF"/>
    <w:rsid w:val="00CE14A9"/>
    <w:rsid w:val="00CE2DB4"/>
    <w:rsid w:val="00CE41A3"/>
    <w:rsid w:val="00CE49C0"/>
    <w:rsid w:val="00CE57D8"/>
    <w:rsid w:val="00CE73FB"/>
    <w:rsid w:val="00CE7A7B"/>
    <w:rsid w:val="00CF0E96"/>
    <w:rsid w:val="00CF1282"/>
    <w:rsid w:val="00CF1482"/>
    <w:rsid w:val="00CF1708"/>
    <w:rsid w:val="00CF28B3"/>
    <w:rsid w:val="00CF4A81"/>
    <w:rsid w:val="00CF671C"/>
    <w:rsid w:val="00CF6F8A"/>
    <w:rsid w:val="00D00442"/>
    <w:rsid w:val="00D04022"/>
    <w:rsid w:val="00D041C1"/>
    <w:rsid w:val="00D04D78"/>
    <w:rsid w:val="00D0594E"/>
    <w:rsid w:val="00D103FE"/>
    <w:rsid w:val="00D122E1"/>
    <w:rsid w:val="00D124CF"/>
    <w:rsid w:val="00D13C2B"/>
    <w:rsid w:val="00D1526C"/>
    <w:rsid w:val="00D20BBE"/>
    <w:rsid w:val="00D210E4"/>
    <w:rsid w:val="00D231CC"/>
    <w:rsid w:val="00D242C4"/>
    <w:rsid w:val="00D2442D"/>
    <w:rsid w:val="00D256EE"/>
    <w:rsid w:val="00D26335"/>
    <w:rsid w:val="00D268DF"/>
    <w:rsid w:val="00D26A37"/>
    <w:rsid w:val="00D26D48"/>
    <w:rsid w:val="00D26E6E"/>
    <w:rsid w:val="00D2702C"/>
    <w:rsid w:val="00D27C04"/>
    <w:rsid w:val="00D30159"/>
    <w:rsid w:val="00D3404B"/>
    <w:rsid w:val="00D349BE"/>
    <w:rsid w:val="00D36D83"/>
    <w:rsid w:val="00D40B3E"/>
    <w:rsid w:val="00D40D96"/>
    <w:rsid w:val="00D4126C"/>
    <w:rsid w:val="00D42083"/>
    <w:rsid w:val="00D432DB"/>
    <w:rsid w:val="00D45ED9"/>
    <w:rsid w:val="00D50124"/>
    <w:rsid w:val="00D502AC"/>
    <w:rsid w:val="00D505B0"/>
    <w:rsid w:val="00D50863"/>
    <w:rsid w:val="00D53CB1"/>
    <w:rsid w:val="00D53E01"/>
    <w:rsid w:val="00D54929"/>
    <w:rsid w:val="00D54A4D"/>
    <w:rsid w:val="00D55DEA"/>
    <w:rsid w:val="00D57612"/>
    <w:rsid w:val="00D57C63"/>
    <w:rsid w:val="00D60D5A"/>
    <w:rsid w:val="00D6193C"/>
    <w:rsid w:val="00D62C46"/>
    <w:rsid w:val="00D62EE2"/>
    <w:rsid w:val="00D638AC"/>
    <w:rsid w:val="00D639E5"/>
    <w:rsid w:val="00D63A72"/>
    <w:rsid w:val="00D63D67"/>
    <w:rsid w:val="00D642BE"/>
    <w:rsid w:val="00D67D67"/>
    <w:rsid w:val="00D71A8B"/>
    <w:rsid w:val="00D73682"/>
    <w:rsid w:val="00D73EF1"/>
    <w:rsid w:val="00D74D84"/>
    <w:rsid w:val="00D75BB6"/>
    <w:rsid w:val="00D808AA"/>
    <w:rsid w:val="00D813F5"/>
    <w:rsid w:val="00D8354B"/>
    <w:rsid w:val="00D84252"/>
    <w:rsid w:val="00D843B6"/>
    <w:rsid w:val="00D8505F"/>
    <w:rsid w:val="00D85AEC"/>
    <w:rsid w:val="00D85E77"/>
    <w:rsid w:val="00D9080C"/>
    <w:rsid w:val="00D9096D"/>
    <w:rsid w:val="00D93004"/>
    <w:rsid w:val="00D94781"/>
    <w:rsid w:val="00DA081A"/>
    <w:rsid w:val="00DA1481"/>
    <w:rsid w:val="00DA1CA5"/>
    <w:rsid w:val="00DA2545"/>
    <w:rsid w:val="00DA3B09"/>
    <w:rsid w:val="00DB1664"/>
    <w:rsid w:val="00DB2BA7"/>
    <w:rsid w:val="00DB5C42"/>
    <w:rsid w:val="00DC1501"/>
    <w:rsid w:val="00DC16FC"/>
    <w:rsid w:val="00DC2776"/>
    <w:rsid w:val="00DC346A"/>
    <w:rsid w:val="00DC3D60"/>
    <w:rsid w:val="00DC4CA4"/>
    <w:rsid w:val="00DC6366"/>
    <w:rsid w:val="00DC6770"/>
    <w:rsid w:val="00DC6A36"/>
    <w:rsid w:val="00DC7904"/>
    <w:rsid w:val="00DD44D4"/>
    <w:rsid w:val="00DD5D9D"/>
    <w:rsid w:val="00DD790D"/>
    <w:rsid w:val="00DE005B"/>
    <w:rsid w:val="00DE28BD"/>
    <w:rsid w:val="00DE28FD"/>
    <w:rsid w:val="00DE2B7C"/>
    <w:rsid w:val="00DE2BF7"/>
    <w:rsid w:val="00DE36FC"/>
    <w:rsid w:val="00DE4D0F"/>
    <w:rsid w:val="00DE4F4D"/>
    <w:rsid w:val="00DE6887"/>
    <w:rsid w:val="00DF098C"/>
    <w:rsid w:val="00DF1100"/>
    <w:rsid w:val="00DF1DC5"/>
    <w:rsid w:val="00DF1F2B"/>
    <w:rsid w:val="00DF2C81"/>
    <w:rsid w:val="00DF320F"/>
    <w:rsid w:val="00DF4ECA"/>
    <w:rsid w:val="00DF5DCD"/>
    <w:rsid w:val="00DF6D47"/>
    <w:rsid w:val="00E03CAC"/>
    <w:rsid w:val="00E075D8"/>
    <w:rsid w:val="00E11BD2"/>
    <w:rsid w:val="00E125C9"/>
    <w:rsid w:val="00E12D6F"/>
    <w:rsid w:val="00E13D75"/>
    <w:rsid w:val="00E14AA4"/>
    <w:rsid w:val="00E16220"/>
    <w:rsid w:val="00E163CD"/>
    <w:rsid w:val="00E16620"/>
    <w:rsid w:val="00E17370"/>
    <w:rsid w:val="00E230A3"/>
    <w:rsid w:val="00E23DB1"/>
    <w:rsid w:val="00E23F64"/>
    <w:rsid w:val="00E24632"/>
    <w:rsid w:val="00E24E81"/>
    <w:rsid w:val="00E25431"/>
    <w:rsid w:val="00E26550"/>
    <w:rsid w:val="00E27B59"/>
    <w:rsid w:val="00E30C79"/>
    <w:rsid w:val="00E30F93"/>
    <w:rsid w:val="00E36F96"/>
    <w:rsid w:val="00E410BC"/>
    <w:rsid w:val="00E41AD9"/>
    <w:rsid w:val="00E43A98"/>
    <w:rsid w:val="00E44105"/>
    <w:rsid w:val="00E44B98"/>
    <w:rsid w:val="00E467D7"/>
    <w:rsid w:val="00E50ED2"/>
    <w:rsid w:val="00E526B3"/>
    <w:rsid w:val="00E54492"/>
    <w:rsid w:val="00E546BA"/>
    <w:rsid w:val="00E54B10"/>
    <w:rsid w:val="00E579E4"/>
    <w:rsid w:val="00E61C8E"/>
    <w:rsid w:val="00E623CF"/>
    <w:rsid w:val="00E62B95"/>
    <w:rsid w:val="00E6413C"/>
    <w:rsid w:val="00E65744"/>
    <w:rsid w:val="00E6722A"/>
    <w:rsid w:val="00E672A6"/>
    <w:rsid w:val="00E7233D"/>
    <w:rsid w:val="00E73871"/>
    <w:rsid w:val="00E74F0E"/>
    <w:rsid w:val="00E75BFB"/>
    <w:rsid w:val="00E75D49"/>
    <w:rsid w:val="00E761B3"/>
    <w:rsid w:val="00E7774E"/>
    <w:rsid w:val="00E81739"/>
    <w:rsid w:val="00E848E0"/>
    <w:rsid w:val="00E84C23"/>
    <w:rsid w:val="00E85ACE"/>
    <w:rsid w:val="00E86A69"/>
    <w:rsid w:val="00E91853"/>
    <w:rsid w:val="00E973B1"/>
    <w:rsid w:val="00E97603"/>
    <w:rsid w:val="00EA11A6"/>
    <w:rsid w:val="00EA22B3"/>
    <w:rsid w:val="00EA3370"/>
    <w:rsid w:val="00EB013A"/>
    <w:rsid w:val="00EB08B1"/>
    <w:rsid w:val="00EB2A72"/>
    <w:rsid w:val="00EB560E"/>
    <w:rsid w:val="00EB5D1E"/>
    <w:rsid w:val="00EB6A4B"/>
    <w:rsid w:val="00EB7F42"/>
    <w:rsid w:val="00EC02F5"/>
    <w:rsid w:val="00EC2DB6"/>
    <w:rsid w:val="00EC4B6C"/>
    <w:rsid w:val="00EC5173"/>
    <w:rsid w:val="00EC5513"/>
    <w:rsid w:val="00EC6190"/>
    <w:rsid w:val="00ED03E1"/>
    <w:rsid w:val="00ED0400"/>
    <w:rsid w:val="00ED183C"/>
    <w:rsid w:val="00ED1A98"/>
    <w:rsid w:val="00ED2207"/>
    <w:rsid w:val="00ED34D5"/>
    <w:rsid w:val="00ED41D5"/>
    <w:rsid w:val="00ED62B0"/>
    <w:rsid w:val="00ED706F"/>
    <w:rsid w:val="00ED7368"/>
    <w:rsid w:val="00EE03DB"/>
    <w:rsid w:val="00EE17CE"/>
    <w:rsid w:val="00EE3075"/>
    <w:rsid w:val="00EE3BED"/>
    <w:rsid w:val="00EE4076"/>
    <w:rsid w:val="00EE7787"/>
    <w:rsid w:val="00EF074D"/>
    <w:rsid w:val="00EF0DF6"/>
    <w:rsid w:val="00EF151C"/>
    <w:rsid w:val="00EF30E2"/>
    <w:rsid w:val="00EF4BDF"/>
    <w:rsid w:val="00EF5C0D"/>
    <w:rsid w:val="00EF6986"/>
    <w:rsid w:val="00F00BEC"/>
    <w:rsid w:val="00F0152D"/>
    <w:rsid w:val="00F01C1B"/>
    <w:rsid w:val="00F02C77"/>
    <w:rsid w:val="00F03020"/>
    <w:rsid w:val="00F051B4"/>
    <w:rsid w:val="00F069A5"/>
    <w:rsid w:val="00F06A4B"/>
    <w:rsid w:val="00F11F8C"/>
    <w:rsid w:val="00F13EE0"/>
    <w:rsid w:val="00F1472F"/>
    <w:rsid w:val="00F152DF"/>
    <w:rsid w:val="00F213E7"/>
    <w:rsid w:val="00F21CBD"/>
    <w:rsid w:val="00F22A38"/>
    <w:rsid w:val="00F253DE"/>
    <w:rsid w:val="00F26623"/>
    <w:rsid w:val="00F3007E"/>
    <w:rsid w:val="00F323FC"/>
    <w:rsid w:val="00F32F98"/>
    <w:rsid w:val="00F35C90"/>
    <w:rsid w:val="00F36310"/>
    <w:rsid w:val="00F40A3C"/>
    <w:rsid w:val="00F40DB3"/>
    <w:rsid w:val="00F417C1"/>
    <w:rsid w:val="00F42092"/>
    <w:rsid w:val="00F4583B"/>
    <w:rsid w:val="00F46197"/>
    <w:rsid w:val="00F47316"/>
    <w:rsid w:val="00F50469"/>
    <w:rsid w:val="00F508C0"/>
    <w:rsid w:val="00F518A0"/>
    <w:rsid w:val="00F55185"/>
    <w:rsid w:val="00F57F6A"/>
    <w:rsid w:val="00F61B44"/>
    <w:rsid w:val="00F6214D"/>
    <w:rsid w:val="00F6458A"/>
    <w:rsid w:val="00F65F55"/>
    <w:rsid w:val="00F7278F"/>
    <w:rsid w:val="00F72B2A"/>
    <w:rsid w:val="00F730A0"/>
    <w:rsid w:val="00F7545E"/>
    <w:rsid w:val="00F76F71"/>
    <w:rsid w:val="00F81B67"/>
    <w:rsid w:val="00F81D50"/>
    <w:rsid w:val="00F82070"/>
    <w:rsid w:val="00F8218A"/>
    <w:rsid w:val="00F829BC"/>
    <w:rsid w:val="00F83CFC"/>
    <w:rsid w:val="00F83F5C"/>
    <w:rsid w:val="00F86283"/>
    <w:rsid w:val="00F876E5"/>
    <w:rsid w:val="00F87831"/>
    <w:rsid w:val="00F921C4"/>
    <w:rsid w:val="00F92F02"/>
    <w:rsid w:val="00F966AA"/>
    <w:rsid w:val="00F96FF3"/>
    <w:rsid w:val="00F973AA"/>
    <w:rsid w:val="00FA0ABD"/>
    <w:rsid w:val="00FA2153"/>
    <w:rsid w:val="00FA4D70"/>
    <w:rsid w:val="00FA4E9B"/>
    <w:rsid w:val="00FA704C"/>
    <w:rsid w:val="00FA7723"/>
    <w:rsid w:val="00FB1282"/>
    <w:rsid w:val="00FB2BEE"/>
    <w:rsid w:val="00FB3928"/>
    <w:rsid w:val="00FB621B"/>
    <w:rsid w:val="00FB6529"/>
    <w:rsid w:val="00FB6B50"/>
    <w:rsid w:val="00FB7524"/>
    <w:rsid w:val="00FB7EBB"/>
    <w:rsid w:val="00FB7FCE"/>
    <w:rsid w:val="00FC02ED"/>
    <w:rsid w:val="00FC2113"/>
    <w:rsid w:val="00FC28AE"/>
    <w:rsid w:val="00FC2A70"/>
    <w:rsid w:val="00FC4A5C"/>
    <w:rsid w:val="00FC5CFB"/>
    <w:rsid w:val="00FC6D8E"/>
    <w:rsid w:val="00FC76A4"/>
    <w:rsid w:val="00FD058A"/>
    <w:rsid w:val="00FD3D05"/>
    <w:rsid w:val="00FD58CC"/>
    <w:rsid w:val="00FD6FF1"/>
    <w:rsid w:val="00FE019C"/>
    <w:rsid w:val="00FE189D"/>
    <w:rsid w:val="00FE636B"/>
    <w:rsid w:val="00FE7425"/>
    <w:rsid w:val="00FF094E"/>
    <w:rsid w:val="00FF25FF"/>
    <w:rsid w:val="00FF374E"/>
    <w:rsid w:val="00FF500B"/>
    <w:rsid w:val="00FF507E"/>
    <w:rsid w:val="00FF55AC"/>
    <w:rsid w:val="00FF6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semiHidden/>
    <w:unhideWhenUsed/>
    <w:qFormat/>
    <w:rsid w:val="00D53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6F5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C33712"/>
    <w:pPr>
      <w:spacing w:before="100" w:beforeAutospacing="1" w:after="100" w:afterAutospacing="1" w:line="240" w:lineRule="auto"/>
      <w:outlineLvl w:val="3"/>
    </w:pPr>
    <w:rPr>
      <w:rFonts w:eastAsia="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265E37"/>
    <w:pPr>
      <w:spacing w:after="0" w:line="240" w:lineRule="auto"/>
    </w:pPr>
    <w:rPr>
      <w:sz w:val="20"/>
      <w:szCs w:val="20"/>
    </w:rPr>
  </w:style>
  <w:style w:type="character" w:customStyle="1" w:styleId="FootnoteTextChar">
    <w:name w:val="Footnote Text Char"/>
    <w:basedOn w:val="DefaultParagraphFont"/>
    <w:link w:val="FootnoteText"/>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3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30AA"/>
  </w:style>
  <w:style w:type="character" w:styleId="Hyperlink">
    <w:name w:val="Hyperlink"/>
    <w:basedOn w:val="DefaultParagraphFont"/>
    <w:uiPriority w:val="99"/>
    <w:unhideWhenUsed/>
    <w:rsid w:val="007E3269"/>
    <w:rPr>
      <w:color w:val="0000FF" w:themeColor="hyperlink"/>
      <w:u w:val="single"/>
    </w:rPr>
  </w:style>
  <w:style w:type="character" w:customStyle="1" w:styleId="orcid-id-https">
    <w:name w:val="orcid-id-https"/>
    <w:basedOn w:val="DefaultParagraphFont"/>
    <w:rsid w:val="0004227C"/>
  </w:style>
  <w:style w:type="character" w:customStyle="1" w:styleId="CharAttribute8">
    <w:name w:val="CharAttribute8"/>
    <w:basedOn w:val="DefaultParagraphFont"/>
    <w:rsid w:val="0004227C"/>
    <w:rPr>
      <w:rFonts w:ascii="Cambria" w:hAnsi="Cambria" w:hint="default"/>
      <w:color w:val="0000FF"/>
      <w:u w:val="single"/>
    </w:rPr>
  </w:style>
  <w:style w:type="paragraph" w:styleId="HTMLPreformatted">
    <w:name w:val="HTML Preformatted"/>
    <w:basedOn w:val="Normal"/>
    <w:link w:val="HTMLPreformattedChar"/>
    <w:uiPriority w:val="99"/>
    <w:unhideWhenUsed/>
    <w:rsid w:val="003A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24EC"/>
    <w:rPr>
      <w:rFonts w:ascii="Courier New" w:eastAsia="Times New Roman" w:hAnsi="Courier New" w:cs="Courier New"/>
      <w:sz w:val="20"/>
      <w:szCs w:val="20"/>
    </w:rPr>
  </w:style>
  <w:style w:type="character" w:customStyle="1" w:styleId="y2iqfc">
    <w:name w:val="y2iqfc"/>
    <w:basedOn w:val="DefaultParagraphFont"/>
    <w:rsid w:val="003A24EC"/>
  </w:style>
  <w:style w:type="character" w:customStyle="1" w:styleId="identifier">
    <w:name w:val="identifier"/>
    <w:basedOn w:val="DefaultParagraphFont"/>
    <w:rsid w:val="00D36D83"/>
  </w:style>
  <w:style w:type="character" w:customStyle="1" w:styleId="id-label">
    <w:name w:val="id-label"/>
    <w:basedOn w:val="DefaultParagraphFont"/>
    <w:rsid w:val="00D36D83"/>
  </w:style>
  <w:style w:type="character" w:customStyle="1" w:styleId="authors-list-item">
    <w:name w:val="authors-list-item"/>
    <w:basedOn w:val="DefaultParagraphFont"/>
    <w:rsid w:val="00D36D83"/>
  </w:style>
  <w:style w:type="character" w:customStyle="1" w:styleId="comma">
    <w:name w:val="comma"/>
    <w:basedOn w:val="DefaultParagraphFont"/>
    <w:rsid w:val="00D36D83"/>
  </w:style>
  <w:style w:type="character" w:customStyle="1" w:styleId="hgkelc">
    <w:name w:val="hgkelc"/>
    <w:basedOn w:val="DefaultParagraphFont"/>
    <w:rsid w:val="00256F51"/>
  </w:style>
  <w:style w:type="character" w:customStyle="1" w:styleId="Heading3Char">
    <w:name w:val="Heading 3 Char"/>
    <w:basedOn w:val="DefaultParagraphFont"/>
    <w:link w:val="Heading3"/>
    <w:uiPriority w:val="9"/>
    <w:rsid w:val="00256F51"/>
    <w:rPr>
      <w:rFonts w:ascii="Times New Roman" w:eastAsia="Times New Roman" w:hAnsi="Times New Roman" w:cs="Times New Roman"/>
      <w:b/>
      <w:bCs/>
      <w:sz w:val="27"/>
      <w:szCs w:val="27"/>
    </w:rPr>
  </w:style>
  <w:style w:type="character" w:styleId="HTMLCite">
    <w:name w:val="HTML Cite"/>
    <w:basedOn w:val="DefaultParagraphFont"/>
    <w:uiPriority w:val="99"/>
    <w:unhideWhenUsed/>
    <w:rsid w:val="00CB35D7"/>
    <w:rPr>
      <w:i/>
      <w:iCs/>
    </w:rPr>
  </w:style>
  <w:style w:type="character" w:customStyle="1" w:styleId="reference-accessdate">
    <w:name w:val="reference-accessdate"/>
    <w:basedOn w:val="DefaultParagraphFont"/>
    <w:rsid w:val="00CB35D7"/>
  </w:style>
  <w:style w:type="character" w:customStyle="1" w:styleId="nowrap">
    <w:name w:val="nowrap"/>
    <w:basedOn w:val="DefaultParagraphFont"/>
    <w:rsid w:val="00CB35D7"/>
  </w:style>
  <w:style w:type="character" w:customStyle="1" w:styleId="Heading2Char">
    <w:name w:val="Heading 2 Char"/>
    <w:basedOn w:val="DefaultParagraphFont"/>
    <w:link w:val="Heading2"/>
    <w:semiHidden/>
    <w:rsid w:val="00D53CB1"/>
    <w:rPr>
      <w:rFonts w:asciiTheme="majorHAnsi" w:eastAsiaTheme="majorEastAsia" w:hAnsiTheme="majorHAnsi" w:cstheme="majorBidi"/>
      <w:b/>
      <w:bCs/>
      <w:color w:val="4F81BD" w:themeColor="accent1"/>
      <w:sz w:val="26"/>
      <w:szCs w:val="26"/>
    </w:rPr>
  </w:style>
  <w:style w:type="character" w:customStyle="1" w:styleId="fm-vol-iss-date">
    <w:name w:val="fm-vol-iss-date"/>
    <w:basedOn w:val="DefaultParagraphFont"/>
    <w:rsid w:val="00EF4BDF"/>
  </w:style>
  <w:style w:type="character" w:customStyle="1" w:styleId="doi">
    <w:name w:val="doi"/>
    <w:basedOn w:val="DefaultParagraphFont"/>
    <w:rsid w:val="00EF4BDF"/>
  </w:style>
  <w:style w:type="character" w:customStyle="1" w:styleId="label">
    <w:name w:val="label"/>
    <w:basedOn w:val="DefaultParagraphFont"/>
    <w:rsid w:val="002D7354"/>
  </w:style>
  <w:style w:type="character" w:customStyle="1" w:styleId="docurl">
    <w:name w:val="docurl"/>
    <w:basedOn w:val="DefaultParagraphFont"/>
    <w:rsid w:val="008A3987"/>
  </w:style>
  <w:style w:type="character" w:customStyle="1" w:styleId="author-sup-separator">
    <w:name w:val="author-sup-separator"/>
    <w:basedOn w:val="DefaultParagraphFont"/>
    <w:rsid w:val="00E17370"/>
  </w:style>
  <w:style w:type="character" w:customStyle="1" w:styleId="citation-doi">
    <w:name w:val="citation-doi"/>
    <w:basedOn w:val="DefaultParagraphFont"/>
    <w:rsid w:val="00E17370"/>
  </w:style>
  <w:style w:type="character" w:customStyle="1" w:styleId="secondary-date">
    <w:name w:val="secondary-date"/>
    <w:basedOn w:val="DefaultParagraphFont"/>
    <w:rsid w:val="00E17370"/>
  </w:style>
  <w:style w:type="character" w:customStyle="1" w:styleId="value">
    <w:name w:val="value"/>
    <w:basedOn w:val="DefaultParagraphFont"/>
    <w:rsid w:val="004B3397"/>
  </w:style>
  <w:style w:type="character" w:customStyle="1" w:styleId="name">
    <w:name w:val="name"/>
    <w:basedOn w:val="DefaultParagraphFont"/>
    <w:rsid w:val="004B3397"/>
  </w:style>
  <w:style w:type="character" w:customStyle="1" w:styleId="title">
    <w:name w:val="title"/>
    <w:basedOn w:val="DefaultParagraphFont"/>
    <w:rsid w:val="00BD377F"/>
  </w:style>
  <w:style w:type="character" w:customStyle="1" w:styleId="A11">
    <w:name w:val="A11"/>
    <w:uiPriority w:val="99"/>
    <w:rsid w:val="00947805"/>
    <w:rPr>
      <w:rFonts w:cs="Times New Roman PS"/>
      <w:color w:val="000000"/>
      <w:sz w:val="11"/>
      <w:szCs w:val="11"/>
    </w:rPr>
  </w:style>
  <w:style w:type="paragraph" w:customStyle="1" w:styleId="Pa15">
    <w:name w:val="Pa15"/>
    <w:basedOn w:val="Default"/>
    <w:next w:val="Default"/>
    <w:uiPriority w:val="99"/>
    <w:rsid w:val="00711220"/>
    <w:pPr>
      <w:spacing w:line="201" w:lineRule="atLeast"/>
    </w:pPr>
    <w:rPr>
      <w:rFonts w:ascii="Times New Roman PS" w:hAnsi="Times New Roman PS" w:cstheme="minorBidi"/>
      <w:color w:val="auto"/>
    </w:rPr>
  </w:style>
  <w:style w:type="paragraph" w:customStyle="1" w:styleId="Pa24">
    <w:name w:val="Pa24"/>
    <w:basedOn w:val="Default"/>
    <w:next w:val="Default"/>
    <w:uiPriority w:val="99"/>
    <w:rsid w:val="00B33E09"/>
    <w:pPr>
      <w:spacing w:line="281" w:lineRule="atLeast"/>
    </w:pPr>
    <w:rPr>
      <w:rFonts w:ascii="Gill Sans MT" w:hAnsi="Gill Sans MT" w:cstheme="minorBidi"/>
      <w:color w:val="auto"/>
    </w:rPr>
  </w:style>
  <w:style w:type="paragraph" w:customStyle="1" w:styleId="Pa13">
    <w:name w:val="Pa13"/>
    <w:basedOn w:val="Default"/>
    <w:next w:val="Default"/>
    <w:uiPriority w:val="99"/>
    <w:rsid w:val="00B33E09"/>
    <w:pPr>
      <w:spacing w:line="281" w:lineRule="atLeast"/>
    </w:pPr>
    <w:rPr>
      <w:rFonts w:ascii="Gill Sans MT" w:hAnsi="Gill Sans MT" w:cstheme="minorBidi"/>
      <w:color w:val="auto"/>
    </w:rPr>
  </w:style>
  <w:style w:type="paragraph" w:customStyle="1" w:styleId="Pa14">
    <w:name w:val="Pa14"/>
    <w:basedOn w:val="Default"/>
    <w:next w:val="Default"/>
    <w:uiPriority w:val="99"/>
    <w:rsid w:val="00B7114B"/>
    <w:pPr>
      <w:spacing w:line="201" w:lineRule="atLeast"/>
    </w:pPr>
    <w:rPr>
      <w:rFonts w:ascii="Times New Roman PS" w:hAnsi="Times New Roman PS" w:cstheme="minorBidi"/>
      <w:color w:val="auto"/>
    </w:rPr>
  </w:style>
  <w:style w:type="paragraph" w:customStyle="1" w:styleId="Pa27">
    <w:name w:val="Pa27"/>
    <w:basedOn w:val="Normal"/>
    <w:next w:val="Normal"/>
    <w:uiPriority w:val="99"/>
    <w:rsid w:val="00577451"/>
    <w:pPr>
      <w:autoSpaceDE w:val="0"/>
      <w:autoSpaceDN w:val="0"/>
      <w:adjustRightInd w:val="0"/>
      <w:spacing w:after="0" w:line="161" w:lineRule="atLeast"/>
    </w:pPr>
    <w:rPr>
      <w:rFonts w:ascii="Times New Roman PS" w:hAnsi="Times New Roman PS"/>
      <w:szCs w:val="24"/>
    </w:rPr>
  </w:style>
  <w:style w:type="character" w:customStyle="1" w:styleId="A7">
    <w:name w:val="A7"/>
    <w:uiPriority w:val="99"/>
    <w:rsid w:val="00577451"/>
    <w:rPr>
      <w:rFonts w:cs="Gill Sans MT"/>
      <w:color w:val="000000"/>
      <w:sz w:val="12"/>
      <w:szCs w:val="12"/>
    </w:rPr>
  </w:style>
  <w:style w:type="paragraph" w:styleId="NormalWeb">
    <w:name w:val="Normal (Web)"/>
    <w:basedOn w:val="Normal"/>
    <w:link w:val="NormalWebChar"/>
    <w:uiPriority w:val="99"/>
    <w:unhideWhenUsed/>
    <w:rsid w:val="00577451"/>
    <w:pPr>
      <w:spacing w:before="100" w:beforeAutospacing="1" w:after="100" w:afterAutospacing="1" w:line="240" w:lineRule="auto"/>
    </w:pPr>
    <w:rPr>
      <w:rFonts w:eastAsia="Times New Roman" w:cs="Times New Roman"/>
      <w:szCs w:val="24"/>
    </w:rPr>
  </w:style>
  <w:style w:type="paragraph" w:customStyle="1" w:styleId="Pa26">
    <w:name w:val="Pa26"/>
    <w:basedOn w:val="Default"/>
    <w:next w:val="Default"/>
    <w:uiPriority w:val="99"/>
    <w:rsid w:val="00577451"/>
    <w:pPr>
      <w:spacing w:line="161" w:lineRule="atLeast"/>
    </w:pPr>
    <w:rPr>
      <w:rFonts w:ascii="Times New Roman PS" w:hAnsi="Times New Roman PS" w:cstheme="minorBidi"/>
      <w:color w:val="auto"/>
    </w:rPr>
  </w:style>
  <w:style w:type="character" w:styleId="Strong">
    <w:name w:val="Strong"/>
    <w:basedOn w:val="DefaultParagraphFont"/>
    <w:uiPriority w:val="22"/>
    <w:qFormat/>
    <w:rsid w:val="0043788D"/>
    <w:rPr>
      <w:b/>
      <w:bCs/>
    </w:rPr>
  </w:style>
  <w:style w:type="paragraph" w:styleId="ListParagraph">
    <w:name w:val="List Paragraph"/>
    <w:basedOn w:val="Normal"/>
    <w:uiPriority w:val="34"/>
    <w:qFormat/>
    <w:rsid w:val="005D7C78"/>
    <w:pPr>
      <w:ind w:left="720"/>
      <w:contextualSpacing/>
    </w:pPr>
  </w:style>
  <w:style w:type="character" w:customStyle="1" w:styleId="Heading4Char">
    <w:name w:val="Heading 4 Char"/>
    <w:basedOn w:val="DefaultParagraphFont"/>
    <w:link w:val="Heading4"/>
    <w:uiPriority w:val="9"/>
    <w:rsid w:val="00C33712"/>
    <w:rPr>
      <w:rFonts w:ascii="Times New Roman" w:eastAsia="Times New Roman" w:hAnsi="Times New Roman" w:cs="Times New Roman"/>
      <w:b/>
      <w:bCs/>
      <w:sz w:val="29"/>
      <w:szCs w:val="29"/>
    </w:rPr>
  </w:style>
  <w:style w:type="paragraph" w:styleId="Bibliography">
    <w:name w:val="Bibliography"/>
    <w:basedOn w:val="Normal"/>
    <w:next w:val="Normal"/>
    <w:rsid w:val="00C33712"/>
    <w:pPr>
      <w:suppressAutoHyphens/>
      <w:autoSpaceDN w:val="0"/>
      <w:bidi/>
      <w:spacing w:after="160" w:line="240" w:lineRule="auto"/>
      <w:textAlignment w:val="baseline"/>
    </w:pPr>
    <w:rPr>
      <w:rFonts w:ascii="Calibri" w:eastAsia="Calibri" w:hAnsi="Calibri" w:cs="Arial"/>
      <w:sz w:val="22"/>
    </w:rPr>
  </w:style>
  <w:style w:type="numbering" w:customStyle="1" w:styleId="NoList1">
    <w:name w:val="No List1"/>
    <w:next w:val="NoList"/>
    <w:semiHidden/>
    <w:rsid w:val="00C33712"/>
  </w:style>
  <w:style w:type="paragraph" w:customStyle="1" w:styleId="1">
    <w:name w:val="سرد الفقرات1"/>
    <w:basedOn w:val="Normal"/>
    <w:uiPriority w:val="99"/>
    <w:qFormat/>
    <w:rsid w:val="00C33712"/>
    <w:pPr>
      <w:bidi/>
      <w:ind w:left="720"/>
      <w:contextualSpacing/>
    </w:pPr>
    <w:rPr>
      <w:rFonts w:ascii="Calibri" w:eastAsia="Calibri" w:hAnsi="Calibri" w:cs="Arial"/>
      <w:sz w:val="22"/>
    </w:rPr>
  </w:style>
  <w:style w:type="paragraph" w:customStyle="1" w:styleId="ListParagraph1">
    <w:name w:val="List Paragraph1"/>
    <w:basedOn w:val="Normal"/>
    <w:rsid w:val="00C33712"/>
    <w:pPr>
      <w:bidi/>
      <w:ind w:left="720"/>
      <w:contextualSpacing/>
    </w:pPr>
    <w:rPr>
      <w:rFonts w:ascii="Calibri" w:eastAsia="Calibri" w:hAnsi="Calibri" w:cs="Arial"/>
      <w:sz w:val="22"/>
    </w:rPr>
  </w:style>
  <w:style w:type="character" w:styleId="PageNumber">
    <w:name w:val="page number"/>
    <w:rsid w:val="00C33712"/>
    <w:rPr>
      <w:rFonts w:cs="Times New Roman"/>
    </w:rPr>
  </w:style>
  <w:style w:type="paragraph" w:customStyle="1" w:styleId="Pa1">
    <w:name w:val="Pa1"/>
    <w:basedOn w:val="Normal"/>
    <w:next w:val="Normal"/>
    <w:uiPriority w:val="99"/>
    <w:rsid w:val="00C33712"/>
    <w:pPr>
      <w:autoSpaceDE w:val="0"/>
      <w:autoSpaceDN w:val="0"/>
      <w:adjustRightInd w:val="0"/>
      <w:spacing w:after="0" w:line="241" w:lineRule="atLeast"/>
    </w:pPr>
    <w:rPr>
      <w:rFonts w:ascii="Cambria" w:hAnsi="Cambria"/>
      <w:szCs w:val="24"/>
    </w:rPr>
  </w:style>
  <w:style w:type="character" w:customStyle="1" w:styleId="A4">
    <w:name w:val="A4"/>
    <w:uiPriority w:val="99"/>
    <w:rsid w:val="00C33712"/>
    <w:rPr>
      <w:rFonts w:cs="Cambria"/>
      <w:b/>
      <w:bCs/>
      <w:color w:val="000000"/>
      <w:sz w:val="16"/>
      <w:szCs w:val="16"/>
    </w:rPr>
  </w:style>
  <w:style w:type="numbering" w:customStyle="1" w:styleId="NoList2">
    <w:name w:val="No List2"/>
    <w:next w:val="NoList"/>
    <w:uiPriority w:val="99"/>
    <w:semiHidden/>
    <w:unhideWhenUsed/>
    <w:rsid w:val="00C33712"/>
  </w:style>
  <w:style w:type="paragraph" w:styleId="BodyText">
    <w:name w:val="Body Text"/>
    <w:basedOn w:val="Normal"/>
    <w:link w:val="BodyTextChar"/>
    <w:uiPriority w:val="99"/>
    <w:rsid w:val="00C33712"/>
    <w:pPr>
      <w:bidi/>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33712"/>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semiHidden/>
    <w:rsid w:val="00C33712"/>
    <w:rPr>
      <w:sz w:val="20"/>
      <w:szCs w:val="20"/>
    </w:rPr>
  </w:style>
  <w:style w:type="character" w:styleId="Emphasis">
    <w:name w:val="Emphasis"/>
    <w:basedOn w:val="DefaultParagraphFont"/>
    <w:uiPriority w:val="20"/>
    <w:qFormat/>
    <w:rsid w:val="00C33712"/>
    <w:rPr>
      <w:rFonts w:cs="Times New Roman"/>
      <w:i/>
      <w:iCs/>
    </w:rPr>
  </w:style>
  <w:style w:type="character" w:customStyle="1" w:styleId="EndnoteTextChar">
    <w:name w:val="Endnote Text Char"/>
    <w:basedOn w:val="DefaultParagraphFont"/>
    <w:link w:val="EndnoteText"/>
    <w:rsid w:val="00C33712"/>
    <w:rPr>
      <w:rFonts w:ascii="Times New Roman" w:eastAsia="SimSun" w:hAnsi="Times New Roman" w:cs="Times New Roman"/>
      <w:sz w:val="20"/>
      <w:szCs w:val="20"/>
      <w:lang w:eastAsia="zh-CN"/>
    </w:rPr>
  </w:style>
  <w:style w:type="paragraph" w:styleId="EndnoteText">
    <w:name w:val="endnote text"/>
    <w:basedOn w:val="Normal"/>
    <w:link w:val="EndnoteTextChar"/>
    <w:rsid w:val="00C33712"/>
    <w:pPr>
      <w:spacing w:after="0" w:line="240" w:lineRule="auto"/>
    </w:pPr>
    <w:rPr>
      <w:rFonts w:eastAsia="SimSun" w:cs="Times New Roman"/>
      <w:sz w:val="20"/>
      <w:szCs w:val="20"/>
      <w:lang w:eastAsia="zh-CN"/>
    </w:rPr>
  </w:style>
  <w:style w:type="character" w:customStyle="1" w:styleId="EndnoteTextChar1">
    <w:name w:val="Endnote Text Char1"/>
    <w:basedOn w:val="DefaultParagraphFont"/>
    <w:link w:val="EndnoteText"/>
    <w:uiPriority w:val="99"/>
    <w:semiHidden/>
    <w:rsid w:val="00C33712"/>
    <w:rPr>
      <w:rFonts w:ascii="Times New Roman" w:hAnsi="Times New Roman"/>
      <w:sz w:val="20"/>
      <w:szCs w:val="20"/>
    </w:rPr>
  </w:style>
  <w:style w:type="character" w:customStyle="1" w:styleId="hps">
    <w:name w:val="hps"/>
    <w:basedOn w:val="DefaultParagraphFont"/>
    <w:rsid w:val="00C33712"/>
  </w:style>
  <w:style w:type="character" w:customStyle="1" w:styleId="longtext">
    <w:name w:val="long_text"/>
    <w:basedOn w:val="DefaultParagraphFont"/>
    <w:rsid w:val="00C33712"/>
  </w:style>
  <w:style w:type="character" w:customStyle="1" w:styleId="st">
    <w:name w:val="st"/>
    <w:basedOn w:val="DefaultParagraphFont"/>
    <w:rsid w:val="00C33712"/>
  </w:style>
  <w:style w:type="character" w:customStyle="1" w:styleId="sehl">
    <w:name w:val="sehl"/>
    <w:basedOn w:val="DefaultParagraphFont"/>
    <w:rsid w:val="00C33712"/>
  </w:style>
  <w:style w:type="paragraph" w:customStyle="1" w:styleId="txtdetails">
    <w:name w:val="txtdetails"/>
    <w:basedOn w:val="Normal"/>
    <w:rsid w:val="00C33712"/>
    <w:pPr>
      <w:spacing w:before="100" w:beforeAutospacing="1" w:after="100" w:afterAutospacing="1" w:line="240" w:lineRule="auto"/>
    </w:pPr>
    <w:rPr>
      <w:rFonts w:eastAsia="Times New Roman" w:cs="Times New Roman"/>
      <w:szCs w:val="24"/>
    </w:rPr>
  </w:style>
  <w:style w:type="character" w:customStyle="1" w:styleId="shorttext1">
    <w:name w:val="short_text1"/>
    <w:basedOn w:val="DefaultParagraphFont"/>
    <w:uiPriority w:val="99"/>
    <w:rsid w:val="00C33712"/>
    <w:rPr>
      <w:rFonts w:cs="Times New Roman"/>
      <w:sz w:val="24"/>
      <w:szCs w:val="24"/>
    </w:rPr>
  </w:style>
  <w:style w:type="character" w:styleId="LineNumber">
    <w:name w:val="line number"/>
    <w:basedOn w:val="DefaultParagraphFont"/>
    <w:uiPriority w:val="99"/>
    <w:semiHidden/>
    <w:unhideWhenUsed/>
    <w:rsid w:val="00C33712"/>
  </w:style>
  <w:style w:type="paragraph" w:customStyle="1" w:styleId="aff">
    <w:name w:val="aff"/>
    <w:basedOn w:val="Normal"/>
    <w:uiPriority w:val="99"/>
    <w:rsid w:val="00C33712"/>
    <w:pPr>
      <w:spacing w:before="100" w:beforeAutospacing="1" w:after="100" w:afterAutospacing="1" w:line="240" w:lineRule="auto"/>
    </w:pPr>
    <w:rPr>
      <w:rFonts w:eastAsia="Malgun Gothic" w:cs="Times New Roman"/>
      <w:szCs w:val="24"/>
    </w:rPr>
  </w:style>
  <w:style w:type="paragraph" w:customStyle="1" w:styleId="authors">
    <w:name w:val="authors"/>
    <w:basedOn w:val="Normal"/>
    <w:uiPriority w:val="99"/>
    <w:rsid w:val="00C33712"/>
    <w:pPr>
      <w:spacing w:before="100" w:beforeAutospacing="1" w:after="100" w:afterAutospacing="1" w:line="240" w:lineRule="auto"/>
    </w:pPr>
    <w:rPr>
      <w:rFonts w:eastAsia="Times New Roman" w:cs="Times New Roman"/>
      <w:szCs w:val="24"/>
    </w:rPr>
  </w:style>
  <w:style w:type="character" w:customStyle="1" w:styleId="content2">
    <w:name w:val="content2"/>
    <w:basedOn w:val="DefaultParagraphFont"/>
    <w:rsid w:val="00C33712"/>
  </w:style>
  <w:style w:type="character" w:customStyle="1" w:styleId="url">
    <w:name w:val="url"/>
    <w:basedOn w:val="DefaultParagraphFont"/>
    <w:rsid w:val="00C33712"/>
  </w:style>
  <w:style w:type="character" w:customStyle="1" w:styleId="street-address">
    <w:name w:val="street-address"/>
    <w:basedOn w:val="DefaultParagraphFont"/>
    <w:rsid w:val="00C33712"/>
  </w:style>
  <w:style w:type="character" w:customStyle="1" w:styleId="Date1">
    <w:name w:val="Date1"/>
    <w:basedOn w:val="DefaultParagraphFont"/>
    <w:rsid w:val="00C33712"/>
  </w:style>
  <w:style w:type="character" w:customStyle="1" w:styleId="mw-headline">
    <w:name w:val="mw-headline"/>
    <w:basedOn w:val="DefaultParagraphFont"/>
    <w:rsid w:val="00C33712"/>
  </w:style>
  <w:style w:type="table" w:customStyle="1" w:styleId="TableGrid2">
    <w:name w:val="Table Grid2"/>
    <w:basedOn w:val="TableNormal"/>
    <w:next w:val="TableGrid"/>
    <w:uiPriority w:val="59"/>
    <w:rsid w:val="00C337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ype">
    <w:name w:val="articletype"/>
    <w:basedOn w:val="DefaultParagraphFont"/>
    <w:rsid w:val="00C33712"/>
  </w:style>
  <w:style w:type="character" w:customStyle="1" w:styleId="pseudotab">
    <w:name w:val="pseudotab"/>
    <w:basedOn w:val="DefaultParagraphFont"/>
    <w:rsid w:val="00C33712"/>
  </w:style>
  <w:style w:type="character" w:customStyle="1" w:styleId="slug-pages">
    <w:name w:val="slug-pages"/>
    <w:basedOn w:val="DefaultParagraphFont"/>
    <w:rsid w:val="00C33712"/>
  </w:style>
  <w:style w:type="character" w:customStyle="1" w:styleId="citation-volume">
    <w:name w:val="citation-volume"/>
    <w:basedOn w:val="DefaultParagraphFont"/>
    <w:rsid w:val="00C33712"/>
  </w:style>
  <w:style w:type="character" w:customStyle="1" w:styleId="citation-issue">
    <w:name w:val="citation-issue"/>
    <w:basedOn w:val="DefaultParagraphFont"/>
    <w:rsid w:val="00C33712"/>
  </w:style>
  <w:style w:type="character" w:customStyle="1" w:styleId="citation-flpages">
    <w:name w:val="citation-flpages"/>
    <w:basedOn w:val="DefaultParagraphFont"/>
    <w:rsid w:val="00C33712"/>
  </w:style>
  <w:style w:type="character" w:customStyle="1" w:styleId="10">
    <w:name w:val="تاريخ1"/>
    <w:basedOn w:val="DefaultParagraphFont"/>
    <w:rsid w:val="00C33712"/>
  </w:style>
  <w:style w:type="character" w:customStyle="1" w:styleId="hvr">
    <w:name w:val="hvr"/>
    <w:basedOn w:val="DefaultParagraphFont"/>
    <w:rsid w:val="00C33712"/>
  </w:style>
  <w:style w:type="paragraph" w:customStyle="1" w:styleId="MDPI14history">
    <w:name w:val="MDPI_1.4_history"/>
    <w:basedOn w:val="Normal"/>
    <w:next w:val="Normal"/>
    <w:qFormat/>
    <w:rsid w:val="00C33712"/>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character" w:customStyle="1" w:styleId="citation-journal">
    <w:name w:val="citation-journal"/>
    <w:basedOn w:val="DefaultParagraphFont"/>
    <w:rsid w:val="00E86A69"/>
  </w:style>
  <w:style w:type="character" w:customStyle="1" w:styleId="citation-year">
    <w:name w:val="citation-year"/>
    <w:basedOn w:val="DefaultParagraphFont"/>
    <w:rsid w:val="00E86A69"/>
  </w:style>
  <w:style w:type="character" w:customStyle="1" w:styleId="doilabel">
    <w:name w:val="doi__label"/>
    <w:basedOn w:val="DefaultParagraphFont"/>
    <w:rsid w:val="00E86A69"/>
  </w:style>
  <w:style w:type="character" w:customStyle="1" w:styleId="NormalWebChar">
    <w:name w:val="Normal (Web) Char"/>
    <w:basedOn w:val="DefaultParagraphFont"/>
    <w:link w:val="NormalWeb"/>
    <w:uiPriority w:val="99"/>
    <w:rsid w:val="00E12D6F"/>
    <w:rPr>
      <w:rFonts w:ascii="Times New Roman" w:eastAsia="Times New Roman" w:hAnsi="Times New Roman" w:cs="Times New Roman"/>
      <w:sz w:val="24"/>
      <w:szCs w:val="24"/>
    </w:rPr>
  </w:style>
  <w:style w:type="character" w:customStyle="1" w:styleId="capture-id">
    <w:name w:val="capture-id"/>
    <w:basedOn w:val="DefaultParagraphFont"/>
    <w:rsid w:val="001C2C32"/>
  </w:style>
  <w:style w:type="character" w:customStyle="1" w:styleId="mw-editsection">
    <w:name w:val="mw-editsection"/>
    <w:basedOn w:val="DefaultParagraphFont"/>
    <w:rsid w:val="00974759"/>
  </w:style>
  <w:style w:type="character" w:customStyle="1" w:styleId="mw-editsection-bracket">
    <w:name w:val="mw-editsection-bracket"/>
    <w:basedOn w:val="DefaultParagraphFont"/>
    <w:rsid w:val="00974759"/>
  </w:style>
  <w:style w:type="character" w:customStyle="1" w:styleId="A6">
    <w:name w:val="A6"/>
    <w:uiPriority w:val="99"/>
    <w:rsid w:val="00065E6D"/>
    <w:rPr>
      <w:rFonts w:cs="Cambria"/>
      <w:color w:val="000000"/>
      <w:sz w:val="16"/>
      <w:szCs w:val="16"/>
    </w:rPr>
  </w:style>
  <w:style w:type="paragraph" w:customStyle="1" w:styleId="p">
    <w:name w:val="p"/>
    <w:basedOn w:val="Normal"/>
    <w:rsid w:val="00EF6986"/>
    <w:pPr>
      <w:spacing w:before="100" w:beforeAutospacing="1" w:after="100" w:afterAutospacing="1" w:line="240" w:lineRule="auto"/>
    </w:pPr>
    <w:rPr>
      <w:rFonts w:eastAsia="Times New Roman" w:cs="Times New Roman"/>
      <w:szCs w:val="24"/>
    </w:rPr>
  </w:style>
  <w:style w:type="character" w:customStyle="1" w:styleId="A0">
    <w:name w:val="A0"/>
    <w:uiPriority w:val="99"/>
    <w:rsid w:val="007A09A6"/>
    <w:rPr>
      <w:color w:val="000000"/>
      <w:sz w:val="18"/>
      <w:szCs w:val="18"/>
    </w:rPr>
  </w:style>
  <w:style w:type="character" w:customStyle="1" w:styleId="affiliation">
    <w:name w:val="affiliation"/>
    <w:basedOn w:val="DefaultParagraphFont"/>
    <w:rsid w:val="00391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85B"/>
    <w:rPr>
      <w:rFonts w:ascii="Times New Roman" w:hAnsi="Times New Roman"/>
      <w:sz w:val="24"/>
    </w:rPr>
  </w:style>
  <w:style w:type="paragraph" w:styleId="Heading1">
    <w:name w:val="heading 1"/>
    <w:basedOn w:val="Normal"/>
    <w:next w:val="Normal"/>
    <w:link w:val="Heading1Char"/>
    <w:uiPriority w:val="9"/>
    <w:qFormat/>
    <w:rsid w:val="00BB7C8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84"/>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BB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84"/>
    <w:rPr>
      <w:rFonts w:ascii="Tahoma" w:hAnsi="Tahoma" w:cs="Tahoma"/>
      <w:sz w:val="16"/>
      <w:szCs w:val="16"/>
    </w:rPr>
  </w:style>
  <w:style w:type="paragraph" w:customStyle="1" w:styleId="EndNoteBibliographyTitle">
    <w:name w:val="EndNote Bibliography Title"/>
    <w:basedOn w:val="Normal"/>
    <w:link w:val="EndNoteBibliographyTitleChar"/>
    <w:rsid w:val="002906D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906DA"/>
    <w:rPr>
      <w:rFonts w:ascii="Times New Roman" w:hAnsi="Times New Roman" w:cs="Times New Roman"/>
      <w:noProof/>
      <w:sz w:val="24"/>
    </w:rPr>
  </w:style>
  <w:style w:type="paragraph" w:customStyle="1" w:styleId="EndNoteBibliography">
    <w:name w:val="EndNote Bibliography"/>
    <w:basedOn w:val="Normal"/>
    <w:link w:val="EndNoteBibliographyChar"/>
    <w:rsid w:val="002906DA"/>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2906DA"/>
    <w:rPr>
      <w:rFonts w:ascii="Times New Roman" w:hAnsi="Times New Roman" w:cs="Times New Roman"/>
      <w:noProof/>
      <w:sz w:val="24"/>
    </w:rPr>
  </w:style>
  <w:style w:type="paragraph" w:customStyle="1" w:styleId="Default">
    <w:name w:val="Default"/>
    <w:rsid w:val="00661C8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65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E37"/>
    <w:rPr>
      <w:rFonts w:ascii="Times New Roman" w:hAnsi="Times New Roman"/>
      <w:sz w:val="20"/>
      <w:szCs w:val="20"/>
    </w:rPr>
  </w:style>
  <w:style w:type="character" w:styleId="FootnoteReference">
    <w:name w:val="footnote reference"/>
    <w:basedOn w:val="DefaultParagraphFont"/>
    <w:uiPriority w:val="99"/>
    <w:semiHidden/>
    <w:unhideWhenUsed/>
    <w:rsid w:val="00265E37"/>
    <w:rPr>
      <w:vertAlign w:val="superscript"/>
    </w:rPr>
  </w:style>
  <w:style w:type="table" w:styleId="TableGrid">
    <w:name w:val="Table Grid"/>
    <w:basedOn w:val="TableNormal"/>
    <w:uiPriority w:val="59"/>
    <w:rsid w:val="00EE0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E03DB"/>
    <w:pPr>
      <w:spacing w:line="240" w:lineRule="auto"/>
    </w:pPr>
    <w:rPr>
      <w:b/>
      <w:bCs/>
      <w:color w:val="4F81BD" w:themeColor="accent1"/>
      <w:sz w:val="18"/>
      <w:szCs w:val="18"/>
    </w:rPr>
  </w:style>
  <w:style w:type="table" w:customStyle="1" w:styleId="TableGrid1">
    <w:name w:val="Table Grid1"/>
    <w:basedOn w:val="TableNormal"/>
    <w:next w:val="TableGrid"/>
    <w:rsid w:val="00CD14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14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467"/>
    <w:rPr>
      <w:rFonts w:ascii="Times New Roman" w:hAnsi="Times New Roman"/>
      <w:sz w:val="24"/>
    </w:rPr>
  </w:style>
  <w:style w:type="paragraph" w:styleId="Footer">
    <w:name w:val="footer"/>
    <w:basedOn w:val="Normal"/>
    <w:link w:val="FooterChar"/>
    <w:uiPriority w:val="99"/>
    <w:unhideWhenUsed/>
    <w:rsid w:val="00CD14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1467"/>
    <w:rPr>
      <w:rFonts w:ascii="Times New Roman" w:hAnsi="Times New Roman"/>
      <w:sz w:val="24"/>
    </w:rPr>
  </w:style>
  <w:style w:type="table" w:customStyle="1" w:styleId="TableGrid4">
    <w:name w:val="Table Grid4"/>
    <w:basedOn w:val="TableNormal"/>
    <w:next w:val="TableGrid"/>
    <w:uiPriority w:val="59"/>
    <w:rsid w:val="00F50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78076">
      <w:bodyDiv w:val="1"/>
      <w:marLeft w:val="0"/>
      <w:marRight w:val="0"/>
      <w:marTop w:val="0"/>
      <w:marBottom w:val="0"/>
      <w:divBdr>
        <w:top w:val="none" w:sz="0" w:space="0" w:color="auto"/>
        <w:left w:val="none" w:sz="0" w:space="0" w:color="auto"/>
        <w:bottom w:val="none" w:sz="0" w:space="0" w:color="auto"/>
        <w:right w:val="none" w:sz="0" w:space="0" w:color="auto"/>
      </w:divBdr>
    </w:div>
    <w:div w:id="22368725">
      <w:bodyDiv w:val="1"/>
      <w:marLeft w:val="0"/>
      <w:marRight w:val="0"/>
      <w:marTop w:val="0"/>
      <w:marBottom w:val="0"/>
      <w:divBdr>
        <w:top w:val="none" w:sz="0" w:space="0" w:color="auto"/>
        <w:left w:val="none" w:sz="0" w:space="0" w:color="auto"/>
        <w:bottom w:val="none" w:sz="0" w:space="0" w:color="auto"/>
        <w:right w:val="none" w:sz="0" w:space="0" w:color="auto"/>
      </w:divBdr>
    </w:div>
    <w:div w:id="27219103">
      <w:bodyDiv w:val="1"/>
      <w:marLeft w:val="0"/>
      <w:marRight w:val="0"/>
      <w:marTop w:val="0"/>
      <w:marBottom w:val="0"/>
      <w:divBdr>
        <w:top w:val="none" w:sz="0" w:space="0" w:color="auto"/>
        <w:left w:val="none" w:sz="0" w:space="0" w:color="auto"/>
        <w:bottom w:val="none" w:sz="0" w:space="0" w:color="auto"/>
        <w:right w:val="none" w:sz="0" w:space="0" w:color="auto"/>
      </w:divBdr>
    </w:div>
    <w:div w:id="39860904">
      <w:bodyDiv w:val="1"/>
      <w:marLeft w:val="0"/>
      <w:marRight w:val="0"/>
      <w:marTop w:val="0"/>
      <w:marBottom w:val="0"/>
      <w:divBdr>
        <w:top w:val="none" w:sz="0" w:space="0" w:color="auto"/>
        <w:left w:val="none" w:sz="0" w:space="0" w:color="auto"/>
        <w:bottom w:val="none" w:sz="0" w:space="0" w:color="auto"/>
        <w:right w:val="none" w:sz="0" w:space="0" w:color="auto"/>
      </w:divBdr>
    </w:div>
    <w:div w:id="83303392">
      <w:bodyDiv w:val="1"/>
      <w:marLeft w:val="0"/>
      <w:marRight w:val="0"/>
      <w:marTop w:val="0"/>
      <w:marBottom w:val="0"/>
      <w:divBdr>
        <w:top w:val="none" w:sz="0" w:space="0" w:color="auto"/>
        <w:left w:val="none" w:sz="0" w:space="0" w:color="auto"/>
        <w:bottom w:val="none" w:sz="0" w:space="0" w:color="auto"/>
        <w:right w:val="none" w:sz="0" w:space="0" w:color="auto"/>
      </w:divBdr>
    </w:div>
    <w:div w:id="88359649">
      <w:bodyDiv w:val="1"/>
      <w:marLeft w:val="0"/>
      <w:marRight w:val="0"/>
      <w:marTop w:val="0"/>
      <w:marBottom w:val="0"/>
      <w:divBdr>
        <w:top w:val="none" w:sz="0" w:space="0" w:color="auto"/>
        <w:left w:val="none" w:sz="0" w:space="0" w:color="auto"/>
        <w:bottom w:val="none" w:sz="0" w:space="0" w:color="auto"/>
        <w:right w:val="none" w:sz="0" w:space="0" w:color="auto"/>
      </w:divBdr>
    </w:div>
    <w:div w:id="92868154">
      <w:bodyDiv w:val="1"/>
      <w:marLeft w:val="0"/>
      <w:marRight w:val="0"/>
      <w:marTop w:val="0"/>
      <w:marBottom w:val="0"/>
      <w:divBdr>
        <w:top w:val="none" w:sz="0" w:space="0" w:color="auto"/>
        <w:left w:val="none" w:sz="0" w:space="0" w:color="auto"/>
        <w:bottom w:val="none" w:sz="0" w:space="0" w:color="auto"/>
        <w:right w:val="none" w:sz="0" w:space="0" w:color="auto"/>
      </w:divBdr>
    </w:div>
    <w:div w:id="108360201">
      <w:bodyDiv w:val="1"/>
      <w:marLeft w:val="0"/>
      <w:marRight w:val="0"/>
      <w:marTop w:val="0"/>
      <w:marBottom w:val="0"/>
      <w:divBdr>
        <w:top w:val="none" w:sz="0" w:space="0" w:color="auto"/>
        <w:left w:val="none" w:sz="0" w:space="0" w:color="auto"/>
        <w:bottom w:val="none" w:sz="0" w:space="0" w:color="auto"/>
        <w:right w:val="none" w:sz="0" w:space="0" w:color="auto"/>
      </w:divBdr>
    </w:div>
    <w:div w:id="123156210">
      <w:bodyDiv w:val="1"/>
      <w:marLeft w:val="0"/>
      <w:marRight w:val="0"/>
      <w:marTop w:val="0"/>
      <w:marBottom w:val="0"/>
      <w:divBdr>
        <w:top w:val="none" w:sz="0" w:space="0" w:color="auto"/>
        <w:left w:val="none" w:sz="0" w:space="0" w:color="auto"/>
        <w:bottom w:val="none" w:sz="0" w:space="0" w:color="auto"/>
        <w:right w:val="none" w:sz="0" w:space="0" w:color="auto"/>
      </w:divBdr>
    </w:div>
    <w:div w:id="127167058">
      <w:bodyDiv w:val="1"/>
      <w:marLeft w:val="0"/>
      <w:marRight w:val="0"/>
      <w:marTop w:val="0"/>
      <w:marBottom w:val="0"/>
      <w:divBdr>
        <w:top w:val="none" w:sz="0" w:space="0" w:color="auto"/>
        <w:left w:val="none" w:sz="0" w:space="0" w:color="auto"/>
        <w:bottom w:val="none" w:sz="0" w:space="0" w:color="auto"/>
        <w:right w:val="none" w:sz="0" w:space="0" w:color="auto"/>
      </w:divBdr>
    </w:div>
    <w:div w:id="159125773">
      <w:bodyDiv w:val="1"/>
      <w:marLeft w:val="0"/>
      <w:marRight w:val="0"/>
      <w:marTop w:val="0"/>
      <w:marBottom w:val="0"/>
      <w:divBdr>
        <w:top w:val="none" w:sz="0" w:space="0" w:color="auto"/>
        <w:left w:val="none" w:sz="0" w:space="0" w:color="auto"/>
        <w:bottom w:val="none" w:sz="0" w:space="0" w:color="auto"/>
        <w:right w:val="none" w:sz="0" w:space="0" w:color="auto"/>
      </w:divBdr>
      <w:divsChild>
        <w:div w:id="451553628">
          <w:marLeft w:val="0"/>
          <w:marRight w:val="0"/>
          <w:marTop w:val="0"/>
          <w:marBottom w:val="0"/>
          <w:divBdr>
            <w:top w:val="none" w:sz="0" w:space="0" w:color="auto"/>
            <w:left w:val="none" w:sz="0" w:space="0" w:color="auto"/>
            <w:bottom w:val="none" w:sz="0" w:space="0" w:color="auto"/>
            <w:right w:val="none" w:sz="0" w:space="0" w:color="auto"/>
          </w:divBdr>
        </w:div>
        <w:div w:id="13776957">
          <w:marLeft w:val="0"/>
          <w:marRight w:val="0"/>
          <w:marTop w:val="0"/>
          <w:marBottom w:val="0"/>
          <w:divBdr>
            <w:top w:val="none" w:sz="0" w:space="0" w:color="auto"/>
            <w:left w:val="none" w:sz="0" w:space="0" w:color="auto"/>
            <w:bottom w:val="none" w:sz="0" w:space="0" w:color="auto"/>
            <w:right w:val="none" w:sz="0" w:space="0" w:color="auto"/>
          </w:divBdr>
          <w:divsChild>
            <w:div w:id="1441031739">
              <w:marLeft w:val="0"/>
              <w:marRight w:val="0"/>
              <w:marTop w:val="0"/>
              <w:marBottom w:val="0"/>
              <w:divBdr>
                <w:top w:val="none" w:sz="0" w:space="0" w:color="auto"/>
                <w:left w:val="none" w:sz="0" w:space="0" w:color="auto"/>
                <w:bottom w:val="none" w:sz="0" w:space="0" w:color="auto"/>
                <w:right w:val="none" w:sz="0" w:space="0" w:color="auto"/>
              </w:divBdr>
              <w:divsChild>
                <w:div w:id="474611774">
                  <w:marLeft w:val="0"/>
                  <w:marRight w:val="0"/>
                  <w:marTop w:val="0"/>
                  <w:marBottom w:val="0"/>
                  <w:divBdr>
                    <w:top w:val="none" w:sz="0" w:space="0" w:color="auto"/>
                    <w:left w:val="none" w:sz="0" w:space="0" w:color="auto"/>
                    <w:bottom w:val="none" w:sz="0" w:space="0" w:color="auto"/>
                    <w:right w:val="none" w:sz="0" w:space="0" w:color="auto"/>
                  </w:divBdr>
                  <w:divsChild>
                    <w:div w:id="910038265">
                      <w:marLeft w:val="0"/>
                      <w:marRight w:val="0"/>
                      <w:marTop w:val="0"/>
                      <w:marBottom w:val="0"/>
                      <w:divBdr>
                        <w:top w:val="none" w:sz="0" w:space="0" w:color="auto"/>
                        <w:left w:val="none" w:sz="0" w:space="0" w:color="auto"/>
                        <w:bottom w:val="none" w:sz="0" w:space="0" w:color="auto"/>
                        <w:right w:val="none" w:sz="0" w:space="0" w:color="auto"/>
                      </w:divBdr>
                      <w:divsChild>
                        <w:div w:id="1412198269">
                          <w:marLeft w:val="0"/>
                          <w:marRight w:val="0"/>
                          <w:marTop w:val="0"/>
                          <w:marBottom w:val="0"/>
                          <w:divBdr>
                            <w:top w:val="none" w:sz="0" w:space="0" w:color="auto"/>
                            <w:left w:val="none" w:sz="0" w:space="0" w:color="auto"/>
                            <w:bottom w:val="none" w:sz="0" w:space="0" w:color="auto"/>
                            <w:right w:val="none" w:sz="0" w:space="0" w:color="auto"/>
                          </w:divBdr>
                          <w:divsChild>
                            <w:div w:id="1410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7382">
      <w:bodyDiv w:val="1"/>
      <w:marLeft w:val="0"/>
      <w:marRight w:val="0"/>
      <w:marTop w:val="0"/>
      <w:marBottom w:val="0"/>
      <w:divBdr>
        <w:top w:val="none" w:sz="0" w:space="0" w:color="auto"/>
        <w:left w:val="none" w:sz="0" w:space="0" w:color="auto"/>
        <w:bottom w:val="none" w:sz="0" w:space="0" w:color="auto"/>
        <w:right w:val="none" w:sz="0" w:space="0" w:color="auto"/>
      </w:divBdr>
    </w:div>
    <w:div w:id="193076866">
      <w:bodyDiv w:val="1"/>
      <w:marLeft w:val="0"/>
      <w:marRight w:val="0"/>
      <w:marTop w:val="0"/>
      <w:marBottom w:val="0"/>
      <w:divBdr>
        <w:top w:val="none" w:sz="0" w:space="0" w:color="auto"/>
        <w:left w:val="none" w:sz="0" w:space="0" w:color="auto"/>
        <w:bottom w:val="none" w:sz="0" w:space="0" w:color="auto"/>
        <w:right w:val="none" w:sz="0" w:space="0" w:color="auto"/>
      </w:divBdr>
    </w:div>
    <w:div w:id="203907189">
      <w:bodyDiv w:val="1"/>
      <w:marLeft w:val="0"/>
      <w:marRight w:val="0"/>
      <w:marTop w:val="0"/>
      <w:marBottom w:val="0"/>
      <w:divBdr>
        <w:top w:val="none" w:sz="0" w:space="0" w:color="auto"/>
        <w:left w:val="none" w:sz="0" w:space="0" w:color="auto"/>
        <w:bottom w:val="none" w:sz="0" w:space="0" w:color="auto"/>
        <w:right w:val="none" w:sz="0" w:space="0" w:color="auto"/>
      </w:divBdr>
    </w:div>
    <w:div w:id="208499368">
      <w:bodyDiv w:val="1"/>
      <w:marLeft w:val="0"/>
      <w:marRight w:val="0"/>
      <w:marTop w:val="0"/>
      <w:marBottom w:val="0"/>
      <w:divBdr>
        <w:top w:val="none" w:sz="0" w:space="0" w:color="auto"/>
        <w:left w:val="none" w:sz="0" w:space="0" w:color="auto"/>
        <w:bottom w:val="none" w:sz="0" w:space="0" w:color="auto"/>
        <w:right w:val="none" w:sz="0" w:space="0" w:color="auto"/>
      </w:divBdr>
    </w:div>
    <w:div w:id="220218111">
      <w:bodyDiv w:val="1"/>
      <w:marLeft w:val="0"/>
      <w:marRight w:val="0"/>
      <w:marTop w:val="0"/>
      <w:marBottom w:val="0"/>
      <w:divBdr>
        <w:top w:val="none" w:sz="0" w:space="0" w:color="auto"/>
        <w:left w:val="none" w:sz="0" w:space="0" w:color="auto"/>
        <w:bottom w:val="none" w:sz="0" w:space="0" w:color="auto"/>
        <w:right w:val="none" w:sz="0" w:space="0" w:color="auto"/>
      </w:divBdr>
    </w:div>
    <w:div w:id="229921753">
      <w:bodyDiv w:val="1"/>
      <w:marLeft w:val="0"/>
      <w:marRight w:val="0"/>
      <w:marTop w:val="0"/>
      <w:marBottom w:val="0"/>
      <w:divBdr>
        <w:top w:val="none" w:sz="0" w:space="0" w:color="auto"/>
        <w:left w:val="none" w:sz="0" w:space="0" w:color="auto"/>
        <w:bottom w:val="none" w:sz="0" w:space="0" w:color="auto"/>
        <w:right w:val="none" w:sz="0" w:space="0" w:color="auto"/>
      </w:divBdr>
    </w:div>
    <w:div w:id="262230138">
      <w:bodyDiv w:val="1"/>
      <w:marLeft w:val="0"/>
      <w:marRight w:val="0"/>
      <w:marTop w:val="0"/>
      <w:marBottom w:val="0"/>
      <w:divBdr>
        <w:top w:val="none" w:sz="0" w:space="0" w:color="auto"/>
        <w:left w:val="none" w:sz="0" w:space="0" w:color="auto"/>
        <w:bottom w:val="none" w:sz="0" w:space="0" w:color="auto"/>
        <w:right w:val="none" w:sz="0" w:space="0" w:color="auto"/>
      </w:divBdr>
    </w:div>
    <w:div w:id="269314428">
      <w:bodyDiv w:val="1"/>
      <w:marLeft w:val="0"/>
      <w:marRight w:val="0"/>
      <w:marTop w:val="0"/>
      <w:marBottom w:val="0"/>
      <w:divBdr>
        <w:top w:val="none" w:sz="0" w:space="0" w:color="auto"/>
        <w:left w:val="none" w:sz="0" w:space="0" w:color="auto"/>
        <w:bottom w:val="none" w:sz="0" w:space="0" w:color="auto"/>
        <w:right w:val="none" w:sz="0" w:space="0" w:color="auto"/>
      </w:divBdr>
    </w:div>
    <w:div w:id="285308965">
      <w:bodyDiv w:val="1"/>
      <w:marLeft w:val="0"/>
      <w:marRight w:val="0"/>
      <w:marTop w:val="0"/>
      <w:marBottom w:val="0"/>
      <w:divBdr>
        <w:top w:val="none" w:sz="0" w:space="0" w:color="auto"/>
        <w:left w:val="none" w:sz="0" w:space="0" w:color="auto"/>
        <w:bottom w:val="none" w:sz="0" w:space="0" w:color="auto"/>
        <w:right w:val="none" w:sz="0" w:space="0" w:color="auto"/>
      </w:divBdr>
    </w:div>
    <w:div w:id="299460040">
      <w:bodyDiv w:val="1"/>
      <w:marLeft w:val="0"/>
      <w:marRight w:val="0"/>
      <w:marTop w:val="0"/>
      <w:marBottom w:val="0"/>
      <w:divBdr>
        <w:top w:val="none" w:sz="0" w:space="0" w:color="auto"/>
        <w:left w:val="none" w:sz="0" w:space="0" w:color="auto"/>
        <w:bottom w:val="none" w:sz="0" w:space="0" w:color="auto"/>
        <w:right w:val="none" w:sz="0" w:space="0" w:color="auto"/>
      </w:divBdr>
    </w:div>
    <w:div w:id="300430158">
      <w:bodyDiv w:val="1"/>
      <w:marLeft w:val="0"/>
      <w:marRight w:val="0"/>
      <w:marTop w:val="0"/>
      <w:marBottom w:val="0"/>
      <w:divBdr>
        <w:top w:val="none" w:sz="0" w:space="0" w:color="auto"/>
        <w:left w:val="none" w:sz="0" w:space="0" w:color="auto"/>
        <w:bottom w:val="none" w:sz="0" w:space="0" w:color="auto"/>
        <w:right w:val="none" w:sz="0" w:space="0" w:color="auto"/>
      </w:divBdr>
    </w:div>
    <w:div w:id="310058727">
      <w:bodyDiv w:val="1"/>
      <w:marLeft w:val="0"/>
      <w:marRight w:val="0"/>
      <w:marTop w:val="0"/>
      <w:marBottom w:val="0"/>
      <w:divBdr>
        <w:top w:val="none" w:sz="0" w:space="0" w:color="auto"/>
        <w:left w:val="none" w:sz="0" w:space="0" w:color="auto"/>
        <w:bottom w:val="none" w:sz="0" w:space="0" w:color="auto"/>
        <w:right w:val="none" w:sz="0" w:space="0" w:color="auto"/>
      </w:divBdr>
    </w:div>
    <w:div w:id="311983170">
      <w:bodyDiv w:val="1"/>
      <w:marLeft w:val="0"/>
      <w:marRight w:val="0"/>
      <w:marTop w:val="0"/>
      <w:marBottom w:val="0"/>
      <w:divBdr>
        <w:top w:val="none" w:sz="0" w:space="0" w:color="auto"/>
        <w:left w:val="none" w:sz="0" w:space="0" w:color="auto"/>
        <w:bottom w:val="none" w:sz="0" w:space="0" w:color="auto"/>
        <w:right w:val="none" w:sz="0" w:space="0" w:color="auto"/>
      </w:divBdr>
    </w:div>
    <w:div w:id="325788204">
      <w:bodyDiv w:val="1"/>
      <w:marLeft w:val="0"/>
      <w:marRight w:val="0"/>
      <w:marTop w:val="0"/>
      <w:marBottom w:val="0"/>
      <w:divBdr>
        <w:top w:val="none" w:sz="0" w:space="0" w:color="auto"/>
        <w:left w:val="none" w:sz="0" w:space="0" w:color="auto"/>
        <w:bottom w:val="none" w:sz="0" w:space="0" w:color="auto"/>
        <w:right w:val="none" w:sz="0" w:space="0" w:color="auto"/>
      </w:divBdr>
    </w:div>
    <w:div w:id="330761282">
      <w:bodyDiv w:val="1"/>
      <w:marLeft w:val="0"/>
      <w:marRight w:val="0"/>
      <w:marTop w:val="0"/>
      <w:marBottom w:val="0"/>
      <w:divBdr>
        <w:top w:val="none" w:sz="0" w:space="0" w:color="auto"/>
        <w:left w:val="none" w:sz="0" w:space="0" w:color="auto"/>
        <w:bottom w:val="none" w:sz="0" w:space="0" w:color="auto"/>
        <w:right w:val="none" w:sz="0" w:space="0" w:color="auto"/>
      </w:divBdr>
    </w:div>
    <w:div w:id="343289734">
      <w:bodyDiv w:val="1"/>
      <w:marLeft w:val="0"/>
      <w:marRight w:val="0"/>
      <w:marTop w:val="0"/>
      <w:marBottom w:val="0"/>
      <w:divBdr>
        <w:top w:val="none" w:sz="0" w:space="0" w:color="auto"/>
        <w:left w:val="none" w:sz="0" w:space="0" w:color="auto"/>
        <w:bottom w:val="none" w:sz="0" w:space="0" w:color="auto"/>
        <w:right w:val="none" w:sz="0" w:space="0" w:color="auto"/>
      </w:divBdr>
    </w:div>
    <w:div w:id="356347774">
      <w:bodyDiv w:val="1"/>
      <w:marLeft w:val="0"/>
      <w:marRight w:val="0"/>
      <w:marTop w:val="0"/>
      <w:marBottom w:val="0"/>
      <w:divBdr>
        <w:top w:val="none" w:sz="0" w:space="0" w:color="auto"/>
        <w:left w:val="none" w:sz="0" w:space="0" w:color="auto"/>
        <w:bottom w:val="none" w:sz="0" w:space="0" w:color="auto"/>
        <w:right w:val="none" w:sz="0" w:space="0" w:color="auto"/>
      </w:divBdr>
    </w:div>
    <w:div w:id="368072701">
      <w:bodyDiv w:val="1"/>
      <w:marLeft w:val="0"/>
      <w:marRight w:val="0"/>
      <w:marTop w:val="0"/>
      <w:marBottom w:val="0"/>
      <w:divBdr>
        <w:top w:val="none" w:sz="0" w:space="0" w:color="auto"/>
        <w:left w:val="none" w:sz="0" w:space="0" w:color="auto"/>
        <w:bottom w:val="none" w:sz="0" w:space="0" w:color="auto"/>
        <w:right w:val="none" w:sz="0" w:space="0" w:color="auto"/>
      </w:divBdr>
    </w:div>
    <w:div w:id="368116895">
      <w:bodyDiv w:val="1"/>
      <w:marLeft w:val="0"/>
      <w:marRight w:val="0"/>
      <w:marTop w:val="0"/>
      <w:marBottom w:val="0"/>
      <w:divBdr>
        <w:top w:val="none" w:sz="0" w:space="0" w:color="auto"/>
        <w:left w:val="none" w:sz="0" w:space="0" w:color="auto"/>
        <w:bottom w:val="none" w:sz="0" w:space="0" w:color="auto"/>
        <w:right w:val="none" w:sz="0" w:space="0" w:color="auto"/>
      </w:divBdr>
    </w:div>
    <w:div w:id="371266928">
      <w:bodyDiv w:val="1"/>
      <w:marLeft w:val="0"/>
      <w:marRight w:val="0"/>
      <w:marTop w:val="0"/>
      <w:marBottom w:val="0"/>
      <w:divBdr>
        <w:top w:val="none" w:sz="0" w:space="0" w:color="auto"/>
        <w:left w:val="none" w:sz="0" w:space="0" w:color="auto"/>
        <w:bottom w:val="none" w:sz="0" w:space="0" w:color="auto"/>
        <w:right w:val="none" w:sz="0" w:space="0" w:color="auto"/>
      </w:divBdr>
    </w:div>
    <w:div w:id="374428963">
      <w:bodyDiv w:val="1"/>
      <w:marLeft w:val="0"/>
      <w:marRight w:val="0"/>
      <w:marTop w:val="0"/>
      <w:marBottom w:val="0"/>
      <w:divBdr>
        <w:top w:val="none" w:sz="0" w:space="0" w:color="auto"/>
        <w:left w:val="none" w:sz="0" w:space="0" w:color="auto"/>
        <w:bottom w:val="none" w:sz="0" w:space="0" w:color="auto"/>
        <w:right w:val="none" w:sz="0" w:space="0" w:color="auto"/>
      </w:divBdr>
    </w:div>
    <w:div w:id="409736976">
      <w:bodyDiv w:val="1"/>
      <w:marLeft w:val="0"/>
      <w:marRight w:val="0"/>
      <w:marTop w:val="0"/>
      <w:marBottom w:val="0"/>
      <w:divBdr>
        <w:top w:val="none" w:sz="0" w:space="0" w:color="auto"/>
        <w:left w:val="none" w:sz="0" w:space="0" w:color="auto"/>
        <w:bottom w:val="none" w:sz="0" w:space="0" w:color="auto"/>
        <w:right w:val="none" w:sz="0" w:space="0" w:color="auto"/>
      </w:divBdr>
    </w:div>
    <w:div w:id="421688473">
      <w:bodyDiv w:val="1"/>
      <w:marLeft w:val="0"/>
      <w:marRight w:val="0"/>
      <w:marTop w:val="0"/>
      <w:marBottom w:val="0"/>
      <w:divBdr>
        <w:top w:val="none" w:sz="0" w:space="0" w:color="auto"/>
        <w:left w:val="none" w:sz="0" w:space="0" w:color="auto"/>
        <w:bottom w:val="none" w:sz="0" w:space="0" w:color="auto"/>
        <w:right w:val="none" w:sz="0" w:space="0" w:color="auto"/>
      </w:divBdr>
    </w:div>
    <w:div w:id="426274665">
      <w:bodyDiv w:val="1"/>
      <w:marLeft w:val="0"/>
      <w:marRight w:val="0"/>
      <w:marTop w:val="0"/>
      <w:marBottom w:val="0"/>
      <w:divBdr>
        <w:top w:val="none" w:sz="0" w:space="0" w:color="auto"/>
        <w:left w:val="none" w:sz="0" w:space="0" w:color="auto"/>
        <w:bottom w:val="none" w:sz="0" w:space="0" w:color="auto"/>
        <w:right w:val="none" w:sz="0" w:space="0" w:color="auto"/>
      </w:divBdr>
    </w:div>
    <w:div w:id="427501422">
      <w:bodyDiv w:val="1"/>
      <w:marLeft w:val="0"/>
      <w:marRight w:val="0"/>
      <w:marTop w:val="0"/>
      <w:marBottom w:val="0"/>
      <w:divBdr>
        <w:top w:val="none" w:sz="0" w:space="0" w:color="auto"/>
        <w:left w:val="none" w:sz="0" w:space="0" w:color="auto"/>
        <w:bottom w:val="none" w:sz="0" w:space="0" w:color="auto"/>
        <w:right w:val="none" w:sz="0" w:space="0" w:color="auto"/>
      </w:divBdr>
    </w:div>
    <w:div w:id="435636522">
      <w:bodyDiv w:val="1"/>
      <w:marLeft w:val="0"/>
      <w:marRight w:val="0"/>
      <w:marTop w:val="0"/>
      <w:marBottom w:val="0"/>
      <w:divBdr>
        <w:top w:val="none" w:sz="0" w:space="0" w:color="auto"/>
        <w:left w:val="none" w:sz="0" w:space="0" w:color="auto"/>
        <w:bottom w:val="none" w:sz="0" w:space="0" w:color="auto"/>
        <w:right w:val="none" w:sz="0" w:space="0" w:color="auto"/>
      </w:divBdr>
    </w:div>
    <w:div w:id="437219364">
      <w:bodyDiv w:val="1"/>
      <w:marLeft w:val="0"/>
      <w:marRight w:val="0"/>
      <w:marTop w:val="0"/>
      <w:marBottom w:val="0"/>
      <w:divBdr>
        <w:top w:val="none" w:sz="0" w:space="0" w:color="auto"/>
        <w:left w:val="none" w:sz="0" w:space="0" w:color="auto"/>
        <w:bottom w:val="none" w:sz="0" w:space="0" w:color="auto"/>
        <w:right w:val="none" w:sz="0" w:space="0" w:color="auto"/>
      </w:divBdr>
    </w:div>
    <w:div w:id="442848535">
      <w:bodyDiv w:val="1"/>
      <w:marLeft w:val="0"/>
      <w:marRight w:val="0"/>
      <w:marTop w:val="0"/>
      <w:marBottom w:val="0"/>
      <w:divBdr>
        <w:top w:val="none" w:sz="0" w:space="0" w:color="auto"/>
        <w:left w:val="none" w:sz="0" w:space="0" w:color="auto"/>
        <w:bottom w:val="none" w:sz="0" w:space="0" w:color="auto"/>
        <w:right w:val="none" w:sz="0" w:space="0" w:color="auto"/>
      </w:divBdr>
    </w:div>
    <w:div w:id="464083483">
      <w:bodyDiv w:val="1"/>
      <w:marLeft w:val="0"/>
      <w:marRight w:val="0"/>
      <w:marTop w:val="0"/>
      <w:marBottom w:val="0"/>
      <w:divBdr>
        <w:top w:val="none" w:sz="0" w:space="0" w:color="auto"/>
        <w:left w:val="none" w:sz="0" w:space="0" w:color="auto"/>
        <w:bottom w:val="none" w:sz="0" w:space="0" w:color="auto"/>
        <w:right w:val="none" w:sz="0" w:space="0" w:color="auto"/>
      </w:divBdr>
    </w:div>
    <w:div w:id="464129987">
      <w:bodyDiv w:val="1"/>
      <w:marLeft w:val="0"/>
      <w:marRight w:val="0"/>
      <w:marTop w:val="0"/>
      <w:marBottom w:val="0"/>
      <w:divBdr>
        <w:top w:val="none" w:sz="0" w:space="0" w:color="auto"/>
        <w:left w:val="none" w:sz="0" w:space="0" w:color="auto"/>
        <w:bottom w:val="none" w:sz="0" w:space="0" w:color="auto"/>
        <w:right w:val="none" w:sz="0" w:space="0" w:color="auto"/>
      </w:divBdr>
    </w:div>
    <w:div w:id="469783264">
      <w:bodyDiv w:val="1"/>
      <w:marLeft w:val="0"/>
      <w:marRight w:val="0"/>
      <w:marTop w:val="0"/>
      <w:marBottom w:val="0"/>
      <w:divBdr>
        <w:top w:val="none" w:sz="0" w:space="0" w:color="auto"/>
        <w:left w:val="none" w:sz="0" w:space="0" w:color="auto"/>
        <w:bottom w:val="none" w:sz="0" w:space="0" w:color="auto"/>
        <w:right w:val="none" w:sz="0" w:space="0" w:color="auto"/>
      </w:divBdr>
    </w:div>
    <w:div w:id="476846523">
      <w:bodyDiv w:val="1"/>
      <w:marLeft w:val="0"/>
      <w:marRight w:val="0"/>
      <w:marTop w:val="0"/>
      <w:marBottom w:val="0"/>
      <w:divBdr>
        <w:top w:val="none" w:sz="0" w:space="0" w:color="auto"/>
        <w:left w:val="none" w:sz="0" w:space="0" w:color="auto"/>
        <w:bottom w:val="none" w:sz="0" w:space="0" w:color="auto"/>
        <w:right w:val="none" w:sz="0" w:space="0" w:color="auto"/>
      </w:divBdr>
    </w:div>
    <w:div w:id="493837279">
      <w:bodyDiv w:val="1"/>
      <w:marLeft w:val="0"/>
      <w:marRight w:val="0"/>
      <w:marTop w:val="0"/>
      <w:marBottom w:val="0"/>
      <w:divBdr>
        <w:top w:val="none" w:sz="0" w:space="0" w:color="auto"/>
        <w:left w:val="none" w:sz="0" w:space="0" w:color="auto"/>
        <w:bottom w:val="none" w:sz="0" w:space="0" w:color="auto"/>
        <w:right w:val="none" w:sz="0" w:space="0" w:color="auto"/>
      </w:divBdr>
    </w:div>
    <w:div w:id="499348884">
      <w:bodyDiv w:val="1"/>
      <w:marLeft w:val="0"/>
      <w:marRight w:val="0"/>
      <w:marTop w:val="0"/>
      <w:marBottom w:val="0"/>
      <w:divBdr>
        <w:top w:val="none" w:sz="0" w:space="0" w:color="auto"/>
        <w:left w:val="none" w:sz="0" w:space="0" w:color="auto"/>
        <w:bottom w:val="none" w:sz="0" w:space="0" w:color="auto"/>
        <w:right w:val="none" w:sz="0" w:space="0" w:color="auto"/>
      </w:divBdr>
    </w:div>
    <w:div w:id="511384092">
      <w:bodyDiv w:val="1"/>
      <w:marLeft w:val="0"/>
      <w:marRight w:val="0"/>
      <w:marTop w:val="0"/>
      <w:marBottom w:val="0"/>
      <w:divBdr>
        <w:top w:val="none" w:sz="0" w:space="0" w:color="auto"/>
        <w:left w:val="none" w:sz="0" w:space="0" w:color="auto"/>
        <w:bottom w:val="none" w:sz="0" w:space="0" w:color="auto"/>
        <w:right w:val="none" w:sz="0" w:space="0" w:color="auto"/>
      </w:divBdr>
    </w:div>
    <w:div w:id="521435479">
      <w:bodyDiv w:val="1"/>
      <w:marLeft w:val="0"/>
      <w:marRight w:val="0"/>
      <w:marTop w:val="0"/>
      <w:marBottom w:val="0"/>
      <w:divBdr>
        <w:top w:val="none" w:sz="0" w:space="0" w:color="auto"/>
        <w:left w:val="none" w:sz="0" w:space="0" w:color="auto"/>
        <w:bottom w:val="none" w:sz="0" w:space="0" w:color="auto"/>
        <w:right w:val="none" w:sz="0" w:space="0" w:color="auto"/>
      </w:divBdr>
    </w:div>
    <w:div w:id="531497395">
      <w:bodyDiv w:val="1"/>
      <w:marLeft w:val="0"/>
      <w:marRight w:val="0"/>
      <w:marTop w:val="0"/>
      <w:marBottom w:val="0"/>
      <w:divBdr>
        <w:top w:val="none" w:sz="0" w:space="0" w:color="auto"/>
        <w:left w:val="none" w:sz="0" w:space="0" w:color="auto"/>
        <w:bottom w:val="none" w:sz="0" w:space="0" w:color="auto"/>
        <w:right w:val="none" w:sz="0" w:space="0" w:color="auto"/>
      </w:divBdr>
    </w:div>
    <w:div w:id="537814539">
      <w:bodyDiv w:val="1"/>
      <w:marLeft w:val="0"/>
      <w:marRight w:val="0"/>
      <w:marTop w:val="0"/>
      <w:marBottom w:val="0"/>
      <w:divBdr>
        <w:top w:val="none" w:sz="0" w:space="0" w:color="auto"/>
        <w:left w:val="none" w:sz="0" w:space="0" w:color="auto"/>
        <w:bottom w:val="none" w:sz="0" w:space="0" w:color="auto"/>
        <w:right w:val="none" w:sz="0" w:space="0" w:color="auto"/>
      </w:divBdr>
    </w:div>
    <w:div w:id="540242232">
      <w:bodyDiv w:val="1"/>
      <w:marLeft w:val="0"/>
      <w:marRight w:val="0"/>
      <w:marTop w:val="0"/>
      <w:marBottom w:val="0"/>
      <w:divBdr>
        <w:top w:val="none" w:sz="0" w:space="0" w:color="auto"/>
        <w:left w:val="none" w:sz="0" w:space="0" w:color="auto"/>
        <w:bottom w:val="none" w:sz="0" w:space="0" w:color="auto"/>
        <w:right w:val="none" w:sz="0" w:space="0" w:color="auto"/>
      </w:divBdr>
    </w:div>
    <w:div w:id="547685040">
      <w:bodyDiv w:val="1"/>
      <w:marLeft w:val="0"/>
      <w:marRight w:val="0"/>
      <w:marTop w:val="0"/>
      <w:marBottom w:val="0"/>
      <w:divBdr>
        <w:top w:val="none" w:sz="0" w:space="0" w:color="auto"/>
        <w:left w:val="none" w:sz="0" w:space="0" w:color="auto"/>
        <w:bottom w:val="none" w:sz="0" w:space="0" w:color="auto"/>
        <w:right w:val="none" w:sz="0" w:space="0" w:color="auto"/>
      </w:divBdr>
    </w:div>
    <w:div w:id="551506808">
      <w:bodyDiv w:val="1"/>
      <w:marLeft w:val="0"/>
      <w:marRight w:val="0"/>
      <w:marTop w:val="0"/>
      <w:marBottom w:val="0"/>
      <w:divBdr>
        <w:top w:val="none" w:sz="0" w:space="0" w:color="auto"/>
        <w:left w:val="none" w:sz="0" w:space="0" w:color="auto"/>
        <w:bottom w:val="none" w:sz="0" w:space="0" w:color="auto"/>
        <w:right w:val="none" w:sz="0" w:space="0" w:color="auto"/>
      </w:divBdr>
    </w:div>
    <w:div w:id="563299506">
      <w:bodyDiv w:val="1"/>
      <w:marLeft w:val="0"/>
      <w:marRight w:val="0"/>
      <w:marTop w:val="0"/>
      <w:marBottom w:val="0"/>
      <w:divBdr>
        <w:top w:val="none" w:sz="0" w:space="0" w:color="auto"/>
        <w:left w:val="none" w:sz="0" w:space="0" w:color="auto"/>
        <w:bottom w:val="none" w:sz="0" w:space="0" w:color="auto"/>
        <w:right w:val="none" w:sz="0" w:space="0" w:color="auto"/>
      </w:divBdr>
    </w:div>
    <w:div w:id="570315533">
      <w:bodyDiv w:val="1"/>
      <w:marLeft w:val="0"/>
      <w:marRight w:val="0"/>
      <w:marTop w:val="0"/>
      <w:marBottom w:val="0"/>
      <w:divBdr>
        <w:top w:val="none" w:sz="0" w:space="0" w:color="auto"/>
        <w:left w:val="none" w:sz="0" w:space="0" w:color="auto"/>
        <w:bottom w:val="none" w:sz="0" w:space="0" w:color="auto"/>
        <w:right w:val="none" w:sz="0" w:space="0" w:color="auto"/>
      </w:divBdr>
    </w:div>
    <w:div w:id="579173716">
      <w:bodyDiv w:val="1"/>
      <w:marLeft w:val="0"/>
      <w:marRight w:val="0"/>
      <w:marTop w:val="0"/>
      <w:marBottom w:val="0"/>
      <w:divBdr>
        <w:top w:val="none" w:sz="0" w:space="0" w:color="auto"/>
        <w:left w:val="none" w:sz="0" w:space="0" w:color="auto"/>
        <w:bottom w:val="none" w:sz="0" w:space="0" w:color="auto"/>
        <w:right w:val="none" w:sz="0" w:space="0" w:color="auto"/>
      </w:divBdr>
    </w:div>
    <w:div w:id="603000806">
      <w:bodyDiv w:val="1"/>
      <w:marLeft w:val="0"/>
      <w:marRight w:val="0"/>
      <w:marTop w:val="0"/>
      <w:marBottom w:val="0"/>
      <w:divBdr>
        <w:top w:val="none" w:sz="0" w:space="0" w:color="auto"/>
        <w:left w:val="none" w:sz="0" w:space="0" w:color="auto"/>
        <w:bottom w:val="none" w:sz="0" w:space="0" w:color="auto"/>
        <w:right w:val="none" w:sz="0" w:space="0" w:color="auto"/>
      </w:divBdr>
    </w:div>
    <w:div w:id="608898134">
      <w:bodyDiv w:val="1"/>
      <w:marLeft w:val="0"/>
      <w:marRight w:val="0"/>
      <w:marTop w:val="0"/>
      <w:marBottom w:val="0"/>
      <w:divBdr>
        <w:top w:val="none" w:sz="0" w:space="0" w:color="auto"/>
        <w:left w:val="none" w:sz="0" w:space="0" w:color="auto"/>
        <w:bottom w:val="none" w:sz="0" w:space="0" w:color="auto"/>
        <w:right w:val="none" w:sz="0" w:space="0" w:color="auto"/>
      </w:divBdr>
    </w:div>
    <w:div w:id="624429809">
      <w:bodyDiv w:val="1"/>
      <w:marLeft w:val="0"/>
      <w:marRight w:val="0"/>
      <w:marTop w:val="0"/>
      <w:marBottom w:val="0"/>
      <w:divBdr>
        <w:top w:val="none" w:sz="0" w:space="0" w:color="auto"/>
        <w:left w:val="none" w:sz="0" w:space="0" w:color="auto"/>
        <w:bottom w:val="none" w:sz="0" w:space="0" w:color="auto"/>
        <w:right w:val="none" w:sz="0" w:space="0" w:color="auto"/>
      </w:divBdr>
    </w:div>
    <w:div w:id="627468774">
      <w:bodyDiv w:val="1"/>
      <w:marLeft w:val="0"/>
      <w:marRight w:val="0"/>
      <w:marTop w:val="0"/>
      <w:marBottom w:val="0"/>
      <w:divBdr>
        <w:top w:val="none" w:sz="0" w:space="0" w:color="auto"/>
        <w:left w:val="none" w:sz="0" w:space="0" w:color="auto"/>
        <w:bottom w:val="none" w:sz="0" w:space="0" w:color="auto"/>
        <w:right w:val="none" w:sz="0" w:space="0" w:color="auto"/>
      </w:divBdr>
    </w:div>
    <w:div w:id="629827387">
      <w:bodyDiv w:val="1"/>
      <w:marLeft w:val="0"/>
      <w:marRight w:val="0"/>
      <w:marTop w:val="0"/>
      <w:marBottom w:val="0"/>
      <w:divBdr>
        <w:top w:val="none" w:sz="0" w:space="0" w:color="auto"/>
        <w:left w:val="none" w:sz="0" w:space="0" w:color="auto"/>
        <w:bottom w:val="none" w:sz="0" w:space="0" w:color="auto"/>
        <w:right w:val="none" w:sz="0" w:space="0" w:color="auto"/>
      </w:divBdr>
    </w:div>
    <w:div w:id="633605811">
      <w:bodyDiv w:val="1"/>
      <w:marLeft w:val="0"/>
      <w:marRight w:val="0"/>
      <w:marTop w:val="0"/>
      <w:marBottom w:val="0"/>
      <w:divBdr>
        <w:top w:val="none" w:sz="0" w:space="0" w:color="auto"/>
        <w:left w:val="none" w:sz="0" w:space="0" w:color="auto"/>
        <w:bottom w:val="none" w:sz="0" w:space="0" w:color="auto"/>
        <w:right w:val="none" w:sz="0" w:space="0" w:color="auto"/>
      </w:divBdr>
    </w:div>
    <w:div w:id="639768496">
      <w:bodyDiv w:val="1"/>
      <w:marLeft w:val="0"/>
      <w:marRight w:val="0"/>
      <w:marTop w:val="0"/>
      <w:marBottom w:val="0"/>
      <w:divBdr>
        <w:top w:val="none" w:sz="0" w:space="0" w:color="auto"/>
        <w:left w:val="none" w:sz="0" w:space="0" w:color="auto"/>
        <w:bottom w:val="none" w:sz="0" w:space="0" w:color="auto"/>
        <w:right w:val="none" w:sz="0" w:space="0" w:color="auto"/>
      </w:divBdr>
    </w:div>
    <w:div w:id="645283362">
      <w:bodyDiv w:val="1"/>
      <w:marLeft w:val="0"/>
      <w:marRight w:val="0"/>
      <w:marTop w:val="0"/>
      <w:marBottom w:val="0"/>
      <w:divBdr>
        <w:top w:val="none" w:sz="0" w:space="0" w:color="auto"/>
        <w:left w:val="none" w:sz="0" w:space="0" w:color="auto"/>
        <w:bottom w:val="none" w:sz="0" w:space="0" w:color="auto"/>
        <w:right w:val="none" w:sz="0" w:space="0" w:color="auto"/>
      </w:divBdr>
    </w:div>
    <w:div w:id="655843501">
      <w:bodyDiv w:val="1"/>
      <w:marLeft w:val="0"/>
      <w:marRight w:val="0"/>
      <w:marTop w:val="0"/>
      <w:marBottom w:val="0"/>
      <w:divBdr>
        <w:top w:val="none" w:sz="0" w:space="0" w:color="auto"/>
        <w:left w:val="none" w:sz="0" w:space="0" w:color="auto"/>
        <w:bottom w:val="none" w:sz="0" w:space="0" w:color="auto"/>
        <w:right w:val="none" w:sz="0" w:space="0" w:color="auto"/>
      </w:divBdr>
    </w:div>
    <w:div w:id="695348294">
      <w:bodyDiv w:val="1"/>
      <w:marLeft w:val="0"/>
      <w:marRight w:val="0"/>
      <w:marTop w:val="0"/>
      <w:marBottom w:val="0"/>
      <w:divBdr>
        <w:top w:val="none" w:sz="0" w:space="0" w:color="auto"/>
        <w:left w:val="none" w:sz="0" w:space="0" w:color="auto"/>
        <w:bottom w:val="none" w:sz="0" w:space="0" w:color="auto"/>
        <w:right w:val="none" w:sz="0" w:space="0" w:color="auto"/>
      </w:divBdr>
    </w:div>
    <w:div w:id="698243484">
      <w:bodyDiv w:val="1"/>
      <w:marLeft w:val="0"/>
      <w:marRight w:val="0"/>
      <w:marTop w:val="0"/>
      <w:marBottom w:val="0"/>
      <w:divBdr>
        <w:top w:val="none" w:sz="0" w:space="0" w:color="auto"/>
        <w:left w:val="none" w:sz="0" w:space="0" w:color="auto"/>
        <w:bottom w:val="none" w:sz="0" w:space="0" w:color="auto"/>
        <w:right w:val="none" w:sz="0" w:space="0" w:color="auto"/>
      </w:divBdr>
      <w:divsChild>
        <w:div w:id="1532646859">
          <w:marLeft w:val="336"/>
          <w:marRight w:val="0"/>
          <w:marTop w:val="120"/>
          <w:marBottom w:val="312"/>
          <w:divBdr>
            <w:top w:val="none" w:sz="0" w:space="0" w:color="auto"/>
            <w:left w:val="none" w:sz="0" w:space="0" w:color="auto"/>
            <w:bottom w:val="none" w:sz="0" w:space="0" w:color="auto"/>
            <w:right w:val="none" w:sz="0" w:space="0" w:color="auto"/>
          </w:divBdr>
          <w:divsChild>
            <w:div w:id="151545960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727342218">
      <w:bodyDiv w:val="1"/>
      <w:marLeft w:val="0"/>
      <w:marRight w:val="0"/>
      <w:marTop w:val="0"/>
      <w:marBottom w:val="0"/>
      <w:divBdr>
        <w:top w:val="none" w:sz="0" w:space="0" w:color="auto"/>
        <w:left w:val="none" w:sz="0" w:space="0" w:color="auto"/>
        <w:bottom w:val="none" w:sz="0" w:space="0" w:color="auto"/>
        <w:right w:val="none" w:sz="0" w:space="0" w:color="auto"/>
      </w:divBdr>
    </w:div>
    <w:div w:id="737481698">
      <w:bodyDiv w:val="1"/>
      <w:marLeft w:val="0"/>
      <w:marRight w:val="0"/>
      <w:marTop w:val="0"/>
      <w:marBottom w:val="0"/>
      <w:divBdr>
        <w:top w:val="none" w:sz="0" w:space="0" w:color="auto"/>
        <w:left w:val="none" w:sz="0" w:space="0" w:color="auto"/>
        <w:bottom w:val="none" w:sz="0" w:space="0" w:color="auto"/>
        <w:right w:val="none" w:sz="0" w:space="0" w:color="auto"/>
      </w:divBdr>
    </w:div>
    <w:div w:id="789081984">
      <w:bodyDiv w:val="1"/>
      <w:marLeft w:val="0"/>
      <w:marRight w:val="0"/>
      <w:marTop w:val="0"/>
      <w:marBottom w:val="0"/>
      <w:divBdr>
        <w:top w:val="none" w:sz="0" w:space="0" w:color="auto"/>
        <w:left w:val="none" w:sz="0" w:space="0" w:color="auto"/>
        <w:bottom w:val="none" w:sz="0" w:space="0" w:color="auto"/>
        <w:right w:val="none" w:sz="0" w:space="0" w:color="auto"/>
      </w:divBdr>
      <w:divsChild>
        <w:div w:id="495611058">
          <w:marLeft w:val="0"/>
          <w:marRight w:val="0"/>
          <w:marTop w:val="0"/>
          <w:marBottom w:val="0"/>
          <w:divBdr>
            <w:top w:val="none" w:sz="0" w:space="0" w:color="auto"/>
            <w:left w:val="none" w:sz="0" w:space="0" w:color="auto"/>
            <w:bottom w:val="none" w:sz="0" w:space="0" w:color="auto"/>
            <w:right w:val="none" w:sz="0" w:space="0" w:color="auto"/>
          </w:divBdr>
          <w:divsChild>
            <w:div w:id="2135562179">
              <w:marLeft w:val="0"/>
              <w:marRight w:val="0"/>
              <w:marTop w:val="0"/>
              <w:marBottom w:val="0"/>
              <w:divBdr>
                <w:top w:val="none" w:sz="0" w:space="0" w:color="auto"/>
                <w:left w:val="none" w:sz="0" w:space="0" w:color="auto"/>
                <w:bottom w:val="none" w:sz="0" w:space="0" w:color="auto"/>
                <w:right w:val="none" w:sz="0" w:space="0" w:color="auto"/>
              </w:divBdr>
              <w:divsChild>
                <w:div w:id="1358309822">
                  <w:marLeft w:val="0"/>
                  <w:marRight w:val="0"/>
                  <w:marTop w:val="0"/>
                  <w:marBottom w:val="0"/>
                  <w:divBdr>
                    <w:top w:val="none" w:sz="0" w:space="0" w:color="auto"/>
                    <w:left w:val="none" w:sz="0" w:space="0" w:color="auto"/>
                    <w:bottom w:val="none" w:sz="0" w:space="0" w:color="auto"/>
                    <w:right w:val="none" w:sz="0" w:space="0" w:color="auto"/>
                  </w:divBdr>
                  <w:divsChild>
                    <w:div w:id="1763527927">
                      <w:marLeft w:val="0"/>
                      <w:marRight w:val="2041"/>
                      <w:marTop w:val="0"/>
                      <w:marBottom w:val="0"/>
                      <w:divBdr>
                        <w:top w:val="none" w:sz="0" w:space="0" w:color="auto"/>
                        <w:left w:val="none" w:sz="0" w:space="0" w:color="auto"/>
                        <w:bottom w:val="none" w:sz="0" w:space="0" w:color="auto"/>
                        <w:right w:val="none" w:sz="0" w:space="0" w:color="auto"/>
                      </w:divBdr>
                      <w:divsChild>
                        <w:div w:id="165021509">
                          <w:marLeft w:val="0"/>
                          <w:marRight w:val="0"/>
                          <w:marTop w:val="0"/>
                          <w:marBottom w:val="0"/>
                          <w:divBdr>
                            <w:top w:val="none" w:sz="0" w:space="0" w:color="auto"/>
                            <w:left w:val="none" w:sz="0" w:space="0" w:color="auto"/>
                            <w:bottom w:val="none" w:sz="0" w:space="0" w:color="auto"/>
                            <w:right w:val="none" w:sz="0" w:space="0" w:color="auto"/>
                          </w:divBdr>
                          <w:divsChild>
                            <w:div w:id="20779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4878">
          <w:marLeft w:val="0"/>
          <w:marRight w:val="0"/>
          <w:marTop w:val="0"/>
          <w:marBottom w:val="0"/>
          <w:divBdr>
            <w:top w:val="none" w:sz="0" w:space="0" w:color="auto"/>
            <w:left w:val="none" w:sz="0" w:space="0" w:color="auto"/>
            <w:bottom w:val="none" w:sz="0" w:space="0" w:color="auto"/>
            <w:right w:val="none" w:sz="0" w:space="0" w:color="auto"/>
          </w:divBdr>
          <w:divsChild>
            <w:div w:id="378089108">
              <w:marLeft w:val="0"/>
              <w:marRight w:val="0"/>
              <w:marTop w:val="0"/>
              <w:marBottom w:val="0"/>
              <w:divBdr>
                <w:top w:val="none" w:sz="0" w:space="0" w:color="auto"/>
                <w:left w:val="none" w:sz="0" w:space="0" w:color="auto"/>
                <w:bottom w:val="none" w:sz="0" w:space="0" w:color="auto"/>
                <w:right w:val="none" w:sz="0" w:space="0" w:color="auto"/>
              </w:divBdr>
              <w:divsChild>
                <w:div w:id="1084644225">
                  <w:marLeft w:val="0"/>
                  <w:marRight w:val="0"/>
                  <w:marTop w:val="0"/>
                  <w:marBottom w:val="0"/>
                  <w:divBdr>
                    <w:top w:val="none" w:sz="0" w:space="0" w:color="auto"/>
                    <w:left w:val="none" w:sz="0" w:space="0" w:color="auto"/>
                    <w:bottom w:val="none" w:sz="0" w:space="0" w:color="auto"/>
                    <w:right w:val="none" w:sz="0" w:space="0" w:color="auto"/>
                  </w:divBdr>
                  <w:divsChild>
                    <w:div w:id="903101539">
                      <w:marLeft w:val="0"/>
                      <w:marRight w:val="0"/>
                      <w:marTop w:val="0"/>
                      <w:marBottom w:val="0"/>
                      <w:divBdr>
                        <w:top w:val="none" w:sz="0" w:space="0" w:color="auto"/>
                        <w:left w:val="none" w:sz="0" w:space="0" w:color="auto"/>
                        <w:bottom w:val="none" w:sz="0" w:space="0" w:color="auto"/>
                        <w:right w:val="none" w:sz="0" w:space="0" w:color="auto"/>
                      </w:divBdr>
                      <w:divsChild>
                        <w:div w:id="125467171">
                          <w:marLeft w:val="0"/>
                          <w:marRight w:val="0"/>
                          <w:marTop w:val="0"/>
                          <w:marBottom w:val="0"/>
                          <w:divBdr>
                            <w:top w:val="none" w:sz="0" w:space="0" w:color="auto"/>
                            <w:left w:val="none" w:sz="0" w:space="0" w:color="auto"/>
                            <w:bottom w:val="none" w:sz="0" w:space="0" w:color="auto"/>
                            <w:right w:val="none" w:sz="0" w:space="0" w:color="auto"/>
                          </w:divBdr>
                          <w:divsChild>
                            <w:div w:id="134221108">
                              <w:marLeft w:val="0"/>
                              <w:marRight w:val="0"/>
                              <w:marTop w:val="68"/>
                              <w:marBottom w:val="0"/>
                              <w:divBdr>
                                <w:top w:val="none" w:sz="0" w:space="0" w:color="auto"/>
                                <w:left w:val="none" w:sz="0" w:space="0" w:color="auto"/>
                                <w:bottom w:val="none" w:sz="0" w:space="0" w:color="auto"/>
                                <w:right w:val="none" w:sz="0" w:space="0" w:color="auto"/>
                              </w:divBdr>
                              <w:divsChild>
                                <w:div w:id="767390958">
                                  <w:marLeft w:val="0"/>
                                  <w:marRight w:val="0"/>
                                  <w:marTop w:val="0"/>
                                  <w:marBottom w:val="499"/>
                                  <w:divBdr>
                                    <w:top w:val="none" w:sz="0" w:space="0" w:color="auto"/>
                                    <w:left w:val="none" w:sz="0" w:space="0" w:color="auto"/>
                                    <w:bottom w:val="none" w:sz="0" w:space="0" w:color="auto"/>
                                    <w:right w:val="none" w:sz="0" w:space="0" w:color="auto"/>
                                  </w:divBdr>
                                  <w:divsChild>
                                    <w:div w:id="1943760598">
                                      <w:marLeft w:val="0"/>
                                      <w:marRight w:val="0"/>
                                      <w:marTop w:val="0"/>
                                      <w:marBottom w:val="340"/>
                                      <w:divBdr>
                                        <w:top w:val="none" w:sz="0" w:space="0" w:color="auto"/>
                                        <w:left w:val="none" w:sz="0" w:space="0" w:color="auto"/>
                                        <w:bottom w:val="none" w:sz="0" w:space="0" w:color="auto"/>
                                        <w:right w:val="none" w:sz="0" w:space="0" w:color="auto"/>
                                      </w:divBdr>
                                      <w:divsChild>
                                        <w:div w:id="1870532579">
                                          <w:marLeft w:val="0"/>
                                          <w:marRight w:val="0"/>
                                          <w:marTop w:val="0"/>
                                          <w:marBottom w:val="0"/>
                                          <w:divBdr>
                                            <w:top w:val="none" w:sz="0" w:space="0" w:color="auto"/>
                                            <w:left w:val="none" w:sz="0" w:space="0" w:color="auto"/>
                                            <w:bottom w:val="none" w:sz="0" w:space="0" w:color="auto"/>
                                            <w:right w:val="none" w:sz="0" w:space="0" w:color="auto"/>
                                          </w:divBdr>
                                          <w:divsChild>
                                            <w:div w:id="1569415167">
                                              <w:marLeft w:val="0"/>
                                              <w:marRight w:val="0"/>
                                              <w:marTop w:val="0"/>
                                              <w:marBottom w:val="0"/>
                                              <w:divBdr>
                                                <w:top w:val="none" w:sz="0" w:space="0" w:color="auto"/>
                                                <w:left w:val="none" w:sz="0" w:space="0" w:color="auto"/>
                                                <w:bottom w:val="none" w:sz="0" w:space="0" w:color="auto"/>
                                                <w:right w:val="none" w:sz="0" w:space="0" w:color="auto"/>
                                              </w:divBdr>
                                              <w:divsChild>
                                                <w:div w:id="292291280">
                                                  <w:marLeft w:val="0"/>
                                                  <w:marRight w:val="0"/>
                                                  <w:marTop w:val="0"/>
                                                  <w:marBottom w:val="0"/>
                                                  <w:divBdr>
                                                    <w:top w:val="none" w:sz="0" w:space="0" w:color="auto"/>
                                                    <w:left w:val="none" w:sz="0" w:space="0" w:color="auto"/>
                                                    <w:bottom w:val="none" w:sz="0" w:space="0" w:color="auto"/>
                                                    <w:right w:val="none" w:sz="0" w:space="0" w:color="auto"/>
                                                  </w:divBdr>
                                                  <w:divsChild>
                                                    <w:div w:id="560404612">
                                                      <w:marLeft w:val="0"/>
                                                      <w:marRight w:val="0"/>
                                                      <w:marTop w:val="0"/>
                                                      <w:marBottom w:val="0"/>
                                                      <w:divBdr>
                                                        <w:top w:val="none" w:sz="0" w:space="0" w:color="auto"/>
                                                        <w:left w:val="none" w:sz="0" w:space="0" w:color="auto"/>
                                                        <w:bottom w:val="none" w:sz="0" w:space="0" w:color="auto"/>
                                                        <w:right w:val="none" w:sz="0" w:space="0" w:color="auto"/>
                                                      </w:divBdr>
                                                      <w:divsChild>
                                                        <w:div w:id="193857557">
                                                          <w:marLeft w:val="0"/>
                                                          <w:marRight w:val="0"/>
                                                          <w:marTop w:val="0"/>
                                                          <w:marBottom w:val="0"/>
                                                          <w:divBdr>
                                                            <w:top w:val="none" w:sz="0" w:space="0" w:color="auto"/>
                                                            <w:left w:val="none" w:sz="0" w:space="0" w:color="auto"/>
                                                            <w:bottom w:val="none" w:sz="0" w:space="0" w:color="auto"/>
                                                            <w:right w:val="none" w:sz="0" w:space="0" w:color="auto"/>
                                                          </w:divBdr>
                                                          <w:divsChild>
                                                            <w:div w:id="1414010738">
                                                              <w:marLeft w:val="0"/>
                                                              <w:marRight w:val="0"/>
                                                              <w:marTop w:val="0"/>
                                                              <w:marBottom w:val="0"/>
                                                              <w:divBdr>
                                                                <w:top w:val="none" w:sz="0" w:space="0" w:color="auto"/>
                                                                <w:left w:val="none" w:sz="0" w:space="0" w:color="auto"/>
                                                                <w:bottom w:val="none" w:sz="0" w:space="0" w:color="auto"/>
                                                                <w:right w:val="none" w:sz="0" w:space="0" w:color="auto"/>
                                                              </w:divBdr>
                                                              <w:divsChild>
                                                                <w:div w:id="744717343">
                                                                  <w:marLeft w:val="0"/>
                                                                  <w:marRight w:val="0"/>
                                                                  <w:marTop w:val="0"/>
                                                                  <w:marBottom w:val="0"/>
                                                                  <w:divBdr>
                                                                    <w:top w:val="none" w:sz="0" w:space="0" w:color="auto"/>
                                                                    <w:left w:val="none" w:sz="0" w:space="0" w:color="auto"/>
                                                                    <w:bottom w:val="none" w:sz="0" w:space="0" w:color="auto"/>
                                                                    <w:right w:val="none" w:sz="0" w:space="0" w:color="auto"/>
                                                                  </w:divBdr>
                                                                  <w:divsChild>
                                                                    <w:div w:id="739987039">
                                                                      <w:marLeft w:val="0"/>
                                                                      <w:marRight w:val="0"/>
                                                                      <w:marTop w:val="0"/>
                                                                      <w:marBottom w:val="0"/>
                                                                      <w:divBdr>
                                                                        <w:top w:val="none" w:sz="0" w:space="0" w:color="auto"/>
                                                                        <w:left w:val="none" w:sz="0" w:space="0" w:color="auto"/>
                                                                        <w:bottom w:val="none" w:sz="0" w:space="0" w:color="auto"/>
                                                                        <w:right w:val="none" w:sz="0" w:space="0" w:color="auto"/>
                                                                      </w:divBdr>
                                                                      <w:divsChild>
                                                                        <w:div w:id="5714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035352">
      <w:bodyDiv w:val="1"/>
      <w:marLeft w:val="0"/>
      <w:marRight w:val="0"/>
      <w:marTop w:val="0"/>
      <w:marBottom w:val="0"/>
      <w:divBdr>
        <w:top w:val="none" w:sz="0" w:space="0" w:color="auto"/>
        <w:left w:val="none" w:sz="0" w:space="0" w:color="auto"/>
        <w:bottom w:val="none" w:sz="0" w:space="0" w:color="auto"/>
        <w:right w:val="none" w:sz="0" w:space="0" w:color="auto"/>
      </w:divBdr>
    </w:div>
    <w:div w:id="849486459">
      <w:bodyDiv w:val="1"/>
      <w:marLeft w:val="0"/>
      <w:marRight w:val="0"/>
      <w:marTop w:val="0"/>
      <w:marBottom w:val="0"/>
      <w:divBdr>
        <w:top w:val="none" w:sz="0" w:space="0" w:color="auto"/>
        <w:left w:val="none" w:sz="0" w:space="0" w:color="auto"/>
        <w:bottom w:val="none" w:sz="0" w:space="0" w:color="auto"/>
        <w:right w:val="none" w:sz="0" w:space="0" w:color="auto"/>
      </w:divBdr>
    </w:div>
    <w:div w:id="856117752">
      <w:bodyDiv w:val="1"/>
      <w:marLeft w:val="0"/>
      <w:marRight w:val="0"/>
      <w:marTop w:val="0"/>
      <w:marBottom w:val="0"/>
      <w:divBdr>
        <w:top w:val="none" w:sz="0" w:space="0" w:color="auto"/>
        <w:left w:val="none" w:sz="0" w:space="0" w:color="auto"/>
        <w:bottom w:val="none" w:sz="0" w:space="0" w:color="auto"/>
        <w:right w:val="none" w:sz="0" w:space="0" w:color="auto"/>
      </w:divBdr>
    </w:div>
    <w:div w:id="863401320">
      <w:bodyDiv w:val="1"/>
      <w:marLeft w:val="0"/>
      <w:marRight w:val="0"/>
      <w:marTop w:val="0"/>
      <w:marBottom w:val="0"/>
      <w:divBdr>
        <w:top w:val="none" w:sz="0" w:space="0" w:color="auto"/>
        <w:left w:val="none" w:sz="0" w:space="0" w:color="auto"/>
        <w:bottom w:val="none" w:sz="0" w:space="0" w:color="auto"/>
        <w:right w:val="none" w:sz="0" w:space="0" w:color="auto"/>
      </w:divBdr>
    </w:div>
    <w:div w:id="902184363">
      <w:bodyDiv w:val="1"/>
      <w:marLeft w:val="0"/>
      <w:marRight w:val="0"/>
      <w:marTop w:val="0"/>
      <w:marBottom w:val="0"/>
      <w:divBdr>
        <w:top w:val="none" w:sz="0" w:space="0" w:color="auto"/>
        <w:left w:val="none" w:sz="0" w:space="0" w:color="auto"/>
        <w:bottom w:val="none" w:sz="0" w:space="0" w:color="auto"/>
        <w:right w:val="none" w:sz="0" w:space="0" w:color="auto"/>
      </w:divBdr>
    </w:div>
    <w:div w:id="913011631">
      <w:bodyDiv w:val="1"/>
      <w:marLeft w:val="0"/>
      <w:marRight w:val="0"/>
      <w:marTop w:val="0"/>
      <w:marBottom w:val="0"/>
      <w:divBdr>
        <w:top w:val="none" w:sz="0" w:space="0" w:color="auto"/>
        <w:left w:val="none" w:sz="0" w:space="0" w:color="auto"/>
        <w:bottom w:val="none" w:sz="0" w:space="0" w:color="auto"/>
        <w:right w:val="none" w:sz="0" w:space="0" w:color="auto"/>
      </w:divBdr>
    </w:div>
    <w:div w:id="926961199">
      <w:bodyDiv w:val="1"/>
      <w:marLeft w:val="0"/>
      <w:marRight w:val="0"/>
      <w:marTop w:val="0"/>
      <w:marBottom w:val="0"/>
      <w:divBdr>
        <w:top w:val="none" w:sz="0" w:space="0" w:color="auto"/>
        <w:left w:val="none" w:sz="0" w:space="0" w:color="auto"/>
        <w:bottom w:val="none" w:sz="0" w:space="0" w:color="auto"/>
        <w:right w:val="none" w:sz="0" w:space="0" w:color="auto"/>
      </w:divBdr>
    </w:div>
    <w:div w:id="929390929">
      <w:bodyDiv w:val="1"/>
      <w:marLeft w:val="0"/>
      <w:marRight w:val="0"/>
      <w:marTop w:val="0"/>
      <w:marBottom w:val="0"/>
      <w:divBdr>
        <w:top w:val="none" w:sz="0" w:space="0" w:color="auto"/>
        <w:left w:val="none" w:sz="0" w:space="0" w:color="auto"/>
        <w:bottom w:val="none" w:sz="0" w:space="0" w:color="auto"/>
        <w:right w:val="none" w:sz="0" w:space="0" w:color="auto"/>
      </w:divBdr>
    </w:div>
    <w:div w:id="940407548">
      <w:bodyDiv w:val="1"/>
      <w:marLeft w:val="0"/>
      <w:marRight w:val="0"/>
      <w:marTop w:val="0"/>
      <w:marBottom w:val="0"/>
      <w:divBdr>
        <w:top w:val="none" w:sz="0" w:space="0" w:color="auto"/>
        <w:left w:val="none" w:sz="0" w:space="0" w:color="auto"/>
        <w:bottom w:val="none" w:sz="0" w:space="0" w:color="auto"/>
        <w:right w:val="none" w:sz="0" w:space="0" w:color="auto"/>
      </w:divBdr>
    </w:div>
    <w:div w:id="957369180">
      <w:bodyDiv w:val="1"/>
      <w:marLeft w:val="0"/>
      <w:marRight w:val="0"/>
      <w:marTop w:val="0"/>
      <w:marBottom w:val="0"/>
      <w:divBdr>
        <w:top w:val="none" w:sz="0" w:space="0" w:color="auto"/>
        <w:left w:val="none" w:sz="0" w:space="0" w:color="auto"/>
        <w:bottom w:val="none" w:sz="0" w:space="0" w:color="auto"/>
        <w:right w:val="none" w:sz="0" w:space="0" w:color="auto"/>
      </w:divBdr>
    </w:div>
    <w:div w:id="968897015">
      <w:bodyDiv w:val="1"/>
      <w:marLeft w:val="0"/>
      <w:marRight w:val="0"/>
      <w:marTop w:val="0"/>
      <w:marBottom w:val="0"/>
      <w:divBdr>
        <w:top w:val="none" w:sz="0" w:space="0" w:color="auto"/>
        <w:left w:val="none" w:sz="0" w:space="0" w:color="auto"/>
        <w:bottom w:val="none" w:sz="0" w:space="0" w:color="auto"/>
        <w:right w:val="none" w:sz="0" w:space="0" w:color="auto"/>
      </w:divBdr>
    </w:div>
    <w:div w:id="977996569">
      <w:bodyDiv w:val="1"/>
      <w:marLeft w:val="0"/>
      <w:marRight w:val="0"/>
      <w:marTop w:val="0"/>
      <w:marBottom w:val="0"/>
      <w:divBdr>
        <w:top w:val="none" w:sz="0" w:space="0" w:color="auto"/>
        <w:left w:val="none" w:sz="0" w:space="0" w:color="auto"/>
        <w:bottom w:val="none" w:sz="0" w:space="0" w:color="auto"/>
        <w:right w:val="none" w:sz="0" w:space="0" w:color="auto"/>
      </w:divBdr>
    </w:div>
    <w:div w:id="996105692">
      <w:bodyDiv w:val="1"/>
      <w:marLeft w:val="0"/>
      <w:marRight w:val="0"/>
      <w:marTop w:val="0"/>
      <w:marBottom w:val="0"/>
      <w:divBdr>
        <w:top w:val="none" w:sz="0" w:space="0" w:color="auto"/>
        <w:left w:val="none" w:sz="0" w:space="0" w:color="auto"/>
        <w:bottom w:val="none" w:sz="0" w:space="0" w:color="auto"/>
        <w:right w:val="none" w:sz="0" w:space="0" w:color="auto"/>
      </w:divBdr>
    </w:div>
    <w:div w:id="1056591735">
      <w:bodyDiv w:val="1"/>
      <w:marLeft w:val="0"/>
      <w:marRight w:val="0"/>
      <w:marTop w:val="0"/>
      <w:marBottom w:val="0"/>
      <w:divBdr>
        <w:top w:val="none" w:sz="0" w:space="0" w:color="auto"/>
        <w:left w:val="none" w:sz="0" w:space="0" w:color="auto"/>
        <w:bottom w:val="none" w:sz="0" w:space="0" w:color="auto"/>
        <w:right w:val="none" w:sz="0" w:space="0" w:color="auto"/>
      </w:divBdr>
    </w:div>
    <w:div w:id="1074279821">
      <w:bodyDiv w:val="1"/>
      <w:marLeft w:val="0"/>
      <w:marRight w:val="0"/>
      <w:marTop w:val="0"/>
      <w:marBottom w:val="0"/>
      <w:divBdr>
        <w:top w:val="none" w:sz="0" w:space="0" w:color="auto"/>
        <w:left w:val="none" w:sz="0" w:space="0" w:color="auto"/>
        <w:bottom w:val="none" w:sz="0" w:space="0" w:color="auto"/>
        <w:right w:val="none" w:sz="0" w:space="0" w:color="auto"/>
      </w:divBdr>
    </w:div>
    <w:div w:id="1105347106">
      <w:bodyDiv w:val="1"/>
      <w:marLeft w:val="0"/>
      <w:marRight w:val="0"/>
      <w:marTop w:val="0"/>
      <w:marBottom w:val="0"/>
      <w:divBdr>
        <w:top w:val="none" w:sz="0" w:space="0" w:color="auto"/>
        <w:left w:val="none" w:sz="0" w:space="0" w:color="auto"/>
        <w:bottom w:val="none" w:sz="0" w:space="0" w:color="auto"/>
        <w:right w:val="none" w:sz="0" w:space="0" w:color="auto"/>
      </w:divBdr>
    </w:div>
    <w:div w:id="1110278132">
      <w:bodyDiv w:val="1"/>
      <w:marLeft w:val="0"/>
      <w:marRight w:val="0"/>
      <w:marTop w:val="0"/>
      <w:marBottom w:val="0"/>
      <w:divBdr>
        <w:top w:val="none" w:sz="0" w:space="0" w:color="auto"/>
        <w:left w:val="none" w:sz="0" w:space="0" w:color="auto"/>
        <w:bottom w:val="none" w:sz="0" w:space="0" w:color="auto"/>
        <w:right w:val="none" w:sz="0" w:space="0" w:color="auto"/>
      </w:divBdr>
    </w:div>
    <w:div w:id="1126195005">
      <w:bodyDiv w:val="1"/>
      <w:marLeft w:val="0"/>
      <w:marRight w:val="0"/>
      <w:marTop w:val="0"/>
      <w:marBottom w:val="0"/>
      <w:divBdr>
        <w:top w:val="none" w:sz="0" w:space="0" w:color="auto"/>
        <w:left w:val="none" w:sz="0" w:space="0" w:color="auto"/>
        <w:bottom w:val="none" w:sz="0" w:space="0" w:color="auto"/>
        <w:right w:val="none" w:sz="0" w:space="0" w:color="auto"/>
      </w:divBdr>
    </w:div>
    <w:div w:id="1142231308">
      <w:bodyDiv w:val="1"/>
      <w:marLeft w:val="0"/>
      <w:marRight w:val="0"/>
      <w:marTop w:val="0"/>
      <w:marBottom w:val="0"/>
      <w:divBdr>
        <w:top w:val="none" w:sz="0" w:space="0" w:color="auto"/>
        <w:left w:val="none" w:sz="0" w:space="0" w:color="auto"/>
        <w:bottom w:val="none" w:sz="0" w:space="0" w:color="auto"/>
        <w:right w:val="none" w:sz="0" w:space="0" w:color="auto"/>
      </w:divBdr>
    </w:div>
    <w:div w:id="1151799322">
      <w:bodyDiv w:val="1"/>
      <w:marLeft w:val="0"/>
      <w:marRight w:val="0"/>
      <w:marTop w:val="0"/>
      <w:marBottom w:val="0"/>
      <w:divBdr>
        <w:top w:val="none" w:sz="0" w:space="0" w:color="auto"/>
        <w:left w:val="none" w:sz="0" w:space="0" w:color="auto"/>
        <w:bottom w:val="none" w:sz="0" w:space="0" w:color="auto"/>
        <w:right w:val="none" w:sz="0" w:space="0" w:color="auto"/>
      </w:divBdr>
    </w:div>
    <w:div w:id="1172530982">
      <w:bodyDiv w:val="1"/>
      <w:marLeft w:val="0"/>
      <w:marRight w:val="0"/>
      <w:marTop w:val="0"/>
      <w:marBottom w:val="0"/>
      <w:divBdr>
        <w:top w:val="none" w:sz="0" w:space="0" w:color="auto"/>
        <w:left w:val="none" w:sz="0" w:space="0" w:color="auto"/>
        <w:bottom w:val="none" w:sz="0" w:space="0" w:color="auto"/>
        <w:right w:val="none" w:sz="0" w:space="0" w:color="auto"/>
      </w:divBdr>
    </w:div>
    <w:div w:id="1178083702">
      <w:bodyDiv w:val="1"/>
      <w:marLeft w:val="0"/>
      <w:marRight w:val="0"/>
      <w:marTop w:val="0"/>
      <w:marBottom w:val="0"/>
      <w:divBdr>
        <w:top w:val="none" w:sz="0" w:space="0" w:color="auto"/>
        <w:left w:val="none" w:sz="0" w:space="0" w:color="auto"/>
        <w:bottom w:val="none" w:sz="0" w:space="0" w:color="auto"/>
        <w:right w:val="none" w:sz="0" w:space="0" w:color="auto"/>
      </w:divBdr>
    </w:div>
    <w:div w:id="1192719537">
      <w:bodyDiv w:val="1"/>
      <w:marLeft w:val="0"/>
      <w:marRight w:val="0"/>
      <w:marTop w:val="0"/>
      <w:marBottom w:val="0"/>
      <w:divBdr>
        <w:top w:val="none" w:sz="0" w:space="0" w:color="auto"/>
        <w:left w:val="none" w:sz="0" w:space="0" w:color="auto"/>
        <w:bottom w:val="none" w:sz="0" w:space="0" w:color="auto"/>
        <w:right w:val="none" w:sz="0" w:space="0" w:color="auto"/>
      </w:divBdr>
    </w:div>
    <w:div w:id="1203060903">
      <w:bodyDiv w:val="1"/>
      <w:marLeft w:val="0"/>
      <w:marRight w:val="0"/>
      <w:marTop w:val="0"/>
      <w:marBottom w:val="0"/>
      <w:divBdr>
        <w:top w:val="none" w:sz="0" w:space="0" w:color="auto"/>
        <w:left w:val="none" w:sz="0" w:space="0" w:color="auto"/>
        <w:bottom w:val="none" w:sz="0" w:space="0" w:color="auto"/>
        <w:right w:val="none" w:sz="0" w:space="0" w:color="auto"/>
      </w:divBdr>
    </w:div>
    <w:div w:id="1208103926">
      <w:bodyDiv w:val="1"/>
      <w:marLeft w:val="0"/>
      <w:marRight w:val="0"/>
      <w:marTop w:val="0"/>
      <w:marBottom w:val="0"/>
      <w:divBdr>
        <w:top w:val="none" w:sz="0" w:space="0" w:color="auto"/>
        <w:left w:val="none" w:sz="0" w:space="0" w:color="auto"/>
        <w:bottom w:val="none" w:sz="0" w:space="0" w:color="auto"/>
        <w:right w:val="none" w:sz="0" w:space="0" w:color="auto"/>
      </w:divBdr>
    </w:div>
    <w:div w:id="1211302270">
      <w:bodyDiv w:val="1"/>
      <w:marLeft w:val="0"/>
      <w:marRight w:val="0"/>
      <w:marTop w:val="0"/>
      <w:marBottom w:val="0"/>
      <w:divBdr>
        <w:top w:val="none" w:sz="0" w:space="0" w:color="auto"/>
        <w:left w:val="none" w:sz="0" w:space="0" w:color="auto"/>
        <w:bottom w:val="none" w:sz="0" w:space="0" w:color="auto"/>
        <w:right w:val="none" w:sz="0" w:space="0" w:color="auto"/>
      </w:divBdr>
    </w:div>
    <w:div w:id="1216897036">
      <w:bodyDiv w:val="1"/>
      <w:marLeft w:val="0"/>
      <w:marRight w:val="0"/>
      <w:marTop w:val="0"/>
      <w:marBottom w:val="0"/>
      <w:divBdr>
        <w:top w:val="none" w:sz="0" w:space="0" w:color="auto"/>
        <w:left w:val="none" w:sz="0" w:space="0" w:color="auto"/>
        <w:bottom w:val="none" w:sz="0" w:space="0" w:color="auto"/>
        <w:right w:val="none" w:sz="0" w:space="0" w:color="auto"/>
      </w:divBdr>
    </w:div>
    <w:div w:id="1249343355">
      <w:bodyDiv w:val="1"/>
      <w:marLeft w:val="0"/>
      <w:marRight w:val="0"/>
      <w:marTop w:val="0"/>
      <w:marBottom w:val="0"/>
      <w:divBdr>
        <w:top w:val="none" w:sz="0" w:space="0" w:color="auto"/>
        <w:left w:val="none" w:sz="0" w:space="0" w:color="auto"/>
        <w:bottom w:val="none" w:sz="0" w:space="0" w:color="auto"/>
        <w:right w:val="none" w:sz="0" w:space="0" w:color="auto"/>
      </w:divBdr>
    </w:div>
    <w:div w:id="1267038268">
      <w:bodyDiv w:val="1"/>
      <w:marLeft w:val="0"/>
      <w:marRight w:val="0"/>
      <w:marTop w:val="0"/>
      <w:marBottom w:val="0"/>
      <w:divBdr>
        <w:top w:val="none" w:sz="0" w:space="0" w:color="auto"/>
        <w:left w:val="none" w:sz="0" w:space="0" w:color="auto"/>
        <w:bottom w:val="none" w:sz="0" w:space="0" w:color="auto"/>
        <w:right w:val="none" w:sz="0" w:space="0" w:color="auto"/>
      </w:divBdr>
    </w:div>
    <w:div w:id="1268730625">
      <w:bodyDiv w:val="1"/>
      <w:marLeft w:val="0"/>
      <w:marRight w:val="0"/>
      <w:marTop w:val="0"/>
      <w:marBottom w:val="0"/>
      <w:divBdr>
        <w:top w:val="none" w:sz="0" w:space="0" w:color="auto"/>
        <w:left w:val="none" w:sz="0" w:space="0" w:color="auto"/>
        <w:bottom w:val="none" w:sz="0" w:space="0" w:color="auto"/>
        <w:right w:val="none" w:sz="0" w:space="0" w:color="auto"/>
      </w:divBdr>
      <w:divsChild>
        <w:div w:id="213009437">
          <w:marLeft w:val="0"/>
          <w:marRight w:val="0"/>
          <w:marTop w:val="0"/>
          <w:marBottom w:val="0"/>
          <w:divBdr>
            <w:top w:val="none" w:sz="0" w:space="0" w:color="auto"/>
            <w:left w:val="none" w:sz="0" w:space="0" w:color="auto"/>
            <w:bottom w:val="none" w:sz="0" w:space="0" w:color="auto"/>
            <w:right w:val="none" w:sz="0" w:space="0" w:color="auto"/>
          </w:divBdr>
          <w:divsChild>
            <w:div w:id="609320832">
              <w:marLeft w:val="0"/>
              <w:marRight w:val="0"/>
              <w:marTop w:val="0"/>
              <w:marBottom w:val="0"/>
              <w:divBdr>
                <w:top w:val="none" w:sz="0" w:space="0" w:color="auto"/>
                <w:left w:val="none" w:sz="0" w:space="0" w:color="auto"/>
                <w:bottom w:val="none" w:sz="0" w:space="0" w:color="auto"/>
                <w:right w:val="none" w:sz="0" w:space="0" w:color="auto"/>
              </w:divBdr>
              <w:divsChild>
                <w:div w:id="781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481">
          <w:marLeft w:val="0"/>
          <w:marRight w:val="0"/>
          <w:marTop w:val="0"/>
          <w:marBottom w:val="0"/>
          <w:divBdr>
            <w:top w:val="none" w:sz="0" w:space="0" w:color="auto"/>
            <w:left w:val="none" w:sz="0" w:space="0" w:color="auto"/>
            <w:bottom w:val="none" w:sz="0" w:space="0" w:color="auto"/>
            <w:right w:val="none" w:sz="0" w:space="0" w:color="auto"/>
          </w:divBdr>
        </w:div>
      </w:divsChild>
    </w:div>
    <w:div w:id="1272080871">
      <w:bodyDiv w:val="1"/>
      <w:marLeft w:val="0"/>
      <w:marRight w:val="0"/>
      <w:marTop w:val="0"/>
      <w:marBottom w:val="0"/>
      <w:divBdr>
        <w:top w:val="none" w:sz="0" w:space="0" w:color="auto"/>
        <w:left w:val="none" w:sz="0" w:space="0" w:color="auto"/>
        <w:bottom w:val="none" w:sz="0" w:space="0" w:color="auto"/>
        <w:right w:val="none" w:sz="0" w:space="0" w:color="auto"/>
      </w:divBdr>
    </w:div>
    <w:div w:id="1286540048">
      <w:bodyDiv w:val="1"/>
      <w:marLeft w:val="0"/>
      <w:marRight w:val="0"/>
      <w:marTop w:val="0"/>
      <w:marBottom w:val="0"/>
      <w:divBdr>
        <w:top w:val="none" w:sz="0" w:space="0" w:color="auto"/>
        <w:left w:val="none" w:sz="0" w:space="0" w:color="auto"/>
        <w:bottom w:val="none" w:sz="0" w:space="0" w:color="auto"/>
        <w:right w:val="none" w:sz="0" w:space="0" w:color="auto"/>
      </w:divBdr>
    </w:div>
    <w:div w:id="1287852737">
      <w:bodyDiv w:val="1"/>
      <w:marLeft w:val="0"/>
      <w:marRight w:val="0"/>
      <w:marTop w:val="0"/>
      <w:marBottom w:val="0"/>
      <w:divBdr>
        <w:top w:val="none" w:sz="0" w:space="0" w:color="auto"/>
        <w:left w:val="none" w:sz="0" w:space="0" w:color="auto"/>
        <w:bottom w:val="none" w:sz="0" w:space="0" w:color="auto"/>
        <w:right w:val="none" w:sz="0" w:space="0" w:color="auto"/>
      </w:divBdr>
    </w:div>
    <w:div w:id="1290169147">
      <w:bodyDiv w:val="1"/>
      <w:marLeft w:val="0"/>
      <w:marRight w:val="0"/>
      <w:marTop w:val="0"/>
      <w:marBottom w:val="0"/>
      <w:divBdr>
        <w:top w:val="none" w:sz="0" w:space="0" w:color="auto"/>
        <w:left w:val="none" w:sz="0" w:space="0" w:color="auto"/>
        <w:bottom w:val="none" w:sz="0" w:space="0" w:color="auto"/>
        <w:right w:val="none" w:sz="0" w:space="0" w:color="auto"/>
      </w:divBdr>
    </w:div>
    <w:div w:id="1308897585">
      <w:bodyDiv w:val="1"/>
      <w:marLeft w:val="0"/>
      <w:marRight w:val="0"/>
      <w:marTop w:val="0"/>
      <w:marBottom w:val="0"/>
      <w:divBdr>
        <w:top w:val="none" w:sz="0" w:space="0" w:color="auto"/>
        <w:left w:val="none" w:sz="0" w:space="0" w:color="auto"/>
        <w:bottom w:val="none" w:sz="0" w:space="0" w:color="auto"/>
        <w:right w:val="none" w:sz="0" w:space="0" w:color="auto"/>
      </w:divBdr>
    </w:div>
    <w:div w:id="1328023012">
      <w:bodyDiv w:val="1"/>
      <w:marLeft w:val="0"/>
      <w:marRight w:val="0"/>
      <w:marTop w:val="0"/>
      <w:marBottom w:val="0"/>
      <w:divBdr>
        <w:top w:val="none" w:sz="0" w:space="0" w:color="auto"/>
        <w:left w:val="none" w:sz="0" w:space="0" w:color="auto"/>
        <w:bottom w:val="none" w:sz="0" w:space="0" w:color="auto"/>
        <w:right w:val="none" w:sz="0" w:space="0" w:color="auto"/>
      </w:divBdr>
    </w:div>
    <w:div w:id="1328947096">
      <w:bodyDiv w:val="1"/>
      <w:marLeft w:val="0"/>
      <w:marRight w:val="0"/>
      <w:marTop w:val="0"/>
      <w:marBottom w:val="0"/>
      <w:divBdr>
        <w:top w:val="none" w:sz="0" w:space="0" w:color="auto"/>
        <w:left w:val="none" w:sz="0" w:space="0" w:color="auto"/>
        <w:bottom w:val="none" w:sz="0" w:space="0" w:color="auto"/>
        <w:right w:val="none" w:sz="0" w:space="0" w:color="auto"/>
      </w:divBdr>
    </w:div>
    <w:div w:id="1339772576">
      <w:bodyDiv w:val="1"/>
      <w:marLeft w:val="0"/>
      <w:marRight w:val="0"/>
      <w:marTop w:val="0"/>
      <w:marBottom w:val="0"/>
      <w:divBdr>
        <w:top w:val="none" w:sz="0" w:space="0" w:color="auto"/>
        <w:left w:val="none" w:sz="0" w:space="0" w:color="auto"/>
        <w:bottom w:val="none" w:sz="0" w:space="0" w:color="auto"/>
        <w:right w:val="none" w:sz="0" w:space="0" w:color="auto"/>
      </w:divBdr>
    </w:div>
    <w:div w:id="1364090256">
      <w:bodyDiv w:val="1"/>
      <w:marLeft w:val="0"/>
      <w:marRight w:val="0"/>
      <w:marTop w:val="0"/>
      <w:marBottom w:val="0"/>
      <w:divBdr>
        <w:top w:val="none" w:sz="0" w:space="0" w:color="auto"/>
        <w:left w:val="none" w:sz="0" w:space="0" w:color="auto"/>
        <w:bottom w:val="none" w:sz="0" w:space="0" w:color="auto"/>
        <w:right w:val="none" w:sz="0" w:space="0" w:color="auto"/>
      </w:divBdr>
    </w:div>
    <w:div w:id="1386028212">
      <w:bodyDiv w:val="1"/>
      <w:marLeft w:val="0"/>
      <w:marRight w:val="0"/>
      <w:marTop w:val="0"/>
      <w:marBottom w:val="0"/>
      <w:divBdr>
        <w:top w:val="none" w:sz="0" w:space="0" w:color="auto"/>
        <w:left w:val="none" w:sz="0" w:space="0" w:color="auto"/>
        <w:bottom w:val="none" w:sz="0" w:space="0" w:color="auto"/>
        <w:right w:val="none" w:sz="0" w:space="0" w:color="auto"/>
      </w:divBdr>
    </w:div>
    <w:div w:id="1397822249">
      <w:bodyDiv w:val="1"/>
      <w:marLeft w:val="0"/>
      <w:marRight w:val="0"/>
      <w:marTop w:val="0"/>
      <w:marBottom w:val="0"/>
      <w:divBdr>
        <w:top w:val="none" w:sz="0" w:space="0" w:color="auto"/>
        <w:left w:val="none" w:sz="0" w:space="0" w:color="auto"/>
        <w:bottom w:val="none" w:sz="0" w:space="0" w:color="auto"/>
        <w:right w:val="none" w:sz="0" w:space="0" w:color="auto"/>
      </w:divBdr>
    </w:div>
    <w:div w:id="1432510012">
      <w:bodyDiv w:val="1"/>
      <w:marLeft w:val="0"/>
      <w:marRight w:val="0"/>
      <w:marTop w:val="0"/>
      <w:marBottom w:val="0"/>
      <w:divBdr>
        <w:top w:val="none" w:sz="0" w:space="0" w:color="auto"/>
        <w:left w:val="none" w:sz="0" w:space="0" w:color="auto"/>
        <w:bottom w:val="none" w:sz="0" w:space="0" w:color="auto"/>
        <w:right w:val="none" w:sz="0" w:space="0" w:color="auto"/>
      </w:divBdr>
    </w:div>
    <w:div w:id="1437097588">
      <w:bodyDiv w:val="1"/>
      <w:marLeft w:val="0"/>
      <w:marRight w:val="0"/>
      <w:marTop w:val="0"/>
      <w:marBottom w:val="0"/>
      <w:divBdr>
        <w:top w:val="none" w:sz="0" w:space="0" w:color="auto"/>
        <w:left w:val="none" w:sz="0" w:space="0" w:color="auto"/>
        <w:bottom w:val="none" w:sz="0" w:space="0" w:color="auto"/>
        <w:right w:val="none" w:sz="0" w:space="0" w:color="auto"/>
      </w:divBdr>
    </w:div>
    <w:div w:id="1452018152">
      <w:bodyDiv w:val="1"/>
      <w:marLeft w:val="0"/>
      <w:marRight w:val="0"/>
      <w:marTop w:val="0"/>
      <w:marBottom w:val="0"/>
      <w:divBdr>
        <w:top w:val="none" w:sz="0" w:space="0" w:color="auto"/>
        <w:left w:val="none" w:sz="0" w:space="0" w:color="auto"/>
        <w:bottom w:val="none" w:sz="0" w:space="0" w:color="auto"/>
        <w:right w:val="none" w:sz="0" w:space="0" w:color="auto"/>
      </w:divBdr>
    </w:div>
    <w:div w:id="1477406246">
      <w:bodyDiv w:val="1"/>
      <w:marLeft w:val="0"/>
      <w:marRight w:val="0"/>
      <w:marTop w:val="0"/>
      <w:marBottom w:val="0"/>
      <w:divBdr>
        <w:top w:val="none" w:sz="0" w:space="0" w:color="auto"/>
        <w:left w:val="none" w:sz="0" w:space="0" w:color="auto"/>
        <w:bottom w:val="none" w:sz="0" w:space="0" w:color="auto"/>
        <w:right w:val="none" w:sz="0" w:space="0" w:color="auto"/>
      </w:divBdr>
    </w:div>
    <w:div w:id="1506895594">
      <w:bodyDiv w:val="1"/>
      <w:marLeft w:val="0"/>
      <w:marRight w:val="0"/>
      <w:marTop w:val="0"/>
      <w:marBottom w:val="0"/>
      <w:divBdr>
        <w:top w:val="none" w:sz="0" w:space="0" w:color="auto"/>
        <w:left w:val="none" w:sz="0" w:space="0" w:color="auto"/>
        <w:bottom w:val="none" w:sz="0" w:space="0" w:color="auto"/>
        <w:right w:val="none" w:sz="0" w:space="0" w:color="auto"/>
      </w:divBdr>
    </w:div>
    <w:div w:id="1507744707">
      <w:bodyDiv w:val="1"/>
      <w:marLeft w:val="0"/>
      <w:marRight w:val="0"/>
      <w:marTop w:val="0"/>
      <w:marBottom w:val="0"/>
      <w:divBdr>
        <w:top w:val="none" w:sz="0" w:space="0" w:color="auto"/>
        <w:left w:val="none" w:sz="0" w:space="0" w:color="auto"/>
        <w:bottom w:val="none" w:sz="0" w:space="0" w:color="auto"/>
        <w:right w:val="none" w:sz="0" w:space="0" w:color="auto"/>
      </w:divBdr>
    </w:div>
    <w:div w:id="1517428143">
      <w:bodyDiv w:val="1"/>
      <w:marLeft w:val="0"/>
      <w:marRight w:val="0"/>
      <w:marTop w:val="0"/>
      <w:marBottom w:val="0"/>
      <w:divBdr>
        <w:top w:val="none" w:sz="0" w:space="0" w:color="auto"/>
        <w:left w:val="none" w:sz="0" w:space="0" w:color="auto"/>
        <w:bottom w:val="none" w:sz="0" w:space="0" w:color="auto"/>
        <w:right w:val="none" w:sz="0" w:space="0" w:color="auto"/>
      </w:divBdr>
    </w:div>
    <w:div w:id="1523784793">
      <w:bodyDiv w:val="1"/>
      <w:marLeft w:val="0"/>
      <w:marRight w:val="0"/>
      <w:marTop w:val="0"/>
      <w:marBottom w:val="0"/>
      <w:divBdr>
        <w:top w:val="none" w:sz="0" w:space="0" w:color="auto"/>
        <w:left w:val="none" w:sz="0" w:space="0" w:color="auto"/>
        <w:bottom w:val="none" w:sz="0" w:space="0" w:color="auto"/>
        <w:right w:val="none" w:sz="0" w:space="0" w:color="auto"/>
      </w:divBdr>
    </w:div>
    <w:div w:id="1539053404">
      <w:bodyDiv w:val="1"/>
      <w:marLeft w:val="0"/>
      <w:marRight w:val="0"/>
      <w:marTop w:val="0"/>
      <w:marBottom w:val="0"/>
      <w:divBdr>
        <w:top w:val="none" w:sz="0" w:space="0" w:color="auto"/>
        <w:left w:val="none" w:sz="0" w:space="0" w:color="auto"/>
        <w:bottom w:val="none" w:sz="0" w:space="0" w:color="auto"/>
        <w:right w:val="none" w:sz="0" w:space="0" w:color="auto"/>
      </w:divBdr>
    </w:div>
    <w:div w:id="1539515023">
      <w:bodyDiv w:val="1"/>
      <w:marLeft w:val="0"/>
      <w:marRight w:val="0"/>
      <w:marTop w:val="0"/>
      <w:marBottom w:val="0"/>
      <w:divBdr>
        <w:top w:val="none" w:sz="0" w:space="0" w:color="auto"/>
        <w:left w:val="none" w:sz="0" w:space="0" w:color="auto"/>
        <w:bottom w:val="none" w:sz="0" w:space="0" w:color="auto"/>
        <w:right w:val="none" w:sz="0" w:space="0" w:color="auto"/>
      </w:divBdr>
    </w:div>
    <w:div w:id="1547643749">
      <w:bodyDiv w:val="1"/>
      <w:marLeft w:val="0"/>
      <w:marRight w:val="0"/>
      <w:marTop w:val="0"/>
      <w:marBottom w:val="0"/>
      <w:divBdr>
        <w:top w:val="none" w:sz="0" w:space="0" w:color="auto"/>
        <w:left w:val="none" w:sz="0" w:space="0" w:color="auto"/>
        <w:bottom w:val="none" w:sz="0" w:space="0" w:color="auto"/>
        <w:right w:val="none" w:sz="0" w:space="0" w:color="auto"/>
      </w:divBdr>
    </w:div>
    <w:div w:id="1550147179">
      <w:bodyDiv w:val="1"/>
      <w:marLeft w:val="0"/>
      <w:marRight w:val="0"/>
      <w:marTop w:val="0"/>
      <w:marBottom w:val="0"/>
      <w:divBdr>
        <w:top w:val="none" w:sz="0" w:space="0" w:color="auto"/>
        <w:left w:val="none" w:sz="0" w:space="0" w:color="auto"/>
        <w:bottom w:val="none" w:sz="0" w:space="0" w:color="auto"/>
        <w:right w:val="none" w:sz="0" w:space="0" w:color="auto"/>
      </w:divBdr>
    </w:div>
    <w:div w:id="1568029265">
      <w:bodyDiv w:val="1"/>
      <w:marLeft w:val="0"/>
      <w:marRight w:val="0"/>
      <w:marTop w:val="0"/>
      <w:marBottom w:val="0"/>
      <w:divBdr>
        <w:top w:val="none" w:sz="0" w:space="0" w:color="auto"/>
        <w:left w:val="none" w:sz="0" w:space="0" w:color="auto"/>
        <w:bottom w:val="none" w:sz="0" w:space="0" w:color="auto"/>
        <w:right w:val="none" w:sz="0" w:space="0" w:color="auto"/>
      </w:divBdr>
    </w:div>
    <w:div w:id="1572041974">
      <w:bodyDiv w:val="1"/>
      <w:marLeft w:val="0"/>
      <w:marRight w:val="0"/>
      <w:marTop w:val="0"/>
      <w:marBottom w:val="0"/>
      <w:divBdr>
        <w:top w:val="none" w:sz="0" w:space="0" w:color="auto"/>
        <w:left w:val="none" w:sz="0" w:space="0" w:color="auto"/>
        <w:bottom w:val="none" w:sz="0" w:space="0" w:color="auto"/>
        <w:right w:val="none" w:sz="0" w:space="0" w:color="auto"/>
      </w:divBdr>
    </w:div>
    <w:div w:id="1621960426">
      <w:bodyDiv w:val="1"/>
      <w:marLeft w:val="0"/>
      <w:marRight w:val="0"/>
      <w:marTop w:val="0"/>
      <w:marBottom w:val="0"/>
      <w:divBdr>
        <w:top w:val="none" w:sz="0" w:space="0" w:color="auto"/>
        <w:left w:val="none" w:sz="0" w:space="0" w:color="auto"/>
        <w:bottom w:val="none" w:sz="0" w:space="0" w:color="auto"/>
        <w:right w:val="none" w:sz="0" w:space="0" w:color="auto"/>
      </w:divBdr>
    </w:div>
    <w:div w:id="1670476511">
      <w:bodyDiv w:val="1"/>
      <w:marLeft w:val="0"/>
      <w:marRight w:val="0"/>
      <w:marTop w:val="0"/>
      <w:marBottom w:val="0"/>
      <w:divBdr>
        <w:top w:val="none" w:sz="0" w:space="0" w:color="auto"/>
        <w:left w:val="none" w:sz="0" w:space="0" w:color="auto"/>
        <w:bottom w:val="none" w:sz="0" w:space="0" w:color="auto"/>
        <w:right w:val="none" w:sz="0" w:space="0" w:color="auto"/>
      </w:divBdr>
    </w:div>
    <w:div w:id="1719552594">
      <w:bodyDiv w:val="1"/>
      <w:marLeft w:val="0"/>
      <w:marRight w:val="0"/>
      <w:marTop w:val="0"/>
      <w:marBottom w:val="0"/>
      <w:divBdr>
        <w:top w:val="none" w:sz="0" w:space="0" w:color="auto"/>
        <w:left w:val="none" w:sz="0" w:space="0" w:color="auto"/>
        <w:bottom w:val="none" w:sz="0" w:space="0" w:color="auto"/>
        <w:right w:val="none" w:sz="0" w:space="0" w:color="auto"/>
      </w:divBdr>
    </w:div>
    <w:div w:id="1739942238">
      <w:bodyDiv w:val="1"/>
      <w:marLeft w:val="0"/>
      <w:marRight w:val="0"/>
      <w:marTop w:val="0"/>
      <w:marBottom w:val="0"/>
      <w:divBdr>
        <w:top w:val="none" w:sz="0" w:space="0" w:color="auto"/>
        <w:left w:val="none" w:sz="0" w:space="0" w:color="auto"/>
        <w:bottom w:val="none" w:sz="0" w:space="0" w:color="auto"/>
        <w:right w:val="none" w:sz="0" w:space="0" w:color="auto"/>
      </w:divBdr>
    </w:div>
    <w:div w:id="1756049252">
      <w:bodyDiv w:val="1"/>
      <w:marLeft w:val="0"/>
      <w:marRight w:val="0"/>
      <w:marTop w:val="0"/>
      <w:marBottom w:val="0"/>
      <w:divBdr>
        <w:top w:val="none" w:sz="0" w:space="0" w:color="auto"/>
        <w:left w:val="none" w:sz="0" w:space="0" w:color="auto"/>
        <w:bottom w:val="none" w:sz="0" w:space="0" w:color="auto"/>
        <w:right w:val="none" w:sz="0" w:space="0" w:color="auto"/>
      </w:divBdr>
    </w:div>
    <w:div w:id="1775204793">
      <w:bodyDiv w:val="1"/>
      <w:marLeft w:val="0"/>
      <w:marRight w:val="0"/>
      <w:marTop w:val="0"/>
      <w:marBottom w:val="0"/>
      <w:divBdr>
        <w:top w:val="none" w:sz="0" w:space="0" w:color="auto"/>
        <w:left w:val="none" w:sz="0" w:space="0" w:color="auto"/>
        <w:bottom w:val="none" w:sz="0" w:space="0" w:color="auto"/>
        <w:right w:val="none" w:sz="0" w:space="0" w:color="auto"/>
      </w:divBdr>
    </w:div>
    <w:div w:id="1778794381">
      <w:bodyDiv w:val="1"/>
      <w:marLeft w:val="0"/>
      <w:marRight w:val="0"/>
      <w:marTop w:val="0"/>
      <w:marBottom w:val="0"/>
      <w:divBdr>
        <w:top w:val="none" w:sz="0" w:space="0" w:color="auto"/>
        <w:left w:val="none" w:sz="0" w:space="0" w:color="auto"/>
        <w:bottom w:val="none" w:sz="0" w:space="0" w:color="auto"/>
        <w:right w:val="none" w:sz="0" w:space="0" w:color="auto"/>
      </w:divBdr>
    </w:div>
    <w:div w:id="1780222285">
      <w:bodyDiv w:val="1"/>
      <w:marLeft w:val="0"/>
      <w:marRight w:val="0"/>
      <w:marTop w:val="0"/>
      <w:marBottom w:val="0"/>
      <w:divBdr>
        <w:top w:val="none" w:sz="0" w:space="0" w:color="auto"/>
        <w:left w:val="none" w:sz="0" w:space="0" w:color="auto"/>
        <w:bottom w:val="none" w:sz="0" w:space="0" w:color="auto"/>
        <w:right w:val="none" w:sz="0" w:space="0" w:color="auto"/>
      </w:divBdr>
    </w:div>
    <w:div w:id="1780955411">
      <w:bodyDiv w:val="1"/>
      <w:marLeft w:val="0"/>
      <w:marRight w:val="0"/>
      <w:marTop w:val="0"/>
      <w:marBottom w:val="0"/>
      <w:divBdr>
        <w:top w:val="none" w:sz="0" w:space="0" w:color="auto"/>
        <w:left w:val="none" w:sz="0" w:space="0" w:color="auto"/>
        <w:bottom w:val="none" w:sz="0" w:space="0" w:color="auto"/>
        <w:right w:val="none" w:sz="0" w:space="0" w:color="auto"/>
      </w:divBdr>
    </w:div>
    <w:div w:id="1794443196">
      <w:bodyDiv w:val="1"/>
      <w:marLeft w:val="0"/>
      <w:marRight w:val="0"/>
      <w:marTop w:val="0"/>
      <w:marBottom w:val="0"/>
      <w:divBdr>
        <w:top w:val="none" w:sz="0" w:space="0" w:color="auto"/>
        <w:left w:val="none" w:sz="0" w:space="0" w:color="auto"/>
        <w:bottom w:val="none" w:sz="0" w:space="0" w:color="auto"/>
        <w:right w:val="none" w:sz="0" w:space="0" w:color="auto"/>
      </w:divBdr>
    </w:div>
    <w:div w:id="1796949315">
      <w:bodyDiv w:val="1"/>
      <w:marLeft w:val="0"/>
      <w:marRight w:val="0"/>
      <w:marTop w:val="0"/>
      <w:marBottom w:val="0"/>
      <w:divBdr>
        <w:top w:val="none" w:sz="0" w:space="0" w:color="auto"/>
        <w:left w:val="none" w:sz="0" w:space="0" w:color="auto"/>
        <w:bottom w:val="none" w:sz="0" w:space="0" w:color="auto"/>
        <w:right w:val="none" w:sz="0" w:space="0" w:color="auto"/>
      </w:divBdr>
    </w:div>
    <w:div w:id="1798572726">
      <w:bodyDiv w:val="1"/>
      <w:marLeft w:val="0"/>
      <w:marRight w:val="0"/>
      <w:marTop w:val="0"/>
      <w:marBottom w:val="0"/>
      <w:divBdr>
        <w:top w:val="none" w:sz="0" w:space="0" w:color="auto"/>
        <w:left w:val="none" w:sz="0" w:space="0" w:color="auto"/>
        <w:bottom w:val="none" w:sz="0" w:space="0" w:color="auto"/>
        <w:right w:val="none" w:sz="0" w:space="0" w:color="auto"/>
      </w:divBdr>
    </w:div>
    <w:div w:id="1807818666">
      <w:bodyDiv w:val="1"/>
      <w:marLeft w:val="0"/>
      <w:marRight w:val="0"/>
      <w:marTop w:val="0"/>
      <w:marBottom w:val="0"/>
      <w:divBdr>
        <w:top w:val="none" w:sz="0" w:space="0" w:color="auto"/>
        <w:left w:val="none" w:sz="0" w:space="0" w:color="auto"/>
        <w:bottom w:val="none" w:sz="0" w:space="0" w:color="auto"/>
        <w:right w:val="none" w:sz="0" w:space="0" w:color="auto"/>
      </w:divBdr>
    </w:div>
    <w:div w:id="1849102264">
      <w:bodyDiv w:val="1"/>
      <w:marLeft w:val="0"/>
      <w:marRight w:val="0"/>
      <w:marTop w:val="0"/>
      <w:marBottom w:val="0"/>
      <w:divBdr>
        <w:top w:val="none" w:sz="0" w:space="0" w:color="auto"/>
        <w:left w:val="none" w:sz="0" w:space="0" w:color="auto"/>
        <w:bottom w:val="none" w:sz="0" w:space="0" w:color="auto"/>
        <w:right w:val="none" w:sz="0" w:space="0" w:color="auto"/>
      </w:divBdr>
    </w:div>
    <w:div w:id="1856073679">
      <w:bodyDiv w:val="1"/>
      <w:marLeft w:val="0"/>
      <w:marRight w:val="0"/>
      <w:marTop w:val="0"/>
      <w:marBottom w:val="0"/>
      <w:divBdr>
        <w:top w:val="none" w:sz="0" w:space="0" w:color="auto"/>
        <w:left w:val="none" w:sz="0" w:space="0" w:color="auto"/>
        <w:bottom w:val="none" w:sz="0" w:space="0" w:color="auto"/>
        <w:right w:val="none" w:sz="0" w:space="0" w:color="auto"/>
      </w:divBdr>
    </w:div>
    <w:div w:id="1901012214">
      <w:bodyDiv w:val="1"/>
      <w:marLeft w:val="0"/>
      <w:marRight w:val="0"/>
      <w:marTop w:val="0"/>
      <w:marBottom w:val="0"/>
      <w:divBdr>
        <w:top w:val="none" w:sz="0" w:space="0" w:color="auto"/>
        <w:left w:val="none" w:sz="0" w:space="0" w:color="auto"/>
        <w:bottom w:val="none" w:sz="0" w:space="0" w:color="auto"/>
        <w:right w:val="none" w:sz="0" w:space="0" w:color="auto"/>
      </w:divBdr>
    </w:div>
    <w:div w:id="1961642816">
      <w:bodyDiv w:val="1"/>
      <w:marLeft w:val="0"/>
      <w:marRight w:val="0"/>
      <w:marTop w:val="0"/>
      <w:marBottom w:val="0"/>
      <w:divBdr>
        <w:top w:val="none" w:sz="0" w:space="0" w:color="auto"/>
        <w:left w:val="none" w:sz="0" w:space="0" w:color="auto"/>
        <w:bottom w:val="none" w:sz="0" w:space="0" w:color="auto"/>
        <w:right w:val="none" w:sz="0" w:space="0" w:color="auto"/>
      </w:divBdr>
    </w:div>
    <w:div w:id="1966739877">
      <w:bodyDiv w:val="1"/>
      <w:marLeft w:val="0"/>
      <w:marRight w:val="0"/>
      <w:marTop w:val="0"/>
      <w:marBottom w:val="0"/>
      <w:divBdr>
        <w:top w:val="none" w:sz="0" w:space="0" w:color="auto"/>
        <w:left w:val="none" w:sz="0" w:space="0" w:color="auto"/>
        <w:bottom w:val="none" w:sz="0" w:space="0" w:color="auto"/>
        <w:right w:val="none" w:sz="0" w:space="0" w:color="auto"/>
      </w:divBdr>
    </w:div>
    <w:div w:id="1969116552">
      <w:bodyDiv w:val="1"/>
      <w:marLeft w:val="0"/>
      <w:marRight w:val="0"/>
      <w:marTop w:val="0"/>
      <w:marBottom w:val="0"/>
      <w:divBdr>
        <w:top w:val="none" w:sz="0" w:space="0" w:color="auto"/>
        <w:left w:val="none" w:sz="0" w:space="0" w:color="auto"/>
        <w:bottom w:val="none" w:sz="0" w:space="0" w:color="auto"/>
        <w:right w:val="none" w:sz="0" w:space="0" w:color="auto"/>
      </w:divBdr>
    </w:div>
    <w:div w:id="1969503665">
      <w:bodyDiv w:val="1"/>
      <w:marLeft w:val="0"/>
      <w:marRight w:val="0"/>
      <w:marTop w:val="0"/>
      <w:marBottom w:val="0"/>
      <w:divBdr>
        <w:top w:val="none" w:sz="0" w:space="0" w:color="auto"/>
        <w:left w:val="none" w:sz="0" w:space="0" w:color="auto"/>
        <w:bottom w:val="none" w:sz="0" w:space="0" w:color="auto"/>
        <w:right w:val="none" w:sz="0" w:space="0" w:color="auto"/>
      </w:divBdr>
    </w:div>
    <w:div w:id="1981495287">
      <w:bodyDiv w:val="1"/>
      <w:marLeft w:val="0"/>
      <w:marRight w:val="0"/>
      <w:marTop w:val="0"/>
      <w:marBottom w:val="0"/>
      <w:divBdr>
        <w:top w:val="none" w:sz="0" w:space="0" w:color="auto"/>
        <w:left w:val="none" w:sz="0" w:space="0" w:color="auto"/>
        <w:bottom w:val="none" w:sz="0" w:space="0" w:color="auto"/>
        <w:right w:val="none" w:sz="0" w:space="0" w:color="auto"/>
      </w:divBdr>
    </w:div>
    <w:div w:id="1982727585">
      <w:bodyDiv w:val="1"/>
      <w:marLeft w:val="0"/>
      <w:marRight w:val="0"/>
      <w:marTop w:val="0"/>
      <w:marBottom w:val="0"/>
      <w:divBdr>
        <w:top w:val="none" w:sz="0" w:space="0" w:color="auto"/>
        <w:left w:val="none" w:sz="0" w:space="0" w:color="auto"/>
        <w:bottom w:val="none" w:sz="0" w:space="0" w:color="auto"/>
        <w:right w:val="none" w:sz="0" w:space="0" w:color="auto"/>
      </w:divBdr>
    </w:div>
    <w:div w:id="2017346388">
      <w:bodyDiv w:val="1"/>
      <w:marLeft w:val="0"/>
      <w:marRight w:val="0"/>
      <w:marTop w:val="0"/>
      <w:marBottom w:val="0"/>
      <w:divBdr>
        <w:top w:val="none" w:sz="0" w:space="0" w:color="auto"/>
        <w:left w:val="none" w:sz="0" w:space="0" w:color="auto"/>
        <w:bottom w:val="none" w:sz="0" w:space="0" w:color="auto"/>
        <w:right w:val="none" w:sz="0" w:space="0" w:color="auto"/>
      </w:divBdr>
      <w:divsChild>
        <w:div w:id="422607994">
          <w:marLeft w:val="0"/>
          <w:marRight w:val="0"/>
          <w:marTop w:val="0"/>
          <w:marBottom w:val="0"/>
          <w:divBdr>
            <w:top w:val="none" w:sz="0" w:space="0" w:color="auto"/>
            <w:left w:val="none" w:sz="0" w:space="0" w:color="auto"/>
            <w:bottom w:val="none" w:sz="0" w:space="0" w:color="auto"/>
            <w:right w:val="none" w:sz="0" w:space="0" w:color="auto"/>
          </w:divBdr>
        </w:div>
        <w:div w:id="81604518">
          <w:marLeft w:val="0"/>
          <w:marRight w:val="0"/>
          <w:marTop w:val="0"/>
          <w:marBottom w:val="0"/>
          <w:divBdr>
            <w:top w:val="none" w:sz="0" w:space="0" w:color="auto"/>
            <w:left w:val="none" w:sz="0" w:space="0" w:color="auto"/>
            <w:bottom w:val="none" w:sz="0" w:space="0" w:color="auto"/>
            <w:right w:val="none" w:sz="0" w:space="0" w:color="auto"/>
          </w:divBdr>
          <w:divsChild>
            <w:div w:id="1053190833">
              <w:marLeft w:val="118"/>
              <w:marRight w:val="0"/>
              <w:marTop w:val="107"/>
              <w:marBottom w:val="0"/>
              <w:divBdr>
                <w:top w:val="none" w:sz="0" w:space="0" w:color="auto"/>
                <w:left w:val="none" w:sz="0" w:space="0" w:color="auto"/>
                <w:bottom w:val="none" w:sz="0" w:space="0" w:color="auto"/>
                <w:right w:val="none" w:sz="0" w:space="0" w:color="auto"/>
              </w:divBdr>
              <w:divsChild>
                <w:div w:id="634717446">
                  <w:marLeft w:val="0"/>
                  <w:marRight w:val="0"/>
                  <w:marTop w:val="0"/>
                  <w:marBottom w:val="0"/>
                  <w:divBdr>
                    <w:top w:val="none" w:sz="0" w:space="0" w:color="auto"/>
                    <w:left w:val="none" w:sz="0" w:space="0" w:color="auto"/>
                    <w:bottom w:val="none" w:sz="0" w:space="0" w:color="auto"/>
                    <w:right w:val="none" w:sz="0" w:space="0" w:color="auto"/>
                  </w:divBdr>
                  <w:divsChild>
                    <w:div w:id="291594708">
                      <w:marLeft w:val="-118"/>
                      <w:marRight w:val="-1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4476">
      <w:bodyDiv w:val="1"/>
      <w:marLeft w:val="0"/>
      <w:marRight w:val="0"/>
      <w:marTop w:val="0"/>
      <w:marBottom w:val="0"/>
      <w:divBdr>
        <w:top w:val="none" w:sz="0" w:space="0" w:color="auto"/>
        <w:left w:val="none" w:sz="0" w:space="0" w:color="auto"/>
        <w:bottom w:val="none" w:sz="0" w:space="0" w:color="auto"/>
        <w:right w:val="none" w:sz="0" w:space="0" w:color="auto"/>
      </w:divBdr>
    </w:div>
    <w:div w:id="2039693588">
      <w:bodyDiv w:val="1"/>
      <w:marLeft w:val="0"/>
      <w:marRight w:val="0"/>
      <w:marTop w:val="0"/>
      <w:marBottom w:val="0"/>
      <w:divBdr>
        <w:top w:val="none" w:sz="0" w:space="0" w:color="auto"/>
        <w:left w:val="none" w:sz="0" w:space="0" w:color="auto"/>
        <w:bottom w:val="none" w:sz="0" w:space="0" w:color="auto"/>
        <w:right w:val="none" w:sz="0" w:space="0" w:color="auto"/>
      </w:divBdr>
    </w:div>
    <w:div w:id="2066836052">
      <w:bodyDiv w:val="1"/>
      <w:marLeft w:val="0"/>
      <w:marRight w:val="0"/>
      <w:marTop w:val="0"/>
      <w:marBottom w:val="0"/>
      <w:divBdr>
        <w:top w:val="none" w:sz="0" w:space="0" w:color="auto"/>
        <w:left w:val="none" w:sz="0" w:space="0" w:color="auto"/>
        <w:bottom w:val="none" w:sz="0" w:space="0" w:color="auto"/>
        <w:right w:val="none" w:sz="0" w:space="0" w:color="auto"/>
      </w:divBdr>
    </w:div>
    <w:div w:id="2069763145">
      <w:bodyDiv w:val="1"/>
      <w:marLeft w:val="0"/>
      <w:marRight w:val="0"/>
      <w:marTop w:val="0"/>
      <w:marBottom w:val="0"/>
      <w:divBdr>
        <w:top w:val="none" w:sz="0" w:space="0" w:color="auto"/>
        <w:left w:val="none" w:sz="0" w:space="0" w:color="auto"/>
        <w:bottom w:val="none" w:sz="0" w:space="0" w:color="auto"/>
        <w:right w:val="none" w:sz="0" w:space="0" w:color="auto"/>
      </w:divBdr>
    </w:div>
    <w:div w:id="2087995281">
      <w:bodyDiv w:val="1"/>
      <w:marLeft w:val="0"/>
      <w:marRight w:val="0"/>
      <w:marTop w:val="0"/>
      <w:marBottom w:val="0"/>
      <w:divBdr>
        <w:top w:val="none" w:sz="0" w:space="0" w:color="auto"/>
        <w:left w:val="none" w:sz="0" w:space="0" w:color="auto"/>
        <w:bottom w:val="none" w:sz="0" w:space="0" w:color="auto"/>
        <w:right w:val="none" w:sz="0" w:space="0" w:color="auto"/>
      </w:divBdr>
    </w:div>
    <w:div w:id="2102024268">
      <w:bodyDiv w:val="1"/>
      <w:marLeft w:val="0"/>
      <w:marRight w:val="0"/>
      <w:marTop w:val="0"/>
      <w:marBottom w:val="0"/>
      <w:divBdr>
        <w:top w:val="none" w:sz="0" w:space="0" w:color="auto"/>
        <w:left w:val="none" w:sz="0" w:space="0" w:color="auto"/>
        <w:bottom w:val="none" w:sz="0" w:space="0" w:color="auto"/>
        <w:right w:val="none" w:sz="0" w:space="0" w:color="auto"/>
      </w:divBdr>
    </w:div>
    <w:div w:id="2135175038">
      <w:bodyDiv w:val="1"/>
      <w:marLeft w:val="0"/>
      <w:marRight w:val="0"/>
      <w:marTop w:val="0"/>
      <w:marBottom w:val="0"/>
      <w:divBdr>
        <w:top w:val="none" w:sz="0" w:space="0" w:color="auto"/>
        <w:left w:val="none" w:sz="0" w:space="0" w:color="auto"/>
        <w:bottom w:val="none" w:sz="0" w:space="0" w:color="auto"/>
        <w:right w:val="none" w:sz="0" w:space="0" w:color="auto"/>
      </w:divBdr>
    </w:div>
    <w:div w:id="2138526601">
      <w:bodyDiv w:val="1"/>
      <w:marLeft w:val="0"/>
      <w:marRight w:val="0"/>
      <w:marTop w:val="0"/>
      <w:marBottom w:val="0"/>
      <w:divBdr>
        <w:top w:val="none" w:sz="0" w:space="0" w:color="auto"/>
        <w:left w:val="none" w:sz="0" w:space="0" w:color="auto"/>
        <w:bottom w:val="none" w:sz="0" w:space="0" w:color="auto"/>
        <w:right w:val="none" w:sz="0" w:space="0" w:color="auto"/>
      </w:divBdr>
    </w:div>
    <w:div w:id="2139376221">
      <w:bodyDiv w:val="1"/>
      <w:marLeft w:val="0"/>
      <w:marRight w:val="0"/>
      <w:marTop w:val="0"/>
      <w:marBottom w:val="0"/>
      <w:divBdr>
        <w:top w:val="none" w:sz="0" w:space="0" w:color="auto"/>
        <w:left w:val="none" w:sz="0" w:space="0" w:color="auto"/>
        <w:bottom w:val="none" w:sz="0" w:space="0" w:color="auto"/>
        <w:right w:val="none" w:sz="0" w:space="0" w:color="auto"/>
      </w:divBdr>
    </w:div>
    <w:div w:id="21471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11/j.1749-6632.1997.tb52054.x" TargetMode="External"/><Relationship Id="rId18" Type="http://schemas.openxmlformats.org/officeDocument/2006/relationships/hyperlink" Target="https://doi.org/10.1056%2FNEJMra071297" TargetMode="External"/><Relationship Id="rId26" Type="http://schemas.openxmlformats.org/officeDocument/2006/relationships/hyperlink" Target="https://doi.org/10.1177/0961203307086509" TargetMode="External"/><Relationship Id="rId39" Type="http://schemas.openxmlformats.org/officeDocument/2006/relationships/hyperlink" Target="https://en.wikipedia.org/wiki/Malar_rash" TargetMode="External"/><Relationship Id="rId3" Type="http://schemas.openxmlformats.org/officeDocument/2006/relationships/styles" Target="styles.xml"/><Relationship Id="rId21" Type="http://schemas.openxmlformats.org/officeDocument/2006/relationships/hyperlink" Target="https://doi.org/10.1093%2Frheumatology%2Fket160" TargetMode="External"/><Relationship Id="rId34" Type="http://schemas.openxmlformats.org/officeDocument/2006/relationships/hyperlink" Target="https://books.google.com/books?id=Dhq3DAAAQBAJ&amp;pg=PA7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38/nri2527" TargetMode="External"/><Relationship Id="rId17" Type="http://schemas.openxmlformats.org/officeDocument/2006/relationships/hyperlink" Target="https://doi.org/10.1016%2Fs0140-6736%2814%2960128-8" TargetMode="External"/><Relationship Id="rId25" Type="http://schemas.openxmlformats.org/officeDocument/2006/relationships/hyperlink" Target="https://doi.org/10.1016%2Fj.autrev.2006.10.001" TargetMode="External"/><Relationship Id="rId33" Type="http://schemas.openxmlformats.org/officeDocument/2006/relationships/hyperlink" Target="https://en.wikipedia.org/wiki/Special:BookSources/978-0-07-146633-2" TargetMode="External"/><Relationship Id="rId38" Type="http://schemas.openxmlformats.org/officeDocument/2006/relationships/hyperlink" Target="https://en.wikipedia.org/wiki/Discoid_lupus_erythematosus" TargetMode="Externa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oi.org/10.12816/0003340" TargetMode="External"/><Relationship Id="rId20" Type="http://schemas.openxmlformats.org/officeDocument/2006/relationships/hyperlink" Target="https://doi.org/10.1093%2Frheumatology%2Fkew417" TargetMode="External"/><Relationship Id="rId29" Type="http://schemas.openxmlformats.org/officeDocument/2006/relationships/hyperlink" Target="https://en.wikipedia.org/wiki/ISBN_(identifier)" TargetMode="External"/><Relationship Id="rId41" Type="http://schemas.openxmlformats.org/officeDocument/2006/relationships/hyperlink" Target="https://en.wikipedia.org/wiki/Malar_ra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056%2FNEJMra1100359" TargetMode="External"/><Relationship Id="rId32" Type="http://schemas.openxmlformats.org/officeDocument/2006/relationships/hyperlink" Target="https://en.wikipedia.org/wiki/ISBN_(identifier)" TargetMode="External"/><Relationship Id="rId37" Type="http://schemas.openxmlformats.org/officeDocument/2006/relationships/hyperlink" Target="https://web.archive.org/web/20170911003200/https:/books.google.com/books?id=Dhq3DAAAQBAJ&amp;pg=PA79" TargetMode="External"/><Relationship Id="rId40" Type="http://schemas.openxmlformats.org/officeDocument/2006/relationships/hyperlink" Target="https://en.wikipedia.org/wiki/Discoid_lupus_erythematosus" TargetMode="External"/><Relationship Id="rId5" Type="http://schemas.openxmlformats.org/officeDocument/2006/relationships/webSettings" Target="webSettings.xml"/><Relationship Id="rId15" Type="http://schemas.openxmlformats.org/officeDocument/2006/relationships/hyperlink" Target="https://doi.org/10.1172%2FJCI119856" TargetMode="External"/><Relationship Id="rId23" Type="http://schemas.openxmlformats.org/officeDocument/2006/relationships/hyperlink" Target="https://doi.org/10.1191%2F0961203306lu2305xx" TargetMode="External"/><Relationship Id="rId28" Type="http://schemas.openxmlformats.org/officeDocument/2006/relationships/hyperlink" Target="https://books.google.com/books?id=31yUl-V90XoC&amp;pg=PA6" TargetMode="External"/><Relationship Id="rId36" Type="http://schemas.openxmlformats.org/officeDocument/2006/relationships/hyperlink" Target="https://en.wikipedia.org/wiki/Special:BookSources/9780702063381" TargetMode="External"/><Relationship Id="rId10" Type="http://schemas.openxmlformats.org/officeDocument/2006/relationships/footer" Target="footer1.xml"/><Relationship Id="rId19" Type="http://schemas.openxmlformats.org/officeDocument/2006/relationships/hyperlink" Target="https://www.ncbi.nlm.nih.gov/pmc/articles/PMC5850311" TargetMode="External"/><Relationship Id="rId31" Type="http://schemas.openxmlformats.org/officeDocument/2006/relationships/hyperlink" Target="https://doi.org/10.1191/096120399678841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86%2Far4429" TargetMode="External"/><Relationship Id="rId22" Type="http://schemas.openxmlformats.org/officeDocument/2006/relationships/hyperlink" Target="https://doi.org/10.1093%2Frheumatology%2Fket160" TargetMode="External"/><Relationship Id="rId27" Type="http://schemas.openxmlformats.org/officeDocument/2006/relationships/hyperlink" Target="https://doi.org/10.1177%2F096120339700600204" TargetMode="External"/><Relationship Id="rId30" Type="http://schemas.openxmlformats.org/officeDocument/2006/relationships/hyperlink" Target="https://en.wikipedia.org/wiki/Special:BookSources/9781420017564" TargetMode="External"/><Relationship Id="rId35" Type="http://schemas.openxmlformats.org/officeDocument/2006/relationships/hyperlink" Target="https://en.wikipedia.org/wiki/ISBN_(identifier)"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MOP15</b:Tag>
    <b:SourceType>Report</b:SourceType>
    <b:Guid>{33E2F77B-5B86-4DEA-87D7-363F7FB5B6B1}</b:Guid>
    <b:Title>repruductive health report ,sana'a city, sana'a city</b:Title>
    <b:Year>2015</b:Year>
    <b:Author>
      <b:Author>
        <b:NameList>
          <b:Person>
            <b:Last>MOPHP</b:Last>
          </b:Person>
        </b:NameList>
      </b:Author>
    </b:Author>
    <b:City>Sana'a</b:City>
    <b:Publisher>Ministry of public health and population</b:Publisher>
    <b:RefOrder>84</b:RefOrder>
  </b:Source>
  <b:Source>
    <b:Tag>Yem13</b:Tag>
    <b:SourceType>ElectronicSource</b:SourceType>
    <b:Guid>{63F99849-87C8-4375-9B86-513530421890}</b:Guid>
    <b:Title>Yemen National Health Demographic Survey</b:Title>
    <b:Year>2013</b:Year>
    <b:Author>
      <b:Author>
        <b:NameList>
          <b:Person>
            <b:Last>MOPHP-Yemen</b:Last>
          </b:Person>
        </b:NameList>
      </b:Author>
    </b:Author>
    <b:City>sana'a:</b:City>
    <b:RefOrder>7</b:RefOrder>
  </b:Source>
  <b:Source>
    <b:Tag>CSO14</b:Tag>
    <b:SourceType>InternetSite</b:SourceType>
    <b:Guid>{3B05364A-C54E-435E-8177-28C4D365F542}</b:Guid>
    <b:Title>The General Population Housing and Establishment Census2014</b:Title>
    <b:Year>2014</b:Year>
    <b:Author>
      <b:Author>
        <b:NameList>
          <b:Person>
            <b:Last>YE-CSO</b:Last>
          </b:Person>
        </b:NameList>
      </b:Author>
    </b:Author>
    <b:City>Yemen</b:City>
    <b:YearAccessed>2017</b:YearAccessed>
    <b:MonthAccessed>January</b:MonthAccessed>
    <b:DayAccessed>15</b:DayAccessed>
    <b:URL>at: http://www.cso-yemen.org/content.php?actn=managecat&amp;cid=205</b:URL>
    <b:RefOrder>85</b:RefOrder>
  </b:Source>
  <b:Source>
    <b:Tag>Mel05</b:Tag>
    <b:SourceType>JournalArticle</b:SourceType>
    <b:Guid>{493C46FF-322B-4C2A-9A19-C579F297782B}</b:Guid>
    <b:Author>
      <b:Author>
        <b:NameList>
          <b:Person>
            <b:Last>Melkamu</b:Last>
            <b:First>Fenta</b:First>
          </b:Person>
        </b:NameList>
      </b:Author>
    </b:Author>
    <b:Title>factors affecting utilization of maternal health care services in Ayssiata and Dubti towns,Afar Regional State,North East Ethiopia. Addis Ababa</b:Title>
    <b:Year>2005</b:Year>
    <b:City>Addis Ababa</b:City>
    <b:RefOrder>86</b:RefOrder>
  </b:Source>
  <b:Source>
    <b:Tag>CDC18</b:Tag>
    <b:SourceType>InternetSite</b:SourceType>
    <b:Guid>{34397D51-2709-4FAA-8EB4-8C44609808A8}</b:Guid>
    <b:Author>
      <b:Author>
        <b:NameList>
          <b:Person>
            <b:Last>CDC</b:Last>
          </b:Person>
        </b:NameList>
      </b:Author>
    </b:Author>
    <b:YearAccessed>2018</b:YearAccessed>
    <b:MonthAccessed>September</b:MonthAccessed>
    <b:DayAccessed>10</b:DayAccessed>
    <b:URL>https://www.cdc.gov/epiinfo/index.html</b:URL>
    <b:Title>CDC</b:Title>
    <b:Year>2017</b:Year>
    <b:RefOrder>87</b:RefOrder>
  </b:Source>
</b:Sources>
</file>

<file path=customXml/itemProps1.xml><?xml version="1.0" encoding="utf-8"?>
<ds:datastoreItem xmlns:ds="http://schemas.openxmlformats.org/officeDocument/2006/customXml" ds:itemID="{151C0CE3-770C-40E3-A0A1-6D960D99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6658</Words>
  <Characters>37952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DR. KAPIL KUMAR</cp:lastModifiedBy>
  <cp:revision>346</cp:revision>
  <dcterms:created xsi:type="dcterms:W3CDTF">2022-08-21T14:56:00Z</dcterms:created>
  <dcterms:modified xsi:type="dcterms:W3CDTF">2022-10-14T06:42:00Z</dcterms:modified>
</cp:coreProperties>
</file>