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07" w:rsidRPr="00497880" w:rsidRDefault="0013204B" w:rsidP="00CA6007">
      <w:pPr>
        <w:shd w:val="clear" w:color="auto" w:fill="00B050"/>
        <w:spacing w:after="0"/>
        <w:ind w:right="-450"/>
        <w:jc w:val="center"/>
        <w:rPr>
          <w:rFonts w:ascii="Times New Roman" w:eastAsia="Calibri" w:hAnsi="Times New Roman" w:cs="Times New Roman"/>
          <w:b/>
          <w:bCs/>
          <w:color w:val="FFFFFF"/>
          <w:sz w:val="32"/>
          <w:szCs w:val="32"/>
        </w:rPr>
      </w:pPr>
      <w:r>
        <w:rPr>
          <w:rFonts w:ascii="Times New Roman" w:eastAsia="Calibri" w:hAnsi="Times New Roman" w:cs="Times New Roman"/>
          <w:b/>
          <w:bCs/>
          <w:color w:val="FFFFFF"/>
          <w:sz w:val="32"/>
          <w:szCs w:val="32"/>
        </w:rPr>
        <w:t>Reviewer’s Comments</w:t>
      </w:r>
    </w:p>
    <w:p w:rsidR="00CA6007" w:rsidRDefault="00CA6007" w:rsidP="009C6503">
      <w:pPr>
        <w:spacing w:after="0" w:line="276" w:lineRule="auto"/>
        <w:contextualSpacing/>
        <w:jc w:val="center"/>
        <w:rPr>
          <w:rFonts w:ascii="Times New Roman" w:eastAsia="Times New Roman" w:hAnsi="Times New Roman" w:cs="Times New Roman"/>
          <w:b/>
          <w:bCs/>
          <w:sz w:val="24"/>
          <w:szCs w:val="24"/>
          <w:lang w:val="en-US" w:eastAsia="en-IN"/>
        </w:rPr>
      </w:pPr>
    </w:p>
    <w:p w:rsidR="00CA6007" w:rsidRDefault="0013204B" w:rsidP="009C6503">
      <w:pPr>
        <w:spacing w:after="0" w:line="276" w:lineRule="auto"/>
        <w:contextualSpacing/>
        <w:jc w:val="center"/>
        <w:rPr>
          <w:rFonts w:ascii="Times New Roman" w:eastAsia="Times New Roman" w:hAnsi="Times New Roman" w:cs="Times New Roman"/>
          <w:b/>
          <w:bCs/>
          <w:sz w:val="24"/>
          <w:szCs w:val="24"/>
          <w:lang w:val="en-US" w:eastAsia="en-IN"/>
        </w:rPr>
      </w:pPr>
      <w:commentRangeStart w:id="0"/>
      <w:r>
        <w:rPr>
          <w:rFonts w:ascii="Times New Roman" w:eastAsia="Times New Roman" w:hAnsi="Times New Roman" w:cs="Times New Roman"/>
          <w:b/>
          <w:bCs/>
          <w:noProof/>
          <w:sz w:val="24"/>
          <w:szCs w:val="24"/>
          <w:lang w:val="en-US"/>
        </w:rPr>
        <w:drawing>
          <wp:inline distT="0" distB="0" distL="0" distR="0">
            <wp:extent cx="5943600" cy="179157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791571"/>
                    </a:xfrm>
                    <a:prstGeom prst="rect">
                      <a:avLst/>
                    </a:prstGeom>
                    <a:noFill/>
                    <a:ln w="9525">
                      <a:noFill/>
                      <a:miter lim="800000"/>
                      <a:headEnd/>
                      <a:tailEnd/>
                    </a:ln>
                  </pic:spPr>
                </pic:pic>
              </a:graphicData>
            </a:graphic>
          </wp:inline>
        </w:drawing>
      </w:r>
      <w:commentRangeEnd w:id="0"/>
      <w:r>
        <w:rPr>
          <w:rStyle w:val="CommentReference"/>
        </w:rPr>
        <w:commentReference w:id="0"/>
      </w:r>
    </w:p>
    <w:p w:rsidR="008A6F75" w:rsidRDefault="008A6F75" w:rsidP="009C6503">
      <w:pPr>
        <w:spacing w:after="0" w:line="276" w:lineRule="auto"/>
        <w:contextualSpacing/>
        <w:jc w:val="center"/>
        <w:rPr>
          <w:rFonts w:ascii="Times New Roman" w:eastAsia="Times New Roman" w:hAnsi="Times New Roman" w:cs="Times New Roman"/>
          <w:b/>
          <w:bCs/>
          <w:sz w:val="24"/>
          <w:szCs w:val="24"/>
          <w:lang w:val="en-US" w:eastAsia="en-IN"/>
        </w:rPr>
      </w:pPr>
      <w:r w:rsidRPr="00106D27">
        <w:rPr>
          <w:rFonts w:ascii="Times New Roman" w:eastAsia="Times New Roman" w:hAnsi="Times New Roman" w:cs="Times New Roman"/>
          <w:b/>
          <w:bCs/>
          <w:sz w:val="24"/>
          <w:szCs w:val="24"/>
          <w:lang w:val="en-US" w:eastAsia="en-IN"/>
        </w:rPr>
        <w:t>DEVEL</w:t>
      </w:r>
      <w:r w:rsidR="008B7E1D" w:rsidRPr="00106D27">
        <w:rPr>
          <w:rFonts w:ascii="Times New Roman" w:eastAsia="Times New Roman" w:hAnsi="Times New Roman" w:cs="Times New Roman"/>
          <w:b/>
          <w:bCs/>
          <w:sz w:val="24"/>
          <w:szCs w:val="24"/>
          <w:lang w:val="en-US" w:eastAsia="en-IN"/>
        </w:rPr>
        <w:t xml:space="preserve">OPMENT </w:t>
      </w:r>
      <w:commentRangeStart w:id="1"/>
      <w:r w:rsidR="008B7E1D" w:rsidRPr="00106D27">
        <w:rPr>
          <w:rFonts w:ascii="Times New Roman" w:eastAsia="Times New Roman" w:hAnsi="Times New Roman" w:cs="Times New Roman"/>
          <w:b/>
          <w:bCs/>
          <w:sz w:val="24"/>
          <w:szCs w:val="24"/>
          <w:lang w:val="en-US" w:eastAsia="en-IN"/>
        </w:rPr>
        <w:t xml:space="preserve">AND EVALUATION </w:t>
      </w:r>
      <w:commentRangeEnd w:id="1"/>
      <w:r w:rsidR="0013204B">
        <w:rPr>
          <w:rStyle w:val="CommentReference"/>
        </w:rPr>
        <w:commentReference w:id="1"/>
      </w:r>
      <w:r w:rsidR="008B7E1D" w:rsidRPr="00106D27">
        <w:rPr>
          <w:rFonts w:ascii="Times New Roman" w:eastAsia="Times New Roman" w:hAnsi="Times New Roman" w:cs="Times New Roman"/>
          <w:b/>
          <w:bCs/>
          <w:sz w:val="24"/>
          <w:szCs w:val="24"/>
          <w:lang w:val="en-US" w:eastAsia="en-IN"/>
        </w:rPr>
        <w:t xml:space="preserve">OF MICRO-EMULSION </w:t>
      </w:r>
      <w:r w:rsidR="001F3EC3" w:rsidRPr="00106D27">
        <w:rPr>
          <w:rFonts w:ascii="Times New Roman" w:eastAsia="Times New Roman" w:hAnsi="Times New Roman" w:cs="Times New Roman"/>
          <w:b/>
          <w:bCs/>
          <w:sz w:val="24"/>
          <w:szCs w:val="24"/>
          <w:lang w:val="en-US" w:eastAsia="en-IN"/>
        </w:rPr>
        <w:t xml:space="preserve">FORMULATIONS OF </w:t>
      </w:r>
      <w:r w:rsidR="001B4A54" w:rsidRPr="001B4A54">
        <w:rPr>
          <w:rFonts w:ascii="Times New Roman" w:eastAsia="Times New Roman" w:hAnsi="Times New Roman" w:cs="Times New Roman"/>
          <w:b/>
          <w:bCs/>
          <w:sz w:val="24"/>
          <w:szCs w:val="24"/>
          <w:lang w:val="en-US" w:eastAsia="en-IN"/>
        </w:rPr>
        <w:t>LORNOXICAM</w:t>
      </w:r>
    </w:p>
    <w:p w:rsidR="00CA6007" w:rsidRDefault="00CA6007" w:rsidP="009C6503">
      <w:pPr>
        <w:spacing w:after="0" w:line="276" w:lineRule="auto"/>
        <w:rPr>
          <w:rFonts w:ascii="Times New Roman" w:hAnsi="Times New Roman" w:cs="Times New Roman"/>
          <w:bCs/>
          <w:sz w:val="24"/>
          <w:szCs w:val="24"/>
        </w:rPr>
      </w:pPr>
    </w:p>
    <w:p w:rsidR="00A36EC7" w:rsidRPr="00106D27" w:rsidRDefault="00A36EC7" w:rsidP="009C6503">
      <w:pPr>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ABSTRACT:</w:t>
      </w:r>
    </w:p>
    <w:p w:rsidR="000F45C2" w:rsidRPr="00106D27" w:rsidRDefault="000F45C2" w:rsidP="009C6503">
      <w:pPr>
        <w:spacing w:after="0" w:line="276" w:lineRule="auto"/>
        <w:rPr>
          <w:rStyle w:val="markedcontent"/>
          <w:rFonts w:ascii="Times New Roman" w:hAnsi="Times New Roman" w:cs="Times New Roman"/>
          <w:sz w:val="24"/>
          <w:szCs w:val="24"/>
        </w:rPr>
      </w:pPr>
    </w:p>
    <w:p w:rsidR="001F3EC3" w:rsidRPr="00106D27" w:rsidRDefault="000F45C2" w:rsidP="009C6503">
      <w:pPr>
        <w:tabs>
          <w:tab w:val="left" w:pos="8010"/>
        </w:tabs>
        <w:autoSpaceDE w:val="0"/>
        <w:autoSpaceDN w:val="0"/>
        <w:adjustRightInd w:val="0"/>
        <w:spacing w:after="0" w:line="276" w:lineRule="auto"/>
        <w:ind w:right="90"/>
        <w:rPr>
          <w:rFonts w:ascii="Times New Roman" w:hAnsi="Times New Roman"/>
          <w:color w:val="000000"/>
          <w:sz w:val="24"/>
          <w:szCs w:val="24"/>
        </w:rPr>
      </w:pPr>
      <w:commentRangeStart w:id="2"/>
      <w:r w:rsidRPr="00106D27">
        <w:rPr>
          <w:rFonts w:ascii="Times New Roman" w:hAnsi="Times New Roman"/>
          <w:color w:val="000000"/>
          <w:sz w:val="24"/>
          <w:szCs w:val="24"/>
        </w:rPr>
        <w:t xml:space="preserve">Microemulsions (ME) basically are the mixture of oil, surfactant (SA) and water, with a co surfactant (Co-SA) in different ratio. This mixture is clear and stable. The final prepared fluid possesses low viscosity.  ME are isotropic, stable transparent systems of with a droplets diameter&gt;500 nm. Due to small droplets size, they may serve an excellent carrier for drugs having poor water solubility. </w:t>
      </w:r>
      <w:r w:rsidR="001B4A54">
        <w:rPr>
          <w:rFonts w:ascii="Times New Roman" w:hAnsi="Times New Roman"/>
          <w:bCs/>
          <w:sz w:val="24"/>
          <w:szCs w:val="24"/>
        </w:rPr>
        <w:t>Lornoxicam</w:t>
      </w:r>
      <w:r w:rsidRPr="00106D27">
        <w:rPr>
          <w:rFonts w:ascii="Times New Roman" w:hAnsi="Times New Roman"/>
          <w:bCs/>
          <w:sz w:val="24"/>
          <w:szCs w:val="24"/>
        </w:rPr>
        <w:t xml:space="preserve"> is derivative of allylamine, and is used orally in the treatment of hepatic failure, neutropenia. Whenever given topically, it is used for the skin infections like jock itch, and for ringworm and Candida species.</w:t>
      </w:r>
      <w:r w:rsidRPr="00106D27">
        <w:rPr>
          <w:rFonts w:ascii="Times New Roman" w:hAnsi="Times New Roman" w:cs="Times New Roman"/>
          <w:sz w:val="24"/>
          <w:szCs w:val="24"/>
          <w:lang w:val="en-US"/>
        </w:rPr>
        <w:t xml:space="preserve">In the present study an attempt was made to increase solubility of </w:t>
      </w:r>
      <w:r w:rsidR="001B4A54">
        <w:rPr>
          <w:rFonts w:ascii="Times New Roman" w:hAnsi="Times New Roman" w:cs="Times New Roman"/>
          <w:sz w:val="24"/>
          <w:szCs w:val="24"/>
          <w:lang w:val="en-US"/>
        </w:rPr>
        <w:t>Lornoxicam</w:t>
      </w:r>
      <w:r w:rsidRPr="00106D27">
        <w:rPr>
          <w:rFonts w:ascii="Times New Roman" w:hAnsi="Times New Roman" w:cs="Times New Roman"/>
          <w:sz w:val="24"/>
          <w:szCs w:val="24"/>
          <w:lang w:val="en-US"/>
        </w:rPr>
        <w:t xml:space="preserve"> by the means of ME formulations. Prepared formulations were evaluated on different parameters.</w:t>
      </w:r>
      <w:r w:rsidR="002C5A1C">
        <w:rPr>
          <w:rFonts w:ascii="Times New Roman" w:hAnsi="Times New Roman"/>
          <w:color w:val="000000"/>
          <w:sz w:val="24"/>
          <w:szCs w:val="24"/>
        </w:rPr>
        <w:t>Study</w:t>
      </w:r>
      <w:r w:rsidRPr="00106D27">
        <w:rPr>
          <w:rFonts w:ascii="Times New Roman" w:hAnsi="Times New Roman"/>
          <w:color w:val="000000"/>
          <w:sz w:val="24"/>
          <w:szCs w:val="24"/>
        </w:rPr>
        <w:t xml:space="preserve"> concluded that the means of </w:t>
      </w:r>
      <w:r w:rsidR="002C5A1C">
        <w:rPr>
          <w:rFonts w:ascii="Times New Roman" w:hAnsi="Times New Roman"/>
          <w:color w:val="000000"/>
          <w:sz w:val="24"/>
          <w:szCs w:val="24"/>
        </w:rPr>
        <w:t>m</w:t>
      </w:r>
      <w:r w:rsidR="002C5A1C" w:rsidRPr="00106D27">
        <w:rPr>
          <w:rFonts w:ascii="Times New Roman" w:hAnsi="Times New Roman"/>
          <w:color w:val="000000"/>
          <w:sz w:val="24"/>
          <w:szCs w:val="24"/>
        </w:rPr>
        <w:t>icroemulsions</w:t>
      </w:r>
      <w:r w:rsidRPr="00106D27">
        <w:rPr>
          <w:rFonts w:ascii="Times New Roman" w:hAnsi="Times New Roman"/>
          <w:color w:val="000000"/>
          <w:sz w:val="24"/>
          <w:szCs w:val="24"/>
        </w:rPr>
        <w:t xml:space="preserve"> formulations solubility of </w:t>
      </w:r>
      <w:r w:rsidR="001B4A54">
        <w:rPr>
          <w:rFonts w:ascii="Times New Roman" w:hAnsi="Times New Roman"/>
          <w:color w:val="000000"/>
          <w:sz w:val="24"/>
          <w:szCs w:val="24"/>
        </w:rPr>
        <w:t>Lornoxicam</w:t>
      </w:r>
      <w:r w:rsidRPr="00106D27">
        <w:rPr>
          <w:rFonts w:ascii="Times New Roman" w:hAnsi="Times New Roman"/>
          <w:color w:val="000000"/>
          <w:sz w:val="24"/>
          <w:szCs w:val="24"/>
        </w:rPr>
        <w:t xml:space="preserve">  can be enhanced.</w:t>
      </w:r>
      <w:r w:rsidR="001F3EC3" w:rsidRPr="00106D27">
        <w:rPr>
          <w:rFonts w:ascii="Times New Roman" w:hAnsi="Times New Roman" w:cs="Times New Roman"/>
          <w:sz w:val="24"/>
          <w:szCs w:val="24"/>
        </w:rPr>
        <w:br/>
      </w:r>
      <w:r w:rsidR="001F3EC3" w:rsidRPr="00106D27">
        <w:rPr>
          <w:rStyle w:val="markedcontent"/>
          <w:rFonts w:ascii="Times New Roman" w:hAnsi="Times New Roman" w:cs="Times New Roman"/>
          <w:b/>
          <w:sz w:val="24"/>
          <w:szCs w:val="24"/>
        </w:rPr>
        <w:t>Keywords</w:t>
      </w:r>
      <w:r w:rsidR="001F3EC3" w:rsidRPr="00106D27">
        <w:rPr>
          <w:rStyle w:val="markedcontent"/>
          <w:rFonts w:ascii="Times New Roman" w:hAnsi="Times New Roman" w:cs="Times New Roman"/>
          <w:sz w:val="24"/>
          <w:szCs w:val="24"/>
        </w:rPr>
        <w:t xml:space="preserve">: </w:t>
      </w:r>
      <w:r w:rsidRPr="00106D27">
        <w:rPr>
          <w:rStyle w:val="markedcontent"/>
          <w:rFonts w:ascii="Times New Roman" w:hAnsi="Times New Roman" w:cs="Times New Roman"/>
          <w:sz w:val="24"/>
          <w:szCs w:val="24"/>
        </w:rPr>
        <w:t>Microemulsions</w:t>
      </w:r>
      <w:r w:rsidR="001F3EC3" w:rsidRPr="00106D27">
        <w:rPr>
          <w:rStyle w:val="markedcontent"/>
          <w:rFonts w:ascii="Times New Roman" w:hAnsi="Times New Roman" w:cs="Times New Roman"/>
          <w:sz w:val="24"/>
          <w:szCs w:val="24"/>
        </w:rPr>
        <w:t xml:space="preserve">, </w:t>
      </w:r>
      <w:r w:rsidR="001B4A54">
        <w:rPr>
          <w:rFonts w:ascii="Times New Roman" w:hAnsi="Times New Roman"/>
          <w:color w:val="000000"/>
          <w:sz w:val="24"/>
          <w:szCs w:val="24"/>
        </w:rPr>
        <w:t>Lornoxicam</w:t>
      </w:r>
      <w:commentRangeEnd w:id="2"/>
      <w:r w:rsidR="0013204B">
        <w:rPr>
          <w:rStyle w:val="CommentReference"/>
        </w:rPr>
        <w:commentReference w:id="2"/>
      </w:r>
      <w:r w:rsidRPr="00106D27">
        <w:rPr>
          <w:rFonts w:ascii="Times New Roman" w:hAnsi="Times New Roman"/>
          <w:color w:val="000000"/>
          <w:sz w:val="24"/>
          <w:szCs w:val="24"/>
        </w:rPr>
        <w:t>,</w:t>
      </w:r>
      <w:r w:rsidR="001F3EC3" w:rsidRPr="00106D27">
        <w:rPr>
          <w:rStyle w:val="markedcontent"/>
          <w:rFonts w:ascii="Times New Roman" w:hAnsi="Times New Roman" w:cs="Times New Roman"/>
          <w:sz w:val="24"/>
          <w:szCs w:val="24"/>
        </w:rPr>
        <w:t>Thermodynamics, Co-solvents, Transparent, Coarse.</w:t>
      </w:r>
    </w:p>
    <w:p w:rsidR="001F3EC3" w:rsidRPr="00106D27" w:rsidRDefault="001F3EC3" w:rsidP="009C6503">
      <w:pPr>
        <w:spacing w:after="0" w:line="276" w:lineRule="auto"/>
        <w:rPr>
          <w:rFonts w:ascii="Times New Roman" w:hAnsi="Times New Roman" w:cs="Times New Roman"/>
          <w:b/>
          <w:sz w:val="24"/>
          <w:szCs w:val="24"/>
        </w:rPr>
      </w:pPr>
    </w:p>
    <w:p w:rsidR="00233360" w:rsidRPr="00106D27" w:rsidRDefault="00FC65D1" w:rsidP="009C6503">
      <w:pPr>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INTRODUCTION:</w:t>
      </w:r>
    </w:p>
    <w:p w:rsidR="00277803" w:rsidRPr="00106D27" w:rsidRDefault="001F3EC3" w:rsidP="009C6503">
      <w:pPr>
        <w:autoSpaceDE w:val="0"/>
        <w:autoSpaceDN w:val="0"/>
        <w:adjustRightInd w:val="0"/>
        <w:spacing w:after="0" w:line="276" w:lineRule="auto"/>
        <w:rPr>
          <w:rStyle w:val="markedcontent"/>
          <w:rFonts w:ascii="Times New Roman" w:hAnsi="Times New Roman" w:cs="Times New Roman"/>
          <w:sz w:val="24"/>
          <w:szCs w:val="24"/>
        </w:rPr>
      </w:pPr>
      <w:r w:rsidRPr="00106D27">
        <w:rPr>
          <w:rStyle w:val="markedcontent"/>
          <w:rFonts w:ascii="Times New Roman" w:hAnsi="Times New Roman" w:cs="Times New Roman"/>
          <w:sz w:val="24"/>
          <w:szCs w:val="24"/>
        </w:rPr>
        <w:t xml:space="preserve">A </w:t>
      </w:r>
      <w:commentRangeStart w:id="3"/>
      <w:r w:rsidRPr="00106D27">
        <w:rPr>
          <w:rStyle w:val="markedcontent"/>
          <w:rFonts w:ascii="Times New Roman" w:hAnsi="Times New Roman" w:cs="Times New Roman"/>
          <w:sz w:val="24"/>
          <w:szCs w:val="24"/>
        </w:rPr>
        <w:t>microemulsion is considered to be athermodynamically or kinetically stable liquid</w:t>
      </w:r>
      <w:r w:rsidRPr="00106D27">
        <w:rPr>
          <w:rFonts w:ascii="Times New Roman" w:hAnsi="Times New Roman" w:cs="Times New Roman"/>
          <w:sz w:val="24"/>
          <w:szCs w:val="24"/>
        </w:rPr>
        <w:br/>
      </w:r>
      <w:r w:rsidR="00537DCF" w:rsidRPr="00106D27">
        <w:rPr>
          <w:rStyle w:val="markedcontent"/>
          <w:rFonts w:ascii="Times New Roman" w:hAnsi="Times New Roman" w:cs="Times New Roman"/>
          <w:sz w:val="24"/>
          <w:szCs w:val="24"/>
        </w:rPr>
        <w:t xml:space="preserve">dispersion of an </w:t>
      </w:r>
      <w:r w:rsidRPr="00106D27">
        <w:rPr>
          <w:rStyle w:val="markedcontent"/>
          <w:rFonts w:ascii="Times New Roman" w:hAnsi="Times New Roman" w:cs="Times New Roman"/>
          <w:sz w:val="24"/>
          <w:szCs w:val="24"/>
        </w:rPr>
        <w:t>oil phase and a water phase, incombination with a surfactant. The dispersed phasetypically comprises small particles or droplets, with asize range of 5 nm-200 nm, and has very low oil/waterinterfacial tension</w:t>
      </w:r>
      <w:r w:rsidR="00BC273D">
        <w:rPr>
          <w:rStyle w:val="markedcontent"/>
          <w:rFonts w:ascii="Times New Roman" w:hAnsi="Times New Roman" w:cs="Times New Roman"/>
          <w:sz w:val="24"/>
          <w:szCs w:val="24"/>
          <w:vertAlign w:val="superscript"/>
        </w:rPr>
        <w:t>1,2</w:t>
      </w:r>
      <w:r w:rsidRPr="00106D27">
        <w:rPr>
          <w:rStyle w:val="markedcontent"/>
          <w:rFonts w:ascii="Times New Roman" w:hAnsi="Times New Roman" w:cs="Times New Roman"/>
          <w:sz w:val="24"/>
          <w:szCs w:val="24"/>
        </w:rPr>
        <w:t>. Because</w:t>
      </w:r>
      <w:r w:rsidR="00E76C6C">
        <w:rPr>
          <w:rStyle w:val="markedcontent"/>
          <w:rFonts w:ascii="Times New Roman" w:hAnsi="Times New Roman" w:cs="Times New Roman"/>
          <w:sz w:val="24"/>
          <w:szCs w:val="24"/>
        </w:rPr>
        <w:t xml:space="preserve"> the droplet size is less than </w:t>
      </w:r>
      <w:r w:rsidRPr="00106D27">
        <w:rPr>
          <w:rStyle w:val="markedcontent"/>
          <w:rFonts w:ascii="Times New Roman" w:hAnsi="Times New Roman" w:cs="Times New Roman"/>
          <w:sz w:val="24"/>
          <w:szCs w:val="24"/>
        </w:rPr>
        <w:t xml:space="preserve">25% of the wavelength of visible light,microemulsions are transparent. </w:t>
      </w:r>
    </w:p>
    <w:p w:rsidR="00256DA6" w:rsidRPr="00106D27" w:rsidRDefault="00256DA6" w:rsidP="009C6503">
      <w:pPr>
        <w:autoSpaceDE w:val="0"/>
        <w:autoSpaceDN w:val="0"/>
        <w:adjustRightInd w:val="0"/>
        <w:spacing w:after="0" w:line="276" w:lineRule="auto"/>
        <w:rPr>
          <w:rFonts w:ascii="Times New Roman" w:hAnsi="Times New Roman" w:cs="Times New Roman"/>
          <w:sz w:val="24"/>
          <w:szCs w:val="24"/>
          <w:lang w:val="en-US"/>
        </w:rPr>
      </w:pPr>
      <w:r w:rsidRPr="00106D27">
        <w:rPr>
          <w:rFonts w:ascii="Times New Roman" w:hAnsi="Times New Roman" w:cs="Times New Roman"/>
          <w:sz w:val="24"/>
          <w:szCs w:val="24"/>
          <w:lang w:val="en-US"/>
        </w:rPr>
        <w:t>ME are clear systems of with a droplets diameter&gt;500 nm</w:t>
      </w:r>
      <w:r w:rsidR="00BC273D">
        <w:rPr>
          <w:rFonts w:ascii="Times New Roman" w:hAnsi="Times New Roman" w:cs="Times New Roman"/>
          <w:sz w:val="24"/>
          <w:szCs w:val="24"/>
          <w:vertAlign w:val="superscript"/>
          <w:lang w:val="en-US"/>
        </w:rPr>
        <w:t>3</w:t>
      </w:r>
      <w:r w:rsidRPr="00106D27">
        <w:rPr>
          <w:rFonts w:ascii="Times New Roman" w:hAnsi="Times New Roman" w:cs="Times New Roman"/>
          <w:sz w:val="24"/>
          <w:szCs w:val="24"/>
          <w:lang w:val="en-US"/>
        </w:rPr>
        <w:t xml:space="preserve">. Due to small droplets size, they may serve an excellent carrier for drugs having poor water solubility. Aqueous phase consists of salt(s), and/or other ingredients, while oil </w:t>
      </w:r>
      <w:r w:rsidR="004A0A86" w:rsidRPr="00106D27">
        <w:rPr>
          <w:rFonts w:ascii="Times New Roman" w:hAnsi="Times New Roman" w:cs="Times New Roman"/>
          <w:sz w:val="24"/>
          <w:szCs w:val="24"/>
          <w:lang w:val="en-US"/>
        </w:rPr>
        <w:t>consists</w:t>
      </w:r>
      <w:r w:rsidRPr="00106D27">
        <w:rPr>
          <w:rFonts w:ascii="Times New Roman" w:hAnsi="Times New Roman" w:cs="Times New Roman"/>
          <w:sz w:val="24"/>
          <w:szCs w:val="24"/>
          <w:lang w:val="en-US"/>
        </w:rPr>
        <w:t xml:space="preserve"> of hydrocarbons and olefins.  There is need of high shear in the preparation of emulsions, but for ME, there is no need of high shear, they simply formulated by the mixing of different ingredients</w:t>
      </w:r>
      <w:r w:rsidR="00BC273D">
        <w:rPr>
          <w:rFonts w:ascii="Times New Roman" w:hAnsi="Times New Roman" w:cs="Times New Roman"/>
          <w:bCs/>
          <w:sz w:val="24"/>
          <w:szCs w:val="24"/>
          <w:vertAlign w:val="superscript"/>
          <w:lang w:val="en-US"/>
        </w:rPr>
        <w:t>4</w:t>
      </w:r>
      <w:r w:rsidRPr="00106D27">
        <w:rPr>
          <w:rFonts w:ascii="Times New Roman" w:hAnsi="Times New Roman" w:cs="Times New Roman"/>
          <w:sz w:val="24"/>
          <w:szCs w:val="24"/>
          <w:lang w:val="en-US"/>
        </w:rPr>
        <w:t>.</w:t>
      </w:r>
      <w:r w:rsidRPr="00106D27">
        <w:rPr>
          <w:rFonts w:ascii="Times New Roman" w:hAnsi="Times New Roman" w:cs="Times New Roman"/>
          <w:bCs/>
          <w:sz w:val="24"/>
          <w:szCs w:val="24"/>
          <w:lang w:val="en-US"/>
        </w:rPr>
        <w:t xml:space="preserve">O/W microemulsion tends to increase solubility by changing in its dispersed phase and improve oral bioavailability by the means of increase in rate of absorption </w:t>
      </w:r>
      <w:commentRangeEnd w:id="3"/>
      <w:r w:rsidR="0013204B">
        <w:rPr>
          <w:rStyle w:val="CommentReference"/>
        </w:rPr>
        <w:commentReference w:id="3"/>
      </w:r>
      <w:r w:rsidRPr="00106D27">
        <w:rPr>
          <w:rFonts w:ascii="Times New Roman" w:hAnsi="Times New Roman" w:cs="Times New Roman"/>
          <w:bCs/>
          <w:sz w:val="24"/>
          <w:szCs w:val="24"/>
          <w:lang w:val="en-US"/>
        </w:rPr>
        <w:t>and its wettability</w:t>
      </w:r>
      <w:r w:rsidR="00BC273D">
        <w:rPr>
          <w:rFonts w:ascii="Times New Roman" w:hAnsi="Times New Roman" w:cs="Times New Roman"/>
          <w:bCs/>
          <w:sz w:val="24"/>
          <w:szCs w:val="24"/>
          <w:vertAlign w:val="superscript"/>
          <w:lang w:val="en-US"/>
        </w:rPr>
        <w:t>5-8</w:t>
      </w:r>
      <w:r w:rsidRPr="00106D27">
        <w:rPr>
          <w:rFonts w:ascii="Times New Roman" w:hAnsi="Times New Roman" w:cs="Times New Roman"/>
          <w:bCs/>
          <w:sz w:val="24"/>
          <w:szCs w:val="24"/>
          <w:lang w:val="en-US"/>
        </w:rPr>
        <w:t>.</w:t>
      </w:r>
    </w:p>
    <w:p w:rsidR="00256DA6" w:rsidRDefault="001B4A54" w:rsidP="009C6503">
      <w:pPr>
        <w:autoSpaceDE w:val="0"/>
        <w:autoSpaceDN w:val="0"/>
        <w:adjustRightInd w:val="0"/>
        <w:spacing w:after="0" w:line="276" w:lineRule="auto"/>
        <w:rPr>
          <w:rFonts w:ascii="Times New Roman" w:hAnsi="Times New Roman" w:cs="Times New Roman"/>
          <w:bCs/>
          <w:sz w:val="24"/>
          <w:szCs w:val="24"/>
          <w:lang w:val="en-US"/>
        </w:rPr>
      </w:pPr>
      <w:commentRangeStart w:id="4"/>
      <w:r>
        <w:rPr>
          <w:rFonts w:ascii="Times New Roman" w:hAnsi="Times New Roman" w:cs="Times New Roman"/>
          <w:bCs/>
          <w:sz w:val="24"/>
          <w:szCs w:val="24"/>
          <w:lang w:val="en-US"/>
        </w:rPr>
        <w:t>Lornoxicam</w:t>
      </w:r>
      <w:r w:rsidRPr="001B4A54">
        <w:rPr>
          <w:rFonts w:ascii="Times New Roman" w:hAnsi="Times New Roman" w:cs="Times New Roman"/>
          <w:bCs/>
          <w:sz w:val="24"/>
          <w:szCs w:val="24"/>
          <w:lang w:val="en-US"/>
        </w:rPr>
        <w:t xml:space="preserve"> is a nonsteroidal anti-inflammatory drug (NSAID) of the oxicam class with analgesic (pain relieving), anti-inflammatory and antipyretic (fever reducing) properties</w:t>
      </w:r>
      <w:r w:rsidR="00BC273D" w:rsidRPr="001B4A54">
        <w:rPr>
          <w:rFonts w:ascii="Times New Roman" w:hAnsi="Times New Roman" w:cs="Times New Roman"/>
          <w:bCs/>
          <w:sz w:val="24"/>
          <w:szCs w:val="24"/>
          <w:vertAlign w:val="superscript"/>
          <w:lang w:val="en-US"/>
        </w:rPr>
        <w:t>9</w:t>
      </w:r>
      <w:r w:rsidR="00E76C6C" w:rsidRPr="001B4A54">
        <w:rPr>
          <w:rFonts w:ascii="Times New Roman" w:hAnsi="Times New Roman" w:cs="Times New Roman"/>
          <w:bCs/>
          <w:sz w:val="24"/>
          <w:szCs w:val="24"/>
          <w:vertAlign w:val="superscript"/>
          <w:lang w:val="en-US"/>
        </w:rPr>
        <w:t>,10</w:t>
      </w:r>
      <w:r w:rsidR="00256DA6" w:rsidRPr="001B4A54">
        <w:rPr>
          <w:rFonts w:ascii="Times New Roman" w:hAnsi="Times New Roman" w:cs="Times New Roman"/>
          <w:bCs/>
          <w:sz w:val="24"/>
          <w:szCs w:val="24"/>
          <w:lang w:val="en-US"/>
        </w:rPr>
        <w:t>.</w:t>
      </w:r>
    </w:p>
    <w:p w:rsidR="001B4A54" w:rsidRDefault="001B4A54" w:rsidP="009C6503">
      <w:pPr>
        <w:autoSpaceDE w:val="0"/>
        <w:autoSpaceDN w:val="0"/>
        <w:adjustRightInd w:val="0"/>
        <w:spacing w:after="0" w:line="276" w:lineRule="auto"/>
        <w:rPr>
          <w:rFonts w:ascii="Times New Roman" w:hAnsi="Times New Roman" w:cs="Times New Roman"/>
          <w:bCs/>
          <w:sz w:val="24"/>
          <w:szCs w:val="24"/>
          <w:lang w:val="en-US"/>
        </w:rPr>
      </w:pPr>
    </w:p>
    <w:p w:rsidR="001B4A54" w:rsidRPr="001B4A54" w:rsidRDefault="001B4A54" w:rsidP="001B4A54">
      <w:pPr>
        <w:autoSpaceDE w:val="0"/>
        <w:autoSpaceDN w:val="0"/>
        <w:adjustRightInd w:val="0"/>
        <w:spacing w:after="0" w:line="276" w:lineRule="auto"/>
        <w:rPr>
          <w:rFonts w:ascii="Times New Roman" w:hAnsi="Times New Roman" w:cs="Times New Roman"/>
          <w:bCs/>
          <w:sz w:val="24"/>
          <w:szCs w:val="24"/>
          <w:lang w:val="en-US"/>
        </w:rPr>
      </w:pPr>
      <w:r w:rsidRPr="001B4A54">
        <w:rPr>
          <w:rFonts w:ascii="Times New Roman" w:hAnsi="Times New Roman" w:cs="Times New Roman"/>
          <w:bCs/>
          <w:sz w:val="24"/>
          <w:szCs w:val="24"/>
          <w:lang w:val="en-US"/>
        </w:rPr>
        <w:t>The aim of my present study is to develop and evaluate microemulsion</w:t>
      </w:r>
      <w:r>
        <w:rPr>
          <w:rFonts w:ascii="Times New Roman" w:hAnsi="Times New Roman" w:cs="Times New Roman"/>
          <w:bCs/>
          <w:sz w:val="24"/>
          <w:szCs w:val="24"/>
          <w:lang w:val="en-US"/>
        </w:rPr>
        <w:t xml:space="preserve"> formulations </w:t>
      </w:r>
      <w:r w:rsidRPr="001B4A54">
        <w:rPr>
          <w:rFonts w:ascii="Times New Roman" w:hAnsi="Times New Roman" w:cs="Times New Roman"/>
          <w:bCs/>
          <w:sz w:val="24"/>
          <w:szCs w:val="24"/>
          <w:lang w:val="en-US"/>
        </w:rPr>
        <w:t xml:space="preserve">of Lornoxicam </w:t>
      </w:r>
      <w:r>
        <w:rPr>
          <w:rFonts w:ascii="Times New Roman" w:hAnsi="Times New Roman" w:cs="Times New Roman"/>
          <w:bCs/>
          <w:sz w:val="24"/>
          <w:szCs w:val="24"/>
          <w:lang w:val="en-US"/>
        </w:rPr>
        <w:t xml:space="preserve">to avoid first pass metabolism and to </w:t>
      </w:r>
      <w:r w:rsidRPr="001B4A54">
        <w:rPr>
          <w:rFonts w:ascii="Times New Roman" w:hAnsi="Times New Roman" w:cs="Times New Roman"/>
          <w:bCs/>
          <w:sz w:val="24"/>
          <w:szCs w:val="24"/>
          <w:lang w:val="en-US"/>
        </w:rPr>
        <w:t>minimize the adverse effect on th</w:t>
      </w:r>
      <w:r w:rsidR="007410D8">
        <w:rPr>
          <w:rFonts w:ascii="Times New Roman" w:hAnsi="Times New Roman" w:cs="Times New Roman"/>
          <w:bCs/>
          <w:sz w:val="24"/>
          <w:szCs w:val="24"/>
          <w:lang w:val="en-US"/>
        </w:rPr>
        <w:t xml:space="preserve">e g.i.t like mild dyspepsia </w:t>
      </w:r>
      <w:commentRangeEnd w:id="4"/>
      <w:r w:rsidR="0013204B">
        <w:rPr>
          <w:rStyle w:val="CommentReference"/>
        </w:rPr>
        <w:commentReference w:id="4"/>
      </w:r>
      <w:r w:rsidR="007410D8">
        <w:rPr>
          <w:rFonts w:ascii="Times New Roman" w:hAnsi="Times New Roman" w:cs="Times New Roman"/>
          <w:bCs/>
          <w:sz w:val="24"/>
          <w:szCs w:val="24"/>
          <w:lang w:val="en-US"/>
        </w:rPr>
        <w:t xml:space="preserve">and </w:t>
      </w:r>
      <w:commentRangeStart w:id="5"/>
      <w:r w:rsidRPr="001B4A54">
        <w:rPr>
          <w:rFonts w:ascii="Times New Roman" w:hAnsi="Times New Roman" w:cs="Times New Roman"/>
          <w:bCs/>
          <w:sz w:val="24"/>
          <w:szCs w:val="24"/>
          <w:lang w:val="en-US"/>
        </w:rPr>
        <w:t xml:space="preserve">heartburn to ulceration and </w:t>
      </w:r>
      <w:commentRangeEnd w:id="5"/>
      <w:r w:rsidR="0013204B">
        <w:rPr>
          <w:rStyle w:val="CommentReference"/>
        </w:rPr>
        <w:commentReference w:id="5"/>
      </w:r>
      <w:r w:rsidRPr="001B4A54">
        <w:rPr>
          <w:rFonts w:ascii="Times New Roman" w:hAnsi="Times New Roman" w:cs="Times New Roman"/>
          <w:bCs/>
          <w:sz w:val="24"/>
          <w:szCs w:val="24"/>
          <w:lang w:val="en-US"/>
        </w:rPr>
        <w:t>hemorrhage</w:t>
      </w:r>
      <w:r w:rsidR="007410D8">
        <w:rPr>
          <w:rFonts w:ascii="Times New Roman" w:hAnsi="Times New Roman" w:cs="Times New Roman"/>
          <w:bCs/>
          <w:sz w:val="24"/>
          <w:szCs w:val="24"/>
          <w:lang w:val="en-US"/>
        </w:rPr>
        <w:t>.</w:t>
      </w:r>
    </w:p>
    <w:p w:rsidR="001B4A54" w:rsidRDefault="001B4A54" w:rsidP="001B4A54">
      <w:pPr>
        <w:autoSpaceDE w:val="0"/>
        <w:autoSpaceDN w:val="0"/>
        <w:adjustRightInd w:val="0"/>
        <w:spacing w:after="0" w:line="276" w:lineRule="auto"/>
        <w:rPr>
          <w:rFonts w:ascii="Times New Roman" w:hAnsi="Times New Roman" w:cs="Times New Roman"/>
          <w:bCs/>
          <w:sz w:val="24"/>
          <w:szCs w:val="24"/>
          <w:lang w:val="en-US"/>
        </w:rPr>
      </w:pPr>
    </w:p>
    <w:p w:rsidR="00C8246F" w:rsidRPr="00CA6007" w:rsidRDefault="00233360" w:rsidP="00CA6007">
      <w:pPr>
        <w:autoSpaceDE w:val="0"/>
        <w:autoSpaceDN w:val="0"/>
        <w:adjustRightInd w:val="0"/>
        <w:spacing w:after="0" w:line="276" w:lineRule="auto"/>
        <w:rPr>
          <w:rFonts w:ascii="Times New Roman" w:hAnsi="Times New Roman" w:cs="Times New Roman"/>
          <w:bCs/>
          <w:sz w:val="24"/>
          <w:szCs w:val="24"/>
          <w:lang w:val="en-US"/>
        </w:rPr>
      </w:pPr>
      <w:commentRangeStart w:id="6"/>
      <w:r w:rsidRPr="00106D27">
        <w:rPr>
          <w:rFonts w:ascii="Times New Roman" w:hAnsi="Times New Roman" w:cs="Times New Roman"/>
          <w:b/>
          <w:sz w:val="24"/>
          <w:szCs w:val="24"/>
        </w:rPr>
        <w:t>MATERIALS</w:t>
      </w:r>
      <w:commentRangeEnd w:id="6"/>
      <w:r w:rsidR="0013204B">
        <w:rPr>
          <w:rStyle w:val="CommentReference"/>
        </w:rPr>
        <w:commentReference w:id="6"/>
      </w:r>
      <w:r w:rsidRPr="00106D27">
        <w:rPr>
          <w:rFonts w:ascii="Times New Roman" w:hAnsi="Times New Roman" w:cs="Times New Roman"/>
          <w:b/>
          <w:sz w:val="24"/>
          <w:szCs w:val="24"/>
        </w:rPr>
        <w:t>AND METHODS</w:t>
      </w:r>
      <w:r w:rsidR="00FC65D1" w:rsidRPr="00106D27">
        <w:rPr>
          <w:rFonts w:ascii="Times New Roman" w:hAnsi="Times New Roman" w:cs="Times New Roman"/>
          <w:b/>
          <w:sz w:val="24"/>
          <w:szCs w:val="24"/>
        </w:rPr>
        <w:t>:</w:t>
      </w:r>
    </w:p>
    <w:p w:rsidR="00C07696" w:rsidRDefault="00C07696" w:rsidP="009C6503">
      <w:pPr>
        <w:spacing w:after="0" w:line="276" w:lineRule="auto"/>
        <w:rPr>
          <w:rFonts w:ascii="Times New Roman" w:hAnsi="Times New Roman" w:cs="Times New Roman"/>
          <w:b/>
          <w:sz w:val="24"/>
          <w:szCs w:val="24"/>
        </w:rPr>
      </w:pPr>
    </w:p>
    <w:p w:rsidR="00256DA6" w:rsidRPr="00106D27" w:rsidRDefault="00256DA6" w:rsidP="009C6503">
      <w:pPr>
        <w:tabs>
          <w:tab w:val="left" w:pos="1522"/>
        </w:tabs>
        <w:spacing w:line="276" w:lineRule="auto"/>
        <w:rPr>
          <w:rFonts w:ascii="Times New Roman" w:hAnsi="Times New Roman" w:cs="Times New Roman"/>
          <w:b/>
          <w:iCs/>
          <w:sz w:val="24"/>
          <w:szCs w:val="24"/>
        </w:rPr>
      </w:pPr>
      <w:commentRangeStart w:id="7"/>
      <w:r w:rsidRPr="00106D27">
        <w:rPr>
          <w:rFonts w:ascii="Times New Roman" w:hAnsi="Times New Roman" w:cs="Times New Roman"/>
          <w:b/>
          <w:iCs/>
          <w:sz w:val="24"/>
          <w:szCs w:val="24"/>
        </w:rPr>
        <w:t>Selection of the oil phase</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Selection of the oil phase was based upon the maximum solubility of the drug.  Different oils including castor oil, Capmul Pg-12, soyabean oil, Kollisolv GTA, MCT were taken for solubility studies. Based on the solubility Capmul Pg-12 was selected as the oil phase</w:t>
      </w:r>
      <w:r w:rsidR="00BC273D">
        <w:rPr>
          <w:rFonts w:ascii="Times New Roman" w:hAnsi="Times New Roman" w:cs="Times New Roman"/>
          <w:sz w:val="24"/>
          <w:szCs w:val="24"/>
          <w:vertAlign w:val="superscript"/>
        </w:rPr>
        <w:t>10</w:t>
      </w:r>
      <w:r w:rsidRPr="00106D27">
        <w:rPr>
          <w:rFonts w:ascii="Times New Roman" w:hAnsi="Times New Roman" w:cs="Times New Roman"/>
          <w:sz w:val="24"/>
          <w:szCs w:val="24"/>
        </w:rPr>
        <w:t>.</w:t>
      </w:r>
    </w:p>
    <w:p w:rsidR="00256DA6" w:rsidRPr="00106D27" w:rsidRDefault="00256DA6" w:rsidP="009C6503">
      <w:pPr>
        <w:autoSpaceDE w:val="0"/>
        <w:autoSpaceDN w:val="0"/>
        <w:adjustRightInd w:val="0"/>
        <w:spacing w:line="276" w:lineRule="auto"/>
        <w:rPr>
          <w:rFonts w:ascii="Times New Roman" w:hAnsi="Times New Roman" w:cs="Times New Roman"/>
          <w:b/>
          <w:iCs/>
          <w:sz w:val="24"/>
          <w:szCs w:val="24"/>
        </w:rPr>
      </w:pPr>
      <w:r w:rsidRPr="00106D27">
        <w:rPr>
          <w:rFonts w:ascii="Times New Roman" w:hAnsi="Times New Roman" w:cs="Times New Roman"/>
          <w:b/>
          <w:iCs/>
          <w:sz w:val="24"/>
          <w:szCs w:val="24"/>
        </w:rPr>
        <w:t>Selection of surfactants and co surfactant</w:t>
      </w:r>
    </w:p>
    <w:p w:rsidR="00256DA6" w:rsidRPr="00106D27" w:rsidRDefault="00256DA6" w:rsidP="009C6503">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 xml:space="preserve">Solubility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checked in different surfactants and co surfactants.  Emulsification efficiency of surfactants and co-surfactants to check their ability to emulsify selected oil. </w:t>
      </w:r>
    </w:p>
    <w:p w:rsidR="00256DA6" w:rsidRPr="00106D27" w:rsidRDefault="00256DA6" w:rsidP="009C6503">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 xml:space="preserve">To determine the emulsification ability, equal amount of surfactant was mixed with drug and after proper dilution, it was monitored for transmittance at 638 nm using UV-Vis spectrophotometer. The ease of formation of emulsion was monitored by the number inversions of volumetric </w:t>
      </w:r>
      <w:commentRangeEnd w:id="7"/>
      <w:r w:rsidR="0013204B">
        <w:rPr>
          <w:rStyle w:val="CommentReference"/>
        </w:rPr>
        <w:commentReference w:id="7"/>
      </w:r>
      <w:r w:rsidRPr="00106D27">
        <w:rPr>
          <w:rFonts w:ascii="Times New Roman" w:hAnsi="Times New Roman" w:cs="Times New Roman"/>
          <w:sz w:val="24"/>
          <w:szCs w:val="24"/>
        </w:rPr>
        <w:t>flask required to produce uniform emulsion. Similarly co surfactant were selected based on their ability to form stable and clear micro emulsion at a minimum concentration</w:t>
      </w:r>
      <w:r w:rsidR="00BC273D">
        <w:rPr>
          <w:rFonts w:ascii="Times New Roman" w:hAnsi="Times New Roman" w:cs="Times New Roman"/>
          <w:sz w:val="24"/>
          <w:szCs w:val="24"/>
          <w:vertAlign w:val="superscript"/>
        </w:rPr>
        <w:t>11</w:t>
      </w:r>
      <w:r w:rsidRPr="00106D27">
        <w:rPr>
          <w:rFonts w:ascii="Times New Roman" w:hAnsi="Times New Roman" w:cs="Times New Roman"/>
          <w:sz w:val="24"/>
          <w:szCs w:val="24"/>
        </w:rPr>
        <w:t>.</w:t>
      </w:r>
    </w:p>
    <w:p w:rsidR="00256DA6" w:rsidRPr="00106D27" w:rsidRDefault="00256DA6" w:rsidP="009C6503">
      <w:pPr>
        <w:widowControl w:val="0"/>
        <w:autoSpaceDE w:val="0"/>
        <w:autoSpaceDN w:val="0"/>
        <w:adjustRightInd w:val="0"/>
        <w:spacing w:line="276" w:lineRule="auto"/>
        <w:ind w:right="-540"/>
        <w:rPr>
          <w:rFonts w:ascii="Times New Roman" w:hAnsi="Times New Roman" w:cs="Times New Roman"/>
          <w:b/>
          <w:bCs/>
          <w:iCs/>
          <w:sz w:val="24"/>
          <w:szCs w:val="24"/>
        </w:rPr>
      </w:pPr>
      <w:commentRangeStart w:id="8"/>
      <w:r w:rsidRPr="00106D27">
        <w:rPr>
          <w:rFonts w:ascii="Times New Roman" w:hAnsi="Times New Roman" w:cs="Times New Roman"/>
          <w:b/>
          <w:bCs/>
          <w:iCs/>
          <w:sz w:val="24"/>
          <w:szCs w:val="24"/>
        </w:rPr>
        <w:t>Solubility analysis</w:t>
      </w:r>
    </w:p>
    <w:p w:rsidR="00256DA6" w:rsidRPr="00106D27" w:rsidRDefault="00256DA6" w:rsidP="009C6503">
      <w:pPr>
        <w:widowControl w:val="0"/>
        <w:autoSpaceDE w:val="0"/>
        <w:autoSpaceDN w:val="0"/>
        <w:adjustRightInd w:val="0"/>
        <w:spacing w:line="276" w:lineRule="auto"/>
        <w:ind w:right="-540"/>
        <w:rPr>
          <w:rFonts w:ascii="Times New Roman" w:hAnsi="Times New Roman" w:cs="Times New Roman"/>
          <w:sz w:val="24"/>
          <w:szCs w:val="24"/>
        </w:rPr>
      </w:pPr>
      <w:r w:rsidRPr="00106D27">
        <w:rPr>
          <w:rFonts w:ascii="Times New Roman" w:hAnsi="Times New Roman" w:cs="Times New Roman"/>
          <w:sz w:val="24"/>
          <w:szCs w:val="24"/>
        </w:rPr>
        <w:t xml:space="preserve">About 10 gm of oil was accurately weighed in 25 ml glass beaker and 100 mg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added into it, followed by stirring on magnetic stirrer at moderate speed to dissolve the drug. When drug was dissolved completely another 10 mg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of was added and stirring was continued. Addition of drug was continued until the saturated solution is obtained. Finally, the total amount of drug consumed was determined by using UV-spectrophotometer at 250 nm.  In the similar way solubility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checked in different surfactants and co-surfactants</w:t>
      </w:r>
      <w:r w:rsidR="00BC273D">
        <w:rPr>
          <w:rFonts w:ascii="Times New Roman" w:hAnsi="Times New Roman" w:cs="Times New Roman"/>
          <w:sz w:val="24"/>
          <w:szCs w:val="24"/>
          <w:vertAlign w:val="superscript"/>
        </w:rPr>
        <w:t>12</w:t>
      </w:r>
      <w:r w:rsidR="006044CD">
        <w:rPr>
          <w:rFonts w:ascii="Times New Roman" w:hAnsi="Times New Roman" w:cs="Times New Roman"/>
          <w:sz w:val="24"/>
          <w:szCs w:val="24"/>
          <w:vertAlign w:val="superscript"/>
        </w:rPr>
        <w:t>-15</w:t>
      </w:r>
      <w:r w:rsidRPr="00106D27">
        <w:rPr>
          <w:rFonts w:ascii="Times New Roman" w:hAnsi="Times New Roman" w:cs="Times New Roman"/>
          <w:sz w:val="24"/>
          <w:szCs w:val="24"/>
        </w:rPr>
        <w:t>.</w:t>
      </w:r>
    </w:p>
    <w:p w:rsidR="00256DA6" w:rsidRPr="00106D27" w:rsidRDefault="00256DA6" w:rsidP="009C6503">
      <w:pPr>
        <w:spacing w:line="276" w:lineRule="auto"/>
        <w:rPr>
          <w:rFonts w:ascii="Times New Roman" w:hAnsi="Times New Roman" w:cs="Times New Roman"/>
          <w:b/>
          <w:bCs/>
          <w:sz w:val="24"/>
          <w:szCs w:val="24"/>
        </w:rPr>
      </w:pPr>
      <w:r w:rsidRPr="00106D27">
        <w:rPr>
          <w:rFonts w:ascii="Times New Roman" w:hAnsi="Times New Roman" w:cs="Times New Roman"/>
          <w:b/>
          <w:bCs/>
          <w:sz w:val="24"/>
          <w:szCs w:val="24"/>
        </w:rPr>
        <w:t>Preparation of drug loaded microemulsion</w:t>
      </w:r>
    </w:p>
    <w:p w:rsidR="00256DA6" w:rsidRPr="00106D27" w:rsidRDefault="00256DA6" w:rsidP="009C6503">
      <w:pPr>
        <w:spacing w:line="276" w:lineRule="auto"/>
        <w:rPr>
          <w:rFonts w:ascii="Times New Roman" w:hAnsi="Times New Roman" w:cs="Times New Roman"/>
          <w:sz w:val="24"/>
          <w:szCs w:val="24"/>
        </w:rPr>
      </w:pPr>
      <w:r w:rsidRPr="00106D27">
        <w:rPr>
          <w:rFonts w:ascii="Times New Roman" w:hAnsi="Times New Roman" w:cs="Times New Roman"/>
          <w:sz w:val="24"/>
          <w:szCs w:val="24"/>
        </w:rPr>
        <w:t xml:space="preserve">Formulations were developed using water titration method. Predetermined amounts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(100) mg was dissolved in the required quantity of Capmul Pg-12 (oil). Tween-80</w:t>
      </w:r>
      <w:r w:rsidRPr="00106D27">
        <w:rPr>
          <w:rFonts w:ascii="Times New Roman" w:hAnsi="Times New Roman" w:cs="Times New Roman"/>
          <w:b/>
          <w:sz w:val="24"/>
          <w:szCs w:val="24"/>
        </w:rPr>
        <w:t>:</w:t>
      </w:r>
      <w:r w:rsidRPr="00106D27">
        <w:rPr>
          <w:rFonts w:ascii="Times New Roman" w:hAnsi="Times New Roman" w:cs="Times New Roman"/>
          <w:sz w:val="24"/>
          <w:szCs w:val="24"/>
        </w:rPr>
        <w:t xml:space="preserve"> (surfactant) and Propylene glycol (co-surfactant) were added to the above mixture in different ratio. Distilled water was added gradually with continuous stirring, which resulted in the formulation of </w:t>
      </w:r>
      <w:commentRangeEnd w:id="8"/>
      <w:r w:rsidR="00282238">
        <w:rPr>
          <w:rStyle w:val="CommentReference"/>
        </w:rPr>
        <w:commentReference w:id="8"/>
      </w:r>
      <w:r w:rsidRPr="00106D27">
        <w:rPr>
          <w:rFonts w:ascii="Times New Roman" w:hAnsi="Times New Roman" w:cs="Times New Roman"/>
          <w:sz w:val="24"/>
          <w:szCs w:val="24"/>
        </w:rPr>
        <w:t>a transparent and homogenous microemulsion</w:t>
      </w:r>
      <w:r w:rsidR="00BC273D">
        <w:rPr>
          <w:rFonts w:ascii="Times New Roman" w:hAnsi="Times New Roman" w:cs="Times New Roman"/>
          <w:sz w:val="24"/>
          <w:szCs w:val="24"/>
          <w:vertAlign w:val="superscript"/>
        </w:rPr>
        <w:t>1</w:t>
      </w:r>
      <w:r w:rsidR="006044CD">
        <w:rPr>
          <w:rFonts w:ascii="Times New Roman" w:hAnsi="Times New Roman" w:cs="Times New Roman"/>
          <w:sz w:val="24"/>
          <w:szCs w:val="24"/>
          <w:vertAlign w:val="superscript"/>
        </w:rPr>
        <w:t>6,17</w:t>
      </w:r>
      <w:r w:rsidRPr="00106D27">
        <w:rPr>
          <w:rFonts w:ascii="Times New Roman" w:hAnsi="Times New Roman" w:cs="Times New Roman"/>
          <w:sz w:val="24"/>
          <w:szCs w:val="24"/>
        </w:rPr>
        <w:t xml:space="preserve">. </w:t>
      </w:r>
    </w:p>
    <w:p w:rsidR="00256DA6" w:rsidRPr="00106D27" w:rsidRDefault="00256DA6" w:rsidP="009C6503">
      <w:pPr>
        <w:tabs>
          <w:tab w:val="left" w:pos="1522"/>
        </w:tabs>
        <w:spacing w:line="276" w:lineRule="auto"/>
        <w:rPr>
          <w:rFonts w:ascii="Times New Roman" w:hAnsi="Times New Roman" w:cs="Times New Roman"/>
          <w:b/>
          <w:bCs/>
          <w:sz w:val="24"/>
          <w:szCs w:val="24"/>
        </w:rPr>
      </w:pPr>
      <w:commentRangeStart w:id="9"/>
      <w:r w:rsidRPr="00106D27">
        <w:rPr>
          <w:rFonts w:ascii="Times New Roman" w:hAnsi="Times New Roman" w:cs="Times New Roman"/>
          <w:b/>
          <w:bCs/>
          <w:sz w:val="24"/>
          <w:szCs w:val="24"/>
        </w:rPr>
        <w:t>Characterization of micro emulsion</w:t>
      </w:r>
    </w:p>
    <w:p w:rsidR="00256DA6" w:rsidRPr="00106D27" w:rsidRDefault="00256DA6" w:rsidP="009C6503">
      <w:pPr>
        <w:tabs>
          <w:tab w:val="left" w:pos="1522"/>
        </w:tabs>
        <w:spacing w:line="276" w:lineRule="auto"/>
        <w:rPr>
          <w:rFonts w:ascii="Times New Roman" w:hAnsi="Times New Roman" w:cs="Times New Roman"/>
          <w:b/>
          <w:bCs/>
          <w:sz w:val="24"/>
          <w:szCs w:val="24"/>
        </w:rPr>
      </w:pPr>
      <w:r w:rsidRPr="00106D27">
        <w:rPr>
          <w:rFonts w:ascii="Times New Roman" w:hAnsi="Times New Roman" w:cs="Times New Roman"/>
          <w:b/>
          <w:bCs/>
          <w:iCs/>
          <w:sz w:val="24"/>
          <w:szCs w:val="24"/>
        </w:rPr>
        <w:t>Percentage Transmittance</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Transparency of micro emulsion formulation was determined by measuring percentage transmittance through U.V. Spectrophotometer at 638 nm with distilled water taken as blank and three replicates were performed for each sample</w:t>
      </w:r>
      <w:r w:rsidR="00BC273D">
        <w:rPr>
          <w:rFonts w:ascii="Times New Roman" w:hAnsi="Times New Roman" w:cs="Times New Roman"/>
          <w:sz w:val="24"/>
          <w:szCs w:val="24"/>
          <w:vertAlign w:val="superscript"/>
        </w:rPr>
        <w:t>18</w:t>
      </w:r>
      <w:r w:rsidRPr="00106D27">
        <w:rPr>
          <w:rFonts w:ascii="Times New Roman" w:hAnsi="Times New Roman" w:cs="Times New Roman"/>
          <w:sz w:val="24"/>
          <w:szCs w:val="24"/>
        </w:rPr>
        <w:t>.</w:t>
      </w:r>
    </w:p>
    <w:p w:rsidR="00256DA6" w:rsidRPr="00106D27" w:rsidRDefault="00256DA6" w:rsidP="009C6503">
      <w:pPr>
        <w:tabs>
          <w:tab w:val="left" w:pos="1522"/>
        </w:tabs>
        <w:spacing w:line="276" w:lineRule="auto"/>
        <w:rPr>
          <w:rFonts w:ascii="Times New Roman" w:hAnsi="Times New Roman" w:cs="Times New Roman"/>
          <w:b/>
          <w:bCs/>
          <w:iCs/>
          <w:sz w:val="24"/>
          <w:szCs w:val="24"/>
        </w:rPr>
      </w:pPr>
      <w:r w:rsidRPr="00106D27">
        <w:rPr>
          <w:rFonts w:ascii="Times New Roman" w:hAnsi="Times New Roman" w:cs="Times New Roman"/>
          <w:b/>
          <w:bCs/>
          <w:iCs/>
          <w:sz w:val="24"/>
          <w:szCs w:val="24"/>
        </w:rPr>
        <w:t>pH determination</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 xml:space="preserve">The apparent pH of all micro emulsions was determined at 25°C by immersing the electrode directly into </w:t>
      </w:r>
      <w:commentRangeEnd w:id="9"/>
      <w:r w:rsidR="00282238">
        <w:rPr>
          <w:rStyle w:val="CommentReference"/>
        </w:rPr>
        <w:commentReference w:id="9"/>
      </w:r>
      <w:r w:rsidRPr="00106D27">
        <w:rPr>
          <w:rFonts w:ascii="Times New Roman" w:hAnsi="Times New Roman" w:cs="Times New Roman"/>
          <w:sz w:val="24"/>
          <w:szCs w:val="24"/>
        </w:rPr>
        <w:t>the micro emulsion using a digital pH meter</w:t>
      </w:r>
      <w:r w:rsidR="00BC273D">
        <w:rPr>
          <w:rFonts w:ascii="Times New Roman" w:hAnsi="Times New Roman" w:cs="Times New Roman"/>
          <w:sz w:val="24"/>
          <w:szCs w:val="24"/>
          <w:vertAlign w:val="superscript"/>
        </w:rPr>
        <w:t>19</w:t>
      </w:r>
      <w:r w:rsidRPr="00106D27">
        <w:rPr>
          <w:rFonts w:ascii="Times New Roman" w:hAnsi="Times New Roman" w:cs="Times New Roman"/>
          <w:sz w:val="24"/>
          <w:szCs w:val="24"/>
        </w:rPr>
        <w:t>.</w:t>
      </w:r>
    </w:p>
    <w:p w:rsidR="00282238" w:rsidRDefault="00282238" w:rsidP="009C6503">
      <w:pPr>
        <w:tabs>
          <w:tab w:val="left" w:pos="1522"/>
        </w:tabs>
        <w:spacing w:line="276" w:lineRule="auto"/>
        <w:rPr>
          <w:rFonts w:ascii="Times New Roman" w:hAnsi="Times New Roman" w:cs="Times New Roman"/>
          <w:b/>
          <w:bCs/>
          <w:iCs/>
          <w:sz w:val="24"/>
          <w:szCs w:val="24"/>
        </w:rPr>
      </w:pPr>
    </w:p>
    <w:p w:rsidR="00282238" w:rsidRDefault="00282238" w:rsidP="009C6503">
      <w:pPr>
        <w:tabs>
          <w:tab w:val="left" w:pos="1522"/>
        </w:tabs>
        <w:spacing w:line="276" w:lineRule="auto"/>
        <w:rPr>
          <w:rFonts w:ascii="Times New Roman" w:hAnsi="Times New Roman" w:cs="Times New Roman"/>
          <w:b/>
          <w:bCs/>
          <w:iCs/>
          <w:sz w:val="24"/>
          <w:szCs w:val="24"/>
        </w:rPr>
      </w:pPr>
    </w:p>
    <w:p w:rsidR="00282238" w:rsidRDefault="00282238" w:rsidP="009C6503">
      <w:pPr>
        <w:tabs>
          <w:tab w:val="left" w:pos="1522"/>
        </w:tabs>
        <w:spacing w:line="276" w:lineRule="auto"/>
        <w:rPr>
          <w:rFonts w:ascii="Times New Roman" w:hAnsi="Times New Roman" w:cs="Times New Roman"/>
          <w:b/>
          <w:bCs/>
          <w:iCs/>
          <w:sz w:val="24"/>
          <w:szCs w:val="24"/>
        </w:rPr>
      </w:pPr>
    </w:p>
    <w:p w:rsidR="00256DA6" w:rsidRPr="00106D27" w:rsidRDefault="00256DA6" w:rsidP="009C6503">
      <w:pPr>
        <w:tabs>
          <w:tab w:val="left" w:pos="1522"/>
        </w:tabs>
        <w:spacing w:line="276" w:lineRule="auto"/>
        <w:rPr>
          <w:rFonts w:ascii="Times New Roman" w:hAnsi="Times New Roman" w:cs="Times New Roman"/>
          <w:b/>
          <w:bCs/>
          <w:iCs/>
          <w:sz w:val="24"/>
          <w:szCs w:val="24"/>
        </w:rPr>
      </w:pPr>
      <w:commentRangeStart w:id="10"/>
      <w:r w:rsidRPr="00106D27">
        <w:rPr>
          <w:rFonts w:ascii="Times New Roman" w:hAnsi="Times New Roman" w:cs="Times New Roman"/>
          <w:b/>
          <w:bCs/>
          <w:iCs/>
          <w:sz w:val="24"/>
          <w:szCs w:val="24"/>
        </w:rPr>
        <w:lastRenderedPageBreak/>
        <w:t>Refractive index</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Refractive indices of the prepared micro emulsions were determined at 25°C by Abbe’s refractometer by placing one drop of micro emulsion on the slide</w:t>
      </w:r>
      <w:r w:rsidR="00BC273D">
        <w:rPr>
          <w:rFonts w:ascii="Times New Roman" w:hAnsi="Times New Roman" w:cs="Times New Roman"/>
          <w:sz w:val="24"/>
          <w:szCs w:val="24"/>
          <w:vertAlign w:val="superscript"/>
        </w:rPr>
        <w:t>20</w:t>
      </w:r>
      <w:r w:rsidRPr="00106D27">
        <w:rPr>
          <w:rFonts w:ascii="Times New Roman" w:hAnsi="Times New Roman" w:cs="Times New Roman"/>
          <w:sz w:val="24"/>
          <w:szCs w:val="24"/>
        </w:rPr>
        <w:t>.</w:t>
      </w:r>
    </w:p>
    <w:p w:rsidR="00256DA6" w:rsidRPr="00106D27" w:rsidRDefault="00256DA6" w:rsidP="009C6503">
      <w:pPr>
        <w:tabs>
          <w:tab w:val="left" w:pos="1522"/>
        </w:tabs>
        <w:spacing w:line="276" w:lineRule="auto"/>
        <w:rPr>
          <w:rFonts w:ascii="Times New Roman" w:hAnsi="Times New Roman" w:cs="Times New Roman"/>
          <w:b/>
          <w:bCs/>
          <w:iCs/>
          <w:sz w:val="24"/>
          <w:szCs w:val="24"/>
        </w:rPr>
      </w:pPr>
      <w:r w:rsidRPr="00106D27">
        <w:rPr>
          <w:rFonts w:ascii="Times New Roman" w:hAnsi="Times New Roman" w:cs="Times New Roman"/>
          <w:b/>
          <w:bCs/>
          <w:iCs/>
          <w:sz w:val="24"/>
          <w:szCs w:val="24"/>
        </w:rPr>
        <w:t>Viscosity measurement</w:t>
      </w:r>
    </w:p>
    <w:p w:rsidR="00256DA6" w:rsidRPr="00106D27" w:rsidRDefault="00256DA6" w:rsidP="009C6503">
      <w:pPr>
        <w:tabs>
          <w:tab w:val="left" w:pos="1522"/>
        </w:tabs>
        <w:spacing w:line="276" w:lineRule="auto"/>
        <w:rPr>
          <w:rFonts w:ascii="Times New Roman" w:hAnsi="Times New Roman" w:cs="Times New Roman"/>
          <w:b/>
          <w:bCs/>
          <w:iCs/>
          <w:sz w:val="24"/>
          <w:szCs w:val="24"/>
        </w:rPr>
      </w:pPr>
      <w:r w:rsidRPr="00106D27">
        <w:rPr>
          <w:rFonts w:ascii="Times New Roman" w:hAnsi="Times New Roman" w:cs="Times New Roman"/>
          <w:sz w:val="24"/>
          <w:szCs w:val="24"/>
        </w:rPr>
        <w:t>Micro emulsions are generally low viscosity systems. The viscosity of the prepared micro emulsion was measured at 25°C at 60 rpm by LV spindle no. 63 using a Brookfield viscometer</w:t>
      </w:r>
      <w:r w:rsidR="00BC273D">
        <w:rPr>
          <w:rFonts w:ascii="Times New Roman" w:hAnsi="Times New Roman" w:cs="Times New Roman"/>
          <w:sz w:val="24"/>
          <w:szCs w:val="24"/>
          <w:vertAlign w:val="superscript"/>
        </w:rPr>
        <w:t>21</w:t>
      </w:r>
      <w:r w:rsidRPr="00106D27">
        <w:rPr>
          <w:rFonts w:ascii="Times New Roman" w:hAnsi="Times New Roman" w:cs="Times New Roman"/>
          <w:sz w:val="24"/>
          <w:szCs w:val="24"/>
        </w:rPr>
        <w:t>.</w:t>
      </w:r>
      <w:r w:rsidRPr="00106D27">
        <w:rPr>
          <w:rFonts w:ascii="Times New Roman" w:hAnsi="Times New Roman" w:cs="Times New Roman"/>
          <w:sz w:val="24"/>
          <w:szCs w:val="24"/>
        </w:rPr>
        <w:br/>
      </w:r>
      <w:r w:rsidRPr="00106D27">
        <w:rPr>
          <w:rFonts w:ascii="Times New Roman" w:hAnsi="Times New Roman" w:cs="Times New Roman"/>
          <w:b/>
          <w:bCs/>
          <w:iCs/>
          <w:sz w:val="24"/>
          <w:szCs w:val="24"/>
        </w:rPr>
        <w:t xml:space="preserve">Determination of Drug Content in the </w:t>
      </w:r>
      <w:r w:rsidR="001B4A54">
        <w:rPr>
          <w:rFonts w:ascii="Times New Roman" w:hAnsi="Times New Roman" w:cs="Times New Roman"/>
          <w:b/>
          <w:bCs/>
          <w:iCs/>
          <w:sz w:val="24"/>
          <w:szCs w:val="24"/>
        </w:rPr>
        <w:t>Lornoxicam</w:t>
      </w:r>
      <w:r w:rsidRPr="00106D27">
        <w:rPr>
          <w:rFonts w:ascii="Times New Roman" w:hAnsi="Times New Roman" w:cs="Times New Roman"/>
          <w:b/>
          <w:bCs/>
          <w:iCs/>
          <w:sz w:val="24"/>
          <w:szCs w:val="24"/>
        </w:rPr>
        <w:t xml:space="preserve"> micro emulsion formulations</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The drug content of the micro emulsion formulation was determined by dissolving 1 ml (equivalent to 10 mg drug) of the formulation in 10 ml of methanol. After suitable dilutions with methanol, absorbance was determined using the UV spectrophotometer keeping blank micro emulsion as control at wavelength 250 nm and three replicates were performed for each sample</w:t>
      </w:r>
      <w:r w:rsidR="00BC273D">
        <w:rPr>
          <w:rFonts w:ascii="Times New Roman" w:hAnsi="Times New Roman" w:cs="Times New Roman"/>
          <w:sz w:val="24"/>
          <w:szCs w:val="24"/>
          <w:vertAlign w:val="superscript"/>
        </w:rPr>
        <w:t>22</w:t>
      </w:r>
      <w:r w:rsidRPr="00106D27">
        <w:rPr>
          <w:rFonts w:ascii="Times New Roman" w:hAnsi="Times New Roman" w:cs="Times New Roman"/>
          <w:sz w:val="24"/>
          <w:szCs w:val="24"/>
        </w:rPr>
        <w:t>.</w:t>
      </w:r>
      <w:r w:rsidRPr="00106D27">
        <w:rPr>
          <w:rFonts w:ascii="Times New Roman" w:hAnsi="Times New Roman" w:cs="Times New Roman"/>
          <w:sz w:val="24"/>
          <w:szCs w:val="24"/>
        </w:rPr>
        <w:br/>
      </w:r>
      <w:commentRangeEnd w:id="10"/>
      <w:r w:rsidR="00282238">
        <w:rPr>
          <w:rStyle w:val="CommentReference"/>
        </w:rPr>
        <w:commentReference w:id="10"/>
      </w:r>
      <w:r w:rsidRPr="00106D27">
        <w:rPr>
          <w:rFonts w:ascii="Times New Roman" w:hAnsi="Times New Roman" w:cs="Times New Roman"/>
          <w:b/>
          <w:bCs/>
          <w:sz w:val="24"/>
          <w:szCs w:val="24"/>
        </w:rPr>
        <w:t xml:space="preserve">Drug </w:t>
      </w:r>
      <w:commentRangeStart w:id="11"/>
      <w:r w:rsidRPr="00106D27">
        <w:rPr>
          <w:rFonts w:ascii="Times New Roman" w:hAnsi="Times New Roman" w:cs="Times New Roman"/>
          <w:b/>
          <w:bCs/>
          <w:sz w:val="24"/>
          <w:szCs w:val="24"/>
        </w:rPr>
        <w:t xml:space="preserve">solubility study: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added in excess to the optimized microemulsion</w:t>
      </w:r>
      <w:r w:rsidRPr="00106D27">
        <w:rPr>
          <w:rFonts w:ascii="Times New Roman" w:hAnsi="Times New Roman" w:cs="Times New Roman"/>
          <w:sz w:val="24"/>
          <w:szCs w:val="24"/>
        </w:rPr>
        <w:br/>
        <w:t>formulation as well as each individual ingredient of the formulation. After continuous</w:t>
      </w:r>
      <w:r w:rsidRPr="00106D27">
        <w:rPr>
          <w:rFonts w:ascii="Times New Roman" w:hAnsi="Times New Roman" w:cs="Times New Roman"/>
          <w:sz w:val="24"/>
          <w:szCs w:val="24"/>
        </w:rPr>
        <w:br/>
        <w:t>stirring for 4 hours at room temperature, samples were withdrawn and centrifuged  for 10 minutes. The amount of drug soluble in optimized formulation as well as each</w:t>
      </w:r>
      <w:r w:rsidRPr="00106D27">
        <w:rPr>
          <w:rFonts w:ascii="Times New Roman" w:hAnsi="Times New Roman" w:cs="Times New Roman"/>
          <w:sz w:val="24"/>
          <w:szCs w:val="24"/>
        </w:rPr>
        <w:br/>
        <w:t>individual ingredient of the formulation was calculated by subtracting the drug in the</w:t>
      </w:r>
      <w:r w:rsidRPr="00106D27">
        <w:rPr>
          <w:rFonts w:ascii="Times New Roman" w:hAnsi="Times New Roman" w:cs="Times New Roman"/>
          <w:sz w:val="24"/>
          <w:szCs w:val="24"/>
        </w:rPr>
        <w:br/>
        <w:t>sediment from the total amount of drug added. The solubility of drug in microemulsion was</w:t>
      </w:r>
      <w:r w:rsidRPr="00106D27">
        <w:rPr>
          <w:rFonts w:ascii="Times New Roman" w:hAnsi="Times New Roman" w:cs="Times New Roman"/>
          <w:sz w:val="24"/>
          <w:szCs w:val="24"/>
        </w:rPr>
        <w:br/>
        <w:t>compared with respect to its individual ingredients</w:t>
      </w:r>
      <w:r w:rsidR="00BC273D">
        <w:rPr>
          <w:rFonts w:ascii="Times New Roman" w:hAnsi="Times New Roman" w:cs="Times New Roman"/>
          <w:sz w:val="24"/>
          <w:szCs w:val="24"/>
          <w:vertAlign w:val="superscript"/>
        </w:rPr>
        <w:t>23</w:t>
      </w:r>
      <w:r w:rsidRPr="00106D27">
        <w:rPr>
          <w:rFonts w:ascii="Times New Roman" w:hAnsi="Times New Roman" w:cs="Times New Roman"/>
          <w:sz w:val="24"/>
          <w:szCs w:val="24"/>
        </w:rPr>
        <w:t>.</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b/>
          <w:bCs/>
          <w:i/>
          <w:sz w:val="24"/>
          <w:szCs w:val="24"/>
        </w:rPr>
        <w:t xml:space="preserve">In-vitro </w:t>
      </w:r>
      <w:r w:rsidRPr="00106D27">
        <w:rPr>
          <w:rFonts w:ascii="Times New Roman" w:hAnsi="Times New Roman" w:cs="Times New Roman"/>
          <w:b/>
          <w:bCs/>
          <w:sz w:val="24"/>
          <w:szCs w:val="24"/>
        </w:rPr>
        <w:t xml:space="preserve">drug release: </w:t>
      </w:r>
      <w:r w:rsidRPr="00106D27">
        <w:rPr>
          <w:rFonts w:ascii="Times New Roman" w:hAnsi="Times New Roman" w:cs="Times New Roman"/>
          <w:sz w:val="24"/>
          <w:szCs w:val="24"/>
        </w:rPr>
        <w:t>The diffusion study was carried out on a modified Franz diffusion cell of</w:t>
      </w:r>
      <w:r w:rsidRPr="00106D27">
        <w:rPr>
          <w:rFonts w:ascii="Times New Roman" w:hAnsi="Times New Roman" w:cs="Times New Roman"/>
          <w:sz w:val="24"/>
          <w:szCs w:val="24"/>
        </w:rPr>
        <w:br/>
        <w:t>volume 20ml. The receptor compartment was filled with 20 ml of Phosphate buffer (pH 7.4). The</w:t>
      </w:r>
      <w:r w:rsidRPr="00106D27">
        <w:rPr>
          <w:rFonts w:ascii="Times New Roman" w:hAnsi="Times New Roman" w:cs="Times New Roman"/>
          <w:sz w:val="24"/>
          <w:szCs w:val="24"/>
        </w:rPr>
        <w:br/>
        <w:t>donor compartment was fixed with cellophane membrane (Cut Off weight = 1000 Da) contains</w:t>
      </w:r>
      <w:r w:rsidRPr="00106D27">
        <w:rPr>
          <w:rFonts w:ascii="Times New Roman" w:hAnsi="Times New Roman" w:cs="Times New Roman"/>
          <w:sz w:val="24"/>
          <w:szCs w:val="24"/>
        </w:rPr>
        <w:br/>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microemulsion formulation (equivalent to 5 mg of drug) and plain drug solution separately. At predetermined time intervals samples were withdrawn from receptor compartment and analyzed for drug content by UV Spectrophotometer at 250 nm</w:t>
      </w:r>
      <w:r w:rsidR="00BC273D">
        <w:rPr>
          <w:rFonts w:ascii="Times New Roman" w:hAnsi="Times New Roman" w:cs="Times New Roman"/>
          <w:sz w:val="24"/>
          <w:szCs w:val="24"/>
          <w:vertAlign w:val="superscript"/>
        </w:rPr>
        <w:t>24</w:t>
      </w:r>
      <w:r w:rsidRPr="00106D27">
        <w:rPr>
          <w:rFonts w:ascii="Times New Roman" w:hAnsi="Times New Roman" w:cs="Times New Roman"/>
          <w:sz w:val="24"/>
          <w:szCs w:val="24"/>
        </w:rPr>
        <w:t xml:space="preserve">. </w:t>
      </w:r>
    </w:p>
    <w:p w:rsidR="00256DA6" w:rsidRPr="00106D27" w:rsidRDefault="00256DA6" w:rsidP="009C6503">
      <w:pPr>
        <w:spacing w:line="276" w:lineRule="auto"/>
        <w:rPr>
          <w:rFonts w:ascii="Times New Roman" w:hAnsi="Times New Roman" w:cs="Times New Roman"/>
          <w:b/>
          <w:sz w:val="24"/>
          <w:szCs w:val="24"/>
        </w:rPr>
      </w:pPr>
      <w:r w:rsidRPr="00106D27">
        <w:rPr>
          <w:rFonts w:ascii="Times New Roman" w:hAnsi="Times New Roman" w:cs="Times New Roman"/>
          <w:b/>
          <w:sz w:val="24"/>
          <w:szCs w:val="24"/>
        </w:rPr>
        <w:t xml:space="preserve">Drug release kinetic data analysis: </w:t>
      </w:r>
    </w:p>
    <w:p w:rsidR="00256DA6" w:rsidRPr="00106D27" w:rsidRDefault="00256DA6" w:rsidP="009C6503">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 xml:space="preserve">Release data was </w:t>
      </w:r>
      <w:commentRangeEnd w:id="11"/>
      <w:r w:rsidR="00282238">
        <w:rPr>
          <w:rStyle w:val="CommentReference"/>
        </w:rPr>
        <w:commentReference w:id="11"/>
      </w:r>
      <w:r w:rsidRPr="00106D27">
        <w:rPr>
          <w:rFonts w:ascii="Times New Roman" w:hAnsi="Times New Roman" w:cs="Times New Roman"/>
          <w:sz w:val="24"/>
          <w:szCs w:val="24"/>
        </w:rPr>
        <w:t>evaluated through PCP disso software for the kinetic models. First, and Peppas and Korsmeyer model were studied</w:t>
      </w:r>
      <w:r w:rsidR="00BC273D">
        <w:rPr>
          <w:rFonts w:ascii="Times New Roman" w:hAnsi="Times New Roman" w:cs="Times New Roman"/>
          <w:sz w:val="24"/>
          <w:szCs w:val="24"/>
          <w:vertAlign w:val="superscript"/>
        </w:rPr>
        <w:t>25-27</w:t>
      </w:r>
      <w:r w:rsidRPr="00106D27">
        <w:rPr>
          <w:rFonts w:ascii="Times New Roman" w:hAnsi="Times New Roman" w:cs="Times New Roman"/>
          <w:sz w:val="24"/>
          <w:szCs w:val="24"/>
        </w:rPr>
        <w:t>.</w:t>
      </w:r>
    </w:p>
    <w:p w:rsidR="00282238" w:rsidRPr="00032745" w:rsidRDefault="00282238" w:rsidP="00282238">
      <w:pPr>
        <w:spacing w:after="0"/>
        <w:rPr>
          <w:rFonts w:ascii="Bookman Old Style" w:hAnsi="Bookman Old Style" w:cs="Times New Roman"/>
          <w:b/>
          <w:highlight w:val="yellow"/>
        </w:rPr>
      </w:pPr>
      <w:commentRangeStart w:id="12"/>
      <w:r w:rsidRPr="00032745">
        <w:rPr>
          <w:rFonts w:ascii="Bookman Old Style" w:hAnsi="Bookman Old Style" w:cs="Times New Roman"/>
          <w:b/>
          <w:highlight w:val="yellow"/>
        </w:rPr>
        <w:t>Statistical analysis</w:t>
      </w:r>
      <w:commentRangeEnd w:id="12"/>
      <w:r w:rsidRPr="00032745">
        <w:rPr>
          <w:rStyle w:val="CommentReference"/>
          <w:rFonts w:ascii="Courier" w:eastAsia="Times New Roman" w:hAnsi="Courier" w:cs="Courier"/>
          <w:snapToGrid w:val="0"/>
        </w:rPr>
        <w:commentReference w:id="12"/>
      </w:r>
    </w:p>
    <w:p w:rsidR="00256DA6" w:rsidRPr="00106D27" w:rsidRDefault="00256DA6" w:rsidP="009C6503">
      <w:pPr>
        <w:autoSpaceDE w:val="0"/>
        <w:autoSpaceDN w:val="0"/>
        <w:adjustRightInd w:val="0"/>
        <w:spacing w:after="0" w:line="276" w:lineRule="auto"/>
        <w:rPr>
          <w:rFonts w:ascii="Times New Roman" w:hAnsi="Times New Roman" w:cs="Times New Roman"/>
          <w:b/>
          <w:bCs/>
          <w:sz w:val="24"/>
          <w:szCs w:val="24"/>
        </w:rPr>
      </w:pPr>
    </w:p>
    <w:p w:rsidR="003A7F52" w:rsidRPr="00106D27" w:rsidRDefault="003A7F52" w:rsidP="009C6503">
      <w:pPr>
        <w:tabs>
          <w:tab w:val="left" w:pos="1522"/>
        </w:tabs>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1</w:t>
      </w:r>
      <w:r w:rsidRPr="00106D27">
        <w:rPr>
          <w:rFonts w:ascii="Times New Roman" w:hAnsi="Times New Roman" w:cs="Times New Roman"/>
          <w:b/>
          <w:sz w:val="24"/>
          <w:szCs w:val="24"/>
        </w:rPr>
        <w:t xml:space="preserve">: Solubility of </w:t>
      </w:r>
      <w:r w:rsidR="001B4A54">
        <w:rPr>
          <w:rFonts w:ascii="Times New Roman" w:hAnsi="Times New Roman" w:cs="Times New Roman"/>
          <w:b/>
          <w:sz w:val="24"/>
          <w:szCs w:val="24"/>
        </w:rPr>
        <w:t>Lornoxicam</w:t>
      </w:r>
      <w:r w:rsidRPr="00106D27">
        <w:rPr>
          <w:rFonts w:ascii="Times New Roman" w:hAnsi="Times New Roman" w:cs="Times New Roman"/>
          <w:b/>
          <w:sz w:val="24"/>
          <w:szCs w:val="24"/>
        </w:rPr>
        <w:t>.</w:t>
      </w:r>
    </w:p>
    <w:tbl>
      <w:tblPr>
        <w:tblStyle w:val="TableGrid0"/>
        <w:tblW w:w="0" w:type="auto"/>
        <w:tblInd w:w="-176" w:type="dxa"/>
        <w:tblLook w:val="04A0"/>
      </w:tblPr>
      <w:tblGrid>
        <w:gridCol w:w="1729"/>
        <w:gridCol w:w="1786"/>
        <w:gridCol w:w="1558"/>
        <w:gridCol w:w="1558"/>
        <w:gridCol w:w="1563"/>
        <w:gridCol w:w="1558"/>
      </w:tblGrid>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Oils</w:t>
            </w:r>
          </w:p>
        </w:tc>
        <w:tc>
          <w:tcPr>
            <w:tcW w:w="1788" w:type="dxa"/>
          </w:tcPr>
          <w:p w:rsidR="003A7F52" w:rsidRPr="00106D27" w:rsidRDefault="003A7F52" w:rsidP="009C6503">
            <w:pPr>
              <w:tabs>
                <w:tab w:val="left" w:pos="1522"/>
              </w:tabs>
              <w:spacing w:line="276" w:lineRule="auto"/>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 xml:space="preserve">Solubility </w:t>
            </w:r>
          </w:p>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Surfactant</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Solubility (mg/ml)</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Cosurfactant</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Solubility (mg/ml)</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Castor Oil</w:t>
            </w:r>
          </w:p>
        </w:tc>
        <w:tc>
          <w:tcPr>
            <w:tcW w:w="1788"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42</w:t>
            </w:r>
            <w:r w:rsidRPr="00106D27">
              <w:rPr>
                <w:rFonts w:ascii="Times New Roman" w:hAnsi="Times New Roman" w:cs="Times New Roman"/>
                <w:sz w:val="24"/>
                <w:szCs w:val="24"/>
              </w:rPr>
              <w:t>±0.</w:t>
            </w:r>
            <w:r w:rsidR="00A63FFF">
              <w:rPr>
                <w:rFonts w:ascii="Times New Roman" w:hAnsi="Times New Roman" w:cs="Times New Roman"/>
                <w:sz w:val="24"/>
                <w:szCs w:val="24"/>
              </w:rPr>
              <w:t>08</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Span 80</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0</w:t>
            </w:r>
            <w:r w:rsidRPr="00106D27">
              <w:rPr>
                <w:rFonts w:ascii="Times New Roman" w:hAnsi="Times New Roman" w:cs="Times New Roman"/>
                <w:sz w:val="24"/>
                <w:szCs w:val="24"/>
              </w:rPr>
              <w:t>.</w:t>
            </w:r>
            <w:r w:rsidR="00A63FFF">
              <w:rPr>
                <w:rFonts w:ascii="Times New Roman" w:hAnsi="Times New Roman" w:cs="Times New Roman"/>
                <w:sz w:val="24"/>
                <w:szCs w:val="24"/>
              </w:rPr>
              <w:t>6</w:t>
            </w:r>
            <w:r w:rsidRPr="00106D27">
              <w:rPr>
                <w:rFonts w:ascii="Times New Roman" w:hAnsi="Times New Roman" w:cs="Times New Roman"/>
                <w:sz w:val="24"/>
                <w:szCs w:val="24"/>
              </w:rPr>
              <w:t>5±2.31</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PEG 200</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7</w:t>
            </w:r>
            <w:r w:rsidRPr="00106D27">
              <w:rPr>
                <w:rFonts w:ascii="Times New Roman" w:hAnsi="Times New Roman" w:cs="Times New Roman"/>
                <w:sz w:val="24"/>
                <w:szCs w:val="24"/>
              </w:rPr>
              <w:t>.</w:t>
            </w:r>
            <w:r w:rsidR="00A63FFF">
              <w:rPr>
                <w:rFonts w:ascii="Times New Roman" w:hAnsi="Times New Roman" w:cs="Times New Roman"/>
                <w:sz w:val="24"/>
                <w:szCs w:val="24"/>
              </w:rPr>
              <w:t>5</w:t>
            </w:r>
            <w:r w:rsidRPr="00106D27">
              <w:rPr>
                <w:rFonts w:ascii="Times New Roman" w:hAnsi="Times New Roman" w:cs="Times New Roman"/>
                <w:sz w:val="24"/>
                <w:szCs w:val="24"/>
              </w:rPr>
              <w:t>4±0.4</w:t>
            </w:r>
            <w:r w:rsidR="00A63FFF">
              <w:rPr>
                <w:rFonts w:ascii="Times New Roman" w:hAnsi="Times New Roman" w:cs="Times New Roman"/>
                <w:sz w:val="24"/>
                <w:szCs w:val="24"/>
              </w:rPr>
              <w:t>9</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Soyabean Oil</w:t>
            </w:r>
          </w:p>
        </w:tc>
        <w:tc>
          <w:tcPr>
            <w:tcW w:w="1788"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0.4</w:t>
            </w:r>
            <w:r w:rsidR="00A63FFF">
              <w:rPr>
                <w:rFonts w:ascii="Times New Roman" w:hAnsi="Times New Roman" w:cs="Times New Roman"/>
                <w:sz w:val="24"/>
                <w:szCs w:val="24"/>
              </w:rPr>
              <w:t>7</w:t>
            </w:r>
            <w:r w:rsidRPr="00106D27">
              <w:rPr>
                <w:rFonts w:ascii="Times New Roman" w:hAnsi="Times New Roman" w:cs="Times New Roman"/>
                <w:sz w:val="24"/>
                <w:szCs w:val="24"/>
              </w:rPr>
              <w:t>±0.0</w:t>
            </w:r>
            <w:r w:rsidR="00A63FFF">
              <w:rPr>
                <w:rFonts w:ascii="Times New Roman" w:hAnsi="Times New Roman" w:cs="Times New Roman"/>
                <w:sz w:val="24"/>
                <w:szCs w:val="24"/>
              </w:rPr>
              <w:t>6</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Tween 80</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13.</w:t>
            </w:r>
            <w:r w:rsidR="00A63FFF">
              <w:rPr>
                <w:rFonts w:ascii="Times New Roman" w:hAnsi="Times New Roman" w:cs="Times New Roman"/>
                <w:sz w:val="24"/>
                <w:szCs w:val="24"/>
              </w:rPr>
              <w:t>7</w:t>
            </w:r>
            <w:r w:rsidRPr="00106D27">
              <w:rPr>
                <w:rFonts w:ascii="Times New Roman" w:hAnsi="Times New Roman" w:cs="Times New Roman"/>
                <w:sz w:val="24"/>
                <w:szCs w:val="24"/>
              </w:rPr>
              <w:t>3±0.77</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PEG 400</w:t>
            </w:r>
          </w:p>
        </w:tc>
        <w:tc>
          <w:tcPr>
            <w:tcW w:w="1559" w:type="dxa"/>
          </w:tcPr>
          <w:p w:rsidR="003A7F52" w:rsidRPr="00106D27" w:rsidRDefault="00A63FFF" w:rsidP="00A63FFF">
            <w:pPr>
              <w:tabs>
                <w:tab w:val="left" w:pos="1522"/>
              </w:tabs>
              <w:spacing w:line="276" w:lineRule="auto"/>
              <w:rPr>
                <w:rFonts w:ascii="Times New Roman" w:hAnsi="Times New Roman" w:cs="Times New Roman"/>
                <w:sz w:val="24"/>
                <w:szCs w:val="24"/>
              </w:rPr>
            </w:pPr>
            <w:r>
              <w:rPr>
                <w:rFonts w:ascii="Times New Roman" w:hAnsi="Times New Roman" w:cs="Times New Roman"/>
                <w:sz w:val="24"/>
                <w:szCs w:val="24"/>
              </w:rPr>
              <w:t>8</w:t>
            </w:r>
            <w:r w:rsidR="003A7F52" w:rsidRPr="00106D27">
              <w:rPr>
                <w:rFonts w:ascii="Times New Roman" w:hAnsi="Times New Roman" w:cs="Times New Roman"/>
                <w:sz w:val="24"/>
                <w:szCs w:val="24"/>
              </w:rPr>
              <w:t>.</w:t>
            </w:r>
            <w:r>
              <w:rPr>
                <w:rFonts w:ascii="Times New Roman" w:hAnsi="Times New Roman" w:cs="Times New Roman"/>
                <w:sz w:val="24"/>
                <w:szCs w:val="24"/>
              </w:rPr>
              <w:t>4</w:t>
            </w:r>
            <w:r w:rsidR="003A7F52" w:rsidRPr="00106D27">
              <w:rPr>
                <w:rFonts w:ascii="Times New Roman" w:hAnsi="Times New Roman" w:cs="Times New Roman"/>
                <w:sz w:val="24"/>
                <w:szCs w:val="24"/>
              </w:rPr>
              <w:t>5±0.</w:t>
            </w:r>
            <w:r>
              <w:rPr>
                <w:rFonts w:ascii="Times New Roman" w:hAnsi="Times New Roman" w:cs="Times New Roman"/>
                <w:sz w:val="24"/>
                <w:szCs w:val="24"/>
              </w:rPr>
              <w:t>09</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Peanut oil</w:t>
            </w:r>
          </w:p>
        </w:tc>
        <w:tc>
          <w:tcPr>
            <w:tcW w:w="1788" w:type="dxa"/>
          </w:tcPr>
          <w:p w:rsidR="003A7F52" w:rsidRPr="00106D27" w:rsidRDefault="00A63FFF" w:rsidP="00A63FFF">
            <w:pPr>
              <w:tabs>
                <w:tab w:val="left" w:pos="1522"/>
              </w:tabs>
              <w:spacing w:line="276" w:lineRule="auto"/>
              <w:rPr>
                <w:rFonts w:ascii="Times New Roman" w:hAnsi="Times New Roman" w:cs="Times New Roman"/>
                <w:sz w:val="24"/>
                <w:szCs w:val="24"/>
              </w:rPr>
            </w:pPr>
            <w:r>
              <w:rPr>
                <w:rFonts w:ascii="Times New Roman" w:eastAsia="Times New Roman" w:hAnsi="Times New Roman" w:cs="Times New Roman"/>
                <w:sz w:val="24"/>
                <w:szCs w:val="24"/>
              </w:rPr>
              <w:t>0.53</w:t>
            </w:r>
            <w:r w:rsidR="003A7F52" w:rsidRPr="00106D27">
              <w:rPr>
                <w:rFonts w:ascii="Times New Roman" w:eastAsia="Times New Roman" w:hAnsi="Times New Roman" w:cs="Times New Roman"/>
                <w:sz w:val="24"/>
                <w:szCs w:val="24"/>
              </w:rPr>
              <w:t>±0.0</w:t>
            </w:r>
            <w:r>
              <w:rPr>
                <w:rFonts w:ascii="Times New Roman" w:eastAsia="Times New Roman" w:hAnsi="Times New Roman" w:cs="Times New Roman"/>
                <w:sz w:val="24"/>
                <w:szCs w:val="24"/>
              </w:rPr>
              <w:t>8</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Labrasol</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1</w:t>
            </w:r>
            <w:r w:rsidRPr="00106D27">
              <w:rPr>
                <w:rFonts w:ascii="Times New Roman" w:hAnsi="Times New Roman" w:cs="Times New Roman"/>
                <w:sz w:val="24"/>
                <w:szCs w:val="24"/>
              </w:rPr>
              <w:t>.</w:t>
            </w:r>
            <w:r w:rsidR="00A63FFF">
              <w:rPr>
                <w:rFonts w:ascii="Times New Roman" w:hAnsi="Times New Roman" w:cs="Times New Roman"/>
                <w:sz w:val="24"/>
                <w:szCs w:val="24"/>
              </w:rPr>
              <w:t>5</w:t>
            </w:r>
            <w:r w:rsidRPr="00106D27">
              <w:rPr>
                <w:rFonts w:ascii="Times New Roman" w:hAnsi="Times New Roman" w:cs="Times New Roman"/>
                <w:sz w:val="24"/>
                <w:szCs w:val="24"/>
              </w:rPr>
              <w:t>3±0.</w:t>
            </w:r>
            <w:r w:rsidR="00A63FFF">
              <w:rPr>
                <w:rFonts w:ascii="Times New Roman" w:hAnsi="Times New Roman" w:cs="Times New Roman"/>
                <w:sz w:val="24"/>
                <w:szCs w:val="24"/>
              </w:rPr>
              <w:t>09</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Propylene glycol</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2</w:t>
            </w:r>
            <w:r w:rsidR="00A63FFF">
              <w:rPr>
                <w:rFonts w:ascii="Times New Roman" w:hAnsi="Times New Roman" w:cs="Times New Roman"/>
                <w:sz w:val="24"/>
                <w:szCs w:val="24"/>
              </w:rPr>
              <w:t>4</w:t>
            </w:r>
            <w:r w:rsidRPr="00106D27">
              <w:rPr>
                <w:rFonts w:ascii="Times New Roman" w:hAnsi="Times New Roman" w:cs="Times New Roman"/>
                <w:sz w:val="24"/>
                <w:szCs w:val="24"/>
              </w:rPr>
              <w:t>.</w:t>
            </w:r>
            <w:r w:rsidR="00A63FFF">
              <w:rPr>
                <w:rFonts w:ascii="Times New Roman" w:hAnsi="Times New Roman" w:cs="Times New Roman"/>
                <w:sz w:val="24"/>
                <w:szCs w:val="24"/>
              </w:rPr>
              <w:t>9</w:t>
            </w:r>
            <w:r w:rsidRPr="00106D27">
              <w:rPr>
                <w:rFonts w:ascii="Times New Roman" w:hAnsi="Times New Roman" w:cs="Times New Roman"/>
                <w:sz w:val="24"/>
                <w:szCs w:val="24"/>
              </w:rPr>
              <w:t>7±0.</w:t>
            </w:r>
            <w:r w:rsidR="00A63FFF">
              <w:rPr>
                <w:rFonts w:ascii="Times New Roman" w:hAnsi="Times New Roman" w:cs="Times New Roman"/>
                <w:sz w:val="24"/>
                <w:szCs w:val="24"/>
              </w:rPr>
              <w:t>5</w:t>
            </w:r>
            <w:r w:rsidRPr="00106D27">
              <w:rPr>
                <w:rFonts w:ascii="Times New Roman" w:hAnsi="Times New Roman" w:cs="Times New Roman"/>
                <w:sz w:val="24"/>
                <w:szCs w:val="24"/>
              </w:rPr>
              <w:t>5</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Capmul Pg-12</w:t>
            </w:r>
          </w:p>
        </w:tc>
        <w:tc>
          <w:tcPr>
            <w:tcW w:w="1788" w:type="dxa"/>
          </w:tcPr>
          <w:p w:rsidR="003A7F52" w:rsidRPr="00106D27" w:rsidRDefault="003A7F52" w:rsidP="00A63FFF">
            <w:pPr>
              <w:autoSpaceDE w:val="0"/>
              <w:autoSpaceDN w:val="0"/>
              <w:adjustRightInd w:val="0"/>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1</w:t>
            </w:r>
            <w:r w:rsidR="00A63FFF">
              <w:rPr>
                <w:rFonts w:ascii="Times New Roman" w:eastAsia="Times New Roman" w:hAnsi="Times New Roman" w:cs="Times New Roman"/>
                <w:sz w:val="24"/>
                <w:szCs w:val="24"/>
              </w:rPr>
              <w:t>4</w:t>
            </w:r>
            <w:r w:rsidRPr="00106D27">
              <w:rPr>
                <w:rFonts w:ascii="Times New Roman" w:eastAsia="Times New Roman" w:hAnsi="Times New Roman" w:cs="Times New Roman"/>
                <w:sz w:val="24"/>
                <w:szCs w:val="24"/>
              </w:rPr>
              <w:t>.25±0.0</w:t>
            </w:r>
            <w:r w:rsidR="00A63FFF">
              <w:rPr>
                <w:rFonts w:ascii="Times New Roman" w:eastAsia="Times New Roman" w:hAnsi="Times New Roman" w:cs="Times New Roman"/>
                <w:sz w:val="24"/>
                <w:szCs w:val="24"/>
              </w:rPr>
              <w:t>7</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Tween-60</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2</w:t>
            </w:r>
            <w:r w:rsidRPr="00106D27">
              <w:rPr>
                <w:rFonts w:ascii="Times New Roman" w:hAnsi="Times New Roman" w:cs="Times New Roman"/>
                <w:sz w:val="24"/>
                <w:szCs w:val="24"/>
              </w:rPr>
              <w:t>.</w:t>
            </w:r>
            <w:r w:rsidR="00A63FFF">
              <w:rPr>
                <w:rFonts w:ascii="Times New Roman" w:hAnsi="Times New Roman" w:cs="Times New Roman"/>
                <w:sz w:val="24"/>
                <w:szCs w:val="24"/>
              </w:rPr>
              <w:t>4</w:t>
            </w:r>
            <w:r w:rsidRPr="00106D27">
              <w:rPr>
                <w:rFonts w:ascii="Times New Roman" w:hAnsi="Times New Roman" w:cs="Times New Roman"/>
                <w:sz w:val="24"/>
                <w:szCs w:val="24"/>
              </w:rPr>
              <w:t>5±</w:t>
            </w:r>
            <w:r w:rsidR="00A63FFF">
              <w:rPr>
                <w:rFonts w:ascii="Times New Roman" w:hAnsi="Times New Roman" w:cs="Times New Roman"/>
                <w:sz w:val="24"/>
                <w:szCs w:val="24"/>
              </w:rPr>
              <w:t>0.08</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Iso propyl alcohol</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0.9</w:t>
            </w:r>
            <w:r w:rsidR="00A63FFF">
              <w:rPr>
                <w:rFonts w:ascii="Times New Roman" w:hAnsi="Times New Roman" w:cs="Times New Roman"/>
                <w:sz w:val="24"/>
                <w:szCs w:val="24"/>
              </w:rPr>
              <w:t>3</w:t>
            </w:r>
            <w:r w:rsidRPr="00106D27">
              <w:rPr>
                <w:rFonts w:ascii="Times New Roman" w:hAnsi="Times New Roman" w:cs="Times New Roman"/>
                <w:sz w:val="24"/>
                <w:szCs w:val="24"/>
              </w:rPr>
              <w:t>±0.0</w:t>
            </w:r>
            <w:r w:rsidR="00A63FFF">
              <w:rPr>
                <w:rFonts w:ascii="Times New Roman" w:hAnsi="Times New Roman" w:cs="Times New Roman"/>
                <w:sz w:val="24"/>
                <w:szCs w:val="24"/>
              </w:rPr>
              <w:t>9</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Linseed oil</w:t>
            </w:r>
          </w:p>
        </w:tc>
        <w:tc>
          <w:tcPr>
            <w:tcW w:w="1788" w:type="dxa"/>
          </w:tcPr>
          <w:p w:rsidR="003A7F52" w:rsidRPr="00106D27" w:rsidRDefault="003A7F52" w:rsidP="00A63FFF">
            <w:pPr>
              <w:autoSpaceDE w:val="0"/>
              <w:autoSpaceDN w:val="0"/>
              <w:adjustRightInd w:val="0"/>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1.</w:t>
            </w:r>
            <w:r w:rsidR="00A63FFF">
              <w:rPr>
                <w:rFonts w:ascii="Times New Roman" w:eastAsia="Times New Roman" w:hAnsi="Times New Roman" w:cs="Times New Roman"/>
                <w:sz w:val="24"/>
                <w:szCs w:val="24"/>
              </w:rPr>
              <w:t>4</w:t>
            </w:r>
            <w:r w:rsidRPr="00106D27">
              <w:rPr>
                <w:rFonts w:ascii="Times New Roman" w:eastAsia="Times New Roman" w:hAnsi="Times New Roman" w:cs="Times New Roman"/>
                <w:sz w:val="24"/>
                <w:szCs w:val="24"/>
              </w:rPr>
              <w:t>453±0.0</w:t>
            </w:r>
            <w:r w:rsidR="00A63FFF">
              <w:rPr>
                <w:rFonts w:ascii="Times New Roman" w:eastAsia="Times New Roman" w:hAnsi="Times New Roman" w:cs="Times New Roman"/>
                <w:sz w:val="24"/>
                <w:szCs w:val="24"/>
              </w:rPr>
              <w:t>7</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4" w:type="dxa"/>
          </w:tcPr>
          <w:p w:rsidR="003A7F52" w:rsidRPr="00106D27" w:rsidRDefault="003A7F52" w:rsidP="009C6503">
            <w:pPr>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Cottonseed oil</w:t>
            </w:r>
          </w:p>
        </w:tc>
        <w:tc>
          <w:tcPr>
            <w:tcW w:w="1788" w:type="dxa"/>
          </w:tcPr>
          <w:p w:rsidR="003A7F52" w:rsidRPr="00106D27" w:rsidRDefault="00A63FFF" w:rsidP="00A63FFF">
            <w:pPr>
              <w:tabs>
                <w:tab w:val="left" w:pos="1522"/>
              </w:tabs>
              <w:spacing w:line="276" w:lineRule="auto"/>
              <w:rPr>
                <w:rFonts w:ascii="Times New Roman" w:hAnsi="Times New Roman" w:cs="Times New Roman"/>
                <w:sz w:val="24"/>
                <w:szCs w:val="24"/>
              </w:rPr>
            </w:pPr>
            <w:r>
              <w:rPr>
                <w:rFonts w:ascii="Times New Roman" w:eastAsia="Times New Roman" w:hAnsi="Times New Roman" w:cs="Times New Roman"/>
                <w:sz w:val="24"/>
                <w:szCs w:val="24"/>
              </w:rPr>
              <w:t>0</w:t>
            </w:r>
            <w:r w:rsidR="003A7F52" w:rsidRPr="00106D27">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3A7F52" w:rsidRPr="00106D27">
              <w:rPr>
                <w:rFonts w:ascii="Times New Roman" w:eastAsia="Times New Roman" w:hAnsi="Times New Roman" w:cs="Times New Roman"/>
                <w:sz w:val="24"/>
                <w:szCs w:val="24"/>
              </w:rPr>
              <w:t>9±0.08</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r>
    </w:tbl>
    <w:p w:rsidR="003A7F52" w:rsidRPr="00106D27" w:rsidRDefault="003A7F52" w:rsidP="009C6503">
      <w:pPr>
        <w:tabs>
          <w:tab w:val="left" w:pos="1522"/>
        </w:tabs>
        <w:spacing w:after="0" w:line="276" w:lineRule="auto"/>
        <w:rPr>
          <w:rFonts w:ascii="Times New Roman" w:hAnsi="Times New Roman" w:cs="Times New Roman"/>
          <w:sz w:val="24"/>
          <w:szCs w:val="24"/>
        </w:rPr>
      </w:pPr>
    </w:p>
    <w:p w:rsidR="003A7F52" w:rsidRPr="00106D27" w:rsidRDefault="003A7F52" w:rsidP="009C6503">
      <w:pPr>
        <w:spacing w:after="0" w:line="276" w:lineRule="auto"/>
        <w:rPr>
          <w:rFonts w:ascii="Times New Roman" w:hAnsi="Times New Roman" w:cs="Times New Roman"/>
          <w:sz w:val="24"/>
          <w:szCs w:val="24"/>
        </w:rPr>
      </w:pPr>
    </w:p>
    <w:p w:rsidR="006044CD" w:rsidRDefault="006044CD" w:rsidP="009C6503">
      <w:pPr>
        <w:spacing w:after="0" w:line="276" w:lineRule="auto"/>
        <w:jc w:val="center"/>
        <w:rPr>
          <w:rFonts w:ascii="Times New Roman" w:hAnsi="Times New Roman" w:cs="Times New Roman"/>
          <w:b/>
          <w:sz w:val="24"/>
          <w:szCs w:val="24"/>
        </w:rPr>
      </w:pPr>
    </w:p>
    <w:p w:rsidR="003A7F52" w:rsidRPr="00106D27" w:rsidRDefault="003A7F52" w:rsidP="009C6503">
      <w:pPr>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2</w:t>
      </w:r>
      <w:r w:rsidRPr="00106D27">
        <w:rPr>
          <w:rFonts w:ascii="Times New Roman" w:hAnsi="Times New Roman" w:cs="Times New Roman"/>
          <w:b/>
          <w:sz w:val="24"/>
          <w:szCs w:val="24"/>
        </w:rPr>
        <w:t>: Emulsification efficiency (selected oil and surfactant).</w:t>
      </w:r>
    </w:p>
    <w:tbl>
      <w:tblPr>
        <w:tblStyle w:val="TableGrid0"/>
        <w:tblW w:w="0" w:type="auto"/>
        <w:jc w:val="center"/>
        <w:tblLook w:val="04A0"/>
      </w:tblPr>
      <w:tblGrid>
        <w:gridCol w:w="1644"/>
        <w:gridCol w:w="2046"/>
        <w:gridCol w:w="1440"/>
      </w:tblGrid>
      <w:tr w:rsidR="003A7F52" w:rsidRPr="00106D27" w:rsidTr="00EC38B7">
        <w:trPr>
          <w:jc w:val="center"/>
        </w:trPr>
        <w:tc>
          <w:tcPr>
            <w:tcW w:w="1644" w:type="dxa"/>
          </w:tcPr>
          <w:p w:rsidR="003A7F52" w:rsidRPr="00106D27" w:rsidRDefault="003A7F52" w:rsidP="009C6503">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Surfactant</w:t>
            </w:r>
          </w:p>
        </w:tc>
        <w:tc>
          <w:tcPr>
            <w:tcW w:w="2046" w:type="dxa"/>
          </w:tcPr>
          <w:p w:rsidR="003A7F52" w:rsidRPr="00106D27" w:rsidRDefault="003A7F52" w:rsidP="009C6503">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 Transmittance</w:t>
            </w:r>
          </w:p>
        </w:tc>
        <w:tc>
          <w:tcPr>
            <w:tcW w:w="1440" w:type="dxa"/>
          </w:tcPr>
          <w:p w:rsidR="003A7F52" w:rsidRPr="00106D27" w:rsidRDefault="003A7F52" w:rsidP="009C6503">
            <w:pPr>
              <w:tabs>
                <w:tab w:val="left" w:pos="1522"/>
              </w:tabs>
              <w:spacing w:line="276" w:lineRule="auto"/>
              <w:jc w:val="center"/>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HLB Value</w:t>
            </w:r>
          </w:p>
        </w:tc>
      </w:tr>
      <w:tr w:rsidR="003A7F52" w:rsidRPr="00106D27" w:rsidTr="00EC38B7">
        <w:trPr>
          <w:jc w:val="center"/>
        </w:trPr>
        <w:tc>
          <w:tcPr>
            <w:tcW w:w="164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Tween-80</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8</w:t>
            </w:r>
            <w:r w:rsidR="002C61EB">
              <w:rPr>
                <w:rFonts w:ascii="Times New Roman" w:hAnsi="Times New Roman" w:cs="Times New Roman"/>
                <w:sz w:val="24"/>
                <w:szCs w:val="24"/>
              </w:rPr>
              <w:t>9</w:t>
            </w:r>
            <w:r w:rsidRPr="00106D27">
              <w:rPr>
                <w:rFonts w:ascii="Times New Roman" w:hAnsi="Times New Roman" w:cs="Times New Roman"/>
                <w:sz w:val="24"/>
                <w:szCs w:val="24"/>
              </w:rPr>
              <w:t>.</w:t>
            </w:r>
            <w:r w:rsidR="002C61EB">
              <w:rPr>
                <w:rFonts w:ascii="Times New Roman" w:hAnsi="Times New Roman" w:cs="Times New Roman"/>
                <w:sz w:val="24"/>
                <w:szCs w:val="24"/>
              </w:rPr>
              <w:t>07</w:t>
            </w:r>
            <w:r w:rsidRPr="00106D27">
              <w:rPr>
                <w:rFonts w:ascii="Times New Roman" w:hAnsi="Times New Roman" w:cs="Times New Roman"/>
                <w:sz w:val="24"/>
                <w:szCs w:val="24"/>
              </w:rPr>
              <w:t>±0.0</w:t>
            </w:r>
            <w:r w:rsidR="002C61EB">
              <w:rPr>
                <w:rFonts w:ascii="Times New Roman" w:hAnsi="Times New Roman" w:cs="Times New Roman"/>
                <w:sz w:val="24"/>
                <w:szCs w:val="24"/>
              </w:rPr>
              <w:t>5</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14</w:t>
            </w:r>
          </w:p>
        </w:tc>
      </w:tr>
      <w:tr w:rsidR="003A7F52" w:rsidRPr="00106D27" w:rsidTr="00EC38B7">
        <w:trPr>
          <w:jc w:val="center"/>
        </w:trPr>
        <w:tc>
          <w:tcPr>
            <w:tcW w:w="164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Labrasol</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2C61EB">
              <w:rPr>
                <w:rFonts w:ascii="Times New Roman" w:hAnsi="Times New Roman" w:cs="Times New Roman"/>
                <w:sz w:val="24"/>
                <w:szCs w:val="24"/>
              </w:rPr>
              <w:t>4</w:t>
            </w:r>
            <w:r w:rsidRPr="00106D27">
              <w:rPr>
                <w:rFonts w:ascii="Times New Roman" w:hAnsi="Times New Roman" w:cs="Times New Roman"/>
                <w:sz w:val="24"/>
                <w:szCs w:val="24"/>
              </w:rPr>
              <w:t>.</w:t>
            </w:r>
            <w:r w:rsidR="002C61EB">
              <w:rPr>
                <w:rFonts w:ascii="Times New Roman" w:hAnsi="Times New Roman" w:cs="Times New Roman"/>
                <w:sz w:val="24"/>
                <w:szCs w:val="24"/>
              </w:rPr>
              <w:t>38</w:t>
            </w:r>
            <w:r w:rsidRPr="00106D27">
              <w:rPr>
                <w:rFonts w:ascii="Times New Roman" w:hAnsi="Times New Roman" w:cs="Times New Roman"/>
                <w:sz w:val="24"/>
                <w:szCs w:val="24"/>
              </w:rPr>
              <w:t>±0.0</w:t>
            </w:r>
            <w:r w:rsidR="002C61EB">
              <w:rPr>
                <w:rFonts w:ascii="Times New Roman" w:hAnsi="Times New Roman" w:cs="Times New Roman"/>
                <w:sz w:val="24"/>
                <w:szCs w:val="24"/>
              </w:rPr>
              <w:t>9</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13</w:t>
            </w:r>
          </w:p>
        </w:tc>
      </w:tr>
      <w:tr w:rsidR="003A7F52" w:rsidRPr="00106D27" w:rsidTr="00EC38B7">
        <w:trPr>
          <w:jc w:val="center"/>
        </w:trPr>
        <w:tc>
          <w:tcPr>
            <w:tcW w:w="164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Tween-60</w:t>
            </w:r>
          </w:p>
        </w:tc>
        <w:tc>
          <w:tcPr>
            <w:tcW w:w="2046" w:type="dxa"/>
          </w:tcPr>
          <w:p w:rsidR="003A7F52" w:rsidRPr="00106D27" w:rsidRDefault="002C61EB" w:rsidP="002C61EB">
            <w:pPr>
              <w:spacing w:line="276" w:lineRule="auto"/>
              <w:jc w:val="center"/>
              <w:rPr>
                <w:rFonts w:ascii="Times New Roman" w:hAnsi="Times New Roman" w:cs="Times New Roman"/>
                <w:sz w:val="24"/>
                <w:szCs w:val="24"/>
              </w:rPr>
            </w:pPr>
            <w:r>
              <w:rPr>
                <w:rFonts w:ascii="Times New Roman" w:hAnsi="Times New Roman" w:cs="Times New Roman"/>
                <w:sz w:val="24"/>
                <w:szCs w:val="24"/>
              </w:rPr>
              <w:t>83.15</w:t>
            </w:r>
            <w:r w:rsidR="003A7F52" w:rsidRPr="00106D27">
              <w:rPr>
                <w:rFonts w:ascii="Times New Roman" w:hAnsi="Times New Roman" w:cs="Times New Roman"/>
                <w:sz w:val="24"/>
                <w:szCs w:val="24"/>
              </w:rPr>
              <w:t>±0.0</w:t>
            </w:r>
            <w:r>
              <w:rPr>
                <w:rFonts w:ascii="Times New Roman" w:hAnsi="Times New Roman" w:cs="Times New Roman"/>
                <w:sz w:val="24"/>
                <w:szCs w:val="24"/>
              </w:rPr>
              <w:t>8</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13.9</w:t>
            </w:r>
          </w:p>
        </w:tc>
      </w:tr>
    </w:tbl>
    <w:p w:rsidR="003A7F52" w:rsidRPr="00106D27" w:rsidRDefault="003A7F52" w:rsidP="009C6503">
      <w:pPr>
        <w:spacing w:after="0" w:line="276" w:lineRule="auto"/>
        <w:rPr>
          <w:rFonts w:ascii="Times New Roman" w:hAnsi="Times New Roman" w:cs="Times New Roman"/>
          <w:sz w:val="24"/>
          <w:szCs w:val="24"/>
        </w:rPr>
      </w:pPr>
    </w:p>
    <w:p w:rsidR="003A7F52" w:rsidRPr="00106D27" w:rsidRDefault="003A7F52" w:rsidP="009C6503">
      <w:pPr>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3</w:t>
      </w:r>
      <w:r w:rsidRPr="00106D27">
        <w:rPr>
          <w:rFonts w:ascii="Times New Roman" w:hAnsi="Times New Roman" w:cs="Times New Roman"/>
          <w:b/>
          <w:sz w:val="24"/>
          <w:szCs w:val="24"/>
        </w:rPr>
        <w:t>:Emulsification efficiency (selected surfactant and cosurfactant).</w:t>
      </w:r>
    </w:p>
    <w:tbl>
      <w:tblPr>
        <w:tblStyle w:val="TableGrid0"/>
        <w:tblW w:w="0" w:type="auto"/>
        <w:jc w:val="center"/>
        <w:tblLook w:val="04A0"/>
      </w:tblPr>
      <w:tblGrid>
        <w:gridCol w:w="2094"/>
        <w:gridCol w:w="2046"/>
        <w:gridCol w:w="1440"/>
      </w:tblGrid>
      <w:tr w:rsidR="003A7F52" w:rsidRPr="00106D27" w:rsidTr="00EC38B7">
        <w:trPr>
          <w:jc w:val="center"/>
        </w:trPr>
        <w:tc>
          <w:tcPr>
            <w:tcW w:w="2094" w:type="dxa"/>
          </w:tcPr>
          <w:p w:rsidR="003A7F52" w:rsidRPr="00106D27" w:rsidRDefault="003A7F52" w:rsidP="009C6503">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Co surfactant</w:t>
            </w:r>
          </w:p>
        </w:tc>
        <w:tc>
          <w:tcPr>
            <w:tcW w:w="2046" w:type="dxa"/>
          </w:tcPr>
          <w:p w:rsidR="003A7F52" w:rsidRPr="00106D27" w:rsidRDefault="003A7F52" w:rsidP="009C6503">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 Transmittance</w:t>
            </w:r>
          </w:p>
        </w:tc>
        <w:tc>
          <w:tcPr>
            <w:tcW w:w="1440" w:type="dxa"/>
          </w:tcPr>
          <w:p w:rsidR="003A7F52" w:rsidRPr="00106D27" w:rsidRDefault="003A7F52" w:rsidP="009C6503">
            <w:pPr>
              <w:tabs>
                <w:tab w:val="left" w:pos="1522"/>
              </w:tabs>
              <w:spacing w:line="276" w:lineRule="auto"/>
              <w:jc w:val="center"/>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HLB Value</w:t>
            </w:r>
          </w:p>
        </w:tc>
      </w:tr>
      <w:tr w:rsidR="003A7F52" w:rsidRPr="00106D27" w:rsidTr="00EC38B7">
        <w:trPr>
          <w:jc w:val="center"/>
        </w:trPr>
        <w:tc>
          <w:tcPr>
            <w:tcW w:w="209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PEG 200</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2C61EB">
              <w:rPr>
                <w:rFonts w:ascii="Times New Roman" w:hAnsi="Times New Roman" w:cs="Times New Roman"/>
                <w:sz w:val="24"/>
                <w:szCs w:val="24"/>
              </w:rPr>
              <w:t>2</w:t>
            </w:r>
            <w:r w:rsidRPr="00106D27">
              <w:rPr>
                <w:rFonts w:ascii="Times New Roman" w:hAnsi="Times New Roman" w:cs="Times New Roman"/>
                <w:sz w:val="24"/>
                <w:szCs w:val="24"/>
              </w:rPr>
              <w:t>.141±0.0138</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5-6</w:t>
            </w:r>
          </w:p>
        </w:tc>
      </w:tr>
      <w:tr w:rsidR="003A7F52" w:rsidRPr="00106D27" w:rsidTr="00EC38B7">
        <w:trPr>
          <w:jc w:val="center"/>
        </w:trPr>
        <w:tc>
          <w:tcPr>
            <w:tcW w:w="209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PEG 400</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2C61EB">
              <w:rPr>
                <w:rFonts w:ascii="Times New Roman" w:hAnsi="Times New Roman" w:cs="Times New Roman"/>
                <w:sz w:val="24"/>
                <w:szCs w:val="24"/>
              </w:rPr>
              <w:t>4</w:t>
            </w:r>
            <w:r w:rsidRPr="00106D27">
              <w:rPr>
                <w:rFonts w:ascii="Times New Roman" w:hAnsi="Times New Roman" w:cs="Times New Roman"/>
                <w:sz w:val="24"/>
                <w:szCs w:val="24"/>
              </w:rPr>
              <w:t>.132±0.0141</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8-9</w:t>
            </w:r>
          </w:p>
        </w:tc>
      </w:tr>
      <w:tr w:rsidR="003A7F52" w:rsidRPr="00106D27" w:rsidTr="00EC38B7">
        <w:trPr>
          <w:jc w:val="center"/>
        </w:trPr>
        <w:tc>
          <w:tcPr>
            <w:tcW w:w="209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Propylene glycol</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2C61EB">
              <w:rPr>
                <w:rFonts w:ascii="Times New Roman" w:hAnsi="Times New Roman" w:cs="Times New Roman"/>
                <w:sz w:val="24"/>
                <w:szCs w:val="24"/>
              </w:rPr>
              <w:t>9</w:t>
            </w:r>
            <w:r w:rsidRPr="00106D27">
              <w:rPr>
                <w:rFonts w:ascii="Times New Roman" w:hAnsi="Times New Roman" w:cs="Times New Roman"/>
                <w:sz w:val="24"/>
                <w:szCs w:val="24"/>
              </w:rPr>
              <w:t>.253±0.0231</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11.6</w:t>
            </w:r>
          </w:p>
        </w:tc>
      </w:tr>
    </w:tbl>
    <w:p w:rsidR="003A7F52" w:rsidRPr="00106D27" w:rsidRDefault="003A7F52" w:rsidP="009C6503">
      <w:pPr>
        <w:spacing w:after="0" w:line="276" w:lineRule="auto"/>
        <w:jc w:val="center"/>
        <w:rPr>
          <w:rFonts w:ascii="Times New Roman" w:hAnsi="Times New Roman" w:cs="Times New Roman"/>
          <w:sz w:val="24"/>
          <w:szCs w:val="24"/>
        </w:rPr>
      </w:pPr>
    </w:p>
    <w:p w:rsidR="003A7F52" w:rsidRPr="00106D27" w:rsidRDefault="003A7F52" w:rsidP="009C6503">
      <w:pPr>
        <w:spacing w:after="0" w:line="276" w:lineRule="auto"/>
        <w:rPr>
          <w:rFonts w:ascii="Times New Roman" w:hAnsi="Times New Roman" w:cs="Times New Roman"/>
          <w:sz w:val="24"/>
          <w:szCs w:val="24"/>
        </w:rPr>
      </w:pPr>
    </w:p>
    <w:p w:rsidR="002C61EB" w:rsidRPr="00106D27" w:rsidRDefault="002C61EB" w:rsidP="006C69A0">
      <w:pPr>
        <w:autoSpaceDE w:val="0"/>
        <w:autoSpaceDN w:val="0"/>
        <w:adjustRightInd w:val="0"/>
        <w:spacing w:after="0" w:line="276" w:lineRule="auto"/>
        <w:rPr>
          <w:rFonts w:ascii="Times New Roman" w:hAnsi="Times New Roman" w:cs="Times New Roman"/>
          <w:sz w:val="24"/>
          <w:szCs w:val="24"/>
        </w:rPr>
      </w:pPr>
    </w:p>
    <w:p w:rsidR="003A7F52" w:rsidRDefault="003A7F52" w:rsidP="009C6503">
      <w:pPr>
        <w:spacing w:after="0" w:line="276" w:lineRule="auto"/>
        <w:jc w:val="center"/>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 xml:space="preserve">Table </w:t>
      </w:r>
      <w:r w:rsidR="002C61EB">
        <w:rPr>
          <w:rFonts w:ascii="Times New Roman" w:eastAsia="Times New Roman" w:hAnsi="Times New Roman" w:cs="Times New Roman"/>
          <w:b/>
          <w:bCs/>
          <w:sz w:val="24"/>
          <w:szCs w:val="24"/>
        </w:rPr>
        <w:t>4</w:t>
      </w:r>
      <w:r w:rsidRPr="00106D27">
        <w:rPr>
          <w:rFonts w:ascii="Times New Roman" w:eastAsia="Times New Roman" w:hAnsi="Times New Roman" w:cs="Times New Roman"/>
          <w:b/>
          <w:bCs/>
          <w:sz w:val="24"/>
          <w:szCs w:val="24"/>
        </w:rPr>
        <w:t xml:space="preserve">: Composition of batches for </w:t>
      </w:r>
      <w:r w:rsidR="001B4A54">
        <w:rPr>
          <w:rFonts w:ascii="Times New Roman" w:eastAsia="Times New Roman" w:hAnsi="Times New Roman" w:cs="Times New Roman"/>
          <w:b/>
          <w:bCs/>
          <w:sz w:val="24"/>
          <w:szCs w:val="24"/>
        </w:rPr>
        <w:t>Lornoxicam</w:t>
      </w:r>
      <w:r w:rsidRPr="00106D27">
        <w:rPr>
          <w:rFonts w:ascii="Times New Roman" w:eastAsia="Times New Roman" w:hAnsi="Times New Roman" w:cs="Times New Roman"/>
          <w:b/>
          <w:bCs/>
          <w:sz w:val="24"/>
          <w:szCs w:val="24"/>
        </w:rPr>
        <w:t xml:space="preserve"> micro emulsion.</w:t>
      </w:r>
    </w:p>
    <w:tbl>
      <w:tblPr>
        <w:tblStyle w:val="TableGrid0"/>
        <w:tblW w:w="0" w:type="auto"/>
        <w:jc w:val="center"/>
        <w:tblLook w:val="04A0"/>
      </w:tblPr>
      <w:tblGrid>
        <w:gridCol w:w="2203"/>
        <w:gridCol w:w="1433"/>
        <w:gridCol w:w="1080"/>
        <w:gridCol w:w="1170"/>
        <w:gridCol w:w="1242"/>
      </w:tblGrid>
      <w:tr w:rsidR="00FE65B1" w:rsidRPr="00330E98" w:rsidTr="001B4A54">
        <w:trPr>
          <w:jc w:val="center"/>
        </w:trPr>
        <w:tc>
          <w:tcPr>
            <w:tcW w:w="2203" w:type="dxa"/>
            <w:vMerge w:val="restart"/>
          </w:tcPr>
          <w:p w:rsidR="00FE65B1" w:rsidRPr="00330E98" w:rsidRDefault="00FE65B1" w:rsidP="001B4A54">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330E98">
              <w:rPr>
                <w:rFonts w:ascii="Times New Roman" w:eastAsia="Times New Roman" w:hAnsi="Times New Roman" w:cs="Times New Roman"/>
                <w:b/>
                <w:bCs/>
                <w:sz w:val="24"/>
                <w:szCs w:val="24"/>
              </w:rPr>
              <w:t>ode</w:t>
            </w:r>
          </w:p>
        </w:tc>
        <w:tc>
          <w:tcPr>
            <w:tcW w:w="1433" w:type="dxa"/>
            <w:vMerge w:val="restart"/>
          </w:tcPr>
          <w:p w:rsidR="00FE65B1" w:rsidRDefault="00FE65B1" w:rsidP="001B4A54">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US"/>
              </w:rPr>
              <w:drawing>
                <wp:inline distT="0" distB="0" distL="0" distR="0">
                  <wp:extent cx="602742" cy="204652"/>
                  <wp:effectExtent l="19050" t="0" r="6858"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03074" cy="204765"/>
                          </a:xfrm>
                          <a:prstGeom prst="rect">
                            <a:avLst/>
                          </a:prstGeom>
                          <a:noFill/>
                          <a:ln w="9525">
                            <a:noFill/>
                            <a:miter lim="800000"/>
                            <a:headEnd/>
                            <a:tailEnd/>
                          </a:ln>
                        </pic:spPr>
                      </pic:pic>
                    </a:graphicData>
                  </a:graphic>
                </wp:inline>
              </w:drawing>
            </w:r>
          </w:p>
          <w:p w:rsidR="00FE65B1" w:rsidRPr="00330E98" w:rsidRDefault="00FE65B1" w:rsidP="001B4A54">
            <w:pPr>
              <w:spacing w:line="480" w:lineRule="auto"/>
              <w:rPr>
                <w:rFonts w:ascii="Times New Roman" w:eastAsia="Times New Roman" w:hAnsi="Times New Roman" w:cs="Times New Roman"/>
                <w:b/>
                <w:bCs/>
                <w:sz w:val="24"/>
                <w:szCs w:val="24"/>
              </w:rPr>
            </w:pPr>
          </w:p>
        </w:tc>
        <w:tc>
          <w:tcPr>
            <w:tcW w:w="3492" w:type="dxa"/>
            <w:gridSpan w:val="3"/>
          </w:tcPr>
          <w:p w:rsidR="00FE65B1" w:rsidRPr="00330E98" w:rsidRDefault="00FE65B1" w:rsidP="001B4A54">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US"/>
              </w:rPr>
              <w:drawing>
                <wp:inline distT="0" distB="0" distL="0" distR="0">
                  <wp:extent cx="1107491" cy="145867"/>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108772" cy="146036"/>
                          </a:xfrm>
                          <a:prstGeom prst="rect">
                            <a:avLst/>
                          </a:prstGeom>
                          <a:noFill/>
                          <a:ln w="9525">
                            <a:noFill/>
                            <a:miter lim="800000"/>
                            <a:headEnd/>
                            <a:tailEnd/>
                          </a:ln>
                        </pic:spPr>
                      </pic:pic>
                    </a:graphicData>
                  </a:graphic>
                </wp:inline>
              </w:drawing>
            </w:r>
          </w:p>
        </w:tc>
      </w:tr>
      <w:tr w:rsidR="00FE65B1" w:rsidRPr="00330E98" w:rsidTr="001B4A54">
        <w:trPr>
          <w:jc w:val="center"/>
        </w:trPr>
        <w:tc>
          <w:tcPr>
            <w:tcW w:w="2203" w:type="dxa"/>
            <w:vMerge/>
          </w:tcPr>
          <w:p w:rsidR="00FE65B1" w:rsidRPr="00330E98" w:rsidRDefault="00FE65B1" w:rsidP="001B4A54">
            <w:pPr>
              <w:spacing w:line="480" w:lineRule="auto"/>
              <w:rPr>
                <w:rFonts w:ascii="Times New Roman" w:eastAsia="Times New Roman" w:hAnsi="Times New Roman" w:cs="Times New Roman"/>
                <w:b/>
                <w:bCs/>
                <w:sz w:val="24"/>
                <w:szCs w:val="24"/>
              </w:rPr>
            </w:pPr>
          </w:p>
        </w:tc>
        <w:tc>
          <w:tcPr>
            <w:tcW w:w="1433" w:type="dxa"/>
            <w:vMerge/>
          </w:tcPr>
          <w:p w:rsidR="00FE65B1" w:rsidRPr="00330E98" w:rsidRDefault="00FE65B1" w:rsidP="001B4A54">
            <w:pPr>
              <w:spacing w:line="480" w:lineRule="auto"/>
              <w:rPr>
                <w:rFonts w:ascii="Times New Roman" w:eastAsia="Times New Roman" w:hAnsi="Times New Roman" w:cs="Times New Roman"/>
                <w:b/>
                <w:bCs/>
                <w:sz w:val="24"/>
                <w:szCs w:val="24"/>
              </w:rPr>
            </w:pPr>
          </w:p>
        </w:tc>
        <w:tc>
          <w:tcPr>
            <w:tcW w:w="1080" w:type="dxa"/>
          </w:tcPr>
          <w:p w:rsidR="00FE65B1" w:rsidRPr="00330E98" w:rsidRDefault="00FE65B1" w:rsidP="001B4A54">
            <w:pPr>
              <w:spacing w:line="480" w:lineRule="auto"/>
              <w:rPr>
                <w:rFonts w:ascii="Times New Roman" w:eastAsia="Times New Roman" w:hAnsi="Times New Roman" w:cs="Times New Roman"/>
                <w:b/>
                <w:bCs/>
                <w:sz w:val="24"/>
                <w:szCs w:val="24"/>
              </w:rPr>
            </w:pPr>
            <w:r w:rsidRPr="00330E98">
              <w:rPr>
                <w:rFonts w:ascii="Times New Roman" w:eastAsia="Times New Roman" w:hAnsi="Times New Roman" w:cs="Times New Roman"/>
                <w:b/>
                <w:bCs/>
                <w:sz w:val="24"/>
                <w:szCs w:val="24"/>
              </w:rPr>
              <w:t>% Oil</w:t>
            </w:r>
          </w:p>
        </w:tc>
        <w:tc>
          <w:tcPr>
            <w:tcW w:w="1170" w:type="dxa"/>
          </w:tcPr>
          <w:p w:rsidR="00FE65B1" w:rsidRPr="00330E98" w:rsidRDefault="00FE65B1" w:rsidP="001B4A54">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US"/>
              </w:rPr>
              <w:drawing>
                <wp:inline distT="0" distB="0" distL="0" distR="0">
                  <wp:extent cx="463753" cy="14667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464291" cy="146842"/>
                          </a:xfrm>
                          <a:prstGeom prst="rect">
                            <a:avLst/>
                          </a:prstGeom>
                          <a:noFill/>
                          <a:ln w="9525">
                            <a:noFill/>
                            <a:miter lim="800000"/>
                            <a:headEnd/>
                            <a:tailEnd/>
                          </a:ln>
                        </pic:spPr>
                      </pic:pic>
                    </a:graphicData>
                  </a:graphic>
                </wp:inline>
              </w:drawing>
            </w:r>
          </w:p>
        </w:tc>
        <w:tc>
          <w:tcPr>
            <w:tcW w:w="1242" w:type="dxa"/>
          </w:tcPr>
          <w:p w:rsidR="00FE65B1" w:rsidRPr="00330E98" w:rsidRDefault="00FE65B1" w:rsidP="001B4A54">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US"/>
              </w:rPr>
              <w:drawing>
                <wp:inline distT="0" distB="0" distL="0" distR="0">
                  <wp:extent cx="580797" cy="15167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78616" cy="151100"/>
                          </a:xfrm>
                          <a:prstGeom prst="rect">
                            <a:avLst/>
                          </a:prstGeom>
                          <a:noFill/>
                          <a:ln w="9525">
                            <a:noFill/>
                            <a:miter lim="800000"/>
                            <a:headEnd/>
                            <a:tailEnd/>
                          </a:ln>
                        </pic:spPr>
                      </pic:pic>
                    </a:graphicData>
                  </a:graphic>
                </wp:inline>
              </w:drawing>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ME1</w:t>
            </w:r>
          </w:p>
        </w:tc>
        <w:tc>
          <w:tcPr>
            <w:tcW w:w="1433"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1:1</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30</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60</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10</w:t>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ME2</w:t>
            </w:r>
          </w:p>
        </w:tc>
        <w:tc>
          <w:tcPr>
            <w:tcW w:w="1433"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1:2</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60</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35</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w:t>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ME3</w:t>
            </w:r>
          </w:p>
        </w:tc>
        <w:tc>
          <w:tcPr>
            <w:tcW w:w="1433" w:type="dxa"/>
          </w:tcPr>
          <w:p w:rsidR="00FE65B1" w:rsidRPr="00330E98" w:rsidRDefault="00FE65B1" w:rsidP="001B4A54">
            <w:pPr>
              <w:spacing w:line="480" w:lineRule="auto"/>
              <w:rPr>
                <w:rFonts w:ascii="Times New Roman" w:hAnsi="Times New Roman" w:cs="Times New Roman"/>
                <w:sz w:val="24"/>
                <w:szCs w:val="24"/>
              </w:rPr>
            </w:pPr>
            <w:r w:rsidRPr="00330E98">
              <w:rPr>
                <w:rFonts w:ascii="Times New Roman" w:eastAsia="Times New Roman" w:hAnsi="Times New Roman" w:cs="Times New Roman"/>
                <w:bCs/>
                <w:sz w:val="24"/>
                <w:szCs w:val="24"/>
              </w:rPr>
              <w:t>1:3</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35</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60</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10</w:t>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ME4</w:t>
            </w:r>
          </w:p>
        </w:tc>
        <w:tc>
          <w:tcPr>
            <w:tcW w:w="1433" w:type="dxa"/>
          </w:tcPr>
          <w:p w:rsidR="00FE65B1" w:rsidRPr="00330E98" w:rsidRDefault="00FE65B1" w:rsidP="001B4A54">
            <w:pPr>
              <w:spacing w:line="480" w:lineRule="auto"/>
              <w:rPr>
                <w:rFonts w:ascii="Times New Roman" w:hAnsi="Times New Roman" w:cs="Times New Roman"/>
                <w:sz w:val="24"/>
                <w:szCs w:val="24"/>
              </w:rPr>
            </w:pPr>
            <w:r w:rsidRPr="00330E98">
              <w:rPr>
                <w:rFonts w:ascii="Times New Roman" w:eastAsia="Times New Roman" w:hAnsi="Times New Roman" w:cs="Times New Roman"/>
                <w:bCs/>
                <w:sz w:val="24"/>
                <w:szCs w:val="24"/>
              </w:rPr>
              <w:t>2:1</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50</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40</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10</w:t>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ME5</w:t>
            </w:r>
          </w:p>
        </w:tc>
        <w:tc>
          <w:tcPr>
            <w:tcW w:w="1433" w:type="dxa"/>
          </w:tcPr>
          <w:p w:rsidR="00FE65B1" w:rsidRPr="00330E98" w:rsidRDefault="00FE65B1" w:rsidP="001B4A54">
            <w:pPr>
              <w:spacing w:line="480" w:lineRule="auto"/>
              <w:rPr>
                <w:rFonts w:ascii="Times New Roman" w:hAnsi="Times New Roman" w:cs="Times New Roman"/>
                <w:sz w:val="24"/>
                <w:szCs w:val="24"/>
              </w:rPr>
            </w:pPr>
            <w:r w:rsidRPr="00330E98">
              <w:rPr>
                <w:rFonts w:ascii="Times New Roman" w:eastAsia="Times New Roman" w:hAnsi="Times New Roman" w:cs="Times New Roman"/>
                <w:bCs/>
                <w:sz w:val="24"/>
                <w:szCs w:val="24"/>
              </w:rPr>
              <w:t>3:1</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40</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55</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w:t>
            </w:r>
          </w:p>
        </w:tc>
      </w:tr>
    </w:tbl>
    <w:p w:rsidR="00FE65B1" w:rsidRDefault="00FE65B1" w:rsidP="009C6503">
      <w:pPr>
        <w:spacing w:after="0" w:line="276" w:lineRule="auto"/>
        <w:jc w:val="center"/>
        <w:rPr>
          <w:rFonts w:ascii="Times New Roman" w:eastAsia="Times New Roman" w:hAnsi="Times New Roman" w:cs="Times New Roman"/>
          <w:b/>
          <w:bCs/>
          <w:sz w:val="24"/>
          <w:szCs w:val="24"/>
        </w:rPr>
      </w:pPr>
    </w:p>
    <w:p w:rsidR="00FE65B1" w:rsidRPr="00106D27" w:rsidRDefault="00FE65B1" w:rsidP="009C6503">
      <w:pPr>
        <w:spacing w:after="0" w:line="276" w:lineRule="auto"/>
        <w:jc w:val="center"/>
        <w:rPr>
          <w:rFonts w:ascii="Times New Roman" w:eastAsia="Times New Roman" w:hAnsi="Times New Roman" w:cs="Times New Roman"/>
          <w:b/>
          <w:bCs/>
          <w:sz w:val="24"/>
          <w:szCs w:val="24"/>
        </w:rPr>
      </w:pPr>
    </w:p>
    <w:p w:rsidR="003A7F52" w:rsidRDefault="003A7F52" w:rsidP="009C6503">
      <w:pPr>
        <w:autoSpaceDE w:val="0"/>
        <w:autoSpaceDN w:val="0"/>
        <w:adjustRightInd w:val="0"/>
        <w:spacing w:after="0" w:line="276" w:lineRule="auto"/>
        <w:rPr>
          <w:rFonts w:ascii="Times New Roman" w:hAnsi="Times New Roman" w:cs="Times New Roman"/>
          <w:sz w:val="24"/>
          <w:szCs w:val="24"/>
        </w:rPr>
      </w:pPr>
    </w:p>
    <w:p w:rsidR="006C69A0" w:rsidRPr="00106D27" w:rsidRDefault="006C69A0" w:rsidP="009C6503">
      <w:pPr>
        <w:autoSpaceDE w:val="0"/>
        <w:autoSpaceDN w:val="0"/>
        <w:adjustRightInd w:val="0"/>
        <w:spacing w:after="0" w:line="276" w:lineRule="auto"/>
        <w:rPr>
          <w:rFonts w:ascii="Times New Roman" w:hAnsi="Times New Roman" w:cs="Times New Roman"/>
          <w:sz w:val="24"/>
          <w:szCs w:val="24"/>
        </w:rPr>
      </w:pPr>
    </w:p>
    <w:p w:rsidR="003D4F61" w:rsidRDefault="003D4F61" w:rsidP="009C6503">
      <w:pPr>
        <w:spacing w:after="0" w:line="276" w:lineRule="auto"/>
        <w:jc w:val="center"/>
        <w:rPr>
          <w:rFonts w:ascii="Times New Roman" w:eastAsia="Times New Roman" w:hAnsi="Times New Roman" w:cs="Times New Roman"/>
          <w:b/>
          <w:sz w:val="24"/>
          <w:szCs w:val="24"/>
        </w:rPr>
      </w:pPr>
    </w:p>
    <w:p w:rsidR="003A7F52" w:rsidRDefault="003A7F52" w:rsidP="009C6503">
      <w:pPr>
        <w:spacing w:after="0" w:line="276" w:lineRule="auto"/>
        <w:jc w:val="center"/>
        <w:rPr>
          <w:rFonts w:ascii="Times New Roman" w:eastAsia="Times New Roman" w:hAnsi="Times New Roman" w:cs="Times New Roman"/>
          <w:b/>
          <w:sz w:val="24"/>
          <w:szCs w:val="24"/>
        </w:rPr>
      </w:pPr>
      <w:r w:rsidRPr="00106D27">
        <w:rPr>
          <w:rFonts w:ascii="Times New Roman" w:eastAsia="Times New Roman" w:hAnsi="Times New Roman" w:cs="Times New Roman"/>
          <w:b/>
          <w:sz w:val="24"/>
          <w:szCs w:val="24"/>
        </w:rPr>
        <w:t xml:space="preserve">Table </w:t>
      </w:r>
      <w:r w:rsidR="002C61EB">
        <w:rPr>
          <w:rFonts w:ascii="Times New Roman" w:eastAsia="Times New Roman" w:hAnsi="Times New Roman" w:cs="Times New Roman"/>
          <w:b/>
          <w:sz w:val="24"/>
          <w:szCs w:val="24"/>
        </w:rPr>
        <w:t>5</w:t>
      </w:r>
      <w:r w:rsidRPr="00106D27">
        <w:rPr>
          <w:rFonts w:ascii="Times New Roman" w:eastAsia="Times New Roman" w:hAnsi="Times New Roman" w:cs="Times New Roman"/>
          <w:b/>
          <w:sz w:val="24"/>
          <w:szCs w:val="24"/>
        </w:rPr>
        <w:t xml:space="preserve">: Evaluation parameters of prepared ME </w:t>
      </w:r>
      <w:r w:rsidRPr="00106D27">
        <w:rPr>
          <w:rFonts w:ascii="Times New Roman" w:hAnsi="Times New Roman" w:cs="Times New Roman"/>
          <w:b/>
          <w:sz w:val="24"/>
          <w:szCs w:val="24"/>
        </w:rPr>
        <w:t xml:space="preserve">Terbinafine </w:t>
      </w:r>
      <w:r w:rsidRPr="00106D27">
        <w:rPr>
          <w:rFonts w:ascii="Times New Roman" w:eastAsia="Times New Roman" w:hAnsi="Times New Roman" w:cs="Times New Roman"/>
          <w:b/>
          <w:sz w:val="24"/>
          <w:szCs w:val="24"/>
        </w:rPr>
        <w:t>formulations.</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18"/>
        <w:gridCol w:w="1600"/>
        <w:gridCol w:w="1280"/>
        <w:gridCol w:w="1710"/>
        <w:gridCol w:w="1440"/>
        <w:gridCol w:w="1440"/>
        <w:gridCol w:w="1440"/>
      </w:tblGrid>
      <w:tr w:rsidR="00A11722" w:rsidRPr="002C61EB" w:rsidTr="00141645">
        <w:tc>
          <w:tcPr>
            <w:tcW w:w="918"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Batch</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 xml:space="preserve">Transmittance (%) </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 xml:space="preserve">pH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 xml:space="preserve">Refractive index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 xml:space="preserve">Viscosity (cp)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Drug content (%)</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b/>
                <w:bCs/>
                <w:color w:val="000000"/>
              </w:rPr>
            </w:pPr>
            <w:r w:rsidRPr="002C61EB">
              <w:rPr>
                <w:rFonts w:ascii="Times New Roman" w:eastAsia="Times New Roman" w:hAnsi="Times New Roman" w:cs="Times New Roman"/>
                <w:b/>
                <w:bCs/>
                <w:color w:val="000000"/>
              </w:rPr>
              <w:t>Solubility mg/ml</w:t>
            </w:r>
          </w:p>
        </w:tc>
      </w:tr>
      <w:tr w:rsidR="00A11722" w:rsidRPr="002C61EB" w:rsidTr="00141645">
        <w:tc>
          <w:tcPr>
            <w:tcW w:w="918"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 xml:space="preserve">ME1 </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42</w:t>
            </w:r>
            <w:r w:rsidRPr="002C61EB">
              <w:rPr>
                <w:rFonts w:ascii="Times New Roman" w:eastAsia="Times New Roman" w:hAnsi="Times New Roman" w:cs="Times New Roman"/>
                <w:color w:val="000000"/>
              </w:rPr>
              <w:t xml:space="preserve"> ± 0.0</w:t>
            </w:r>
            <w:r>
              <w:rPr>
                <w:rFonts w:ascii="Times New Roman" w:eastAsia="Times New Roman" w:hAnsi="Times New Roman" w:cs="Times New Roman"/>
                <w:color w:val="000000"/>
              </w:rPr>
              <w:t>4</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4</w:t>
            </w:r>
            <w:r w:rsidRPr="002C61EB">
              <w:rPr>
                <w:rFonts w:ascii="Times New Roman" w:eastAsia="Times New Roman" w:hAnsi="Times New Roman" w:cs="Times New Roman"/>
                <w:color w:val="000000"/>
              </w:rPr>
              <w:t>6 ± 0.0</w:t>
            </w:r>
            <w:r>
              <w:rPr>
                <w:rFonts w:ascii="Times New Roman" w:eastAsia="Times New Roman" w:hAnsi="Times New Roman" w:cs="Times New Roman"/>
                <w:color w:val="000000"/>
              </w:rPr>
              <w:t>6</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48±0.0</w:t>
            </w:r>
            <w:r>
              <w:rPr>
                <w:rFonts w:ascii="Times New Roman" w:eastAsia="Times New Roman" w:hAnsi="Times New Roman" w:cs="Times New Roman"/>
                <w:color w:val="00000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6</w:t>
            </w:r>
            <w:r>
              <w:rPr>
                <w:rFonts w:ascii="Times New Roman" w:eastAsia="Times New Roman" w:hAnsi="Times New Roman" w:cs="Times New Roman"/>
                <w:color w:val="000000"/>
              </w:rPr>
              <w:t>3</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1</w:t>
            </w:r>
            <w:r w:rsidRPr="002C61EB">
              <w:rPr>
                <w:rFonts w:ascii="Times New Roman" w:eastAsia="Times New Roman" w:hAnsi="Times New Roman" w:cs="Times New Roman"/>
                <w:color w:val="000000"/>
              </w:rPr>
              <w:t xml:space="preserve">3±2.1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98.</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7± 0.</w:t>
            </w:r>
            <w:r>
              <w:rPr>
                <w:rFonts w:ascii="Times New Roman" w:eastAsia="Times New Roman" w:hAnsi="Times New Roman" w:cs="Times New Roman"/>
                <w:color w:val="000000"/>
              </w:rPr>
              <w:t>12</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26</w:t>
            </w:r>
            <w:r w:rsidRPr="002C61EB">
              <w:rPr>
                <w:rFonts w:ascii="Times New Roman" w:eastAsia="Times New Roman" w:hAnsi="Times New Roman" w:cs="Times New Roman"/>
                <w:color w:val="000000"/>
              </w:rPr>
              <w:t>.87±0.08</w:t>
            </w:r>
          </w:p>
        </w:tc>
      </w:tr>
      <w:tr w:rsidR="00A11722" w:rsidRPr="002C61EB" w:rsidTr="00141645">
        <w:tc>
          <w:tcPr>
            <w:tcW w:w="918"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ME2</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15</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06</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6 ± 0.1</w:t>
            </w:r>
            <w:r>
              <w:rPr>
                <w:rFonts w:ascii="Times New Roman" w:eastAsia="Times New Roman" w:hAnsi="Times New Roman" w:cs="Times New Roman"/>
                <w:color w:val="000000"/>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7</w:t>
            </w:r>
            <w:r w:rsidRPr="002C61EB">
              <w:rPr>
                <w:rFonts w:ascii="Times New Roman" w:eastAsia="Times New Roman" w:hAnsi="Times New Roman" w:cs="Times New Roman"/>
                <w:color w:val="000000"/>
              </w:rPr>
              <w:t>20 ± 0.0</w:t>
            </w:r>
            <w:r>
              <w:rPr>
                <w:rFonts w:ascii="Times New Roman" w:eastAsia="Times New Roman" w:hAnsi="Times New Roman" w:cs="Times New Roman"/>
                <w:color w:val="000000"/>
              </w:rPr>
              <w:t>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6</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 xml:space="preserve">6±3.7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E7657C">
              <w:rPr>
                <w:rFonts w:ascii="Times New Roman" w:eastAsia="Times New Roman" w:hAnsi="Times New Roman" w:cs="Times New Roman"/>
                <w:color w:val="000000"/>
              </w:rPr>
              <w:t>98.47± 0.08</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29</w:t>
            </w:r>
            <w:r w:rsidRPr="002C61EB">
              <w:rPr>
                <w:rFonts w:ascii="Times New Roman" w:eastAsia="Times New Roman" w:hAnsi="Times New Roman" w:cs="Times New Roman"/>
                <w:color w:val="000000"/>
              </w:rPr>
              <w:t>.87±0.11</w:t>
            </w:r>
          </w:p>
        </w:tc>
      </w:tr>
      <w:tr w:rsidR="00A11722" w:rsidRPr="002C61EB" w:rsidTr="00141645">
        <w:trPr>
          <w:trHeight w:val="64"/>
        </w:trPr>
        <w:tc>
          <w:tcPr>
            <w:tcW w:w="918" w:type="dxa"/>
            <w:tcBorders>
              <w:top w:val="single" w:sz="4" w:space="0" w:color="auto"/>
              <w:left w:val="single" w:sz="4" w:space="0" w:color="auto"/>
              <w:bottom w:val="single" w:sz="4" w:space="0" w:color="auto"/>
              <w:right w:val="single" w:sz="4" w:space="0" w:color="auto"/>
            </w:tcBorders>
            <w:hideMark/>
          </w:tcPr>
          <w:p w:rsidR="00A11722" w:rsidRPr="002C61EB" w:rsidRDefault="00A11722" w:rsidP="00141645">
            <w:pPr>
              <w:spacing w:after="0" w:line="480" w:lineRule="auto"/>
              <w:rPr>
                <w:rFonts w:ascii="Times New Roman" w:hAnsi="Times New Roman" w:cs="Times New Roman"/>
              </w:rPr>
            </w:pPr>
            <w:r w:rsidRPr="002C61EB">
              <w:rPr>
                <w:rFonts w:ascii="Times New Roman" w:eastAsia="Times New Roman" w:hAnsi="Times New Roman" w:cs="Times New Roman"/>
                <w:color w:val="000000"/>
              </w:rPr>
              <w:t>ME3</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26</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12</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2 ± 0.</w:t>
            </w:r>
            <w:r>
              <w:rPr>
                <w:rFonts w:ascii="Times New Roman" w:eastAsia="Times New Roman" w:hAnsi="Times New Roman" w:cs="Times New Roman"/>
                <w:color w:val="000000"/>
              </w:rPr>
              <w:t>2</w:t>
            </w:r>
            <w:r w:rsidRPr="002C61EB">
              <w:rPr>
                <w:rFonts w:ascii="Times New Roman" w:eastAsia="Times New Roman" w:hAnsi="Times New Roman" w:cs="Times New Roman"/>
                <w:color w:val="000000"/>
              </w:rPr>
              <w:t xml:space="preserve">7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18 ± 0.0</w:t>
            </w:r>
            <w:r>
              <w:rPr>
                <w:rFonts w:ascii="Times New Roman" w:eastAsia="Times New Roman" w:hAnsi="Times New Roman" w:cs="Times New Roman"/>
                <w:color w:val="000000"/>
              </w:rPr>
              <w:t>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Pr>
                <w:rFonts w:ascii="Times New Roman" w:eastAsia="Times New Roman" w:hAnsi="Times New Roman" w:cs="Times New Roman"/>
                <w:color w:val="000000"/>
              </w:rPr>
              <w:t>68</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 xml:space="preserve">6±5.77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36</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09</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r w:rsidRPr="002C61EB">
              <w:rPr>
                <w:rFonts w:ascii="Times New Roman" w:eastAsia="Times New Roman" w:hAnsi="Times New Roman" w:cs="Times New Roman"/>
                <w:color w:val="000000"/>
              </w:rPr>
              <w:t>.87±0.08</w:t>
            </w:r>
          </w:p>
        </w:tc>
      </w:tr>
      <w:tr w:rsidR="00A11722" w:rsidRPr="002C61EB" w:rsidTr="00141645">
        <w:tc>
          <w:tcPr>
            <w:tcW w:w="918" w:type="dxa"/>
            <w:tcBorders>
              <w:top w:val="single" w:sz="4" w:space="0" w:color="auto"/>
              <w:left w:val="single" w:sz="4" w:space="0" w:color="auto"/>
              <w:bottom w:val="single" w:sz="4" w:space="0" w:color="auto"/>
              <w:right w:val="single" w:sz="4" w:space="0" w:color="auto"/>
            </w:tcBorders>
            <w:hideMark/>
          </w:tcPr>
          <w:p w:rsidR="00A11722" w:rsidRPr="002C61EB" w:rsidRDefault="00A11722" w:rsidP="00141645">
            <w:pPr>
              <w:spacing w:after="0" w:line="480" w:lineRule="auto"/>
              <w:rPr>
                <w:rFonts w:ascii="Times New Roman" w:hAnsi="Times New Roman" w:cs="Times New Roman"/>
              </w:rPr>
            </w:pPr>
            <w:r w:rsidRPr="002C61EB">
              <w:rPr>
                <w:rFonts w:ascii="Times New Roman" w:eastAsia="Times New Roman" w:hAnsi="Times New Roman" w:cs="Times New Roman"/>
                <w:color w:val="000000"/>
              </w:rPr>
              <w:t>ME4</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98.</w:t>
            </w:r>
            <w:r>
              <w:rPr>
                <w:rFonts w:ascii="Times New Roman" w:eastAsia="Times New Roman" w:hAnsi="Times New Roman" w:cs="Times New Roman"/>
                <w:color w:val="000000"/>
              </w:rPr>
              <w:t>37</w:t>
            </w:r>
            <w:r w:rsidRPr="002C61EB">
              <w:rPr>
                <w:rFonts w:ascii="Times New Roman" w:eastAsia="Times New Roman" w:hAnsi="Times New Roman" w:cs="Times New Roman"/>
                <w:color w:val="000000"/>
              </w:rPr>
              <w:t xml:space="preserve"> ±0.</w:t>
            </w:r>
            <w:r>
              <w:rPr>
                <w:rFonts w:ascii="Times New Roman" w:eastAsia="Times New Roman" w:hAnsi="Times New Roman" w:cs="Times New Roman"/>
                <w:color w:val="000000"/>
              </w:rPr>
              <w:t>13</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3</w:t>
            </w:r>
            <w:r w:rsidRPr="002C61EB">
              <w:rPr>
                <w:rFonts w:ascii="Times New Roman" w:eastAsia="Times New Roman" w:hAnsi="Times New Roman" w:cs="Times New Roman"/>
                <w:color w:val="000000"/>
              </w:rPr>
              <w:t>4 ± 0.</w:t>
            </w:r>
            <w:r>
              <w:rPr>
                <w:rFonts w:ascii="Times New Roman" w:eastAsia="Times New Roman" w:hAnsi="Times New Roman" w:cs="Times New Roman"/>
                <w:color w:val="000000"/>
              </w:rPr>
              <w:t>1</w:t>
            </w:r>
            <w:r w:rsidRPr="002C61EB">
              <w:rPr>
                <w:rFonts w:ascii="Times New Roman" w:eastAsia="Times New Roman" w:hAnsi="Times New Roman" w:cs="Times New Roman"/>
                <w:color w:val="000000"/>
              </w:rPr>
              <w:t xml:space="preserve">8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20 ± 0.0</w:t>
            </w:r>
            <w:r>
              <w:rPr>
                <w:rFonts w:ascii="Times New Roman" w:eastAsia="Times New Roman" w:hAnsi="Times New Roman" w:cs="Times New Roman"/>
                <w:color w:val="000000"/>
              </w:rPr>
              <w:t>26</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6</w:t>
            </w:r>
            <w:r>
              <w:rPr>
                <w:rFonts w:ascii="Times New Roman" w:eastAsia="Times New Roman" w:hAnsi="Times New Roman" w:cs="Times New Roman"/>
                <w:color w:val="000000"/>
              </w:rPr>
              <w:t>9</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 xml:space="preserve">3±3.34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85</w:t>
            </w:r>
            <w:r w:rsidRPr="002C61EB">
              <w:rPr>
                <w:rFonts w:ascii="Times New Roman" w:eastAsia="Times New Roman" w:hAnsi="Times New Roman" w:cs="Times New Roman"/>
                <w:color w:val="000000"/>
              </w:rPr>
              <w:t xml:space="preserve"> ± 0.0</w:t>
            </w:r>
            <w:r>
              <w:rPr>
                <w:rFonts w:ascii="Times New Roman" w:eastAsia="Times New Roman" w:hAnsi="Times New Roman" w:cs="Times New Roman"/>
                <w:color w:val="000000"/>
              </w:rPr>
              <w:t>8</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sidRPr="002C61EB">
              <w:rPr>
                <w:rFonts w:ascii="Times New Roman" w:eastAsia="Times New Roman" w:hAnsi="Times New Roman" w:cs="Times New Roman"/>
                <w:color w:val="000000"/>
              </w:rPr>
              <w:t>2</w:t>
            </w:r>
            <w:r>
              <w:rPr>
                <w:rFonts w:ascii="Times New Roman" w:eastAsia="Times New Roman" w:hAnsi="Times New Roman" w:cs="Times New Roman"/>
                <w:color w:val="000000"/>
              </w:rPr>
              <w:t>7</w:t>
            </w:r>
            <w:r w:rsidRPr="002C61EB">
              <w:rPr>
                <w:rFonts w:ascii="Times New Roman" w:eastAsia="Times New Roman" w:hAnsi="Times New Roman" w:cs="Times New Roman"/>
                <w:color w:val="000000"/>
              </w:rPr>
              <w:t>.87±0.09</w:t>
            </w:r>
          </w:p>
        </w:tc>
      </w:tr>
      <w:tr w:rsidR="00A11722" w:rsidRPr="002C61EB" w:rsidTr="00141645">
        <w:tc>
          <w:tcPr>
            <w:tcW w:w="918" w:type="dxa"/>
            <w:tcBorders>
              <w:top w:val="single" w:sz="4" w:space="0" w:color="auto"/>
              <w:left w:val="single" w:sz="4" w:space="0" w:color="auto"/>
              <w:bottom w:val="single" w:sz="4" w:space="0" w:color="auto"/>
              <w:right w:val="single" w:sz="4" w:space="0" w:color="auto"/>
            </w:tcBorders>
            <w:hideMark/>
          </w:tcPr>
          <w:p w:rsidR="00A11722" w:rsidRPr="002C61EB" w:rsidRDefault="00A11722" w:rsidP="00141645">
            <w:pPr>
              <w:spacing w:after="0" w:line="480" w:lineRule="auto"/>
              <w:rPr>
                <w:rFonts w:ascii="Times New Roman" w:hAnsi="Times New Roman" w:cs="Times New Roman"/>
              </w:rPr>
            </w:pPr>
            <w:r w:rsidRPr="002C61EB">
              <w:rPr>
                <w:rFonts w:ascii="Times New Roman" w:eastAsia="Times New Roman" w:hAnsi="Times New Roman" w:cs="Times New Roman"/>
                <w:color w:val="000000"/>
              </w:rPr>
              <w:t>ME5</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98.</w:t>
            </w:r>
            <w:r>
              <w:rPr>
                <w:rFonts w:ascii="Times New Roman" w:eastAsia="Times New Roman" w:hAnsi="Times New Roman" w:cs="Times New Roman"/>
                <w:color w:val="000000"/>
              </w:rPr>
              <w:t>48</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15</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4.</w:t>
            </w:r>
            <w:r>
              <w:rPr>
                <w:rFonts w:ascii="Times New Roman" w:eastAsia="Times New Roman" w:hAnsi="Times New Roman" w:cs="Times New Roman"/>
                <w:color w:val="000000"/>
              </w:rPr>
              <w:t>2</w:t>
            </w:r>
            <w:r w:rsidRPr="002C61EB">
              <w:rPr>
                <w:rFonts w:ascii="Times New Roman" w:eastAsia="Times New Roman" w:hAnsi="Times New Roman" w:cs="Times New Roman"/>
                <w:color w:val="000000"/>
              </w:rPr>
              <w:t>2 ± 0.</w:t>
            </w:r>
            <w:r>
              <w:rPr>
                <w:rFonts w:ascii="Times New Roman" w:eastAsia="Times New Roman" w:hAnsi="Times New Roman" w:cs="Times New Roman"/>
                <w:color w:val="000000"/>
              </w:rPr>
              <w:t>22</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2</w:t>
            </w:r>
            <w:r w:rsidRPr="002C61EB">
              <w:rPr>
                <w:rFonts w:ascii="Times New Roman" w:eastAsia="Times New Roman" w:hAnsi="Times New Roman" w:cs="Times New Roman"/>
                <w:color w:val="000000"/>
              </w:rPr>
              <w:t>18±0.0</w:t>
            </w:r>
            <w:r>
              <w:rPr>
                <w:rFonts w:ascii="Times New Roman" w:eastAsia="Times New Roman" w:hAnsi="Times New Roman" w:cs="Times New Roman"/>
                <w:color w:val="00000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Pr>
                <w:rFonts w:ascii="Times New Roman" w:eastAsia="Times New Roman" w:hAnsi="Times New Roman" w:cs="Times New Roman"/>
                <w:color w:val="000000"/>
              </w:rPr>
              <w:t>70</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8</w:t>
            </w:r>
            <w:r w:rsidRPr="002C61EB">
              <w:rPr>
                <w:rFonts w:ascii="Times New Roman" w:eastAsia="Times New Roman" w:hAnsi="Times New Roman" w:cs="Times New Roman"/>
                <w:color w:val="000000"/>
              </w:rPr>
              <w:t xml:space="preserve">6±4.74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w:t>
            </w:r>
            <w:r>
              <w:rPr>
                <w:rFonts w:ascii="Times New Roman" w:eastAsia="Times New Roman" w:hAnsi="Times New Roman" w:cs="Times New Roman"/>
                <w:color w:val="000000"/>
              </w:rPr>
              <w:t>9</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75</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21</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2</w:t>
            </w:r>
            <w:r w:rsidRPr="002C61EB">
              <w:rPr>
                <w:rFonts w:ascii="Times New Roman" w:eastAsia="Times New Roman" w:hAnsi="Times New Roman" w:cs="Times New Roman"/>
                <w:color w:val="000000"/>
              </w:rPr>
              <w:t>.87±0.</w:t>
            </w:r>
            <w:r>
              <w:rPr>
                <w:rFonts w:ascii="Times New Roman" w:eastAsia="Times New Roman" w:hAnsi="Times New Roman" w:cs="Times New Roman"/>
                <w:color w:val="000000"/>
              </w:rPr>
              <w:t>13</w:t>
            </w:r>
          </w:p>
        </w:tc>
      </w:tr>
    </w:tbl>
    <w:p w:rsidR="00A11722" w:rsidRDefault="00A11722" w:rsidP="009C6503">
      <w:pPr>
        <w:spacing w:after="0" w:line="276" w:lineRule="auto"/>
        <w:jc w:val="center"/>
        <w:rPr>
          <w:rFonts w:ascii="Times New Roman" w:eastAsia="Times New Roman" w:hAnsi="Times New Roman" w:cs="Times New Roman"/>
          <w:b/>
          <w:sz w:val="24"/>
          <w:szCs w:val="24"/>
        </w:rPr>
      </w:pPr>
    </w:p>
    <w:p w:rsidR="00A11722" w:rsidRDefault="00A11722" w:rsidP="009C6503">
      <w:pPr>
        <w:spacing w:after="0" w:line="276" w:lineRule="auto"/>
        <w:jc w:val="center"/>
        <w:rPr>
          <w:rFonts w:ascii="Times New Roman" w:eastAsia="Times New Roman" w:hAnsi="Times New Roman" w:cs="Times New Roman"/>
          <w:b/>
          <w:sz w:val="24"/>
          <w:szCs w:val="24"/>
        </w:rPr>
      </w:pPr>
    </w:p>
    <w:p w:rsidR="00A11722" w:rsidRDefault="00A11722" w:rsidP="009C6503">
      <w:pPr>
        <w:spacing w:after="0" w:line="276" w:lineRule="auto"/>
        <w:jc w:val="center"/>
        <w:rPr>
          <w:rFonts w:ascii="Times New Roman" w:eastAsia="Times New Roman" w:hAnsi="Times New Roman" w:cs="Times New Roman"/>
          <w:b/>
          <w:sz w:val="24"/>
          <w:szCs w:val="24"/>
        </w:rPr>
      </w:pPr>
    </w:p>
    <w:p w:rsidR="003A7F52" w:rsidRPr="00106D27" w:rsidRDefault="003A7F52" w:rsidP="009C6503">
      <w:pPr>
        <w:autoSpaceDE w:val="0"/>
        <w:autoSpaceDN w:val="0"/>
        <w:adjustRightInd w:val="0"/>
        <w:spacing w:after="0" w:line="276" w:lineRule="auto"/>
        <w:rPr>
          <w:rFonts w:ascii="Times New Roman" w:hAnsi="Times New Roman" w:cs="Times New Roman"/>
          <w:sz w:val="24"/>
          <w:szCs w:val="24"/>
        </w:rPr>
      </w:pPr>
    </w:p>
    <w:p w:rsidR="003A7F52" w:rsidRPr="00106D27" w:rsidRDefault="003A7F52" w:rsidP="009C6503">
      <w:pPr>
        <w:autoSpaceDE w:val="0"/>
        <w:autoSpaceDN w:val="0"/>
        <w:adjustRightInd w:val="0"/>
        <w:spacing w:after="0" w:line="276" w:lineRule="auto"/>
        <w:rPr>
          <w:rFonts w:ascii="Times New Roman" w:hAnsi="Times New Roman" w:cs="Times New Roman"/>
          <w:sz w:val="24"/>
          <w:szCs w:val="24"/>
        </w:rPr>
      </w:pPr>
    </w:p>
    <w:p w:rsidR="003D4F61" w:rsidRDefault="003D4F61" w:rsidP="009C6503">
      <w:pPr>
        <w:autoSpaceDE w:val="0"/>
        <w:autoSpaceDN w:val="0"/>
        <w:adjustRightInd w:val="0"/>
        <w:spacing w:after="0" w:line="276" w:lineRule="auto"/>
        <w:rPr>
          <w:rFonts w:ascii="Times New Roman" w:hAnsi="Times New Roman" w:cs="Times New Roman"/>
          <w:sz w:val="24"/>
          <w:szCs w:val="24"/>
        </w:rPr>
      </w:pPr>
    </w:p>
    <w:p w:rsidR="003D4F61" w:rsidRPr="00106D27" w:rsidRDefault="003D4F61" w:rsidP="009C6503">
      <w:pPr>
        <w:autoSpaceDE w:val="0"/>
        <w:autoSpaceDN w:val="0"/>
        <w:adjustRightInd w:val="0"/>
        <w:spacing w:after="0" w:line="276" w:lineRule="auto"/>
        <w:rPr>
          <w:rFonts w:ascii="Times New Roman" w:hAnsi="Times New Roman" w:cs="Times New Roman"/>
          <w:sz w:val="24"/>
          <w:szCs w:val="24"/>
        </w:rPr>
      </w:pPr>
    </w:p>
    <w:p w:rsidR="003D4F61" w:rsidRPr="00106D27" w:rsidRDefault="003D4F61" w:rsidP="009C6503">
      <w:pPr>
        <w:spacing w:after="0" w:line="276" w:lineRule="auto"/>
        <w:jc w:val="center"/>
        <w:rPr>
          <w:rFonts w:ascii="Times New Roman" w:hAnsi="Times New Roman" w:cs="Times New Roman"/>
          <w:b/>
          <w:sz w:val="24"/>
          <w:szCs w:val="24"/>
        </w:rPr>
      </w:pPr>
    </w:p>
    <w:p w:rsidR="00925E88" w:rsidRPr="00106D27" w:rsidRDefault="00925E88" w:rsidP="009C6503">
      <w:pPr>
        <w:tabs>
          <w:tab w:val="left" w:pos="1522"/>
        </w:tabs>
        <w:spacing w:after="0" w:line="276" w:lineRule="auto"/>
        <w:jc w:val="center"/>
        <w:rPr>
          <w:rFonts w:ascii="Times New Roman" w:hAnsi="Times New Roman" w:cs="Times New Roman"/>
          <w:sz w:val="24"/>
          <w:szCs w:val="24"/>
        </w:rPr>
      </w:pPr>
      <w:r w:rsidRPr="00106D27">
        <w:rPr>
          <w:rFonts w:ascii="Times New Roman" w:hAnsi="Times New Roman" w:cs="Times New Roman"/>
          <w:noProof/>
          <w:sz w:val="24"/>
          <w:szCs w:val="24"/>
          <w:lang w:val="en-US"/>
        </w:rPr>
        <w:drawing>
          <wp:inline distT="0" distB="0" distL="0" distR="0">
            <wp:extent cx="4564685" cy="3108960"/>
            <wp:effectExtent l="19050" t="0" r="26365"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5E88" w:rsidRPr="00106D27" w:rsidRDefault="00925E88" w:rsidP="009C6503">
      <w:pPr>
        <w:tabs>
          <w:tab w:val="left" w:pos="1522"/>
        </w:tabs>
        <w:spacing w:after="0" w:line="276" w:lineRule="auto"/>
        <w:jc w:val="center"/>
        <w:rPr>
          <w:rFonts w:ascii="Times New Roman" w:eastAsia="Times New Roman" w:hAnsi="Times New Roman" w:cs="Times New Roman"/>
          <w:b/>
          <w:sz w:val="24"/>
          <w:szCs w:val="24"/>
        </w:rPr>
      </w:pPr>
      <w:r w:rsidRPr="00106D27">
        <w:rPr>
          <w:rFonts w:ascii="Times New Roman" w:hAnsi="Times New Roman" w:cs="Times New Roman"/>
          <w:b/>
          <w:sz w:val="24"/>
          <w:szCs w:val="24"/>
        </w:rPr>
        <w:t xml:space="preserve">Figure </w:t>
      </w:r>
      <w:r w:rsidR="006909EF">
        <w:rPr>
          <w:rFonts w:ascii="Times New Roman" w:hAnsi="Times New Roman" w:cs="Times New Roman"/>
          <w:b/>
          <w:sz w:val="24"/>
          <w:szCs w:val="24"/>
        </w:rPr>
        <w:t>1</w:t>
      </w:r>
      <w:r w:rsidRPr="00106D27">
        <w:rPr>
          <w:rFonts w:ascii="Times New Roman" w:hAnsi="Times New Roman" w:cs="Times New Roman"/>
          <w:b/>
          <w:sz w:val="24"/>
          <w:szCs w:val="24"/>
        </w:rPr>
        <w:t xml:space="preserve">: </w:t>
      </w:r>
      <w:r w:rsidRPr="00106D27">
        <w:rPr>
          <w:rFonts w:ascii="Times New Roman" w:eastAsia="Times New Roman" w:hAnsi="Times New Roman" w:cs="Times New Roman"/>
          <w:b/>
          <w:bCs/>
          <w:i/>
          <w:iCs/>
          <w:sz w:val="24"/>
          <w:szCs w:val="24"/>
        </w:rPr>
        <w:t xml:space="preserve">In vitro </w:t>
      </w:r>
      <w:r w:rsidRPr="00106D27">
        <w:rPr>
          <w:rFonts w:ascii="Times New Roman" w:eastAsia="Times New Roman" w:hAnsi="Times New Roman" w:cs="Times New Roman"/>
          <w:b/>
          <w:bCs/>
          <w:sz w:val="24"/>
          <w:szCs w:val="24"/>
        </w:rPr>
        <w:t xml:space="preserve">study </w:t>
      </w:r>
      <w:r w:rsidRPr="00106D27">
        <w:rPr>
          <w:rFonts w:ascii="Times New Roman" w:hAnsi="Times New Roman" w:cs="Times New Roman"/>
          <w:b/>
          <w:sz w:val="24"/>
          <w:szCs w:val="24"/>
        </w:rPr>
        <w:t xml:space="preserve">of </w:t>
      </w:r>
      <w:r w:rsidRPr="00106D27">
        <w:rPr>
          <w:rFonts w:ascii="Times New Roman" w:eastAsia="Times New Roman" w:hAnsi="Times New Roman" w:cs="Times New Roman"/>
          <w:b/>
          <w:sz w:val="24"/>
          <w:szCs w:val="24"/>
        </w:rPr>
        <w:t xml:space="preserve">prepared </w:t>
      </w:r>
      <w:r w:rsidR="001B4A54">
        <w:rPr>
          <w:rFonts w:ascii="Times New Roman" w:hAnsi="Times New Roman" w:cs="Times New Roman"/>
          <w:b/>
          <w:sz w:val="24"/>
          <w:szCs w:val="24"/>
        </w:rPr>
        <w:t>Lornoxicam</w:t>
      </w:r>
      <w:r w:rsidRPr="00106D27">
        <w:rPr>
          <w:rFonts w:ascii="Times New Roman" w:eastAsia="Times New Roman" w:hAnsi="Times New Roman" w:cs="Times New Roman"/>
          <w:b/>
          <w:sz w:val="24"/>
          <w:szCs w:val="24"/>
        </w:rPr>
        <w:t xml:space="preserve"> micro emulsion formulations.</w:t>
      </w:r>
    </w:p>
    <w:p w:rsidR="006909EF" w:rsidRDefault="006909EF" w:rsidP="009C6503">
      <w:pPr>
        <w:spacing w:after="0" w:line="276" w:lineRule="auto"/>
        <w:rPr>
          <w:rFonts w:ascii="Times New Roman" w:hAnsi="Times New Roman" w:cs="Times New Roman"/>
          <w:b/>
          <w:sz w:val="24"/>
          <w:szCs w:val="24"/>
        </w:rPr>
      </w:pPr>
    </w:p>
    <w:p w:rsidR="006909EF" w:rsidRDefault="006909EF" w:rsidP="009C6503">
      <w:pPr>
        <w:spacing w:after="0" w:line="276" w:lineRule="auto"/>
        <w:rPr>
          <w:rFonts w:ascii="Times New Roman" w:hAnsi="Times New Roman" w:cs="Times New Roman"/>
          <w:b/>
          <w:sz w:val="24"/>
          <w:szCs w:val="24"/>
        </w:rPr>
      </w:pPr>
    </w:p>
    <w:p w:rsidR="00925E88" w:rsidRDefault="00925E88" w:rsidP="003D4F61">
      <w:pPr>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2C61EB">
        <w:rPr>
          <w:rFonts w:ascii="Times New Roman" w:hAnsi="Times New Roman" w:cs="Times New Roman"/>
          <w:b/>
          <w:sz w:val="24"/>
          <w:szCs w:val="24"/>
        </w:rPr>
        <w:t>6</w:t>
      </w:r>
      <w:r w:rsidRPr="00106D27">
        <w:rPr>
          <w:rFonts w:ascii="Times New Roman" w:hAnsi="Times New Roman" w:cs="Times New Roman"/>
          <w:b/>
          <w:bCs/>
          <w:sz w:val="24"/>
          <w:szCs w:val="24"/>
        </w:rPr>
        <w:t>:</w:t>
      </w:r>
      <w:r w:rsidRPr="00106D27">
        <w:rPr>
          <w:rFonts w:ascii="Times New Roman" w:hAnsi="Times New Roman" w:cs="Times New Roman"/>
          <w:b/>
          <w:sz w:val="24"/>
          <w:szCs w:val="24"/>
        </w:rPr>
        <w:t xml:space="preserve"> Different release models for </w:t>
      </w:r>
      <w:r w:rsidR="001B4A54">
        <w:rPr>
          <w:rFonts w:ascii="Times New Roman" w:hAnsi="Times New Roman" w:cs="Times New Roman"/>
          <w:b/>
          <w:sz w:val="24"/>
          <w:szCs w:val="24"/>
        </w:rPr>
        <w:t>Lornoxicam</w:t>
      </w:r>
      <w:r w:rsidRPr="00106D27">
        <w:rPr>
          <w:rFonts w:ascii="Times New Roman" w:hAnsi="Times New Roman" w:cs="Times New Roman"/>
          <w:b/>
          <w:sz w:val="24"/>
          <w:szCs w:val="24"/>
        </w:rPr>
        <w:t>micro emulsion formulations.</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3"/>
        <w:gridCol w:w="2880"/>
        <w:gridCol w:w="4289"/>
      </w:tblGrid>
      <w:tr w:rsidR="00DA288A" w:rsidRPr="00330E98" w:rsidTr="001B4A54">
        <w:trPr>
          <w:trHeight w:val="679"/>
          <w:jc w:val="center"/>
        </w:trPr>
        <w:tc>
          <w:tcPr>
            <w:tcW w:w="1273" w:type="dxa"/>
            <w:vAlign w:val="center"/>
          </w:tcPr>
          <w:p w:rsidR="00DA288A" w:rsidRPr="00330E98" w:rsidRDefault="00DA288A" w:rsidP="001B4A54">
            <w:pPr>
              <w:spacing w:after="0" w:line="480" w:lineRule="auto"/>
              <w:rPr>
                <w:rFonts w:ascii="Times New Roman" w:hAnsi="Times New Roman" w:cs="Times New Roman"/>
                <w:b/>
                <w:bCs/>
                <w:sz w:val="24"/>
                <w:szCs w:val="24"/>
              </w:rPr>
            </w:pPr>
            <w:r w:rsidRPr="00330E98">
              <w:rPr>
                <w:rFonts w:ascii="Times New Roman" w:hAnsi="Times New Roman" w:cs="Times New Roman"/>
                <w:b/>
                <w:bCs/>
                <w:sz w:val="24"/>
                <w:szCs w:val="24"/>
              </w:rPr>
              <w:t xml:space="preserve">Batch </w:t>
            </w:r>
          </w:p>
        </w:tc>
        <w:tc>
          <w:tcPr>
            <w:tcW w:w="2880" w:type="dxa"/>
            <w:vAlign w:val="center"/>
          </w:tcPr>
          <w:p w:rsidR="00DA288A" w:rsidRPr="00330E98" w:rsidRDefault="00DA288A" w:rsidP="001B4A54">
            <w:pPr>
              <w:spacing w:after="0" w:line="480" w:lineRule="auto"/>
              <w:jc w:val="center"/>
              <w:rPr>
                <w:rFonts w:ascii="Times New Roman" w:hAnsi="Times New Roman" w:cs="Times New Roman"/>
                <w:b/>
                <w:bCs/>
                <w:sz w:val="24"/>
                <w:szCs w:val="24"/>
              </w:rPr>
            </w:pPr>
            <w:r w:rsidRPr="00330E98">
              <w:rPr>
                <w:rFonts w:ascii="Times New Roman" w:hAnsi="Times New Roman" w:cs="Times New Roman"/>
                <w:b/>
                <w:bCs/>
                <w:sz w:val="24"/>
                <w:szCs w:val="24"/>
              </w:rPr>
              <w:t>Kinetic model</w:t>
            </w:r>
          </w:p>
        </w:tc>
        <w:tc>
          <w:tcPr>
            <w:tcW w:w="4289" w:type="dxa"/>
            <w:vAlign w:val="center"/>
          </w:tcPr>
          <w:p w:rsidR="00DA288A" w:rsidRPr="00330E98" w:rsidRDefault="00DA288A" w:rsidP="001B4A54">
            <w:pPr>
              <w:spacing w:after="0" w:line="480" w:lineRule="auto"/>
              <w:jc w:val="center"/>
              <w:rPr>
                <w:rFonts w:ascii="Times New Roman" w:hAnsi="Times New Roman" w:cs="Times New Roman"/>
                <w:b/>
                <w:bCs/>
                <w:sz w:val="24"/>
                <w:szCs w:val="24"/>
              </w:rPr>
            </w:pPr>
            <w:r w:rsidRPr="00330E98">
              <w:rPr>
                <w:rFonts w:ascii="Times New Roman" w:hAnsi="Times New Roman" w:cs="Times New Roman"/>
                <w:b/>
                <w:bCs/>
                <w:sz w:val="24"/>
                <w:szCs w:val="24"/>
              </w:rPr>
              <w:t>Parameters</w:t>
            </w:r>
          </w:p>
        </w:tc>
      </w:tr>
      <w:tr w:rsidR="00DA288A" w:rsidRPr="00330E98" w:rsidTr="001B4A54">
        <w:trPr>
          <w:trHeight w:val="764"/>
          <w:jc w:val="center"/>
        </w:trPr>
        <w:tc>
          <w:tcPr>
            <w:tcW w:w="1273" w:type="dxa"/>
          </w:tcPr>
          <w:p w:rsidR="00DA288A" w:rsidRPr="00330E98" w:rsidRDefault="00DA288A" w:rsidP="001B4A54">
            <w:pPr>
              <w:pStyle w:val="Header"/>
              <w:spacing w:line="480" w:lineRule="auto"/>
              <w:rPr>
                <w:rFonts w:ascii="Times New Roman" w:hAnsi="Times New Roman" w:cs="Times New Roman"/>
                <w:sz w:val="24"/>
                <w:szCs w:val="24"/>
              </w:rPr>
            </w:pPr>
            <w:r w:rsidRPr="00330E98">
              <w:rPr>
                <w:rFonts w:ascii="Times New Roman" w:hAnsi="Times New Roman" w:cs="Times New Roman"/>
                <w:sz w:val="24"/>
                <w:szCs w:val="24"/>
              </w:rPr>
              <w:t>ME1</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0.965, K1 = 4.234, n = 0.750</w:t>
            </w:r>
          </w:p>
        </w:tc>
      </w:tr>
      <w:tr w:rsidR="00DA288A" w:rsidRPr="00330E98" w:rsidTr="001B4A54">
        <w:trPr>
          <w:trHeight w:val="743"/>
          <w:jc w:val="center"/>
        </w:trPr>
        <w:tc>
          <w:tcPr>
            <w:tcW w:w="1273" w:type="dxa"/>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ME2</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0.974, K1 = 3.147, n = 0.854</w:t>
            </w:r>
          </w:p>
        </w:tc>
      </w:tr>
      <w:tr w:rsidR="00DA288A" w:rsidRPr="00330E98" w:rsidTr="001B4A54">
        <w:trPr>
          <w:trHeight w:val="382"/>
          <w:jc w:val="center"/>
        </w:trPr>
        <w:tc>
          <w:tcPr>
            <w:tcW w:w="1273" w:type="dxa"/>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ME3</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 xml:space="preserve">First order </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0.952, K1 = 5.61, n = 0.750</w:t>
            </w:r>
          </w:p>
        </w:tc>
      </w:tr>
      <w:tr w:rsidR="00DA288A" w:rsidRPr="00330E98" w:rsidTr="001B4A54">
        <w:trPr>
          <w:trHeight w:val="743"/>
          <w:jc w:val="center"/>
        </w:trPr>
        <w:tc>
          <w:tcPr>
            <w:tcW w:w="1273" w:type="dxa"/>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ME4</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0.934, K1= -0.070</w:t>
            </w:r>
          </w:p>
        </w:tc>
      </w:tr>
      <w:tr w:rsidR="00DA288A" w:rsidRPr="00330E98" w:rsidTr="001B4A54">
        <w:trPr>
          <w:trHeight w:val="764"/>
          <w:jc w:val="center"/>
        </w:trPr>
        <w:tc>
          <w:tcPr>
            <w:tcW w:w="1273" w:type="dxa"/>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ME5</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0.963, K1 = 6.812, n = 0.772</w:t>
            </w:r>
          </w:p>
        </w:tc>
      </w:tr>
    </w:tbl>
    <w:p w:rsidR="00DA288A" w:rsidRPr="00106D27" w:rsidRDefault="00DA288A" w:rsidP="003D4F61">
      <w:pPr>
        <w:spacing w:after="0" w:line="276" w:lineRule="auto"/>
        <w:jc w:val="center"/>
        <w:rPr>
          <w:rFonts w:ascii="Times New Roman" w:hAnsi="Times New Roman" w:cs="Times New Roman"/>
          <w:b/>
          <w:sz w:val="24"/>
          <w:szCs w:val="24"/>
        </w:rPr>
      </w:pPr>
    </w:p>
    <w:p w:rsidR="003A7F52" w:rsidRPr="00106D27" w:rsidRDefault="003A7F52" w:rsidP="009C6503">
      <w:pPr>
        <w:autoSpaceDE w:val="0"/>
        <w:autoSpaceDN w:val="0"/>
        <w:adjustRightInd w:val="0"/>
        <w:spacing w:after="0" w:line="276" w:lineRule="auto"/>
        <w:jc w:val="center"/>
        <w:rPr>
          <w:rFonts w:ascii="Times New Roman" w:hAnsi="Times New Roman" w:cs="Times New Roman"/>
          <w:sz w:val="24"/>
          <w:szCs w:val="24"/>
        </w:rPr>
      </w:pPr>
    </w:p>
    <w:p w:rsidR="00C257E7" w:rsidRPr="00106D27" w:rsidRDefault="00C257E7" w:rsidP="009C6503">
      <w:pPr>
        <w:tabs>
          <w:tab w:val="left" w:pos="2432"/>
        </w:tabs>
        <w:spacing w:after="0" w:line="276" w:lineRule="auto"/>
        <w:jc w:val="center"/>
        <w:rPr>
          <w:rFonts w:ascii="Times New Roman" w:hAnsi="Times New Roman" w:cs="Times New Roman"/>
          <w:b/>
          <w:sz w:val="24"/>
          <w:szCs w:val="24"/>
        </w:rPr>
      </w:pPr>
    </w:p>
    <w:p w:rsidR="00282238" w:rsidRDefault="00282238" w:rsidP="009C6503">
      <w:pPr>
        <w:autoSpaceDE w:val="0"/>
        <w:autoSpaceDN w:val="0"/>
        <w:adjustRightInd w:val="0"/>
        <w:spacing w:after="0" w:line="276" w:lineRule="auto"/>
        <w:rPr>
          <w:rFonts w:ascii="Times New Roman" w:hAnsi="Times New Roman" w:cs="Times New Roman"/>
          <w:b/>
          <w:sz w:val="24"/>
          <w:szCs w:val="24"/>
        </w:rPr>
      </w:pPr>
    </w:p>
    <w:p w:rsidR="00282238" w:rsidRDefault="00282238" w:rsidP="009C6503">
      <w:pPr>
        <w:autoSpaceDE w:val="0"/>
        <w:autoSpaceDN w:val="0"/>
        <w:adjustRightInd w:val="0"/>
        <w:spacing w:after="0" w:line="276" w:lineRule="auto"/>
        <w:rPr>
          <w:rFonts w:ascii="Times New Roman" w:hAnsi="Times New Roman" w:cs="Times New Roman"/>
          <w:b/>
          <w:sz w:val="24"/>
          <w:szCs w:val="24"/>
        </w:rPr>
      </w:pPr>
    </w:p>
    <w:p w:rsidR="00282238" w:rsidRDefault="00282238" w:rsidP="009C6503">
      <w:pPr>
        <w:autoSpaceDE w:val="0"/>
        <w:autoSpaceDN w:val="0"/>
        <w:adjustRightInd w:val="0"/>
        <w:spacing w:after="0" w:line="276" w:lineRule="auto"/>
        <w:rPr>
          <w:rFonts w:ascii="Times New Roman" w:hAnsi="Times New Roman" w:cs="Times New Roman"/>
          <w:b/>
          <w:sz w:val="24"/>
          <w:szCs w:val="24"/>
        </w:rPr>
      </w:pPr>
    </w:p>
    <w:p w:rsidR="00282238" w:rsidRDefault="00282238" w:rsidP="009C6503">
      <w:pPr>
        <w:autoSpaceDE w:val="0"/>
        <w:autoSpaceDN w:val="0"/>
        <w:adjustRightInd w:val="0"/>
        <w:spacing w:after="0" w:line="276" w:lineRule="auto"/>
        <w:rPr>
          <w:rFonts w:ascii="Times New Roman" w:hAnsi="Times New Roman" w:cs="Times New Roman"/>
          <w:b/>
          <w:sz w:val="24"/>
          <w:szCs w:val="24"/>
        </w:rPr>
      </w:pPr>
    </w:p>
    <w:p w:rsidR="00282238" w:rsidRDefault="00282238" w:rsidP="009C6503">
      <w:pPr>
        <w:autoSpaceDE w:val="0"/>
        <w:autoSpaceDN w:val="0"/>
        <w:adjustRightInd w:val="0"/>
        <w:spacing w:after="0" w:line="276" w:lineRule="auto"/>
        <w:rPr>
          <w:rFonts w:ascii="Times New Roman" w:hAnsi="Times New Roman" w:cs="Times New Roman"/>
          <w:b/>
          <w:sz w:val="24"/>
          <w:szCs w:val="24"/>
        </w:rPr>
      </w:pPr>
    </w:p>
    <w:p w:rsidR="00537DCF" w:rsidRPr="00106D27" w:rsidRDefault="00AD2AAF" w:rsidP="009C6503">
      <w:pPr>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b/>
          <w:sz w:val="24"/>
          <w:szCs w:val="24"/>
        </w:rPr>
        <w:t>RESULTS</w:t>
      </w:r>
      <w:r w:rsidR="00A11722" w:rsidRPr="00106D27">
        <w:rPr>
          <w:rFonts w:ascii="Times New Roman" w:hAnsi="Times New Roman" w:cs="Times New Roman"/>
          <w:b/>
          <w:sz w:val="24"/>
          <w:szCs w:val="24"/>
        </w:rPr>
        <w:t>AND DISCUSSION:</w:t>
      </w:r>
    </w:p>
    <w:p w:rsidR="00EC38B7" w:rsidRPr="00106D27" w:rsidRDefault="00EC38B7" w:rsidP="009C6503">
      <w:pPr>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sz w:val="24"/>
          <w:szCs w:val="24"/>
        </w:rPr>
        <w:t>.</w:t>
      </w:r>
    </w:p>
    <w:p w:rsidR="00256DA6" w:rsidRPr="00106D27" w:rsidRDefault="00256DA6" w:rsidP="009C6503">
      <w:pPr>
        <w:autoSpaceDE w:val="0"/>
        <w:autoSpaceDN w:val="0"/>
        <w:adjustRightInd w:val="0"/>
        <w:spacing w:after="0" w:line="276" w:lineRule="auto"/>
        <w:rPr>
          <w:rFonts w:ascii="Times New Roman" w:hAnsi="Times New Roman" w:cs="Times New Roman"/>
          <w:sz w:val="24"/>
          <w:szCs w:val="24"/>
        </w:rPr>
      </w:pPr>
    </w:p>
    <w:p w:rsidR="00256DA6" w:rsidRPr="00106D27" w:rsidRDefault="00256DA6" w:rsidP="009C6503">
      <w:pPr>
        <w:widowControl w:val="0"/>
        <w:autoSpaceDE w:val="0"/>
        <w:autoSpaceDN w:val="0"/>
        <w:adjustRightInd w:val="0"/>
        <w:spacing w:after="0" w:line="276" w:lineRule="auto"/>
        <w:rPr>
          <w:rFonts w:ascii="Times New Roman" w:hAnsi="Times New Roman" w:cs="Times New Roman"/>
          <w:b/>
          <w:bCs/>
          <w:sz w:val="24"/>
          <w:szCs w:val="24"/>
        </w:rPr>
      </w:pPr>
      <w:commentRangeStart w:id="13"/>
      <w:r w:rsidRPr="00106D27">
        <w:rPr>
          <w:rFonts w:ascii="Times New Roman" w:hAnsi="Times New Roman" w:cs="Times New Roman"/>
          <w:b/>
          <w:bCs/>
          <w:sz w:val="24"/>
          <w:szCs w:val="24"/>
        </w:rPr>
        <w:t>Solubility of the oil phase, surfactant and co-surfactant</w:t>
      </w:r>
    </w:p>
    <w:p w:rsidR="00256DA6" w:rsidRPr="00106D27" w:rsidRDefault="00256DA6" w:rsidP="009C6503">
      <w:pPr>
        <w:widowControl w:val="0"/>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bCs/>
          <w:sz w:val="24"/>
          <w:szCs w:val="24"/>
        </w:rPr>
        <w:t>Solubility of</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checked in different oil to select the oil for the preparation of micro emulsion formulation. On the basis of solubility Capmul Pg-12 was selected as the oil and on the basis of emulsification efficiency and solubility Tween 80 was selected as the surfactant and Propylene glycol as the co-surfactant. </w:t>
      </w:r>
    </w:p>
    <w:p w:rsidR="00256DA6" w:rsidRPr="00106D27" w:rsidRDefault="00256DA6" w:rsidP="009C6503">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Given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sample has shown maximum absorption (λ</w:t>
      </w:r>
      <w:r w:rsidRPr="00106D27">
        <w:rPr>
          <w:rFonts w:ascii="Times New Roman" w:hAnsi="Times New Roman" w:cs="Times New Roman"/>
          <w:sz w:val="24"/>
          <w:szCs w:val="24"/>
          <w:vertAlign w:val="subscript"/>
        </w:rPr>
        <w:t>max</w:t>
      </w:r>
      <w:r w:rsidRPr="00106D27">
        <w:rPr>
          <w:rFonts w:ascii="Times New Roman" w:hAnsi="Times New Roman" w:cs="Times New Roman"/>
          <w:sz w:val="24"/>
          <w:szCs w:val="24"/>
        </w:rPr>
        <w:t xml:space="preserve">) at 250 nm. FTIR spectroscopy was used to detect any kind of interaction between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and used oil (Capmul Pg-12), surfactant (Tween 80), co-surfactant (Propylene glycol). No change in peak was found, that indicate compatibility between them.</w:t>
      </w:r>
    </w:p>
    <w:p w:rsidR="00256DA6" w:rsidRPr="00106D27" w:rsidRDefault="00256DA6" w:rsidP="009C6503">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Total five formulations were developed to enhance the solubility of the </w:t>
      </w:r>
      <w:r w:rsidR="001B4A54">
        <w:rPr>
          <w:rFonts w:ascii="Times New Roman" w:hAnsi="Times New Roman" w:cs="Times New Roman"/>
          <w:sz w:val="24"/>
          <w:szCs w:val="24"/>
        </w:rPr>
        <w:t>Lornoxicam</w:t>
      </w:r>
      <w:r w:rsidRPr="00106D27">
        <w:rPr>
          <w:rFonts w:ascii="Times New Roman" w:hAnsi="Times New Roman" w:cs="Times New Roman"/>
          <w:sz w:val="24"/>
          <w:szCs w:val="24"/>
        </w:rPr>
        <w:t>. Prepared formulations were further studied for different parameters including percent transmittance, drug content, pH determination</w:t>
      </w:r>
      <w:commentRangeEnd w:id="13"/>
      <w:r w:rsidR="00C34731">
        <w:rPr>
          <w:rStyle w:val="CommentReference"/>
        </w:rPr>
        <w:commentReference w:id="13"/>
      </w:r>
      <w:r w:rsidRPr="00106D27">
        <w:rPr>
          <w:rFonts w:ascii="Times New Roman" w:hAnsi="Times New Roman" w:cs="Times New Roman"/>
          <w:sz w:val="24"/>
          <w:szCs w:val="24"/>
        </w:rPr>
        <w:t>, refractive index, viscosity, drug release.</w:t>
      </w:r>
    </w:p>
    <w:p w:rsidR="00E7657C" w:rsidRDefault="00E7657C" w:rsidP="009C6503">
      <w:pPr>
        <w:spacing w:after="0" w:line="276" w:lineRule="auto"/>
        <w:rPr>
          <w:rStyle w:val="fontstyle01"/>
          <w:color w:val="auto"/>
          <w:sz w:val="24"/>
          <w:szCs w:val="24"/>
        </w:rPr>
      </w:pPr>
    </w:p>
    <w:p w:rsidR="00256DA6" w:rsidRPr="00106D27" w:rsidRDefault="00256DA6" w:rsidP="009C6503">
      <w:pPr>
        <w:spacing w:after="0" w:line="276" w:lineRule="auto"/>
        <w:rPr>
          <w:rStyle w:val="fontstyle01"/>
          <w:b w:val="0"/>
          <w:bCs w:val="0"/>
          <w:color w:val="auto"/>
          <w:sz w:val="24"/>
          <w:szCs w:val="24"/>
        </w:rPr>
      </w:pPr>
      <w:r w:rsidRPr="00106D27">
        <w:rPr>
          <w:rStyle w:val="fontstyle01"/>
          <w:color w:val="auto"/>
          <w:sz w:val="24"/>
          <w:szCs w:val="24"/>
        </w:rPr>
        <w:t>Percentage Transmittance</w:t>
      </w:r>
    </w:p>
    <w:p w:rsidR="00256DA6" w:rsidRPr="00106D27" w:rsidRDefault="00256DA6" w:rsidP="009C6503">
      <w:pPr>
        <w:spacing w:after="0" w:line="276" w:lineRule="auto"/>
        <w:rPr>
          <w:rStyle w:val="fontstyle21"/>
          <w:b/>
          <w:color w:val="auto"/>
          <w:sz w:val="24"/>
          <w:szCs w:val="24"/>
        </w:rPr>
      </w:pPr>
      <w:r w:rsidRPr="00106D27">
        <w:rPr>
          <w:rStyle w:val="fontstyle21"/>
          <w:color w:val="auto"/>
          <w:sz w:val="24"/>
          <w:szCs w:val="24"/>
        </w:rPr>
        <w:t xml:space="preserve">The </w:t>
      </w:r>
      <w:commentRangeStart w:id="14"/>
      <w:r w:rsidRPr="00106D27">
        <w:rPr>
          <w:rStyle w:val="fontstyle21"/>
          <w:color w:val="auto"/>
          <w:sz w:val="24"/>
          <w:szCs w:val="24"/>
        </w:rPr>
        <w:t>percent transmission carried out on UVspectrophotometer at 638 nm was found to be in the</w:t>
      </w:r>
      <w:r w:rsidRPr="00106D27">
        <w:rPr>
          <w:rFonts w:ascii="Times New Roman" w:hAnsi="Times New Roman" w:cs="Times New Roman"/>
          <w:sz w:val="24"/>
          <w:szCs w:val="24"/>
        </w:rPr>
        <w:br/>
      </w:r>
      <w:r w:rsidRPr="00106D27">
        <w:rPr>
          <w:rStyle w:val="fontstyle21"/>
          <w:color w:val="auto"/>
          <w:sz w:val="24"/>
          <w:szCs w:val="24"/>
        </w:rPr>
        <w:t xml:space="preserve">range of </w:t>
      </w:r>
      <w:r w:rsidR="00E7657C" w:rsidRPr="002C61EB">
        <w:rPr>
          <w:rFonts w:ascii="Times New Roman" w:eastAsia="Times New Roman" w:hAnsi="Times New Roman" w:cs="Times New Roman"/>
          <w:color w:val="000000"/>
        </w:rPr>
        <w:t>98.</w:t>
      </w:r>
      <w:r w:rsidR="00E7657C">
        <w:rPr>
          <w:rFonts w:ascii="Times New Roman" w:eastAsia="Times New Roman" w:hAnsi="Times New Roman" w:cs="Times New Roman"/>
          <w:color w:val="000000"/>
        </w:rPr>
        <w:t>48</w:t>
      </w:r>
      <w:r w:rsidR="00E7657C" w:rsidRPr="002C61EB">
        <w:rPr>
          <w:rFonts w:ascii="Times New Roman" w:eastAsia="Times New Roman" w:hAnsi="Times New Roman" w:cs="Times New Roman"/>
          <w:color w:val="000000"/>
        </w:rPr>
        <w:t xml:space="preserve"> ± 0.</w:t>
      </w:r>
      <w:r w:rsidR="00E7657C">
        <w:rPr>
          <w:rFonts w:ascii="Times New Roman" w:eastAsia="Times New Roman" w:hAnsi="Times New Roman" w:cs="Times New Roman"/>
          <w:color w:val="000000"/>
        </w:rPr>
        <w:t>15</w:t>
      </w:r>
      <w:r w:rsidRPr="00106D27">
        <w:rPr>
          <w:rFonts w:ascii="Times New Roman" w:eastAsia="Times New Roman" w:hAnsi="Times New Roman" w:cs="Times New Roman"/>
          <w:sz w:val="24"/>
          <w:szCs w:val="24"/>
        </w:rPr>
        <w:t xml:space="preserve">to </w:t>
      </w:r>
      <w:r w:rsidR="00E7657C" w:rsidRPr="002C61EB">
        <w:rPr>
          <w:rFonts w:ascii="Times New Roman" w:eastAsia="Times New Roman" w:hAnsi="Times New Roman" w:cs="Times New Roman"/>
          <w:color w:val="000000"/>
        </w:rPr>
        <w:t>99.</w:t>
      </w:r>
      <w:r w:rsidR="00E7657C">
        <w:rPr>
          <w:rFonts w:ascii="Times New Roman" w:eastAsia="Times New Roman" w:hAnsi="Times New Roman" w:cs="Times New Roman"/>
          <w:color w:val="000000"/>
        </w:rPr>
        <w:t>42</w:t>
      </w:r>
      <w:r w:rsidR="00E7657C" w:rsidRPr="002C61EB">
        <w:rPr>
          <w:rFonts w:ascii="Times New Roman" w:eastAsia="Times New Roman" w:hAnsi="Times New Roman" w:cs="Times New Roman"/>
          <w:color w:val="000000"/>
        </w:rPr>
        <w:t xml:space="preserve"> ± 0.0</w:t>
      </w:r>
      <w:r w:rsidR="00E7657C">
        <w:rPr>
          <w:rFonts w:ascii="Times New Roman" w:eastAsia="Times New Roman" w:hAnsi="Times New Roman" w:cs="Times New Roman"/>
          <w:color w:val="000000"/>
        </w:rPr>
        <w:t>4</w:t>
      </w:r>
      <w:r w:rsidRPr="00106D27">
        <w:rPr>
          <w:rStyle w:val="fontstyle21"/>
          <w:color w:val="auto"/>
          <w:sz w:val="24"/>
          <w:szCs w:val="24"/>
        </w:rPr>
        <w:t>for all which confirms goodtransparent nature of formulations.</w:t>
      </w:r>
    </w:p>
    <w:p w:rsidR="00256DA6" w:rsidRPr="00106D27" w:rsidRDefault="00256DA6" w:rsidP="009C6503">
      <w:pPr>
        <w:spacing w:after="0" w:line="276" w:lineRule="auto"/>
        <w:rPr>
          <w:rStyle w:val="fontstyle01"/>
          <w:color w:val="auto"/>
          <w:sz w:val="24"/>
          <w:szCs w:val="24"/>
        </w:rPr>
      </w:pPr>
      <w:r w:rsidRPr="00106D27">
        <w:rPr>
          <w:rStyle w:val="fontstyle01"/>
          <w:color w:val="auto"/>
          <w:sz w:val="24"/>
          <w:szCs w:val="24"/>
        </w:rPr>
        <w:t>pH determination</w:t>
      </w:r>
    </w:p>
    <w:p w:rsidR="00256DA6" w:rsidRPr="00106D27" w:rsidRDefault="00256DA6" w:rsidP="009C6503">
      <w:pPr>
        <w:spacing w:after="0" w:line="276" w:lineRule="auto"/>
        <w:rPr>
          <w:rStyle w:val="fontstyle21"/>
          <w:b/>
          <w:color w:val="auto"/>
          <w:sz w:val="24"/>
          <w:szCs w:val="24"/>
        </w:rPr>
      </w:pPr>
      <w:r w:rsidRPr="00106D27">
        <w:rPr>
          <w:rStyle w:val="fontstyle21"/>
          <w:color w:val="auto"/>
          <w:sz w:val="24"/>
          <w:szCs w:val="24"/>
        </w:rPr>
        <w:t xml:space="preserve">For the micro emulsionformulations, the pH value was found tobe in the range of </w:t>
      </w:r>
      <w:r w:rsidR="00E7657C" w:rsidRPr="002C61EB">
        <w:rPr>
          <w:rFonts w:ascii="Times New Roman" w:eastAsia="Times New Roman" w:hAnsi="Times New Roman" w:cs="Times New Roman"/>
          <w:color w:val="000000"/>
        </w:rPr>
        <w:t>3.</w:t>
      </w:r>
      <w:r w:rsidR="00E7657C">
        <w:rPr>
          <w:rFonts w:ascii="Times New Roman" w:eastAsia="Times New Roman" w:hAnsi="Times New Roman" w:cs="Times New Roman"/>
          <w:color w:val="000000"/>
        </w:rPr>
        <w:t>3</w:t>
      </w:r>
      <w:r w:rsidR="00E7657C" w:rsidRPr="002C61EB">
        <w:rPr>
          <w:rFonts w:ascii="Times New Roman" w:eastAsia="Times New Roman" w:hAnsi="Times New Roman" w:cs="Times New Roman"/>
          <w:color w:val="000000"/>
        </w:rPr>
        <w:t>4 ± 0.</w:t>
      </w:r>
      <w:r w:rsidR="00E7657C">
        <w:rPr>
          <w:rFonts w:ascii="Times New Roman" w:eastAsia="Times New Roman" w:hAnsi="Times New Roman" w:cs="Times New Roman"/>
          <w:color w:val="000000"/>
        </w:rPr>
        <w:t>1</w:t>
      </w:r>
      <w:r w:rsidR="00E7657C" w:rsidRPr="002C61EB">
        <w:rPr>
          <w:rFonts w:ascii="Times New Roman" w:eastAsia="Times New Roman" w:hAnsi="Times New Roman" w:cs="Times New Roman"/>
          <w:color w:val="000000"/>
        </w:rPr>
        <w:t xml:space="preserve">8 </w:t>
      </w:r>
      <w:r w:rsidRPr="00106D27">
        <w:rPr>
          <w:rFonts w:ascii="Times New Roman" w:eastAsia="Times New Roman" w:hAnsi="Times New Roman" w:cs="Times New Roman"/>
          <w:sz w:val="24"/>
          <w:szCs w:val="24"/>
        </w:rPr>
        <w:t xml:space="preserve"> to </w:t>
      </w:r>
      <w:r w:rsidR="00E7657C" w:rsidRPr="002C61EB">
        <w:rPr>
          <w:rFonts w:ascii="Times New Roman" w:eastAsia="Times New Roman" w:hAnsi="Times New Roman" w:cs="Times New Roman"/>
          <w:color w:val="000000"/>
        </w:rPr>
        <w:t>4.</w:t>
      </w:r>
      <w:r w:rsidR="00E7657C">
        <w:rPr>
          <w:rFonts w:ascii="Times New Roman" w:eastAsia="Times New Roman" w:hAnsi="Times New Roman" w:cs="Times New Roman"/>
          <w:color w:val="000000"/>
        </w:rPr>
        <w:t>2</w:t>
      </w:r>
      <w:r w:rsidR="00E7657C" w:rsidRPr="002C61EB">
        <w:rPr>
          <w:rFonts w:ascii="Times New Roman" w:eastAsia="Times New Roman" w:hAnsi="Times New Roman" w:cs="Times New Roman"/>
          <w:color w:val="000000"/>
        </w:rPr>
        <w:t>2 ± 0.</w:t>
      </w:r>
      <w:r w:rsidR="00E7657C">
        <w:rPr>
          <w:rFonts w:ascii="Times New Roman" w:eastAsia="Times New Roman" w:hAnsi="Times New Roman" w:cs="Times New Roman"/>
          <w:color w:val="000000"/>
        </w:rPr>
        <w:t>22</w:t>
      </w:r>
      <w:r w:rsidRPr="00106D27">
        <w:rPr>
          <w:rStyle w:val="fontstyle21"/>
          <w:color w:val="auto"/>
          <w:sz w:val="24"/>
          <w:szCs w:val="24"/>
        </w:rPr>
        <w:t>.</w:t>
      </w:r>
    </w:p>
    <w:p w:rsidR="00256DA6" w:rsidRPr="00106D27" w:rsidRDefault="00256DA6" w:rsidP="009C6503">
      <w:pPr>
        <w:spacing w:after="0" w:line="276" w:lineRule="auto"/>
        <w:jc w:val="left"/>
        <w:rPr>
          <w:rStyle w:val="fontstyle21"/>
          <w:b/>
          <w:color w:val="auto"/>
          <w:sz w:val="24"/>
          <w:szCs w:val="24"/>
        </w:rPr>
      </w:pPr>
      <w:r w:rsidRPr="00106D27">
        <w:rPr>
          <w:rStyle w:val="fontstyle01"/>
          <w:color w:val="auto"/>
          <w:sz w:val="24"/>
          <w:szCs w:val="24"/>
        </w:rPr>
        <w:t>Refractive index</w:t>
      </w:r>
      <w:r w:rsidRPr="00106D27">
        <w:rPr>
          <w:rFonts w:ascii="Times New Roman" w:hAnsi="Times New Roman" w:cs="Times New Roman"/>
          <w:b/>
          <w:bCs/>
          <w:sz w:val="24"/>
          <w:szCs w:val="24"/>
        </w:rPr>
        <w:br/>
      </w:r>
      <w:r w:rsidRPr="00106D27">
        <w:rPr>
          <w:rStyle w:val="fontstyle21"/>
          <w:color w:val="auto"/>
          <w:sz w:val="24"/>
          <w:szCs w:val="24"/>
        </w:rPr>
        <w:t xml:space="preserve">The refractive index for the micro emulsionformulationswas found to be in the range of </w:t>
      </w:r>
      <w:r w:rsidR="00E7657C" w:rsidRPr="002C61EB">
        <w:rPr>
          <w:rFonts w:ascii="Times New Roman" w:eastAsia="Times New Roman" w:hAnsi="Times New Roman" w:cs="Times New Roman"/>
          <w:color w:val="000000"/>
        </w:rPr>
        <w:t>1.3</w:t>
      </w:r>
      <w:r w:rsidR="00E7657C">
        <w:rPr>
          <w:rFonts w:ascii="Times New Roman" w:eastAsia="Times New Roman" w:hAnsi="Times New Roman" w:cs="Times New Roman"/>
          <w:color w:val="000000"/>
        </w:rPr>
        <w:t>2</w:t>
      </w:r>
      <w:r w:rsidR="00E7657C" w:rsidRPr="002C61EB">
        <w:rPr>
          <w:rFonts w:ascii="Times New Roman" w:eastAsia="Times New Roman" w:hAnsi="Times New Roman" w:cs="Times New Roman"/>
          <w:color w:val="000000"/>
        </w:rPr>
        <w:t>18±0.0</w:t>
      </w:r>
      <w:r w:rsidR="00E7657C">
        <w:rPr>
          <w:rFonts w:ascii="Times New Roman" w:eastAsia="Times New Roman" w:hAnsi="Times New Roman" w:cs="Times New Roman"/>
          <w:color w:val="000000"/>
        </w:rPr>
        <w:t>09</w:t>
      </w:r>
      <w:r w:rsidRPr="00106D27">
        <w:rPr>
          <w:rFonts w:ascii="Times New Roman" w:eastAsia="Times New Roman" w:hAnsi="Times New Roman" w:cs="Times New Roman"/>
          <w:sz w:val="24"/>
          <w:szCs w:val="24"/>
        </w:rPr>
        <w:t xml:space="preserve">to </w:t>
      </w:r>
      <w:r w:rsidR="00E7657C" w:rsidRPr="002C61EB">
        <w:rPr>
          <w:rFonts w:ascii="Times New Roman" w:eastAsia="Times New Roman" w:hAnsi="Times New Roman" w:cs="Times New Roman"/>
          <w:color w:val="000000"/>
        </w:rPr>
        <w:t>1.3</w:t>
      </w:r>
      <w:r w:rsidR="00E7657C">
        <w:rPr>
          <w:rFonts w:ascii="Times New Roman" w:eastAsia="Times New Roman" w:hAnsi="Times New Roman" w:cs="Times New Roman"/>
          <w:color w:val="000000"/>
        </w:rPr>
        <w:t>7</w:t>
      </w:r>
      <w:r w:rsidR="00E7657C" w:rsidRPr="002C61EB">
        <w:rPr>
          <w:rFonts w:ascii="Times New Roman" w:eastAsia="Times New Roman" w:hAnsi="Times New Roman" w:cs="Times New Roman"/>
          <w:color w:val="000000"/>
        </w:rPr>
        <w:t>20 ± 0.0</w:t>
      </w:r>
      <w:r w:rsidR="00E7657C">
        <w:rPr>
          <w:rFonts w:ascii="Times New Roman" w:eastAsia="Times New Roman" w:hAnsi="Times New Roman" w:cs="Times New Roman"/>
          <w:color w:val="000000"/>
        </w:rPr>
        <w:t>21</w:t>
      </w:r>
      <w:r w:rsidRPr="00106D27">
        <w:rPr>
          <w:rFonts w:ascii="Times New Roman" w:eastAsia="Times New Roman" w:hAnsi="Times New Roman" w:cs="Times New Roman"/>
          <w:sz w:val="24"/>
          <w:szCs w:val="24"/>
        </w:rPr>
        <w:t>.</w:t>
      </w:r>
    </w:p>
    <w:p w:rsidR="00E7657C" w:rsidRDefault="00256DA6" w:rsidP="009C6503">
      <w:pPr>
        <w:spacing w:after="0" w:line="276" w:lineRule="auto"/>
        <w:jc w:val="left"/>
        <w:rPr>
          <w:rStyle w:val="fontstyle21"/>
          <w:color w:val="auto"/>
          <w:sz w:val="24"/>
          <w:szCs w:val="24"/>
        </w:rPr>
      </w:pPr>
      <w:r w:rsidRPr="00106D27">
        <w:rPr>
          <w:rStyle w:val="fontstyle01"/>
          <w:color w:val="auto"/>
          <w:sz w:val="24"/>
          <w:szCs w:val="24"/>
        </w:rPr>
        <w:t>Drug Content</w:t>
      </w:r>
      <w:r w:rsidRPr="00106D27">
        <w:rPr>
          <w:rFonts w:ascii="Times New Roman" w:hAnsi="Times New Roman" w:cs="Times New Roman"/>
          <w:b/>
          <w:bCs/>
          <w:sz w:val="24"/>
          <w:szCs w:val="24"/>
        </w:rPr>
        <w:br/>
      </w:r>
      <w:r w:rsidRPr="00106D27">
        <w:rPr>
          <w:rStyle w:val="fontstyle21"/>
          <w:color w:val="auto"/>
          <w:sz w:val="24"/>
          <w:szCs w:val="24"/>
        </w:rPr>
        <w:t xml:space="preserve">The drug content was found to be in the rangeof </w:t>
      </w:r>
      <w:r w:rsidRPr="00106D27">
        <w:rPr>
          <w:rFonts w:ascii="Times New Roman" w:eastAsia="Times New Roman" w:hAnsi="Times New Roman" w:cs="Times New Roman"/>
          <w:sz w:val="24"/>
          <w:szCs w:val="24"/>
        </w:rPr>
        <w:t xml:space="preserve">98.47± 0.08 to </w:t>
      </w:r>
      <w:r w:rsidR="00E7657C" w:rsidRPr="002C61EB">
        <w:rPr>
          <w:rFonts w:ascii="Times New Roman" w:eastAsia="Times New Roman" w:hAnsi="Times New Roman" w:cs="Times New Roman"/>
          <w:color w:val="000000"/>
        </w:rPr>
        <w:t>9</w:t>
      </w:r>
      <w:r w:rsidR="00E7657C">
        <w:rPr>
          <w:rFonts w:ascii="Times New Roman" w:eastAsia="Times New Roman" w:hAnsi="Times New Roman" w:cs="Times New Roman"/>
          <w:color w:val="000000"/>
        </w:rPr>
        <w:t>9</w:t>
      </w:r>
      <w:r w:rsidR="00E7657C" w:rsidRPr="002C61EB">
        <w:rPr>
          <w:rFonts w:ascii="Times New Roman" w:eastAsia="Times New Roman" w:hAnsi="Times New Roman" w:cs="Times New Roman"/>
          <w:color w:val="000000"/>
        </w:rPr>
        <w:t>.</w:t>
      </w:r>
      <w:r w:rsidR="00E7657C">
        <w:rPr>
          <w:rFonts w:ascii="Times New Roman" w:eastAsia="Times New Roman" w:hAnsi="Times New Roman" w:cs="Times New Roman"/>
          <w:color w:val="000000"/>
        </w:rPr>
        <w:t>75</w:t>
      </w:r>
      <w:r w:rsidR="00E7657C" w:rsidRPr="002C61EB">
        <w:rPr>
          <w:rFonts w:ascii="Times New Roman" w:eastAsia="Times New Roman" w:hAnsi="Times New Roman" w:cs="Times New Roman"/>
          <w:color w:val="000000"/>
        </w:rPr>
        <w:t xml:space="preserve"> ± 0.</w:t>
      </w:r>
      <w:r w:rsidR="00E7657C">
        <w:rPr>
          <w:rFonts w:ascii="Times New Roman" w:eastAsia="Times New Roman" w:hAnsi="Times New Roman" w:cs="Times New Roman"/>
          <w:color w:val="000000"/>
        </w:rPr>
        <w:t xml:space="preserve">21 </w:t>
      </w:r>
      <w:r w:rsidRPr="00106D27">
        <w:rPr>
          <w:rStyle w:val="fontstyle21"/>
          <w:color w:val="auto"/>
          <w:sz w:val="24"/>
          <w:szCs w:val="24"/>
        </w:rPr>
        <w:t>in the micro emulsionformulations</w:t>
      </w:r>
      <w:commentRangeEnd w:id="14"/>
      <w:r w:rsidR="00C34731">
        <w:rPr>
          <w:rStyle w:val="CommentReference"/>
        </w:rPr>
        <w:commentReference w:id="14"/>
      </w:r>
      <w:r w:rsidRPr="00106D27">
        <w:rPr>
          <w:rStyle w:val="fontstyle21"/>
          <w:color w:val="auto"/>
          <w:sz w:val="24"/>
          <w:szCs w:val="24"/>
        </w:rPr>
        <w:t>.</w:t>
      </w:r>
    </w:p>
    <w:p w:rsidR="00256DA6" w:rsidRPr="00106D27" w:rsidRDefault="00256DA6" w:rsidP="009C6503">
      <w:pPr>
        <w:spacing w:after="0" w:line="276" w:lineRule="auto"/>
        <w:jc w:val="left"/>
        <w:rPr>
          <w:rStyle w:val="fontstyle01"/>
          <w:bCs w:val="0"/>
          <w:color w:val="auto"/>
          <w:sz w:val="24"/>
          <w:szCs w:val="24"/>
        </w:rPr>
      </w:pPr>
      <w:commentRangeStart w:id="15"/>
      <w:r w:rsidRPr="00106D27">
        <w:rPr>
          <w:rStyle w:val="fontstyle01"/>
          <w:color w:val="auto"/>
          <w:sz w:val="24"/>
          <w:szCs w:val="24"/>
        </w:rPr>
        <w:t>Viscosity</w:t>
      </w:r>
    </w:p>
    <w:p w:rsidR="00256DA6" w:rsidRPr="00106D27" w:rsidRDefault="00256DA6" w:rsidP="009C6503">
      <w:pPr>
        <w:spacing w:after="0" w:line="276" w:lineRule="auto"/>
        <w:jc w:val="left"/>
        <w:rPr>
          <w:rStyle w:val="fontstyle21"/>
          <w:rFonts w:eastAsia="Times New Roman"/>
          <w:color w:val="auto"/>
          <w:sz w:val="24"/>
          <w:szCs w:val="24"/>
        </w:rPr>
      </w:pPr>
      <w:r w:rsidRPr="00106D27">
        <w:rPr>
          <w:rStyle w:val="fontstyle21"/>
          <w:color w:val="auto"/>
          <w:sz w:val="24"/>
          <w:szCs w:val="24"/>
        </w:rPr>
        <w:t xml:space="preserve">The Viscosity was found to be in the rangeof </w:t>
      </w:r>
      <w:r w:rsidR="00E7657C" w:rsidRPr="002C61EB">
        <w:rPr>
          <w:rFonts w:ascii="Times New Roman" w:eastAsia="Times New Roman" w:hAnsi="Times New Roman" w:cs="Times New Roman"/>
          <w:color w:val="000000"/>
        </w:rPr>
        <w:t>6</w:t>
      </w:r>
      <w:r w:rsidR="00E7657C">
        <w:rPr>
          <w:rFonts w:ascii="Times New Roman" w:eastAsia="Times New Roman" w:hAnsi="Times New Roman" w:cs="Times New Roman"/>
          <w:color w:val="000000"/>
        </w:rPr>
        <w:t>3</w:t>
      </w:r>
      <w:r w:rsidR="00E7657C" w:rsidRPr="002C61EB">
        <w:rPr>
          <w:rFonts w:ascii="Times New Roman" w:eastAsia="Times New Roman" w:hAnsi="Times New Roman" w:cs="Times New Roman"/>
          <w:color w:val="000000"/>
        </w:rPr>
        <w:t>.</w:t>
      </w:r>
      <w:r w:rsidR="00E7657C">
        <w:rPr>
          <w:rFonts w:ascii="Times New Roman" w:eastAsia="Times New Roman" w:hAnsi="Times New Roman" w:cs="Times New Roman"/>
          <w:color w:val="000000"/>
        </w:rPr>
        <w:t>1</w:t>
      </w:r>
      <w:r w:rsidR="00E7657C" w:rsidRPr="002C61EB">
        <w:rPr>
          <w:rFonts w:ascii="Times New Roman" w:eastAsia="Times New Roman" w:hAnsi="Times New Roman" w:cs="Times New Roman"/>
          <w:color w:val="000000"/>
        </w:rPr>
        <w:t xml:space="preserve">3±2.1 </w:t>
      </w:r>
      <w:r w:rsidRPr="00106D27">
        <w:rPr>
          <w:rFonts w:ascii="Times New Roman" w:eastAsia="Times New Roman" w:hAnsi="Times New Roman" w:cs="Times New Roman"/>
          <w:sz w:val="24"/>
          <w:szCs w:val="24"/>
        </w:rPr>
        <w:t xml:space="preserve"> to </w:t>
      </w:r>
      <w:r w:rsidR="00E7657C">
        <w:rPr>
          <w:rFonts w:ascii="Times New Roman" w:eastAsia="Times New Roman" w:hAnsi="Times New Roman" w:cs="Times New Roman"/>
          <w:color w:val="000000"/>
        </w:rPr>
        <w:t>70</w:t>
      </w:r>
      <w:r w:rsidR="00E7657C" w:rsidRPr="002C61EB">
        <w:rPr>
          <w:rFonts w:ascii="Times New Roman" w:eastAsia="Times New Roman" w:hAnsi="Times New Roman" w:cs="Times New Roman"/>
          <w:color w:val="000000"/>
        </w:rPr>
        <w:t>.</w:t>
      </w:r>
      <w:r w:rsidR="00E7657C">
        <w:rPr>
          <w:rFonts w:ascii="Times New Roman" w:eastAsia="Times New Roman" w:hAnsi="Times New Roman" w:cs="Times New Roman"/>
          <w:color w:val="000000"/>
        </w:rPr>
        <w:t>8</w:t>
      </w:r>
      <w:r w:rsidR="00E7657C" w:rsidRPr="002C61EB">
        <w:rPr>
          <w:rFonts w:ascii="Times New Roman" w:eastAsia="Times New Roman" w:hAnsi="Times New Roman" w:cs="Times New Roman"/>
          <w:color w:val="000000"/>
        </w:rPr>
        <w:t>6±4.74</w:t>
      </w:r>
      <w:r w:rsidRPr="00106D27">
        <w:rPr>
          <w:rStyle w:val="fontstyle21"/>
          <w:color w:val="auto"/>
          <w:sz w:val="24"/>
          <w:szCs w:val="24"/>
        </w:rPr>
        <w:t xml:space="preserve"> in the micro emulsionformulations.The viscosity of themicro emulsion increased with increasing concentrationof the surfactant.</w:t>
      </w:r>
    </w:p>
    <w:p w:rsidR="00256DA6" w:rsidRPr="00106D27" w:rsidRDefault="00256DA6" w:rsidP="009C6503">
      <w:pPr>
        <w:spacing w:after="0" w:line="276" w:lineRule="auto"/>
        <w:jc w:val="left"/>
        <w:rPr>
          <w:rFonts w:ascii="Times New Roman" w:hAnsi="Times New Roman" w:cs="Times New Roman"/>
          <w:sz w:val="24"/>
          <w:szCs w:val="24"/>
        </w:rPr>
      </w:pPr>
      <w:r w:rsidRPr="00106D27">
        <w:rPr>
          <w:rFonts w:ascii="Times New Roman" w:hAnsi="Times New Roman" w:cs="Times New Roman"/>
          <w:b/>
          <w:bCs/>
          <w:sz w:val="24"/>
          <w:szCs w:val="24"/>
        </w:rPr>
        <w:t>Drug release studies</w:t>
      </w:r>
      <w:r w:rsidRPr="00106D27">
        <w:rPr>
          <w:rFonts w:ascii="Times New Roman" w:hAnsi="Times New Roman" w:cs="Times New Roman"/>
          <w:b/>
          <w:bCs/>
          <w:sz w:val="24"/>
          <w:szCs w:val="24"/>
        </w:rPr>
        <w:br/>
      </w:r>
      <w:r w:rsidRPr="00106D27">
        <w:rPr>
          <w:rFonts w:ascii="Times New Roman" w:hAnsi="Times New Roman" w:cs="Times New Roman"/>
          <w:sz w:val="24"/>
          <w:szCs w:val="24"/>
        </w:rPr>
        <w:t xml:space="preserve">It was seen that after 4 hours of diffusion, the drug released from the formulation ME5 faster and more than that of the other ratios i.e., </w:t>
      </w:r>
      <w:r w:rsidRPr="00106D27">
        <w:rPr>
          <w:rFonts w:ascii="Times New Roman" w:eastAsia="Times New Roman" w:hAnsi="Times New Roman" w:cs="Times New Roman"/>
          <w:sz w:val="24"/>
          <w:szCs w:val="24"/>
        </w:rPr>
        <w:t>91.2</w:t>
      </w:r>
      <w:r w:rsidRPr="00106D27">
        <w:rPr>
          <w:rFonts w:ascii="Times New Roman" w:hAnsi="Times New Roman" w:cs="Times New Roman"/>
          <w:bCs/>
          <w:sz w:val="24"/>
          <w:szCs w:val="24"/>
        </w:rPr>
        <w:sym w:font="Symbol" w:char="F0B1"/>
      </w:r>
      <w:r w:rsidRPr="00106D27">
        <w:rPr>
          <w:rFonts w:ascii="Times New Roman" w:hAnsi="Times New Roman" w:cs="Times New Roman"/>
          <w:bCs/>
          <w:sz w:val="24"/>
          <w:szCs w:val="24"/>
        </w:rPr>
        <w:t>0.06</w:t>
      </w:r>
      <w:r w:rsidRPr="00106D27">
        <w:rPr>
          <w:rFonts w:ascii="Times New Roman" w:hAnsi="Times New Roman" w:cs="Times New Roman"/>
          <w:sz w:val="24"/>
          <w:szCs w:val="24"/>
        </w:rPr>
        <w:t>%.</w:t>
      </w:r>
    </w:p>
    <w:p w:rsidR="00256DA6" w:rsidRPr="00106D27" w:rsidRDefault="00256DA6" w:rsidP="009C6503">
      <w:pPr>
        <w:widowControl w:val="0"/>
        <w:tabs>
          <w:tab w:val="left" w:pos="2280"/>
        </w:tabs>
        <w:autoSpaceDE w:val="0"/>
        <w:autoSpaceDN w:val="0"/>
        <w:adjustRightInd w:val="0"/>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Kinetic modeling for micro emulsion –</w:t>
      </w:r>
    </w:p>
    <w:p w:rsidR="00EC38B7" w:rsidRPr="00106D27" w:rsidRDefault="00256DA6" w:rsidP="009C6503">
      <w:pPr>
        <w:widowControl w:val="0"/>
        <w:tabs>
          <w:tab w:val="left" w:pos="2280"/>
        </w:tabs>
        <w:autoSpaceDE w:val="0"/>
        <w:autoSpaceDN w:val="0"/>
        <w:adjustRightInd w:val="0"/>
        <w:spacing w:after="0" w:line="276" w:lineRule="auto"/>
        <w:rPr>
          <w:rFonts w:ascii="Times New Roman" w:hAnsi="Times New Roman" w:cs="Times New Roman"/>
          <w:b/>
          <w:sz w:val="24"/>
          <w:szCs w:val="24"/>
        </w:rPr>
      </w:pPr>
      <w:r w:rsidRPr="00106D27">
        <w:rPr>
          <w:rFonts w:ascii="Times New Roman" w:hAnsi="Times New Roman" w:cs="Times New Roman"/>
          <w:sz w:val="24"/>
          <w:szCs w:val="24"/>
        </w:rPr>
        <w:t xml:space="preserve">In present study PCP disso Version 2 software was used in for the estimation of release pattern.Models for the release kinetic profile are shown in Table   </w:t>
      </w:r>
      <w:r w:rsidR="00BA5201">
        <w:rPr>
          <w:rFonts w:ascii="Times New Roman" w:hAnsi="Times New Roman" w:cs="Times New Roman"/>
          <w:sz w:val="24"/>
          <w:szCs w:val="24"/>
        </w:rPr>
        <w:t>6</w:t>
      </w:r>
      <w:r w:rsidRPr="00106D27">
        <w:rPr>
          <w:rFonts w:ascii="Times New Roman" w:hAnsi="Times New Roman" w:cs="Times New Roman"/>
          <w:sz w:val="24"/>
          <w:szCs w:val="24"/>
        </w:rPr>
        <w:t xml:space="preserve">.  </w:t>
      </w:r>
      <w:r w:rsidRPr="00106D27">
        <w:rPr>
          <w:rFonts w:ascii="Times New Roman" w:hAnsi="Times New Roman" w:cs="Times New Roman"/>
          <w:i/>
          <w:sz w:val="24"/>
          <w:szCs w:val="24"/>
        </w:rPr>
        <w:t>In-vitro</w:t>
      </w:r>
      <w:r w:rsidRPr="00106D27">
        <w:rPr>
          <w:rFonts w:ascii="Times New Roman" w:hAnsi="Times New Roman" w:cs="Times New Roman"/>
          <w:sz w:val="24"/>
          <w:szCs w:val="24"/>
        </w:rPr>
        <w:t xml:space="preserve"> release data were plotted in 2 different models i.e. first, and Korsemeyer peppas. It was observed that release was governed by </w:t>
      </w:r>
      <w:commentRangeEnd w:id="15"/>
      <w:r w:rsidR="00C34731">
        <w:rPr>
          <w:rStyle w:val="CommentReference"/>
        </w:rPr>
        <w:commentReference w:id="15"/>
      </w:r>
      <w:r w:rsidRPr="00106D27">
        <w:rPr>
          <w:rFonts w:ascii="Times New Roman" w:hAnsi="Times New Roman" w:cs="Times New Roman"/>
          <w:sz w:val="24"/>
          <w:szCs w:val="24"/>
        </w:rPr>
        <w:t xml:space="preserve">the diffusion process. </w:t>
      </w:r>
    </w:p>
    <w:p w:rsidR="006909EF" w:rsidRDefault="006909EF" w:rsidP="009C6503">
      <w:pPr>
        <w:spacing w:after="0" w:line="276" w:lineRule="auto"/>
        <w:rPr>
          <w:rFonts w:ascii="Times New Roman" w:eastAsia="Arial" w:hAnsi="Times New Roman" w:cs="Times New Roman"/>
          <w:b/>
          <w:sz w:val="24"/>
          <w:szCs w:val="24"/>
          <w:lang w:eastAsia="en-IN"/>
        </w:rPr>
      </w:pPr>
    </w:p>
    <w:p w:rsidR="00C34731" w:rsidRDefault="00C34731" w:rsidP="009C6503">
      <w:pPr>
        <w:spacing w:after="0" w:line="276" w:lineRule="auto"/>
        <w:rPr>
          <w:rFonts w:ascii="Times New Roman" w:eastAsia="Arial" w:hAnsi="Times New Roman" w:cs="Times New Roman"/>
          <w:b/>
          <w:sz w:val="24"/>
          <w:szCs w:val="24"/>
          <w:lang w:eastAsia="en-IN"/>
        </w:rPr>
      </w:pPr>
    </w:p>
    <w:p w:rsidR="00C34731" w:rsidRDefault="00C34731" w:rsidP="009C6503">
      <w:pPr>
        <w:spacing w:after="0" w:line="276" w:lineRule="auto"/>
        <w:rPr>
          <w:rFonts w:ascii="Times New Roman" w:eastAsia="Arial" w:hAnsi="Times New Roman" w:cs="Times New Roman"/>
          <w:b/>
          <w:sz w:val="24"/>
          <w:szCs w:val="24"/>
          <w:lang w:eastAsia="en-IN"/>
        </w:rPr>
      </w:pPr>
    </w:p>
    <w:p w:rsidR="00C34731" w:rsidRDefault="00C34731" w:rsidP="009C6503">
      <w:pPr>
        <w:spacing w:after="0" w:line="276" w:lineRule="auto"/>
        <w:rPr>
          <w:rFonts w:ascii="Times New Roman" w:eastAsia="Arial" w:hAnsi="Times New Roman" w:cs="Times New Roman"/>
          <w:b/>
          <w:sz w:val="24"/>
          <w:szCs w:val="24"/>
          <w:lang w:eastAsia="en-IN"/>
        </w:rPr>
      </w:pPr>
    </w:p>
    <w:p w:rsidR="00C34731" w:rsidRDefault="00C34731" w:rsidP="009C6503">
      <w:pPr>
        <w:spacing w:after="0" w:line="276" w:lineRule="auto"/>
        <w:rPr>
          <w:rFonts w:ascii="Times New Roman" w:eastAsia="Arial" w:hAnsi="Times New Roman" w:cs="Times New Roman"/>
          <w:b/>
          <w:sz w:val="24"/>
          <w:szCs w:val="24"/>
          <w:lang w:eastAsia="en-IN"/>
        </w:rPr>
      </w:pPr>
    </w:p>
    <w:p w:rsidR="00C34731" w:rsidRDefault="00C34731" w:rsidP="009C6503">
      <w:pPr>
        <w:spacing w:after="0" w:line="276" w:lineRule="auto"/>
        <w:rPr>
          <w:rFonts w:ascii="Times New Roman" w:eastAsia="Arial" w:hAnsi="Times New Roman" w:cs="Times New Roman"/>
          <w:b/>
          <w:sz w:val="24"/>
          <w:szCs w:val="24"/>
          <w:lang w:eastAsia="en-IN"/>
        </w:rPr>
      </w:pPr>
    </w:p>
    <w:p w:rsidR="00537DCF" w:rsidRPr="00106D27" w:rsidRDefault="00233360" w:rsidP="009C6503">
      <w:pPr>
        <w:spacing w:after="0" w:line="276" w:lineRule="auto"/>
        <w:rPr>
          <w:rFonts w:ascii="Times New Roman" w:hAnsi="Times New Roman" w:cs="Times New Roman"/>
          <w:sz w:val="24"/>
          <w:szCs w:val="24"/>
        </w:rPr>
      </w:pPr>
      <w:r w:rsidRPr="00106D27">
        <w:rPr>
          <w:rFonts w:ascii="Times New Roman" w:eastAsia="Arial" w:hAnsi="Times New Roman" w:cs="Times New Roman"/>
          <w:b/>
          <w:sz w:val="24"/>
          <w:szCs w:val="24"/>
          <w:lang w:eastAsia="en-IN"/>
        </w:rPr>
        <w:lastRenderedPageBreak/>
        <w:t>CONCLUSION</w:t>
      </w:r>
    </w:p>
    <w:p w:rsidR="00537DCF" w:rsidRPr="00106D27" w:rsidRDefault="00537DCF" w:rsidP="009C6503">
      <w:pPr>
        <w:spacing w:after="0" w:line="276" w:lineRule="auto"/>
        <w:rPr>
          <w:rFonts w:ascii="Times New Roman" w:hAnsi="Times New Roman" w:cs="Times New Roman"/>
          <w:sz w:val="24"/>
          <w:szCs w:val="24"/>
        </w:rPr>
      </w:pPr>
    </w:p>
    <w:p w:rsidR="00EC38B7" w:rsidRPr="00106D27" w:rsidRDefault="00EC38B7" w:rsidP="009C6503">
      <w:pPr>
        <w:spacing w:after="0" w:line="276" w:lineRule="auto"/>
        <w:rPr>
          <w:rFonts w:ascii="Times New Roman" w:hAnsi="Times New Roman" w:cs="Times New Roman"/>
          <w:sz w:val="24"/>
          <w:szCs w:val="24"/>
        </w:rPr>
      </w:pPr>
      <w:commentRangeStart w:id="16"/>
      <w:r w:rsidRPr="00106D27">
        <w:rPr>
          <w:rStyle w:val="fontstyle21"/>
          <w:rFonts w:ascii="Times New Roman" w:hAnsi="Times New Roman" w:cs="Times New Roman"/>
          <w:color w:val="auto"/>
          <w:sz w:val="24"/>
          <w:szCs w:val="24"/>
        </w:rPr>
        <w:t xml:space="preserve">ME are </w:t>
      </w:r>
      <w:r w:rsidR="00537DCF" w:rsidRPr="00106D27">
        <w:rPr>
          <w:rStyle w:val="fontstyle21"/>
          <w:rFonts w:ascii="Times New Roman" w:hAnsi="Times New Roman" w:cs="Times New Roman"/>
          <w:color w:val="auto"/>
          <w:sz w:val="24"/>
          <w:szCs w:val="24"/>
        </w:rPr>
        <w:t>clear systems</w:t>
      </w:r>
      <w:r w:rsidRPr="00106D27">
        <w:rPr>
          <w:rStyle w:val="fontstyle21"/>
          <w:rFonts w:ascii="Times New Roman" w:hAnsi="Times New Roman" w:cs="Times New Roman"/>
          <w:color w:val="auto"/>
          <w:sz w:val="24"/>
          <w:szCs w:val="24"/>
        </w:rPr>
        <w:t xml:space="preserve"> of with a </w:t>
      </w:r>
      <w:r w:rsidR="00537DCF" w:rsidRPr="00106D27">
        <w:rPr>
          <w:rStyle w:val="fontstyle21"/>
          <w:rFonts w:ascii="Times New Roman" w:hAnsi="Times New Roman" w:cs="Times New Roman"/>
          <w:color w:val="auto"/>
          <w:sz w:val="24"/>
          <w:szCs w:val="24"/>
        </w:rPr>
        <w:t>droplets diameter</w:t>
      </w:r>
      <w:r w:rsidRPr="00106D27">
        <w:rPr>
          <w:rStyle w:val="fontstyle21"/>
          <w:rFonts w:ascii="Times New Roman" w:hAnsi="Times New Roman" w:cs="Times New Roman"/>
          <w:color w:val="auto"/>
          <w:sz w:val="24"/>
          <w:szCs w:val="24"/>
        </w:rPr>
        <w:t>&gt;500 nm</w:t>
      </w:r>
      <w:r w:rsidRPr="00106D27">
        <w:rPr>
          <w:rStyle w:val="fontstyle21"/>
          <w:rFonts w:ascii="Times New Roman" w:hAnsi="Times New Roman" w:cs="Times New Roman"/>
          <w:color w:val="auto"/>
          <w:sz w:val="24"/>
          <w:szCs w:val="24"/>
          <w:vertAlign w:val="superscript"/>
        </w:rPr>
        <w:t>1</w:t>
      </w:r>
      <w:r w:rsidRPr="00106D27">
        <w:rPr>
          <w:rStyle w:val="fontstyle21"/>
          <w:rFonts w:ascii="Times New Roman" w:hAnsi="Times New Roman" w:cs="Times New Roman"/>
          <w:color w:val="auto"/>
          <w:sz w:val="24"/>
          <w:szCs w:val="24"/>
        </w:rPr>
        <w:t xml:space="preserve">. Due to </w:t>
      </w:r>
      <w:r w:rsidR="00537DCF" w:rsidRPr="00106D27">
        <w:rPr>
          <w:rStyle w:val="fontstyle21"/>
          <w:rFonts w:ascii="Times New Roman" w:hAnsi="Times New Roman" w:cs="Times New Roman"/>
          <w:color w:val="auto"/>
          <w:sz w:val="24"/>
          <w:szCs w:val="24"/>
        </w:rPr>
        <w:t>small droplets</w:t>
      </w:r>
      <w:r w:rsidRPr="00106D27">
        <w:rPr>
          <w:rStyle w:val="fontstyle21"/>
          <w:rFonts w:ascii="Times New Roman" w:hAnsi="Times New Roman" w:cs="Times New Roman"/>
          <w:color w:val="auto"/>
          <w:sz w:val="24"/>
          <w:szCs w:val="24"/>
        </w:rPr>
        <w:t xml:space="preserve"> size, they may serve an excellent carrier for drugs having poor water solubility. </w:t>
      </w:r>
      <w:r w:rsidRPr="00106D27">
        <w:rPr>
          <w:rFonts w:ascii="Times New Roman" w:hAnsi="Times New Roman" w:cs="Times New Roman"/>
          <w:sz w:val="24"/>
          <w:szCs w:val="24"/>
        </w:rPr>
        <w:t xml:space="preserve">Aqueous phaseconsists of salt(s), and/or other ingredients, while oil </w:t>
      </w:r>
      <w:r w:rsidR="00273F0C" w:rsidRPr="00106D27">
        <w:rPr>
          <w:rFonts w:ascii="Times New Roman" w:hAnsi="Times New Roman" w:cs="Times New Roman"/>
          <w:sz w:val="24"/>
          <w:szCs w:val="24"/>
        </w:rPr>
        <w:t>consists</w:t>
      </w:r>
      <w:r w:rsidRPr="00106D27">
        <w:rPr>
          <w:rFonts w:ascii="Times New Roman" w:hAnsi="Times New Roman" w:cs="Times New Roman"/>
          <w:sz w:val="24"/>
          <w:szCs w:val="24"/>
        </w:rPr>
        <w:t xml:space="preserve"> of hydrocarbons and olefins.  There is need of high shear in the preparation of emulsions, but for ME, there is no need of high shear, they simply formulated by the mixing of different ingredients. </w:t>
      </w:r>
    </w:p>
    <w:p w:rsidR="00E93F73" w:rsidRPr="00106D27" w:rsidRDefault="00E93F73" w:rsidP="009C6503">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Present study </w:t>
      </w:r>
      <w:commentRangeEnd w:id="16"/>
      <w:r w:rsidR="00C34731">
        <w:rPr>
          <w:rStyle w:val="CommentReference"/>
        </w:rPr>
        <w:commentReference w:id="16"/>
      </w:r>
      <w:r w:rsidRPr="00106D27">
        <w:rPr>
          <w:rFonts w:ascii="Times New Roman" w:hAnsi="Times New Roman" w:cs="Times New Roman"/>
          <w:sz w:val="24"/>
          <w:szCs w:val="24"/>
        </w:rPr>
        <w:t xml:space="preserve">concludes successful delivery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by the means of micro emulsion formulations.</w:t>
      </w:r>
    </w:p>
    <w:p w:rsidR="00325CF8" w:rsidRPr="00106D27" w:rsidRDefault="00325CF8" w:rsidP="009C6503">
      <w:pPr>
        <w:spacing w:after="0" w:line="276" w:lineRule="auto"/>
        <w:rPr>
          <w:rStyle w:val="fontstyle01"/>
          <w:rFonts w:ascii="Times New Roman" w:hAnsi="Times New Roman" w:cs="Times New Roman"/>
          <w:b w:val="0"/>
          <w:color w:val="auto"/>
          <w:sz w:val="24"/>
          <w:szCs w:val="24"/>
        </w:rPr>
      </w:pPr>
    </w:p>
    <w:p w:rsidR="00233360" w:rsidRPr="00106D27" w:rsidRDefault="00A11722" w:rsidP="009C6503">
      <w:pPr>
        <w:spacing w:after="0" w:line="276" w:lineRule="auto"/>
        <w:rPr>
          <w:rFonts w:ascii="Times New Roman" w:hAnsi="Times New Roman" w:cs="Times New Roman"/>
          <w:b/>
          <w:bCs/>
          <w:sz w:val="24"/>
          <w:szCs w:val="24"/>
        </w:rPr>
      </w:pPr>
      <w:commentRangeStart w:id="17"/>
      <w:r>
        <w:rPr>
          <w:rFonts w:ascii="Times New Roman" w:hAnsi="Times New Roman" w:cs="Times New Roman"/>
          <w:b/>
          <w:bCs/>
          <w:sz w:val="24"/>
          <w:szCs w:val="24"/>
        </w:rPr>
        <w:t>REFERENCES</w:t>
      </w:r>
      <w:commentRangeEnd w:id="17"/>
      <w:r w:rsidR="00C34731">
        <w:rPr>
          <w:rStyle w:val="CommentReference"/>
        </w:rPr>
        <w:commentReference w:id="17"/>
      </w:r>
    </w:p>
    <w:p w:rsidR="008D03A0" w:rsidRPr="00106D27" w:rsidRDefault="008D03A0" w:rsidP="009C6503">
      <w:pPr>
        <w:spacing w:after="0" w:line="276" w:lineRule="auto"/>
        <w:rPr>
          <w:rFonts w:ascii="Times New Roman" w:hAnsi="Times New Roman" w:cs="Times New Roman"/>
          <w:b/>
          <w:bCs/>
          <w:sz w:val="24"/>
          <w:szCs w:val="24"/>
        </w:rPr>
      </w:pPr>
    </w:p>
    <w:p w:rsidR="008D03A0" w:rsidRPr="00E76C6C" w:rsidRDefault="008D03A0" w:rsidP="009C6503">
      <w:pPr>
        <w:pStyle w:val="ListParagraph"/>
        <w:numPr>
          <w:ilvl w:val="0"/>
          <w:numId w:val="47"/>
        </w:numPr>
        <w:spacing w:after="200" w:line="276" w:lineRule="auto"/>
        <w:rPr>
          <w:rStyle w:val="fontstyle01"/>
          <w:rFonts w:ascii="Times New Roman" w:hAnsi="Times New Roman" w:cs="Times New Roman"/>
          <w:bCs w:val="0"/>
          <w:color w:val="auto"/>
          <w:sz w:val="24"/>
          <w:szCs w:val="24"/>
        </w:rPr>
      </w:pPr>
      <w:r w:rsidRPr="00E76C6C">
        <w:rPr>
          <w:rStyle w:val="fontstyle01"/>
          <w:b w:val="0"/>
          <w:color w:val="auto"/>
          <w:sz w:val="24"/>
          <w:szCs w:val="24"/>
        </w:rPr>
        <w:t>Kreilgaard M, Pedersen EJ, Jaroszewski JW. NMRcharacterization and transdermal drug delivery potential ofmicroemulsion systems. J Control Release 69, 421–433.</w:t>
      </w:r>
    </w:p>
    <w:p w:rsidR="00BC273D" w:rsidRPr="00E76C6C" w:rsidRDefault="00BC273D" w:rsidP="00BC273D">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markedcontent"/>
          <w:rFonts w:ascii="Times New Roman" w:hAnsi="Times New Roman" w:cs="Times New Roman"/>
          <w:sz w:val="24"/>
          <w:szCs w:val="24"/>
        </w:rPr>
        <w:t>Obanewa OA, Oyeniran OT. Development and estimation of anti-inflammatory activity of topical etoricoxibemulgel by carrageenan induced paw oedema method. Universal Journal of Pharmaceutical Research 2019;4(3): 22-26.</w:t>
      </w:r>
    </w:p>
    <w:p w:rsidR="00BC273D" w:rsidRPr="00E76C6C" w:rsidRDefault="00BC273D" w:rsidP="00BC273D">
      <w:pPr>
        <w:pStyle w:val="ListParagraph"/>
        <w:numPr>
          <w:ilvl w:val="0"/>
          <w:numId w:val="47"/>
        </w:numPr>
        <w:spacing w:after="0" w:line="276" w:lineRule="auto"/>
        <w:rPr>
          <w:rFonts w:ascii="Times New Roman" w:hAnsi="Times New Roman" w:cs="Times New Roman"/>
          <w:sz w:val="24"/>
          <w:szCs w:val="24"/>
        </w:rPr>
      </w:pPr>
      <w:r w:rsidRPr="00E76C6C">
        <w:rPr>
          <w:rStyle w:val="markedcontent"/>
          <w:rFonts w:ascii="Times New Roman" w:hAnsi="Times New Roman" w:cs="Times New Roman"/>
          <w:sz w:val="24"/>
          <w:szCs w:val="24"/>
        </w:rPr>
        <w:t>Paliwal S, Kaur G, Arya KKR. Formulation and characterization of topical nano emulgel of terbinafine. UniversalJournal of Pharmaceutical Research 2018; 3(6): 28-34.</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 xml:space="preserve">Gasco MR, Gallarate M., Pattarino F, 1991: In </w:t>
      </w:r>
      <w:r w:rsidRPr="00E76C6C">
        <w:rPr>
          <w:rStyle w:val="fontstyle01"/>
          <w:b w:val="0"/>
          <w:i/>
          <w:color w:val="auto"/>
          <w:sz w:val="24"/>
          <w:szCs w:val="24"/>
        </w:rPr>
        <w:t>vitro</w:t>
      </w:r>
      <w:r w:rsidRPr="00E76C6C">
        <w:rPr>
          <w:rStyle w:val="fontstyle01"/>
          <w:b w:val="0"/>
          <w:color w:val="auto"/>
          <w:sz w:val="24"/>
          <w:szCs w:val="24"/>
        </w:rPr>
        <w:t>permeation of azelaic acid from viscosized microemulsions. Int. J.Pharm. 69, 193–196.</w:t>
      </w:r>
    </w:p>
    <w:p w:rsidR="00BC273D" w:rsidRPr="007742F7" w:rsidRDefault="00BC273D" w:rsidP="007742F7">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eastAsia="Calibri" w:hAnsi="Times New Roman" w:cs="Times New Roman"/>
          <w:sz w:val="24"/>
          <w:szCs w:val="24"/>
        </w:rPr>
        <w:t>Osama Umar, Kapil Kumar, Aparna Joshi, Dipti Khairiya, Deepak Teotia, Ikram. A comprehensive review on microemulsions: a potential novel drug delivery system. Int J Indig Herbs Drugs 2022; 7(3): 56-61.</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Trotta M. Influence of phase transformation on indomethacinrelease from microemulsions. J Control. Release 60, 399–405.</w:t>
      </w:r>
    </w:p>
    <w:p w:rsidR="00BC273D" w:rsidRPr="00E76C6C" w:rsidRDefault="00BC273D" w:rsidP="00BC273D">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hAnsi="Times New Roman" w:cs="Times New Roman"/>
          <w:sz w:val="24"/>
          <w:szCs w:val="24"/>
        </w:rPr>
        <w:t>ALGIN YAPAR E, BESKAN U, KARAVANA SY. A recent overview of locally administered topical oticdosage forms. Universal Journal of Pharmaceutical Research 2019; 4(4): 39-42.</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Alvarez-Figueroa, M.J., Blanco-Méndez, J: Transdermal delivery ofmethotrexate: iontophoretic delivery from hydrogels and passivedelivery from microemulsions. Int. J. Pharm 2015, 57–65.</w:t>
      </w:r>
    </w:p>
    <w:p w:rsidR="007742F7" w:rsidRPr="007742F7" w:rsidRDefault="007742F7" w:rsidP="007742F7">
      <w:pPr>
        <w:pStyle w:val="ListParagraph"/>
        <w:numPr>
          <w:ilvl w:val="0"/>
          <w:numId w:val="47"/>
        </w:numPr>
        <w:spacing w:after="0" w:line="276" w:lineRule="auto"/>
        <w:rPr>
          <w:rFonts w:ascii="Times New Roman" w:hAnsi="Times New Roman" w:cs="Times New Roman"/>
          <w:sz w:val="24"/>
          <w:szCs w:val="24"/>
        </w:rPr>
      </w:pPr>
      <w:r w:rsidRPr="007742F7">
        <w:rPr>
          <w:rFonts w:ascii="Times New Roman" w:hAnsi="Times New Roman" w:cs="Times New Roman"/>
          <w:sz w:val="24"/>
          <w:szCs w:val="24"/>
        </w:rPr>
        <w:t>Zhang Y, Zhong D, Si D, Guo Y, Chen X, Zhou H: Lornoxicam pharmacokinetics in relation to cytochrome P450 2C9 genotype. Br J Clin Pharmacol. 2005 Jan;59(1):14-7.</w:t>
      </w:r>
    </w:p>
    <w:p w:rsidR="007742F7" w:rsidRPr="007742F7" w:rsidRDefault="007742F7" w:rsidP="007742F7">
      <w:pPr>
        <w:pStyle w:val="ListParagraph"/>
        <w:numPr>
          <w:ilvl w:val="0"/>
          <w:numId w:val="47"/>
        </w:numPr>
        <w:spacing w:after="0" w:line="276" w:lineRule="auto"/>
        <w:rPr>
          <w:rFonts w:ascii="Times New Roman" w:hAnsi="Times New Roman" w:cs="Times New Roman"/>
          <w:sz w:val="24"/>
          <w:szCs w:val="24"/>
        </w:rPr>
      </w:pPr>
      <w:r w:rsidRPr="007742F7">
        <w:rPr>
          <w:rFonts w:ascii="Times New Roman" w:hAnsi="Times New Roman" w:cs="Times New Roman"/>
          <w:sz w:val="24"/>
          <w:szCs w:val="24"/>
        </w:rPr>
        <w:t>Bonnabry P, Leemann T, Dayer P: Role of human liver microsomal CYP2C9 in the biotransformation of lornoxicam. Eur J Clin Pharmacol. 1996;49(4):305-8.</w:t>
      </w:r>
    </w:p>
    <w:p w:rsidR="008D03A0" w:rsidRPr="00E76C6C" w:rsidRDefault="008D03A0" w:rsidP="00E76C6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Acharya S. P., Moulik, S. K. Sanyal, Mishra, B. K. and Puri, P. M:Physicochemical Investigations of Microemulsification of CoconutOil and Water Using Polyoxyethylene 2-Cetyl Ether (Brij 52) andIsopropanol or Ethanol, Journal of Colloid and Interface Science245 , 163–170.</w:t>
      </w:r>
    </w:p>
    <w:p w:rsidR="00BC273D" w:rsidRPr="00E76C6C" w:rsidRDefault="00BC273D" w:rsidP="00BC273D">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eastAsia="Calibri" w:hAnsi="Times New Roman" w:cs="Times New Roman"/>
          <w:bCs/>
          <w:sz w:val="24"/>
          <w:szCs w:val="24"/>
        </w:rPr>
        <w:t>Gurleen Kaur, Alfisha Saifi, Kapil Kumar , Deepak Teotia. Development</w:t>
      </w:r>
      <w:r w:rsidRPr="00E76C6C">
        <w:rPr>
          <w:rStyle w:val="markedcontent"/>
          <w:rFonts w:ascii="Times New Roman" w:eastAsia="Calibri" w:hAnsi="Times New Roman" w:cs="Times New Roman"/>
          <w:sz w:val="24"/>
          <w:szCs w:val="24"/>
        </w:rPr>
        <w:br/>
      </w:r>
      <w:r w:rsidRPr="00E76C6C">
        <w:rPr>
          <w:rStyle w:val="markedcontent"/>
          <w:rFonts w:ascii="Times New Roman" w:eastAsia="Calibri" w:hAnsi="Times New Roman" w:cs="Times New Roman"/>
          <w:bCs/>
          <w:sz w:val="24"/>
          <w:szCs w:val="24"/>
        </w:rPr>
        <w:t>and Evaluation of Micro Emulsion Formulations ofNebivolol for Solubility Enhancement, Journal ofDrug Delivery and Therapeutics. 2021; 11(5):84-</w:t>
      </w:r>
      <w:r w:rsidRPr="00E76C6C">
        <w:rPr>
          <w:rStyle w:val="markedcontent"/>
          <w:rFonts w:ascii="Times New Roman" w:eastAsia="Calibri" w:hAnsi="Times New Roman" w:cs="Times New Roman"/>
          <w:sz w:val="24"/>
          <w:szCs w:val="24"/>
        </w:rPr>
        <w:br/>
      </w:r>
      <w:r w:rsidRPr="00E76C6C">
        <w:rPr>
          <w:rStyle w:val="markedcontent"/>
          <w:rFonts w:ascii="Times New Roman" w:eastAsia="Calibri" w:hAnsi="Times New Roman" w:cs="Times New Roman"/>
          <w:bCs/>
          <w:sz w:val="24"/>
          <w:szCs w:val="24"/>
        </w:rPr>
        <w:t>89.</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Ghosh, P.K., Murthy, R.S.R: Microemulsions: A Potential DrugDelivery System, C. Drug. Del., 2006, 3; 167-180.</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lastRenderedPageBreak/>
        <w:t>Carlfors, J.,Blute, I. , Schmidt, V: Lidocaine in microemulsion — adermal delivery system, J. Disp. Sci. Technol. 12, 467–482.</w:t>
      </w:r>
    </w:p>
    <w:p w:rsidR="00BC273D" w:rsidRPr="00E76C6C" w:rsidRDefault="00BC273D" w:rsidP="00BC273D">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hAnsi="Times New Roman" w:cs="Times New Roman"/>
          <w:sz w:val="24"/>
          <w:szCs w:val="24"/>
        </w:rPr>
        <w:t>Edenta C, Ezeaku IN, Zainab A, John DF. Development and evaluation of nanoemulsion formulations forimproved oral delivery of carvedilol. Universal Journal of Pharmaceutical Research 2017; 2(1): 5-10.</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Attwood, D., Mallon, C., Taylor, C.J: Phase studies of oil-in waterphospholipid microemulsions, Int. J. Pharm. 84, R5–R8.</w:t>
      </w:r>
    </w:p>
    <w:p w:rsidR="00BC273D" w:rsidRPr="00E76C6C" w:rsidRDefault="00BC273D" w:rsidP="00BC273D">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markedcontent"/>
          <w:rFonts w:ascii="Times New Roman" w:hAnsi="Times New Roman" w:cs="Times New Roman"/>
          <w:sz w:val="24"/>
          <w:szCs w:val="24"/>
        </w:rPr>
        <w:t>Ojha A, Madhav NVS, Tyagi S, Basnet V, Parveen H. An exhaustive statistic on current mucoadhesiveintravaginal drug delivery methodologies. Universal Journal of Pharmaceutical Research. 2017; 2(6): 76-84.</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Shinoda, K., Araki, M., Sadaghiani, A., Khan, A., Lindman, B:Lecithin-Based Microemulsions: Phase Behaviour and MicroStructure, J. Phys. Chem. 95, 989–93.</w:t>
      </w:r>
    </w:p>
    <w:p w:rsidR="00BC273D" w:rsidRPr="00E76C6C" w:rsidRDefault="008D03A0" w:rsidP="00BC273D">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fontstyle01"/>
          <w:b w:val="0"/>
          <w:color w:val="auto"/>
          <w:sz w:val="24"/>
          <w:szCs w:val="24"/>
        </w:rPr>
        <w:t>Angelo, M.D., Fioretto, D., Onori, G., Palmieri, L., Santucvelocity,A: Dynamics of water-containing sodium bis(2-ethylhexyl)sulfosuccinate (AOT) reverse micelles: a high frequencydielectric study, Phys. Rev. E 54, 993–996.</w:t>
      </w:r>
    </w:p>
    <w:p w:rsidR="00BC273D" w:rsidRPr="00E76C6C" w:rsidRDefault="00BC273D" w:rsidP="00BC273D">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markedcontent"/>
          <w:rFonts w:ascii="Times New Roman" w:hAnsi="Times New Roman" w:cs="Times New Roman"/>
          <w:sz w:val="24"/>
          <w:szCs w:val="24"/>
        </w:rPr>
        <w:t>Türkmen A, Esentürk-Güzel İ, Kara BA. Innovative drug delivery systems for infectious diseases of the skin.Universal Journal of Pharmaceutical Research 2022; 7(4):68-76.</w:t>
      </w:r>
    </w:p>
    <w:p w:rsidR="008D03A0" w:rsidRPr="00E76C6C" w:rsidRDefault="00BC273D" w:rsidP="00BC273D">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hAnsi="Times New Roman" w:cs="Times New Roman"/>
          <w:sz w:val="24"/>
          <w:szCs w:val="24"/>
        </w:rPr>
        <w:t>Tungadi R , Jusuf H. Formulation and characterization of Astaxanthin Self Nano Emulsifying Drug DeliverySystem (SNEDDS). Universal Journal of Pharmaceutical Research 2022; 7(3):8-11.</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Bhargava, H.N., Narurkar, A., Lieb, L. M: Using microemulsions fordrug delivery, Pharm. Tech. 11, 46–52.</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 xml:space="preserve"> Lawrence, M.J: Surfactant systems: microemulsions and vesiclesas vehicles for drug delivery, Eur. J. Drug Metab. Pharmacokinet.3, 257-269.</w:t>
      </w:r>
    </w:p>
    <w:p w:rsidR="00BC273D" w:rsidRPr="00E76C6C" w:rsidRDefault="00BC273D" w:rsidP="00BC273D">
      <w:pPr>
        <w:pStyle w:val="ListParagraph"/>
        <w:numPr>
          <w:ilvl w:val="0"/>
          <w:numId w:val="47"/>
        </w:numPr>
        <w:spacing w:after="0" w:line="276" w:lineRule="auto"/>
        <w:rPr>
          <w:rStyle w:val="markedcontent"/>
          <w:rFonts w:ascii="Times New Roman" w:eastAsia="Calibri" w:hAnsi="Times New Roman" w:cs="Times New Roman"/>
          <w:sz w:val="24"/>
          <w:szCs w:val="24"/>
        </w:rPr>
      </w:pPr>
      <w:r w:rsidRPr="00E76C6C">
        <w:rPr>
          <w:rStyle w:val="markedcontent"/>
          <w:rFonts w:ascii="Times New Roman" w:eastAsia="Calibri" w:hAnsi="Times New Roman" w:cs="Times New Roman"/>
          <w:sz w:val="24"/>
          <w:szCs w:val="24"/>
        </w:rPr>
        <w:t xml:space="preserve">Alfisha Saifi*, Kapil Kumar, Deepak Teotia. A basic review on micro emulsion as a drug delivery system. </w:t>
      </w:r>
      <w:r w:rsidRPr="00E76C6C">
        <w:rPr>
          <w:rStyle w:val="markedcontent"/>
          <w:rFonts w:ascii="Times New Roman" w:eastAsia="Calibri" w:hAnsi="Times New Roman" w:cs="Times New Roman"/>
          <w:bCs/>
          <w:sz w:val="24"/>
          <w:szCs w:val="24"/>
        </w:rPr>
        <w:t>Journal of Biomedical and Pharmaceutical Research. Volume 9, Issue 5: September-October: 2020, 06-11.</w:t>
      </w:r>
    </w:p>
    <w:p w:rsidR="008B52BC" w:rsidRPr="00E76C6C" w:rsidRDefault="008B52BC" w:rsidP="00BC273D">
      <w:pPr>
        <w:pStyle w:val="ListParagraph"/>
        <w:numPr>
          <w:ilvl w:val="0"/>
          <w:numId w:val="47"/>
        </w:numPr>
        <w:spacing w:after="200" w:line="276" w:lineRule="auto"/>
        <w:rPr>
          <w:rStyle w:val="markedcontent"/>
          <w:rFonts w:ascii="TimesNewRomanPS-BoldMT" w:hAnsi="TimesNewRomanPS-BoldMT"/>
          <w:bCs/>
          <w:sz w:val="24"/>
          <w:szCs w:val="24"/>
        </w:rPr>
      </w:pPr>
      <w:r w:rsidRPr="00E76C6C">
        <w:rPr>
          <w:rStyle w:val="markedcontent"/>
          <w:rFonts w:ascii="Times New Roman" w:hAnsi="Times New Roman" w:cs="Times New Roman"/>
          <w:sz w:val="24"/>
          <w:szCs w:val="24"/>
        </w:rPr>
        <w:t>Dingwoke John Emeka Francis, Felix Sunday Yusuf. Development and evaluation of nanosponges loadedextended release tablets of lansoprazole. Universal Journal of Pharmaceutical Research 2019; 4(1): 24-28.</w:t>
      </w:r>
    </w:p>
    <w:p w:rsidR="008B52BC" w:rsidRPr="00E76C6C" w:rsidRDefault="008B52BC" w:rsidP="00BC273D">
      <w:pPr>
        <w:pStyle w:val="ListParagraph"/>
        <w:numPr>
          <w:ilvl w:val="0"/>
          <w:numId w:val="47"/>
        </w:numPr>
        <w:spacing w:after="200" w:line="276" w:lineRule="auto"/>
        <w:rPr>
          <w:rStyle w:val="markedcontent"/>
          <w:rFonts w:ascii="TimesNewRomanPS-BoldMT" w:hAnsi="TimesNewRomanPS-BoldMT"/>
          <w:bCs/>
          <w:sz w:val="24"/>
          <w:szCs w:val="24"/>
        </w:rPr>
      </w:pPr>
      <w:r w:rsidRPr="00E76C6C">
        <w:rPr>
          <w:rStyle w:val="markedcontent"/>
          <w:rFonts w:ascii="Times New Roman" w:hAnsi="Times New Roman" w:cs="Times New Roman"/>
          <w:sz w:val="24"/>
          <w:szCs w:val="24"/>
        </w:rPr>
        <w:t>Sunday OS. Colon-targeted drug delivery systems: design, trends and approaches. Universal Journal ofPharmaceutical Research 2017; 2(4): 46-50.</w:t>
      </w:r>
    </w:p>
    <w:p w:rsidR="008B52BC" w:rsidRPr="00E76C6C" w:rsidRDefault="008B52BC" w:rsidP="00BC273D">
      <w:pPr>
        <w:pStyle w:val="ListParagraph"/>
        <w:numPr>
          <w:ilvl w:val="0"/>
          <w:numId w:val="47"/>
        </w:numPr>
        <w:spacing w:after="200" w:line="276" w:lineRule="auto"/>
        <w:rPr>
          <w:rStyle w:val="markedcontent"/>
          <w:rFonts w:ascii="TimesNewRomanPS-BoldMT" w:hAnsi="TimesNewRomanPS-BoldMT"/>
          <w:bCs/>
          <w:sz w:val="24"/>
          <w:szCs w:val="24"/>
        </w:rPr>
      </w:pPr>
      <w:r w:rsidRPr="00E76C6C">
        <w:rPr>
          <w:rStyle w:val="markedcontent"/>
          <w:rFonts w:ascii="Times New Roman" w:hAnsi="Times New Roman" w:cs="Times New Roman"/>
          <w:sz w:val="24"/>
          <w:szCs w:val="24"/>
        </w:rPr>
        <w:t>Bhartee Pathak, Kapil Kumar. Buccal drug delivery system: a tool for the effective delivery of pharmaceuticals.Universal Journal of Pharmaceutical Research 2017; 2(3): 19-24.</w:t>
      </w:r>
    </w:p>
    <w:p w:rsidR="008B52BC" w:rsidRDefault="008B52BC" w:rsidP="008B52BC">
      <w:pPr>
        <w:pStyle w:val="ListParagraph"/>
        <w:spacing w:after="0" w:line="276" w:lineRule="auto"/>
        <w:rPr>
          <w:rFonts w:ascii="Times New Roman" w:hAnsi="Times New Roman" w:cs="Times New Roman"/>
          <w:color w:val="FF0000"/>
          <w:sz w:val="24"/>
          <w:szCs w:val="24"/>
        </w:rPr>
      </w:pPr>
    </w:p>
    <w:p w:rsidR="00E76C6C" w:rsidRDefault="00E76C6C" w:rsidP="008B52BC">
      <w:pPr>
        <w:pStyle w:val="ListParagraph"/>
        <w:spacing w:after="0" w:line="276" w:lineRule="auto"/>
        <w:rPr>
          <w:rFonts w:ascii="Times New Roman" w:hAnsi="Times New Roman" w:cs="Times New Roman"/>
          <w:color w:val="FF0000"/>
          <w:sz w:val="24"/>
          <w:szCs w:val="24"/>
        </w:rPr>
      </w:pPr>
    </w:p>
    <w:sectPr w:rsidR="00E76C6C" w:rsidSect="00256DA6">
      <w:headerReference w:type="even" r:id="rId15"/>
      <w:headerReference w:type="default" r:id="rId16"/>
      <w:footerReference w:type="even" r:id="rId17"/>
      <w:footerReference w:type="default" r:id="rId18"/>
      <w:headerReference w:type="first" r:id="rId19"/>
      <w:footerReference w:type="first" r:id="rId20"/>
      <w:pgSz w:w="12240" w:h="15840"/>
      <w:pgMar w:top="270" w:right="1440" w:bottom="270" w:left="1440" w:header="27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1-10T22:00:00Z" w:initials="DKK">
    <w:p w:rsidR="0013204B" w:rsidRDefault="0013204B" w:rsidP="0013204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13204B" w:rsidRPr="00B07E1A" w:rsidRDefault="0013204B" w:rsidP="0013204B">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t>=</w:t>
      </w:r>
      <w:r>
        <w:rPr>
          <w:rFonts w:ascii="Bookman Old Style" w:hAnsi="Bookman Old Style" w:cs="Times New Roman"/>
          <w:highlight w:val="green"/>
        </w:rPr>
        <w:t>45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13204B" w:rsidRPr="00E41274" w:rsidRDefault="0013204B" w:rsidP="0013204B">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13204B" w:rsidRDefault="0013204B">
      <w:pPr>
        <w:pStyle w:val="CommentText"/>
      </w:pPr>
    </w:p>
  </w:comment>
  <w:comment w:id="1" w:author="Dr. Kapil Kumar" w:date="2023-01-10T22:03:00Z" w:initials="DKK">
    <w:p w:rsidR="0013204B" w:rsidRDefault="0013204B" w:rsidP="0013204B">
      <w:pPr>
        <w:spacing w:before="100" w:beforeAutospacing="1" w:after="100" w:afterAutospacing="1" w:line="240" w:lineRule="auto"/>
        <w:rPr>
          <w:rFonts w:ascii="Times New Roman" w:eastAsia="Times New Roman" w:hAnsi="Times New Roman" w:cs="Times New Roman"/>
          <w:sz w:val="24"/>
          <w:szCs w:val="24"/>
        </w:rPr>
      </w:pPr>
      <w:r>
        <w:rPr>
          <w:rStyle w:val="CommentReference"/>
        </w:rPr>
        <w:annotationRef/>
      </w:r>
      <w:r w:rsidRPr="00FB1D11">
        <w:rPr>
          <w:rFonts w:ascii="Times New Roman" w:eastAsia="Times New Roman" w:hAnsi="Times New Roman" w:cs="Times New Roman"/>
          <w:sz w:val="24"/>
          <w:szCs w:val="24"/>
        </w:rPr>
        <w:t>The manuscript was written clearly. However, title; introduction; methods, results; and discussion part should be improved for clearer understanding and to improve the quality of the paper.</w:t>
      </w:r>
    </w:p>
    <w:p w:rsidR="0013204B" w:rsidRDefault="0013204B" w:rsidP="0013204B">
      <w:pPr>
        <w:spacing w:after="0"/>
        <w:rPr>
          <w:rFonts w:ascii="ArialMT" w:eastAsia="Times New Roman" w:hAnsi="ArialMT" w:cs="Times New Roman"/>
          <w:color w:val="000000"/>
          <w:sz w:val="24"/>
          <w:szCs w:val="24"/>
        </w:rPr>
      </w:pPr>
    </w:p>
    <w:p w:rsidR="0013204B" w:rsidRDefault="0013204B" w:rsidP="0013204B">
      <w:pPr>
        <w:spacing w:after="0"/>
        <w:rPr>
          <w:rFonts w:ascii="ArialMT" w:eastAsia="Times New Roman" w:hAnsi="ArialMT" w:cs="Times New Roman"/>
          <w:color w:val="000000"/>
          <w:sz w:val="24"/>
          <w:szCs w:val="24"/>
        </w:rPr>
      </w:pPr>
      <w:r>
        <w:rPr>
          <w:rFonts w:ascii="ArialMT" w:eastAsia="Times New Roman" w:hAnsi="ArialMT" w:cs="Times New Roman"/>
          <w:color w:val="000000"/>
          <w:sz w:val="24"/>
          <w:szCs w:val="24"/>
        </w:rPr>
        <w:t>A lot of work is already done on this topic, author should mention the difference in it with the previous work</w:t>
      </w:r>
    </w:p>
    <w:p w:rsidR="0013204B" w:rsidRDefault="0013204B">
      <w:pPr>
        <w:pStyle w:val="CommentText"/>
      </w:pPr>
    </w:p>
  </w:comment>
  <w:comment w:id="2" w:author="Dr. Kapil Kumar" w:date="2023-01-10T22:01:00Z" w:initials="DKK">
    <w:p w:rsidR="0013204B" w:rsidRPr="00EE2A57" w:rsidRDefault="0013204B" w:rsidP="0013204B">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13204B" w:rsidRPr="00FF2ACD" w:rsidRDefault="0013204B" w:rsidP="0013204B">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13204B" w:rsidRPr="00FF2ACD" w:rsidRDefault="0013204B" w:rsidP="0013204B">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13204B" w:rsidRPr="00FF2ACD" w:rsidRDefault="0013204B" w:rsidP="0013204B">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13204B" w:rsidRPr="00FF2ACD" w:rsidRDefault="0013204B" w:rsidP="0013204B">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13204B" w:rsidRPr="00EE2A57" w:rsidRDefault="0013204B" w:rsidP="0013204B">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13204B" w:rsidRDefault="0013204B">
      <w:pPr>
        <w:pStyle w:val="CommentText"/>
      </w:pPr>
    </w:p>
  </w:comment>
  <w:comment w:id="3" w:author="Dr. Kapil Kumar" w:date="2023-01-10T22:03:00Z" w:initials="DKK">
    <w:p w:rsidR="0013204B" w:rsidRDefault="0013204B" w:rsidP="0013204B">
      <w:pPr>
        <w:spacing w:after="0"/>
        <w:rPr>
          <w:rFonts w:asciiTheme="majorBidi" w:hAnsiTheme="majorBidi" w:cstheme="majorBidi"/>
          <w:sz w:val="24"/>
          <w:szCs w:val="24"/>
        </w:rPr>
      </w:pPr>
      <w:r>
        <w:rPr>
          <w:rStyle w:val="CommentReference"/>
        </w:rPr>
        <w:annotationRef/>
      </w:r>
      <w:r w:rsidRPr="009741AF">
        <w:rPr>
          <w:rFonts w:asciiTheme="majorBidi" w:hAnsiTheme="majorBidi" w:cstheme="majorBidi"/>
          <w:sz w:val="24"/>
          <w:szCs w:val="24"/>
        </w:rPr>
        <w:t>check the manuscript in terms of English, Grammar and formatting to ease publication. A humble suggestion to proof-read the manuscript for publication.</w:t>
      </w:r>
    </w:p>
    <w:p w:rsidR="0013204B" w:rsidRDefault="0013204B">
      <w:pPr>
        <w:pStyle w:val="CommentText"/>
      </w:pPr>
    </w:p>
  </w:comment>
  <w:comment w:id="4" w:author="Dr. Kapil Kumar" w:date="2023-01-10T22:04:00Z" w:initials="DKK">
    <w:p w:rsidR="0013204B" w:rsidRPr="00DF2D0F" w:rsidRDefault="0013204B" w:rsidP="0013204B">
      <w:pPr>
        <w:pStyle w:val="NormalWeb"/>
        <w:rPr>
          <w:rFonts w:ascii="Bookman Old Style" w:hAnsi="Bookman Old Style"/>
          <w:sz w:val="22"/>
          <w:szCs w:val="22"/>
          <w:lang w:val="en-US" w:eastAsia="en-US"/>
        </w:rPr>
      </w:pPr>
      <w:r>
        <w:rPr>
          <w:rStyle w:val="CommentReference"/>
        </w:rPr>
        <w:annotationRef/>
      </w:r>
      <w:r w:rsidRPr="00DF2D0F">
        <w:rPr>
          <w:rFonts w:ascii="Bookman Old Style" w:hAnsi="Bookman Old Style"/>
          <w:sz w:val="22"/>
          <w:szCs w:val="22"/>
          <w:lang w:val="en-US" w:eastAsia="en-US"/>
        </w:rPr>
        <w:t xml:space="preserve">Need to add previous research and findings in the introduction rather than stating generally. </w:t>
      </w:r>
    </w:p>
    <w:p w:rsidR="0013204B" w:rsidRDefault="0013204B">
      <w:pPr>
        <w:pStyle w:val="CommentText"/>
      </w:pPr>
    </w:p>
  </w:comment>
  <w:comment w:id="5" w:author="Dr. Kapil Kumar" w:date="2023-01-10T22:05:00Z" w:initials="DKK">
    <w:p w:rsidR="0013204B" w:rsidRDefault="0013204B" w:rsidP="0013204B">
      <w:pPr>
        <w:spacing w:after="0"/>
        <w:rPr>
          <w:rFonts w:ascii="Bookman Old Style" w:hAnsi="Bookman Old Style" w:cs="Times New Roman"/>
        </w:rPr>
      </w:pPr>
      <w:r>
        <w:rPr>
          <w:rStyle w:val="CommentReference"/>
        </w:rPr>
        <w:annotationRef/>
      </w:r>
      <w:r w:rsidRPr="00DF2D0F">
        <w:rPr>
          <w:rFonts w:ascii="Bookman Old Style" w:eastAsia="Times New Roman" w:hAnsi="Bookman Old Style" w:cs="Times New Roman"/>
        </w:rPr>
        <w:t>To state the novelty in your research (what’s the new findings compared to other findings).</w:t>
      </w:r>
    </w:p>
    <w:p w:rsidR="0013204B" w:rsidRDefault="0013204B">
      <w:pPr>
        <w:pStyle w:val="CommentText"/>
      </w:pPr>
    </w:p>
  </w:comment>
  <w:comment w:id="6" w:author="Dr. Kapil Kumar" w:date="2023-01-10T22:04:00Z" w:initials="DKK">
    <w:p w:rsidR="0013204B" w:rsidRDefault="0013204B">
      <w:pPr>
        <w:pStyle w:val="CommentText"/>
      </w:pPr>
      <w:r>
        <w:rPr>
          <w:rStyle w:val="CommentReference"/>
        </w:rPr>
        <w:annotationRef/>
      </w:r>
      <w:r>
        <w:t>Author should mention the chemical used with their sources</w:t>
      </w:r>
    </w:p>
  </w:comment>
  <w:comment w:id="7" w:author="Dr. Kapil Kumar" w:date="2023-01-10T22:06:00Z" w:initials="DKK">
    <w:p w:rsidR="0013204B" w:rsidRDefault="0013204B" w:rsidP="0013204B">
      <w:pPr>
        <w:spacing w:after="0"/>
        <w:rPr>
          <w:rFonts w:ascii="Bookman Old Style" w:hAnsi="Bookman Old Style" w:cs="Times New Roman"/>
        </w:rPr>
      </w:pPr>
      <w:r>
        <w:rPr>
          <w:rStyle w:val="CommentReference"/>
        </w:rPr>
        <w:annotationRef/>
      </w:r>
      <w:r w:rsidRPr="00EF03F5">
        <w:rPr>
          <w:rFonts w:ascii="Bookman Old Style" w:hAnsi="Bookman Old Style" w:cs="Times New Roman"/>
        </w:rPr>
        <w:t>Acceptable but needs to emphasis more on the value of the problem that leads all those researchers to evaluate the technique</w:t>
      </w:r>
      <w:r>
        <w:rPr>
          <w:rFonts w:ascii="Bookman Old Style" w:hAnsi="Bookman Old Style" w:cs="Times New Roman"/>
        </w:rPr>
        <w:t>.</w:t>
      </w:r>
    </w:p>
    <w:p w:rsidR="0013204B" w:rsidRDefault="0013204B">
      <w:pPr>
        <w:pStyle w:val="CommentText"/>
      </w:pPr>
    </w:p>
  </w:comment>
  <w:comment w:id="8" w:author="Dr. Kapil Kumar" w:date="2023-01-10T22:06:00Z" w:initials="DKK">
    <w:p w:rsidR="00282238" w:rsidRDefault="00282238" w:rsidP="00282238">
      <w:pPr>
        <w:spacing w:after="0"/>
        <w:rPr>
          <w:rFonts w:ascii="Bookman Old Style" w:hAnsi="Bookman Old Style" w:cs="Times New Roman"/>
        </w:rPr>
      </w:pPr>
      <w:r>
        <w:rPr>
          <w:rStyle w:val="CommentReference"/>
        </w:rPr>
        <w:annotationRef/>
      </w:r>
      <w:r w:rsidRPr="006A754C">
        <w:rPr>
          <w:rFonts w:ascii="Bookman Old Style" w:eastAsia="Times New Roman" w:hAnsi="Bookman Old Style" w:cs="Times New Roman"/>
        </w:rPr>
        <w:t>Some irrelevant informations to the presented study could be omitted</w:t>
      </w:r>
      <w:r>
        <w:rPr>
          <w:rFonts w:ascii="Bookman Old Style" w:hAnsi="Bookman Old Style" w:cs="Times New Roman"/>
        </w:rPr>
        <w:t>.</w:t>
      </w:r>
    </w:p>
    <w:p w:rsidR="00282238" w:rsidRDefault="00282238">
      <w:pPr>
        <w:pStyle w:val="CommentText"/>
      </w:pPr>
    </w:p>
  </w:comment>
  <w:comment w:id="9" w:author="Dr. Kapil Kumar" w:date="2023-01-10T22:06:00Z" w:initials="DKK">
    <w:p w:rsidR="00282238" w:rsidRDefault="00282238" w:rsidP="00282238">
      <w:pPr>
        <w:spacing w:after="0"/>
        <w:rPr>
          <w:rFonts w:ascii="Bookman Old Style" w:hAnsi="Bookman Old Style" w:cs="Times New Roman"/>
        </w:rPr>
      </w:pPr>
      <w:r>
        <w:rPr>
          <w:rStyle w:val="CommentReference"/>
        </w:rPr>
        <w:annotationRef/>
      </w:r>
      <w:r w:rsidRPr="000C69A9">
        <w:rPr>
          <w:rFonts w:ascii="Bookman Old Style" w:hAnsi="Bookman Old Style" w:cs="Times New Roman"/>
        </w:rPr>
        <w:t>Many parts should be clarified.</w:t>
      </w:r>
    </w:p>
    <w:p w:rsidR="00282238" w:rsidRDefault="00282238">
      <w:pPr>
        <w:pStyle w:val="CommentText"/>
      </w:pPr>
    </w:p>
  </w:comment>
  <w:comment w:id="10" w:author="Dr. Kapil Kumar" w:date="2023-01-10T22:07:00Z" w:initials="DKK">
    <w:p w:rsidR="00282238" w:rsidRDefault="00282238" w:rsidP="00282238">
      <w:pPr>
        <w:spacing w:after="0" w:line="240" w:lineRule="auto"/>
        <w:rPr>
          <w:rFonts w:ascii="Bookman Old Style" w:hAnsi="Bookman Old Style" w:cs="Times New Roman"/>
        </w:rPr>
      </w:pPr>
      <w:r>
        <w:rPr>
          <w:rStyle w:val="CommentReference"/>
        </w:rPr>
        <w:annotationRef/>
      </w:r>
      <w:r w:rsidRPr="00774A45">
        <w:rPr>
          <w:rFonts w:ascii="Bookman Old Style" w:hAnsi="Bookman Old Style" w:cs="Times New Roman"/>
        </w:rPr>
        <w:t>The author</w:t>
      </w:r>
      <w:r>
        <w:rPr>
          <w:rFonts w:ascii="Bookman Old Style" w:hAnsi="Bookman Old Style" w:cs="Times New Roman"/>
        </w:rPr>
        <w:t xml:space="preserve"> </w:t>
      </w:r>
      <w:r w:rsidRPr="00774A45">
        <w:rPr>
          <w:rFonts w:ascii="Bookman Old Style" w:hAnsi="Bookman Old Style" w:cs="Times New Roman"/>
        </w:rPr>
        <w:t xml:space="preserve">needs to describe what has been done in a systematic and scientific manner. Standard procedures should be cited. </w:t>
      </w:r>
    </w:p>
    <w:p w:rsidR="00282238" w:rsidRDefault="00282238">
      <w:pPr>
        <w:pStyle w:val="CommentText"/>
      </w:pPr>
    </w:p>
  </w:comment>
  <w:comment w:id="11" w:author="Dr. Kapil Kumar" w:date="2023-01-10T22:07:00Z" w:initials="DKK">
    <w:p w:rsidR="00282238" w:rsidRDefault="00282238" w:rsidP="00282238">
      <w:pPr>
        <w:spacing w:after="0"/>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282238" w:rsidRDefault="00282238">
      <w:pPr>
        <w:pStyle w:val="CommentText"/>
      </w:pPr>
    </w:p>
  </w:comment>
  <w:comment w:id="12" w:author="Kapil" w:date="2023-01-10T22:08:00Z" w:initials="K">
    <w:p w:rsidR="00282238" w:rsidRDefault="00282238" w:rsidP="00282238">
      <w:pPr>
        <w:pStyle w:val="CommentText"/>
      </w:pPr>
      <w:r>
        <w:rPr>
          <w:rStyle w:val="CommentReference"/>
        </w:rPr>
        <w:annotationRef/>
      </w:r>
      <w:r>
        <w:t>Please add this section</w:t>
      </w:r>
    </w:p>
  </w:comment>
  <w:comment w:id="13" w:author="Dr. Kapil Kumar" w:date="2023-01-10T22:08:00Z" w:initials="DKK">
    <w:p w:rsidR="00C34731" w:rsidRPr="00100B8B" w:rsidRDefault="00C34731" w:rsidP="00C34731">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sidRPr="00100B8B">
        <w:rPr>
          <w:rFonts w:ascii="Bookman Old Style" w:hAnsi="Bookman Old Style"/>
          <w:sz w:val="22"/>
          <w:szCs w:val="22"/>
          <w:lang w:val="en-US" w:eastAsia="en-US"/>
        </w:rPr>
        <w:t>The data analysis require reexamination as commented. This will affect the initial presentation of results.</w:t>
      </w:r>
    </w:p>
    <w:p w:rsidR="00C34731" w:rsidRDefault="00C34731">
      <w:pPr>
        <w:pStyle w:val="CommentText"/>
      </w:pPr>
    </w:p>
  </w:comment>
  <w:comment w:id="14" w:author="Dr. Kapil Kumar" w:date="2023-01-10T22:08:00Z" w:initials="DKK">
    <w:p w:rsidR="00C34731" w:rsidRDefault="00C34731" w:rsidP="00C34731">
      <w:pPr>
        <w:spacing w:after="0"/>
        <w:rPr>
          <w:rFonts w:ascii="Bookman Old Style" w:eastAsia="Times New Roman" w:hAnsi="Bookman Old Style" w:cs="Times New Roman"/>
        </w:rPr>
      </w:pPr>
      <w:r>
        <w:rPr>
          <w:rStyle w:val="CommentReference"/>
        </w:rPr>
        <w:annotationRef/>
      </w:r>
      <w:r w:rsidRPr="00CA43BF">
        <w:rPr>
          <w:rFonts w:ascii="Bookman Old Style" w:eastAsia="Times New Roman" w:hAnsi="Bookman Old Style" w:cs="Times New Roman"/>
        </w:rPr>
        <w:t>I recommend the authors to re-write the results again since the punctuation used to report were incorrect and the sentences were poorly organized; there were many spacing problems and unnecessary figures presented.</w:t>
      </w:r>
    </w:p>
    <w:p w:rsidR="00C34731" w:rsidRDefault="00C34731">
      <w:pPr>
        <w:pStyle w:val="CommentText"/>
      </w:pPr>
    </w:p>
  </w:comment>
  <w:comment w:id="15" w:author="Dr. Kapil Kumar" w:date="2023-01-10T22:09:00Z" w:initials="DKK">
    <w:p w:rsidR="00C34731" w:rsidRDefault="00C34731" w:rsidP="00C34731">
      <w:pPr>
        <w:spacing w:after="0"/>
        <w:rPr>
          <w:rFonts w:ascii="Bookman Old Style" w:hAnsi="Bookman Old Style" w:cs="Times New Roman"/>
        </w:rPr>
      </w:pPr>
      <w:r>
        <w:rPr>
          <w:rStyle w:val="CommentReference"/>
        </w:rPr>
        <w:annotationRef/>
      </w:r>
      <w:r w:rsidRPr="00C13C12">
        <w:rPr>
          <w:rFonts w:ascii="Bookman Old Style" w:hAnsi="Bookman Old Style" w:cs="Times New Roman"/>
        </w:rPr>
        <w:t>The work is original, but the author was not meticulous in discussing the results.</w:t>
      </w:r>
    </w:p>
    <w:p w:rsidR="00C34731" w:rsidRDefault="00C34731">
      <w:pPr>
        <w:pStyle w:val="CommentText"/>
      </w:pPr>
    </w:p>
  </w:comment>
  <w:comment w:id="16" w:author="Dr. Kapil Kumar" w:date="2023-01-10T22:10:00Z" w:initials="DKK">
    <w:p w:rsidR="00C34731" w:rsidRDefault="00C34731" w:rsidP="00C34731">
      <w:pPr>
        <w:spacing w:after="0"/>
        <w:rPr>
          <w:rFonts w:ascii="Bookman Old Style" w:hAnsi="Bookman Old Style" w:cs="Times New Roman"/>
        </w:rPr>
      </w:pPr>
      <w:r>
        <w:rPr>
          <w:rStyle w:val="CommentReference"/>
        </w:rPr>
        <w:annotationRef/>
      </w:r>
      <w:r w:rsidRPr="00022A38">
        <w:rPr>
          <w:rFonts w:ascii="Bookman Old Style" w:hAnsi="Bookman Old Style" w:cs="Times New Roman"/>
        </w:rPr>
        <w:t>The conclusion paragraph should restate your project, summarize the key supporting ideas you discussed throughout the article, and offer your recommendations</w:t>
      </w:r>
      <w:r>
        <w:rPr>
          <w:rFonts w:ascii="Bookman Old Style" w:hAnsi="Bookman Old Style" w:cs="Times New Roman"/>
        </w:rPr>
        <w:t>.</w:t>
      </w:r>
    </w:p>
    <w:p w:rsidR="00C34731" w:rsidRDefault="00C34731">
      <w:pPr>
        <w:pStyle w:val="CommentText"/>
      </w:pPr>
    </w:p>
  </w:comment>
  <w:comment w:id="17" w:author="Dr. Kapil Kumar" w:date="2023-01-10T22:10:00Z" w:initials="DKK">
    <w:p w:rsidR="00C34731" w:rsidRPr="006212BC" w:rsidRDefault="00C34731" w:rsidP="00C34731">
      <w:pPr>
        <w:spacing w:after="0" w:line="240" w:lineRule="auto"/>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34731" w:rsidRDefault="00C34731" w:rsidP="00C34731">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C34731" w:rsidRDefault="00C34731" w:rsidP="00C34731">
      <w:pPr>
        <w:spacing w:after="0"/>
        <w:rPr>
          <w:rFonts w:ascii="Bookman Old Style" w:hAnsi="Bookman Old Style" w:cs="Times New Roman"/>
          <w:b/>
          <w:color w:val="00B050"/>
        </w:rPr>
      </w:pPr>
    </w:p>
    <w:p w:rsidR="00C34731" w:rsidRDefault="00C34731" w:rsidP="00C34731">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C34731" w:rsidRPr="00100B8B" w:rsidRDefault="00C34731" w:rsidP="00C34731">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C34731" w:rsidRDefault="00C34731">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55F" w:rsidRDefault="0033155F" w:rsidP="001C79A8">
      <w:pPr>
        <w:spacing w:after="0" w:line="240" w:lineRule="auto"/>
      </w:pPr>
      <w:r>
        <w:separator/>
      </w:r>
    </w:p>
  </w:endnote>
  <w:endnote w:type="continuationSeparator" w:id="1">
    <w:p w:rsidR="0033155F" w:rsidRDefault="0033155F" w:rsidP="001C7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CA60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CA60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CA6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55F" w:rsidRDefault="0033155F" w:rsidP="001C79A8">
      <w:pPr>
        <w:spacing w:after="0" w:line="240" w:lineRule="auto"/>
      </w:pPr>
      <w:r>
        <w:separator/>
      </w:r>
    </w:p>
  </w:footnote>
  <w:footnote w:type="continuationSeparator" w:id="1">
    <w:p w:rsidR="0033155F" w:rsidRDefault="0033155F" w:rsidP="001C79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190863">
    <w:pPr>
      <w:pStyle w:val="Header"/>
    </w:pPr>
    <w:r w:rsidRPr="0019086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3876" o:spid="_x0000_s4098"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190863">
    <w:pPr>
      <w:pStyle w:val="Header"/>
    </w:pPr>
    <w:r w:rsidRPr="0019086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3877" o:spid="_x0000_s4099"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190863">
    <w:pPr>
      <w:pStyle w:val="Header"/>
    </w:pPr>
    <w:r w:rsidRPr="0019086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3875" o:spid="_x0000_s4097"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C77"/>
    <w:multiLevelType w:val="hybridMultilevel"/>
    <w:tmpl w:val="F014D1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3EA55EA"/>
    <w:multiLevelType w:val="hybridMultilevel"/>
    <w:tmpl w:val="5428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975E0"/>
    <w:multiLevelType w:val="hybridMultilevel"/>
    <w:tmpl w:val="E3248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8F1A48"/>
    <w:multiLevelType w:val="hybridMultilevel"/>
    <w:tmpl w:val="0BC00066"/>
    <w:lvl w:ilvl="0" w:tplc="AEE649DA">
      <w:start w:val="1"/>
      <w:numFmt w:val="lowerLetter"/>
      <w:lvlText w:val="%1."/>
      <w:lvlJc w:val="left"/>
      <w:pPr>
        <w:ind w:left="28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4D298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0246B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984C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840D2E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44B71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846FE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0204A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70E627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092E67A5"/>
    <w:multiLevelType w:val="hybridMultilevel"/>
    <w:tmpl w:val="2CCC0EC0"/>
    <w:lvl w:ilvl="0" w:tplc="B09CF438">
      <w:start w:val="1"/>
      <w:numFmt w:val="lowerRoman"/>
      <w:lvlText w:val="(%1)"/>
      <w:lvlJc w:val="left"/>
      <w:pPr>
        <w:ind w:left="495" w:hanging="495"/>
      </w:pPr>
      <w:rPr>
        <w:rFonts w:ascii="Times New Roman" w:eastAsia="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9E7346"/>
    <w:multiLevelType w:val="hybridMultilevel"/>
    <w:tmpl w:val="1E24A392"/>
    <w:lvl w:ilvl="0" w:tplc="8110D00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F6AE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FA62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DA894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2E20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9C1E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2CA6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92AD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11E128EF"/>
    <w:multiLevelType w:val="hybridMultilevel"/>
    <w:tmpl w:val="DC8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525E3"/>
    <w:multiLevelType w:val="hybridMultilevel"/>
    <w:tmpl w:val="41A6E2E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6876F85"/>
    <w:multiLevelType w:val="hybridMultilevel"/>
    <w:tmpl w:val="2466E7C0"/>
    <w:lvl w:ilvl="0" w:tplc="35009F92">
      <w:start w:val="3"/>
      <w:numFmt w:val="upperRoman"/>
      <w:lvlText w:val="%1."/>
      <w:lvlJc w:val="left"/>
      <w:pPr>
        <w:ind w:left="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2BCFB9C">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ACD7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34B8B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AA115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3458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6EEBB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F2331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865F5E">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18702580"/>
    <w:multiLevelType w:val="hybridMultilevel"/>
    <w:tmpl w:val="C32A9924"/>
    <w:lvl w:ilvl="0" w:tplc="741849A6">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045FCE">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4AF600">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148720">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88DA4C">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F8F370">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F4C470">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686E12">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84F2B4">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21277D34"/>
    <w:multiLevelType w:val="hybridMultilevel"/>
    <w:tmpl w:val="0BF8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108D5"/>
    <w:multiLevelType w:val="hybridMultilevel"/>
    <w:tmpl w:val="E698EED8"/>
    <w:lvl w:ilvl="0" w:tplc="40090001">
      <w:start w:val="1"/>
      <w:numFmt w:val="bullet"/>
      <w:lvlText w:val=""/>
      <w:lvlJc w:val="left"/>
      <w:pPr>
        <w:ind w:left="1513" w:hanging="360"/>
      </w:pPr>
      <w:rPr>
        <w:rFonts w:ascii="Symbol" w:hAnsi="Symbol" w:hint="default"/>
      </w:rPr>
    </w:lvl>
    <w:lvl w:ilvl="1" w:tplc="40090003" w:tentative="1">
      <w:start w:val="1"/>
      <w:numFmt w:val="bullet"/>
      <w:lvlText w:val="o"/>
      <w:lvlJc w:val="left"/>
      <w:pPr>
        <w:ind w:left="2233" w:hanging="360"/>
      </w:pPr>
      <w:rPr>
        <w:rFonts w:ascii="Courier New" w:hAnsi="Courier New" w:cs="Courier New" w:hint="default"/>
      </w:rPr>
    </w:lvl>
    <w:lvl w:ilvl="2" w:tplc="40090005" w:tentative="1">
      <w:start w:val="1"/>
      <w:numFmt w:val="bullet"/>
      <w:lvlText w:val=""/>
      <w:lvlJc w:val="left"/>
      <w:pPr>
        <w:ind w:left="2953" w:hanging="360"/>
      </w:pPr>
      <w:rPr>
        <w:rFonts w:ascii="Wingdings" w:hAnsi="Wingdings" w:hint="default"/>
      </w:rPr>
    </w:lvl>
    <w:lvl w:ilvl="3" w:tplc="40090001" w:tentative="1">
      <w:start w:val="1"/>
      <w:numFmt w:val="bullet"/>
      <w:lvlText w:val=""/>
      <w:lvlJc w:val="left"/>
      <w:pPr>
        <w:ind w:left="3673" w:hanging="360"/>
      </w:pPr>
      <w:rPr>
        <w:rFonts w:ascii="Symbol" w:hAnsi="Symbol" w:hint="default"/>
      </w:rPr>
    </w:lvl>
    <w:lvl w:ilvl="4" w:tplc="40090003" w:tentative="1">
      <w:start w:val="1"/>
      <w:numFmt w:val="bullet"/>
      <w:lvlText w:val="o"/>
      <w:lvlJc w:val="left"/>
      <w:pPr>
        <w:ind w:left="4393" w:hanging="360"/>
      </w:pPr>
      <w:rPr>
        <w:rFonts w:ascii="Courier New" w:hAnsi="Courier New" w:cs="Courier New" w:hint="default"/>
      </w:rPr>
    </w:lvl>
    <w:lvl w:ilvl="5" w:tplc="40090005" w:tentative="1">
      <w:start w:val="1"/>
      <w:numFmt w:val="bullet"/>
      <w:lvlText w:val=""/>
      <w:lvlJc w:val="left"/>
      <w:pPr>
        <w:ind w:left="5113" w:hanging="360"/>
      </w:pPr>
      <w:rPr>
        <w:rFonts w:ascii="Wingdings" w:hAnsi="Wingdings" w:hint="default"/>
      </w:rPr>
    </w:lvl>
    <w:lvl w:ilvl="6" w:tplc="40090001" w:tentative="1">
      <w:start w:val="1"/>
      <w:numFmt w:val="bullet"/>
      <w:lvlText w:val=""/>
      <w:lvlJc w:val="left"/>
      <w:pPr>
        <w:ind w:left="5833" w:hanging="360"/>
      </w:pPr>
      <w:rPr>
        <w:rFonts w:ascii="Symbol" w:hAnsi="Symbol" w:hint="default"/>
      </w:rPr>
    </w:lvl>
    <w:lvl w:ilvl="7" w:tplc="40090003" w:tentative="1">
      <w:start w:val="1"/>
      <w:numFmt w:val="bullet"/>
      <w:lvlText w:val="o"/>
      <w:lvlJc w:val="left"/>
      <w:pPr>
        <w:ind w:left="6553" w:hanging="360"/>
      </w:pPr>
      <w:rPr>
        <w:rFonts w:ascii="Courier New" w:hAnsi="Courier New" w:cs="Courier New" w:hint="default"/>
      </w:rPr>
    </w:lvl>
    <w:lvl w:ilvl="8" w:tplc="40090005" w:tentative="1">
      <w:start w:val="1"/>
      <w:numFmt w:val="bullet"/>
      <w:lvlText w:val=""/>
      <w:lvlJc w:val="left"/>
      <w:pPr>
        <w:ind w:left="7273" w:hanging="360"/>
      </w:pPr>
      <w:rPr>
        <w:rFonts w:ascii="Wingdings" w:hAnsi="Wingdings" w:hint="default"/>
      </w:rPr>
    </w:lvl>
  </w:abstractNum>
  <w:abstractNum w:abstractNumId="12">
    <w:nsid w:val="2F9357E0"/>
    <w:multiLevelType w:val="hybridMultilevel"/>
    <w:tmpl w:val="7948422E"/>
    <w:lvl w:ilvl="0" w:tplc="54662C02">
      <w:start w:val="1"/>
      <w:numFmt w:val="lowerLetter"/>
      <w:lvlText w:val="%1."/>
      <w:lvlJc w:val="left"/>
      <w:pPr>
        <w:ind w:left="28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36E01A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5229B7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44F8D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2A4222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94CFF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70E47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666443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E52D39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nsid w:val="338C3A61"/>
    <w:multiLevelType w:val="hybridMultilevel"/>
    <w:tmpl w:val="2154FFE8"/>
    <w:lvl w:ilvl="0" w:tplc="2D3CB7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2078B"/>
    <w:multiLevelType w:val="hybridMultilevel"/>
    <w:tmpl w:val="1CCC2F48"/>
    <w:lvl w:ilvl="0" w:tplc="585C48AA">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686FF7A">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EBAA540">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30C30E0">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0761BE0">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3ACD0EE">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E6E8074">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0DE5896">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334C502">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
    <w:nsid w:val="35D72B89"/>
    <w:multiLevelType w:val="hybridMultilevel"/>
    <w:tmpl w:val="DC8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A4E5F"/>
    <w:multiLevelType w:val="hybridMultilevel"/>
    <w:tmpl w:val="8ECCBA86"/>
    <w:lvl w:ilvl="0" w:tplc="4009000F">
      <w:start w:val="1"/>
      <w:numFmt w:val="decimal"/>
      <w:lvlText w:val="%1."/>
      <w:lvlJc w:val="left"/>
      <w:pPr>
        <w:ind w:left="15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A951D1D"/>
    <w:multiLevelType w:val="hybridMultilevel"/>
    <w:tmpl w:val="F4B425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B980609"/>
    <w:multiLevelType w:val="hybridMultilevel"/>
    <w:tmpl w:val="6D54B84C"/>
    <w:lvl w:ilvl="0" w:tplc="BFE685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6230E">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9A0A84">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ADE32">
      <w:start w:val="8"/>
      <w:numFmt w:val="upperLetter"/>
      <w:lvlRestart w:val="0"/>
      <w:lvlText w:val="%4"/>
      <w:lvlJc w:val="left"/>
      <w:pPr>
        <w:ind w:left="5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ABED8">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69A6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082F48">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41428">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000E6">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3BB55B1F"/>
    <w:multiLevelType w:val="hybridMultilevel"/>
    <w:tmpl w:val="FE2C9C10"/>
    <w:lvl w:ilvl="0" w:tplc="A84867E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42C3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EC71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08FCD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4AFF3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9024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C67A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B8C66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98C3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3F806291"/>
    <w:multiLevelType w:val="hybridMultilevel"/>
    <w:tmpl w:val="673E4B22"/>
    <w:lvl w:ilvl="0" w:tplc="A598504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FA10F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2CF9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6826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9CFF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82E09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4E84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28B5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446A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40966FD2"/>
    <w:multiLevelType w:val="hybridMultilevel"/>
    <w:tmpl w:val="513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B275C"/>
    <w:multiLevelType w:val="hybridMultilevel"/>
    <w:tmpl w:val="2CCC0EC0"/>
    <w:lvl w:ilvl="0" w:tplc="B09CF438">
      <w:start w:val="1"/>
      <w:numFmt w:val="lowerRoman"/>
      <w:lvlText w:val="(%1)"/>
      <w:lvlJc w:val="left"/>
      <w:pPr>
        <w:ind w:left="495" w:hanging="495"/>
      </w:pPr>
      <w:rPr>
        <w:rFonts w:ascii="Times New Roman" w:eastAsia="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2F2017"/>
    <w:multiLevelType w:val="hybridMultilevel"/>
    <w:tmpl w:val="A922F2F6"/>
    <w:lvl w:ilvl="0" w:tplc="2DD811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464ED"/>
    <w:multiLevelType w:val="hybridMultilevel"/>
    <w:tmpl w:val="358A47F4"/>
    <w:lvl w:ilvl="0" w:tplc="D9901FD6">
      <w:start w:val="1"/>
      <w:numFmt w:val="bullet"/>
      <w:lvlText w:val=""/>
      <w:lvlJc w:val="left"/>
      <w:pPr>
        <w:ind w:left="7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FDC3C28">
      <w:start w:val="1"/>
      <w:numFmt w:val="bullet"/>
      <w:lvlText w:val="o"/>
      <w:lvlJc w:val="left"/>
      <w:pPr>
        <w:ind w:left="147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3748C16">
      <w:start w:val="1"/>
      <w:numFmt w:val="bullet"/>
      <w:lvlText w:val="▪"/>
      <w:lvlJc w:val="left"/>
      <w:pPr>
        <w:ind w:left="21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994CB56">
      <w:start w:val="1"/>
      <w:numFmt w:val="bullet"/>
      <w:lvlText w:val="•"/>
      <w:lvlJc w:val="left"/>
      <w:pPr>
        <w:ind w:left="29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DB403E0">
      <w:start w:val="1"/>
      <w:numFmt w:val="bullet"/>
      <w:lvlText w:val="o"/>
      <w:lvlJc w:val="left"/>
      <w:pPr>
        <w:ind w:left="363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0D285C6">
      <w:start w:val="1"/>
      <w:numFmt w:val="bullet"/>
      <w:lvlText w:val="▪"/>
      <w:lvlJc w:val="left"/>
      <w:pPr>
        <w:ind w:left="435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CCA887C">
      <w:start w:val="1"/>
      <w:numFmt w:val="bullet"/>
      <w:lvlText w:val="•"/>
      <w:lvlJc w:val="left"/>
      <w:pPr>
        <w:ind w:left="507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A00977A">
      <w:start w:val="1"/>
      <w:numFmt w:val="bullet"/>
      <w:lvlText w:val="o"/>
      <w:lvlJc w:val="left"/>
      <w:pPr>
        <w:ind w:left="57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01C6EB6">
      <w:start w:val="1"/>
      <w:numFmt w:val="bullet"/>
      <w:lvlText w:val="▪"/>
      <w:lvlJc w:val="left"/>
      <w:pPr>
        <w:ind w:left="65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
    <w:nsid w:val="4D9939E6"/>
    <w:multiLevelType w:val="hybridMultilevel"/>
    <w:tmpl w:val="C86EA406"/>
    <w:lvl w:ilvl="0" w:tplc="40090001">
      <w:start w:val="1"/>
      <w:numFmt w:val="bullet"/>
      <w:lvlText w:val=""/>
      <w:lvlJc w:val="left"/>
      <w:pPr>
        <w:ind w:left="798" w:hanging="360"/>
      </w:pPr>
      <w:rPr>
        <w:rFonts w:ascii="Symbol" w:hAnsi="Symbol" w:hint="default"/>
      </w:rPr>
    </w:lvl>
    <w:lvl w:ilvl="1" w:tplc="40090003" w:tentative="1">
      <w:start w:val="1"/>
      <w:numFmt w:val="bullet"/>
      <w:lvlText w:val="o"/>
      <w:lvlJc w:val="left"/>
      <w:pPr>
        <w:ind w:left="1518" w:hanging="360"/>
      </w:pPr>
      <w:rPr>
        <w:rFonts w:ascii="Courier New" w:hAnsi="Courier New" w:cs="Courier New" w:hint="default"/>
      </w:rPr>
    </w:lvl>
    <w:lvl w:ilvl="2" w:tplc="40090005" w:tentative="1">
      <w:start w:val="1"/>
      <w:numFmt w:val="bullet"/>
      <w:lvlText w:val=""/>
      <w:lvlJc w:val="left"/>
      <w:pPr>
        <w:ind w:left="2238" w:hanging="360"/>
      </w:pPr>
      <w:rPr>
        <w:rFonts w:ascii="Wingdings" w:hAnsi="Wingdings" w:hint="default"/>
      </w:rPr>
    </w:lvl>
    <w:lvl w:ilvl="3" w:tplc="40090001" w:tentative="1">
      <w:start w:val="1"/>
      <w:numFmt w:val="bullet"/>
      <w:lvlText w:val=""/>
      <w:lvlJc w:val="left"/>
      <w:pPr>
        <w:ind w:left="2958" w:hanging="360"/>
      </w:pPr>
      <w:rPr>
        <w:rFonts w:ascii="Symbol" w:hAnsi="Symbol" w:hint="default"/>
      </w:rPr>
    </w:lvl>
    <w:lvl w:ilvl="4" w:tplc="40090003" w:tentative="1">
      <w:start w:val="1"/>
      <w:numFmt w:val="bullet"/>
      <w:lvlText w:val="o"/>
      <w:lvlJc w:val="left"/>
      <w:pPr>
        <w:ind w:left="3678" w:hanging="360"/>
      </w:pPr>
      <w:rPr>
        <w:rFonts w:ascii="Courier New" w:hAnsi="Courier New" w:cs="Courier New" w:hint="default"/>
      </w:rPr>
    </w:lvl>
    <w:lvl w:ilvl="5" w:tplc="40090005" w:tentative="1">
      <w:start w:val="1"/>
      <w:numFmt w:val="bullet"/>
      <w:lvlText w:val=""/>
      <w:lvlJc w:val="left"/>
      <w:pPr>
        <w:ind w:left="4398" w:hanging="360"/>
      </w:pPr>
      <w:rPr>
        <w:rFonts w:ascii="Wingdings" w:hAnsi="Wingdings" w:hint="default"/>
      </w:rPr>
    </w:lvl>
    <w:lvl w:ilvl="6" w:tplc="40090001" w:tentative="1">
      <w:start w:val="1"/>
      <w:numFmt w:val="bullet"/>
      <w:lvlText w:val=""/>
      <w:lvlJc w:val="left"/>
      <w:pPr>
        <w:ind w:left="5118" w:hanging="360"/>
      </w:pPr>
      <w:rPr>
        <w:rFonts w:ascii="Symbol" w:hAnsi="Symbol" w:hint="default"/>
      </w:rPr>
    </w:lvl>
    <w:lvl w:ilvl="7" w:tplc="40090003" w:tentative="1">
      <w:start w:val="1"/>
      <w:numFmt w:val="bullet"/>
      <w:lvlText w:val="o"/>
      <w:lvlJc w:val="left"/>
      <w:pPr>
        <w:ind w:left="5838" w:hanging="360"/>
      </w:pPr>
      <w:rPr>
        <w:rFonts w:ascii="Courier New" w:hAnsi="Courier New" w:cs="Courier New" w:hint="default"/>
      </w:rPr>
    </w:lvl>
    <w:lvl w:ilvl="8" w:tplc="40090005" w:tentative="1">
      <w:start w:val="1"/>
      <w:numFmt w:val="bullet"/>
      <w:lvlText w:val=""/>
      <w:lvlJc w:val="left"/>
      <w:pPr>
        <w:ind w:left="6558" w:hanging="360"/>
      </w:pPr>
      <w:rPr>
        <w:rFonts w:ascii="Wingdings" w:hAnsi="Wingdings" w:hint="default"/>
      </w:rPr>
    </w:lvl>
  </w:abstractNum>
  <w:abstractNum w:abstractNumId="26">
    <w:nsid w:val="501630B0"/>
    <w:multiLevelType w:val="hybridMultilevel"/>
    <w:tmpl w:val="1D0258B2"/>
    <w:lvl w:ilvl="0" w:tplc="3B5EEAF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C2EFB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569B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56C1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94E52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2884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543A1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0C8C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0800D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nsid w:val="512F3C00"/>
    <w:multiLevelType w:val="hybridMultilevel"/>
    <w:tmpl w:val="2B48F1DA"/>
    <w:lvl w:ilvl="0" w:tplc="D2B0407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DE137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7640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C255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C82C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2E13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2AE0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F0B7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006C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517360F9"/>
    <w:multiLevelType w:val="hybridMultilevel"/>
    <w:tmpl w:val="169A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CC2DB1"/>
    <w:multiLevelType w:val="hybridMultilevel"/>
    <w:tmpl w:val="40043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A80407"/>
    <w:multiLevelType w:val="hybridMultilevel"/>
    <w:tmpl w:val="56EC2748"/>
    <w:lvl w:ilvl="0" w:tplc="57326F0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78EED4">
      <w:start w:val="1"/>
      <w:numFmt w:val="bullet"/>
      <w:lvlText w:val="o"/>
      <w:lvlJc w:val="left"/>
      <w:pPr>
        <w:ind w:left="2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D077DC">
      <w:start w:val="1"/>
      <w:numFmt w:val="bullet"/>
      <w:lvlText w:val="▪"/>
      <w:lvlJc w:val="left"/>
      <w:pPr>
        <w:ind w:left="2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F64482">
      <w:start w:val="1"/>
      <w:numFmt w:val="bullet"/>
      <w:lvlText w:val="•"/>
      <w:lvlJc w:val="left"/>
      <w:pPr>
        <w:ind w:left="3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E8D466">
      <w:start w:val="1"/>
      <w:numFmt w:val="bullet"/>
      <w:lvlText w:val="o"/>
      <w:lvlJc w:val="left"/>
      <w:pPr>
        <w:ind w:left="4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66CF20">
      <w:start w:val="1"/>
      <w:numFmt w:val="bullet"/>
      <w:lvlText w:val="▪"/>
      <w:lvlJc w:val="left"/>
      <w:pPr>
        <w:ind w:left="4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EADE98">
      <w:start w:val="1"/>
      <w:numFmt w:val="bullet"/>
      <w:lvlText w:val="•"/>
      <w:lvlJc w:val="left"/>
      <w:pPr>
        <w:ind w:left="5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E28174">
      <w:start w:val="1"/>
      <w:numFmt w:val="bullet"/>
      <w:lvlText w:val="o"/>
      <w:lvlJc w:val="left"/>
      <w:pPr>
        <w:ind w:left="6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6216A4">
      <w:start w:val="1"/>
      <w:numFmt w:val="bullet"/>
      <w:lvlText w:val="▪"/>
      <w:lvlJc w:val="left"/>
      <w:pPr>
        <w:ind w:left="7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nsid w:val="56595B30"/>
    <w:multiLevelType w:val="hybridMultilevel"/>
    <w:tmpl w:val="207C8BF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7F46321"/>
    <w:multiLevelType w:val="hybridMultilevel"/>
    <w:tmpl w:val="5A94769A"/>
    <w:lvl w:ilvl="0" w:tplc="8BDE274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56FB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B24B4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0A05D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E223A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305E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7C2D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74706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64E5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594D1CC5"/>
    <w:multiLevelType w:val="hybridMultilevel"/>
    <w:tmpl w:val="BF2A66DA"/>
    <w:lvl w:ilvl="0" w:tplc="1CF2F58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5AB3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505B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5801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7AA3E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AC25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6887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94978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1A3F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nsid w:val="5D9E4337"/>
    <w:multiLevelType w:val="hybridMultilevel"/>
    <w:tmpl w:val="9A1CBA4A"/>
    <w:lvl w:ilvl="0" w:tplc="567A217C">
      <w:start w:val="1"/>
      <w:numFmt w:val="lowerLetter"/>
      <w:lvlText w:val="%1)"/>
      <w:lvlJc w:val="left"/>
      <w:pPr>
        <w:ind w:left="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AA2164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1B428A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9D85F0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CE2011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174786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672961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A96732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4F69A5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5">
    <w:nsid w:val="60F30C9B"/>
    <w:multiLevelType w:val="hybridMultilevel"/>
    <w:tmpl w:val="70F4BC8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61ED1A9E"/>
    <w:multiLevelType w:val="hybridMultilevel"/>
    <w:tmpl w:val="8868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71F86"/>
    <w:multiLevelType w:val="hybridMultilevel"/>
    <w:tmpl w:val="33F8FDFE"/>
    <w:lvl w:ilvl="0" w:tplc="BB3A1A4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180E3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F4C1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2885A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5667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E816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74E1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34B2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1A27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66477A32"/>
    <w:multiLevelType w:val="hybridMultilevel"/>
    <w:tmpl w:val="40C403DA"/>
    <w:lvl w:ilvl="0" w:tplc="40090001">
      <w:start w:val="1"/>
      <w:numFmt w:val="bullet"/>
      <w:lvlText w:val=""/>
      <w:lvlJc w:val="left"/>
      <w:pPr>
        <w:ind w:left="798" w:hanging="360"/>
      </w:pPr>
      <w:rPr>
        <w:rFonts w:ascii="Symbol" w:hAnsi="Symbol" w:hint="default"/>
      </w:rPr>
    </w:lvl>
    <w:lvl w:ilvl="1" w:tplc="40090003" w:tentative="1">
      <w:start w:val="1"/>
      <w:numFmt w:val="bullet"/>
      <w:lvlText w:val="o"/>
      <w:lvlJc w:val="left"/>
      <w:pPr>
        <w:ind w:left="1518" w:hanging="360"/>
      </w:pPr>
      <w:rPr>
        <w:rFonts w:ascii="Courier New" w:hAnsi="Courier New" w:cs="Courier New" w:hint="default"/>
      </w:rPr>
    </w:lvl>
    <w:lvl w:ilvl="2" w:tplc="40090005" w:tentative="1">
      <w:start w:val="1"/>
      <w:numFmt w:val="bullet"/>
      <w:lvlText w:val=""/>
      <w:lvlJc w:val="left"/>
      <w:pPr>
        <w:ind w:left="2238" w:hanging="360"/>
      </w:pPr>
      <w:rPr>
        <w:rFonts w:ascii="Wingdings" w:hAnsi="Wingdings" w:hint="default"/>
      </w:rPr>
    </w:lvl>
    <w:lvl w:ilvl="3" w:tplc="40090001" w:tentative="1">
      <w:start w:val="1"/>
      <w:numFmt w:val="bullet"/>
      <w:lvlText w:val=""/>
      <w:lvlJc w:val="left"/>
      <w:pPr>
        <w:ind w:left="2958" w:hanging="360"/>
      </w:pPr>
      <w:rPr>
        <w:rFonts w:ascii="Symbol" w:hAnsi="Symbol" w:hint="default"/>
      </w:rPr>
    </w:lvl>
    <w:lvl w:ilvl="4" w:tplc="40090003" w:tentative="1">
      <w:start w:val="1"/>
      <w:numFmt w:val="bullet"/>
      <w:lvlText w:val="o"/>
      <w:lvlJc w:val="left"/>
      <w:pPr>
        <w:ind w:left="3678" w:hanging="360"/>
      </w:pPr>
      <w:rPr>
        <w:rFonts w:ascii="Courier New" w:hAnsi="Courier New" w:cs="Courier New" w:hint="default"/>
      </w:rPr>
    </w:lvl>
    <w:lvl w:ilvl="5" w:tplc="40090005" w:tentative="1">
      <w:start w:val="1"/>
      <w:numFmt w:val="bullet"/>
      <w:lvlText w:val=""/>
      <w:lvlJc w:val="left"/>
      <w:pPr>
        <w:ind w:left="4398" w:hanging="360"/>
      </w:pPr>
      <w:rPr>
        <w:rFonts w:ascii="Wingdings" w:hAnsi="Wingdings" w:hint="default"/>
      </w:rPr>
    </w:lvl>
    <w:lvl w:ilvl="6" w:tplc="40090001" w:tentative="1">
      <w:start w:val="1"/>
      <w:numFmt w:val="bullet"/>
      <w:lvlText w:val=""/>
      <w:lvlJc w:val="left"/>
      <w:pPr>
        <w:ind w:left="5118" w:hanging="360"/>
      </w:pPr>
      <w:rPr>
        <w:rFonts w:ascii="Symbol" w:hAnsi="Symbol" w:hint="default"/>
      </w:rPr>
    </w:lvl>
    <w:lvl w:ilvl="7" w:tplc="40090003" w:tentative="1">
      <w:start w:val="1"/>
      <w:numFmt w:val="bullet"/>
      <w:lvlText w:val="o"/>
      <w:lvlJc w:val="left"/>
      <w:pPr>
        <w:ind w:left="5838" w:hanging="360"/>
      </w:pPr>
      <w:rPr>
        <w:rFonts w:ascii="Courier New" w:hAnsi="Courier New" w:cs="Courier New" w:hint="default"/>
      </w:rPr>
    </w:lvl>
    <w:lvl w:ilvl="8" w:tplc="40090005" w:tentative="1">
      <w:start w:val="1"/>
      <w:numFmt w:val="bullet"/>
      <w:lvlText w:val=""/>
      <w:lvlJc w:val="left"/>
      <w:pPr>
        <w:ind w:left="6558" w:hanging="360"/>
      </w:pPr>
      <w:rPr>
        <w:rFonts w:ascii="Wingdings" w:hAnsi="Wingdings" w:hint="default"/>
      </w:rPr>
    </w:lvl>
  </w:abstractNum>
  <w:abstractNum w:abstractNumId="39">
    <w:nsid w:val="67113E5D"/>
    <w:multiLevelType w:val="hybridMultilevel"/>
    <w:tmpl w:val="4938687C"/>
    <w:lvl w:ilvl="0" w:tplc="D4D8230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D0C5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70C15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4439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4C74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C602D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4EDFC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3627A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16D01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nsid w:val="69A247A0"/>
    <w:multiLevelType w:val="hybridMultilevel"/>
    <w:tmpl w:val="C6E603BC"/>
    <w:lvl w:ilvl="0" w:tplc="08889926">
      <w:start w:val="1"/>
      <w:numFmt w:val="decimal"/>
      <w:lvlText w:val="%1."/>
      <w:lvlJc w:val="left"/>
      <w:pPr>
        <w:ind w:left="1605" w:hanging="8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E06FBA"/>
    <w:multiLevelType w:val="hybridMultilevel"/>
    <w:tmpl w:val="1C9008DA"/>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42">
    <w:nsid w:val="6FB54DE4"/>
    <w:multiLevelType w:val="hybridMultilevel"/>
    <w:tmpl w:val="CCD46FBC"/>
    <w:lvl w:ilvl="0" w:tplc="1AB860D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B2B7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30CF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667AB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FCD7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66DC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D20F3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7435C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B23C6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nsid w:val="726F67E7"/>
    <w:multiLevelType w:val="hybridMultilevel"/>
    <w:tmpl w:val="C46CD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6014760"/>
    <w:multiLevelType w:val="hybridMultilevel"/>
    <w:tmpl w:val="DE4469C8"/>
    <w:lvl w:ilvl="0" w:tplc="B85423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CB3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2024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34DE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CE74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EA0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7802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C17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4F9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78076AEB"/>
    <w:multiLevelType w:val="hybridMultilevel"/>
    <w:tmpl w:val="F94CA194"/>
    <w:lvl w:ilvl="0" w:tplc="2E5006B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846E28">
      <w:start w:val="1"/>
      <w:numFmt w:val="bullet"/>
      <w:lvlText w:val="o"/>
      <w:lvlJc w:val="left"/>
      <w:pPr>
        <w:ind w:left="1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78C986">
      <w:start w:val="1"/>
      <w:numFmt w:val="bullet"/>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8A8438">
      <w:start w:val="1"/>
      <w:numFmt w:val="bullet"/>
      <w:lvlText w:val="•"/>
      <w:lvlJc w:val="left"/>
      <w:pPr>
        <w:ind w:left="2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F66418">
      <w:start w:val="1"/>
      <w:numFmt w:val="bullet"/>
      <w:lvlText w:val="o"/>
      <w:lvlJc w:val="left"/>
      <w:pPr>
        <w:ind w:left="3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EC9A40">
      <w:start w:val="1"/>
      <w:numFmt w:val="bullet"/>
      <w:lvlText w:val="▪"/>
      <w:lvlJc w:val="left"/>
      <w:pPr>
        <w:ind w:left="4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A45A4C">
      <w:start w:val="1"/>
      <w:numFmt w:val="bullet"/>
      <w:lvlText w:val="•"/>
      <w:lvlJc w:val="left"/>
      <w:pPr>
        <w:ind w:left="5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262D3A">
      <w:start w:val="1"/>
      <w:numFmt w:val="bullet"/>
      <w:lvlText w:val="o"/>
      <w:lvlJc w:val="left"/>
      <w:pPr>
        <w:ind w:left="5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5012CE">
      <w:start w:val="1"/>
      <w:numFmt w:val="bullet"/>
      <w:lvlText w:val="▪"/>
      <w:lvlJc w:val="left"/>
      <w:pPr>
        <w:ind w:left="6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78674FD3"/>
    <w:multiLevelType w:val="hybridMultilevel"/>
    <w:tmpl w:val="321CAC0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nsid w:val="7B1C4335"/>
    <w:multiLevelType w:val="hybridMultilevel"/>
    <w:tmpl w:val="D19AB32C"/>
    <w:lvl w:ilvl="0" w:tplc="42D09790">
      <w:start w:val="1"/>
      <w:numFmt w:val="lowerLetter"/>
      <w:lvlText w:val="%1."/>
      <w:lvlJc w:val="left"/>
      <w:pPr>
        <w:ind w:left="28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280A572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03448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B08BD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D4491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2ACC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04E731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86298A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F2C574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
    <w:nsid w:val="7D0C075F"/>
    <w:multiLevelType w:val="hybridMultilevel"/>
    <w:tmpl w:val="0130F51C"/>
    <w:lvl w:ilvl="0" w:tplc="BB38CD12">
      <w:start w:val="6"/>
      <w:numFmt w:val="lowerLetter"/>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860DED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8F0F17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D691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C0C410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A00C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4E22D8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7A775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B364FA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25"/>
  </w:num>
  <w:num w:numId="3">
    <w:abstractNumId w:val="43"/>
  </w:num>
  <w:num w:numId="4">
    <w:abstractNumId w:val="3"/>
  </w:num>
  <w:num w:numId="5">
    <w:abstractNumId w:val="17"/>
  </w:num>
  <w:num w:numId="6">
    <w:abstractNumId w:val="11"/>
  </w:num>
  <w:num w:numId="7">
    <w:abstractNumId w:val="7"/>
  </w:num>
  <w:num w:numId="8">
    <w:abstractNumId w:val="46"/>
  </w:num>
  <w:num w:numId="9">
    <w:abstractNumId w:val="29"/>
  </w:num>
  <w:num w:numId="10">
    <w:abstractNumId w:val="31"/>
  </w:num>
  <w:num w:numId="11">
    <w:abstractNumId w:val="35"/>
  </w:num>
  <w:num w:numId="12">
    <w:abstractNumId w:val="45"/>
  </w:num>
  <w:num w:numId="13">
    <w:abstractNumId w:val="44"/>
  </w:num>
  <w:num w:numId="14">
    <w:abstractNumId w:val="20"/>
  </w:num>
  <w:num w:numId="15">
    <w:abstractNumId w:val="9"/>
  </w:num>
  <w:num w:numId="16">
    <w:abstractNumId w:val="14"/>
  </w:num>
  <w:num w:numId="17">
    <w:abstractNumId w:val="18"/>
  </w:num>
  <w:num w:numId="18">
    <w:abstractNumId w:val="33"/>
  </w:num>
  <w:num w:numId="19">
    <w:abstractNumId w:val="37"/>
  </w:num>
  <w:num w:numId="20">
    <w:abstractNumId w:val="24"/>
  </w:num>
  <w:num w:numId="21">
    <w:abstractNumId w:val="27"/>
  </w:num>
  <w:num w:numId="22">
    <w:abstractNumId w:val="32"/>
  </w:num>
  <w:num w:numId="23">
    <w:abstractNumId w:val="39"/>
  </w:num>
  <w:num w:numId="24">
    <w:abstractNumId w:val="5"/>
  </w:num>
  <w:num w:numId="25">
    <w:abstractNumId w:val="19"/>
  </w:num>
  <w:num w:numId="26">
    <w:abstractNumId w:val="26"/>
  </w:num>
  <w:num w:numId="27">
    <w:abstractNumId w:val="30"/>
  </w:num>
  <w:num w:numId="28">
    <w:abstractNumId w:val="4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41"/>
  </w:num>
  <w:num w:numId="32">
    <w:abstractNumId w:val="12"/>
  </w:num>
  <w:num w:numId="33">
    <w:abstractNumId w:val="47"/>
  </w:num>
  <w:num w:numId="34">
    <w:abstractNumId w:val="48"/>
  </w:num>
  <w:num w:numId="35">
    <w:abstractNumId w:val="2"/>
  </w:num>
  <w:num w:numId="36">
    <w:abstractNumId w:val="0"/>
  </w:num>
  <w:num w:numId="37">
    <w:abstractNumId w:val="16"/>
  </w:num>
  <w:num w:numId="38">
    <w:abstractNumId w:val="1"/>
  </w:num>
  <w:num w:numId="39">
    <w:abstractNumId w:val="6"/>
  </w:num>
  <w:num w:numId="40">
    <w:abstractNumId w:val="15"/>
  </w:num>
  <w:num w:numId="41">
    <w:abstractNumId w:val="28"/>
  </w:num>
  <w:num w:numId="42">
    <w:abstractNumId w:val="4"/>
  </w:num>
  <w:num w:numId="43">
    <w:abstractNumId w:val="36"/>
  </w:num>
  <w:num w:numId="44">
    <w:abstractNumId w:val="22"/>
  </w:num>
  <w:num w:numId="45">
    <w:abstractNumId w:val="21"/>
  </w:num>
  <w:num w:numId="46">
    <w:abstractNumId w:val="40"/>
  </w:num>
  <w:num w:numId="47">
    <w:abstractNumId w:val="13"/>
  </w:num>
  <w:num w:numId="48">
    <w:abstractNumId w:val="1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C79A8"/>
    <w:rsid w:val="000038CF"/>
    <w:rsid w:val="00042386"/>
    <w:rsid w:val="00044C86"/>
    <w:rsid w:val="000460D1"/>
    <w:rsid w:val="00051ABB"/>
    <w:rsid w:val="00055296"/>
    <w:rsid w:val="000901BD"/>
    <w:rsid w:val="000A3FB0"/>
    <w:rsid w:val="000B5CAB"/>
    <w:rsid w:val="000C6C6E"/>
    <w:rsid w:val="000F45C2"/>
    <w:rsid w:val="00106D27"/>
    <w:rsid w:val="0013204B"/>
    <w:rsid w:val="0014173A"/>
    <w:rsid w:val="0018696A"/>
    <w:rsid w:val="00186FA7"/>
    <w:rsid w:val="00190863"/>
    <w:rsid w:val="0019476C"/>
    <w:rsid w:val="001A4EFB"/>
    <w:rsid w:val="001A719A"/>
    <w:rsid w:val="001B4A54"/>
    <w:rsid w:val="001C79A8"/>
    <w:rsid w:val="001F0C5B"/>
    <w:rsid w:val="001F3EC3"/>
    <w:rsid w:val="00200508"/>
    <w:rsid w:val="00225B8A"/>
    <w:rsid w:val="00233360"/>
    <w:rsid w:val="00254059"/>
    <w:rsid w:val="00256DA6"/>
    <w:rsid w:val="00263F2E"/>
    <w:rsid w:val="00273F0C"/>
    <w:rsid w:val="00277803"/>
    <w:rsid w:val="00282238"/>
    <w:rsid w:val="00285522"/>
    <w:rsid w:val="002C5A1C"/>
    <w:rsid w:val="002C5BF9"/>
    <w:rsid w:val="002C61EB"/>
    <w:rsid w:val="00304AA4"/>
    <w:rsid w:val="00310AA5"/>
    <w:rsid w:val="00325CF8"/>
    <w:rsid w:val="0033155F"/>
    <w:rsid w:val="0034386C"/>
    <w:rsid w:val="003470D1"/>
    <w:rsid w:val="00350299"/>
    <w:rsid w:val="00360635"/>
    <w:rsid w:val="003826ED"/>
    <w:rsid w:val="003A7F52"/>
    <w:rsid w:val="003C4E34"/>
    <w:rsid w:val="003D1378"/>
    <w:rsid w:val="003D4F61"/>
    <w:rsid w:val="003F00C5"/>
    <w:rsid w:val="00403D02"/>
    <w:rsid w:val="00406295"/>
    <w:rsid w:val="004267FC"/>
    <w:rsid w:val="004325E0"/>
    <w:rsid w:val="00436A4E"/>
    <w:rsid w:val="00464568"/>
    <w:rsid w:val="004A0A86"/>
    <w:rsid w:val="004A5BCE"/>
    <w:rsid w:val="004A5EFB"/>
    <w:rsid w:val="004D2BC4"/>
    <w:rsid w:val="004E3042"/>
    <w:rsid w:val="004F3473"/>
    <w:rsid w:val="00517AF4"/>
    <w:rsid w:val="00537DCF"/>
    <w:rsid w:val="005449C4"/>
    <w:rsid w:val="005527AA"/>
    <w:rsid w:val="005A2E9B"/>
    <w:rsid w:val="005B158E"/>
    <w:rsid w:val="005F4BFE"/>
    <w:rsid w:val="00600A25"/>
    <w:rsid w:val="00601705"/>
    <w:rsid w:val="006044CD"/>
    <w:rsid w:val="00657504"/>
    <w:rsid w:val="006626D6"/>
    <w:rsid w:val="006909EF"/>
    <w:rsid w:val="006B4EB6"/>
    <w:rsid w:val="006C332E"/>
    <w:rsid w:val="006C69A0"/>
    <w:rsid w:val="006E5862"/>
    <w:rsid w:val="00710234"/>
    <w:rsid w:val="007410D8"/>
    <w:rsid w:val="00772457"/>
    <w:rsid w:val="007742F7"/>
    <w:rsid w:val="0078019A"/>
    <w:rsid w:val="00784121"/>
    <w:rsid w:val="007937A8"/>
    <w:rsid w:val="007C5C2E"/>
    <w:rsid w:val="007D6E27"/>
    <w:rsid w:val="00837E38"/>
    <w:rsid w:val="00840E89"/>
    <w:rsid w:val="00882FEE"/>
    <w:rsid w:val="008A6F75"/>
    <w:rsid w:val="008B52BC"/>
    <w:rsid w:val="008B7E1D"/>
    <w:rsid w:val="008C226B"/>
    <w:rsid w:val="008C59EB"/>
    <w:rsid w:val="008D03A0"/>
    <w:rsid w:val="008E581F"/>
    <w:rsid w:val="00925E88"/>
    <w:rsid w:val="009462C4"/>
    <w:rsid w:val="00986328"/>
    <w:rsid w:val="009A11C8"/>
    <w:rsid w:val="009B6E23"/>
    <w:rsid w:val="009C0818"/>
    <w:rsid w:val="009C10D0"/>
    <w:rsid w:val="009C6503"/>
    <w:rsid w:val="009D4C14"/>
    <w:rsid w:val="009E1270"/>
    <w:rsid w:val="00A11722"/>
    <w:rsid w:val="00A36EC7"/>
    <w:rsid w:val="00A57A90"/>
    <w:rsid w:val="00A63666"/>
    <w:rsid w:val="00A63FFF"/>
    <w:rsid w:val="00AC1AC8"/>
    <w:rsid w:val="00AC767E"/>
    <w:rsid w:val="00AD0575"/>
    <w:rsid w:val="00AD2AAF"/>
    <w:rsid w:val="00AF6E4C"/>
    <w:rsid w:val="00B02B68"/>
    <w:rsid w:val="00B52587"/>
    <w:rsid w:val="00BA5201"/>
    <w:rsid w:val="00BC273D"/>
    <w:rsid w:val="00BF527D"/>
    <w:rsid w:val="00C07696"/>
    <w:rsid w:val="00C149AE"/>
    <w:rsid w:val="00C257E7"/>
    <w:rsid w:val="00C34731"/>
    <w:rsid w:val="00C35B7A"/>
    <w:rsid w:val="00C662BD"/>
    <w:rsid w:val="00C8246F"/>
    <w:rsid w:val="00C90926"/>
    <w:rsid w:val="00C936B7"/>
    <w:rsid w:val="00CA0016"/>
    <w:rsid w:val="00CA6007"/>
    <w:rsid w:val="00CD0537"/>
    <w:rsid w:val="00CF4AD0"/>
    <w:rsid w:val="00D41F2C"/>
    <w:rsid w:val="00D4612E"/>
    <w:rsid w:val="00D71D93"/>
    <w:rsid w:val="00D86444"/>
    <w:rsid w:val="00DA288A"/>
    <w:rsid w:val="00DA3C6C"/>
    <w:rsid w:val="00DD6CDA"/>
    <w:rsid w:val="00E05413"/>
    <w:rsid w:val="00E12E75"/>
    <w:rsid w:val="00E665AF"/>
    <w:rsid w:val="00E6684F"/>
    <w:rsid w:val="00E66D5F"/>
    <w:rsid w:val="00E7657C"/>
    <w:rsid w:val="00E76C6C"/>
    <w:rsid w:val="00E93F73"/>
    <w:rsid w:val="00EC38B7"/>
    <w:rsid w:val="00ED1354"/>
    <w:rsid w:val="00ED776A"/>
    <w:rsid w:val="00EE67A1"/>
    <w:rsid w:val="00EF406D"/>
    <w:rsid w:val="00F51D50"/>
    <w:rsid w:val="00F61FCD"/>
    <w:rsid w:val="00F70596"/>
    <w:rsid w:val="00F70CFD"/>
    <w:rsid w:val="00F76B60"/>
    <w:rsid w:val="00F80430"/>
    <w:rsid w:val="00F94714"/>
    <w:rsid w:val="00FC65D1"/>
    <w:rsid w:val="00FC7095"/>
    <w:rsid w:val="00FD4A59"/>
    <w:rsid w:val="00FE65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8"/>
    <w:pPr>
      <w:spacing w:line="259" w:lineRule="auto"/>
    </w:pPr>
    <w:rPr>
      <w:lang w:val="en-IN"/>
    </w:rPr>
  </w:style>
  <w:style w:type="paragraph" w:styleId="Heading1">
    <w:name w:val="heading 1"/>
    <w:basedOn w:val="Normal"/>
    <w:next w:val="Normal"/>
    <w:link w:val="Heading1Char"/>
    <w:uiPriority w:val="9"/>
    <w:qFormat/>
    <w:rsid w:val="00044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4C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44C8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044C8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44C8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044C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9A8"/>
  </w:style>
  <w:style w:type="paragraph" w:styleId="Footer">
    <w:name w:val="footer"/>
    <w:basedOn w:val="Normal"/>
    <w:link w:val="FooterChar"/>
    <w:uiPriority w:val="99"/>
    <w:unhideWhenUsed/>
    <w:rsid w:val="001C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9A8"/>
  </w:style>
  <w:style w:type="paragraph" w:styleId="ListParagraph">
    <w:name w:val="List Paragraph"/>
    <w:basedOn w:val="Normal"/>
    <w:uiPriority w:val="34"/>
    <w:qFormat/>
    <w:rsid w:val="00772457"/>
    <w:pPr>
      <w:ind w:left="720"/>
      <w:contextualSpacing/>
    </w:pPr>
  </w:style>
  <w:style w:type="paragraph" w:customStyle="1" w:styleId="Default">
    <w:name w:val="Default"/>
    <w:rsid w:val="00D41F2C"/>
    <w:pPr>
      <w:autoSpaceDE w:val="0"/>
      <w:autoSpaceDN w:val="0"/>
      <w:adjustRightInd w:val="0"/>
      <w:spacing w:after="0" w:line="240" w:lineRule="auto"/>
    </w:pPr>
    <w:rPr>
      <w:rFonts w:ascii="Wingdings" w:hAnsi="Wingdings" w:cs="Wingdings"/>
      <w:color w:val="000000"/>
      <w:sz w:val="24"/>
      <w:szCs w:val="24"/>
      <w:lang w:val="en-IN"/>
    </w:rPr>
  </w:style>
  <w:style w:type="character" w:customStyle="1" w:styleId="Heading1Char">
    <w:name w:val="Heading 1 Char"/>
    <w:basedOn w:val="DefaultParagraphFont"/>
    <w:link w:val="Heading1"/>
    <w:uiPriority w:val="9"/>
    <w:rsid w:val="00044C86"/>
    <w:rPr>
      <w:rFonts w:asciiTheme="majorHAnsi" w:eastAsiaTheme="majorEastAsia" w:hAnsiTheme="majorHAnsi" w:cstheme="majorBidi"/>
      <w:color w:val="365F91" w:themeColor="accent1" w:themeShade="BF"/>
      <w:sz w:val="32"/>
      <w:szCs w:val="32"/>
      <w:lang w:val="en-IN"/>
    </w:rPr>
  </w:style>
  <w:style w:type="character" w:customStyle="1" w:styleId="Heading2Char">
    <w:name w:val="Heading 2 Char"/>
    <w:basedOn w:val="DefaultParagraphFont"/>
    <w:link w:val="Heading2"/>
    <w:uiPriority w:val="9"/>
    <w:rsid w:val="00044C86"/>
    <w:rPr>
      <w:rFonts w:asciiTheme="majorHAnsi" w:eastAsiaTheme="majorEastAsia" w:hAnsiTheme="majorHAnsi" w:cstheme="majorBidi"/>
      <w:color w:val="365F91" w:themeColor="accent1" w:themeShade="BF"/>
      <w:sz w:val="26"/>
      <w:szCs w:val="26"/>
      <w:lang w:val="en-IN"/>
    </w:rPr>
  </w:style>
  <w:style w:type="character" w:customStyle="1" w:styleId="Heading3Char">
    <w:name w:val="Heading 3 Char"/>
    <w:basedOn w:val="DefaultParagraphFont"/>
    <w:link w:val="Heading3"/>
    <w:uiPriority w:val="9"/>
    <w:rsid w:val="00044C86"/>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044C86"/>
    <w:rPr>
      <w:rFonts w:asciiTheme="majorHAnsi" w:eastAsiaTheme="majorEastAsia" w:hAnsiTheme="majorHAnsi" w:cstheme="majorBidi"/>
      <w:i/>
      <w:iCs/>
      <w:color w:val="365F91" w:themeColor="accent1" w:themeShade="BF"/>
      <w:lang w:val="en-IN"/>
    </w:rPr>
  </w:style>
  <w:style w:type="character" w:customStyle="1" w:styleId="Heading5Char">
    <w:name w:val="Heading 5 Char"/>
    <w:basedOn w:val="DefaultParagraphFont"/>
    <w:link w:val="Heading5"/>
    <w:uiPriority w:val="9"/>
    <w:rsid w:val="00044C86"/>
    <w:rPr>
      <w:rFonts w:asciiTheme="majorHAnsi" w:eastAsiaTheme="majorEastAsia" w:hAnsiTheme="majorHAnsi" w:cstheme="majorBidi"/>
      <w:color w:val="365F91" w:themeColor="accent1" w:themeShade="BF"/>
      <w:lang w:val="en-IN"/>
    </w:rPr>
  </w:style>
  <w:style w:type="character" w:customStyle="1" w:styleId="Heading9Char">
    <w:name w:val="Heading 9 Char"/>
    <w:basedOn w:val="DefaultParagraphFont"/>
    <w:link w:val="Heading9"/>
    <w:uiPriority w:val="9"/>
    <w:semiHidden/>
    <w:rsid w:val="00044C86"/>
    <w:rPr>
      <w:rFonts w:asciiTheme="majorHAnsi" w:eastAsiaTheme="majorEastAsia" w:hAnsiTheme="majorHAnsi" w:cstheme="majorBidi"/>
      <w:i/>
      <w:iCs/>
      <w:color w:val="272727" w:themeColor="text1" w:themeTint="D8"/>
      <w:sz w:val="21"/>
      <w:szCs w:val="21"/>
      <w:lang w:val="en-IN"/>
    </w:rPr>
  </w:style>
  <w:style w:type="paragraph" w:styleId="NormalWeb">
    <w:name w:val="Normal (Web)"/>
    <w:basedOn w:val="Normal"/>
    <w:unhideWhenUsed/>
    <w:rsid w:val="00044C8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
    <w:name w:val="TableGrid"/>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1">
    <w:name w:val="TableGrid1"/>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2">
    <w:name w:val="TableGrid2"/>
    <w:rsid w:val="00044C86"/>
    <w:pPr>
      <w:spacing w:after="0" w:line="240" w:lineRule="auto"/>
    </w:pPr>
    <w:rPr>
      <w:rFonts w:ascii="Calibri" w:eastAsia="Times New Roman" w:hAnsi="Calibri" w:cs="Times New Roman"/>
      <w:lang w:val="en-IN" w:eastAsia="en-IN"/>
    </w:rPr>
    <w:tblPr>
      <w:tblCellMar>
        <w:top w:w="0" w:type="dxa"/>
        <w:left w:w="0" w:type="dxa"/>
        <w:bottom w:w="0" w:type="dxa"/>
        <w:right w:w="0" w:type="dxa"/>
      </w:tblCellMar>
    </w:tblPr>
  </w:style>
  <w:style w:type="table" w:customStyle="1" w:styleId="TableGrid3">
    <w:name w:val="TableGrid3"/>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4">
    <w:name w:val="TableGrid4"/>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5">
    <w:name w:val="TableGrid5"/>
    <w:rsid w:val="00044C86"/>
    <w:pPr>
      <w:spacing w:after="0" w:line="240" w:lineRule="auto"/>
    </w:pPr>
    <w:rPr>
      <w:rFonts w:ascii="Calibri" w:eastAsia="Times New Roman" w:hAnsi="Calibri" w:cs="Times New Roman"/>
      <w:lang w:val="en-IN" w:eastAsia="en-IN"/>
    </w:rPr>
    <w:tblPr>
      <w:tblCellMar>
        <w:top w:w="0" w:type="dxa"/>
        <w:left w:w="0" w:type="dxa"/>
        <w:bottom w:w="0" w:type="dxa"/>
        <w:right w:w="0" w:type="dxa"/>
      </w:tblCellMar>
    </w:tblPr>
  </w:style>
  <w:style w:type="table" w:customStyle="1" w:styleId="TableGrid6">
    <w:name w:val="TableGrid6"/>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7">
    <w:name w:val="TableGrid7"/>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numbering" w:customStyle="1" w:styleId="NoList1">
    <w:name w:val="No List1"/>
    <w:next w:val="NoList"/>
    <w:uiPriority w:val="99"/>
    <w:semiHidden/>
    <w:unhideWhenUsed/>
    <w:rsid w:val="00044C86"/>
  </w:style>
  <w:style w:type="table" w:customStyle="1" w:styleId="TableGrid8">
    <w:name w:val="TableGrid8"/>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44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86"/>
    <w:rPr>
      <w:rFonts w:ascii="Tahoma" w:hAnsi="Tahoma" w:cs="Tahoma"/>
      <w:sz w:val="16"/>
      <w:szCs w:val="16"/>
      <w:lang w:val="en-IN"/>
    </w:rPr>
  </w:style>
  <w:style w:type="paragraph" w:styleId="NoSpacing">
    <w:name w:val="No Spacing"/>
    <w:uiPriority w:val="1"/>
    <w:qFormat/>
    <w:rsid w:val="00044C86"/>
    <w:pPr>
      <w:spacing w:after="0" w:line="240" w:lineRule="auto"/>
    </w:pPr>
    <w:rPr>
      <w:lang w:val="en-IN"/>
    </w:rPr>
  </w:style>
  <w:style w:type="character" w:customStyle="1" w:styleId="fontstyle01">
    <w:name w:val="fontstyle01"/>
    <w:basedOn w:val="DefaultParagraphFont"/>
    <w:rsid w:val="009462C4"/>
    <w:rPr>
      <w:rFonts w:ascii="TimesNewRomanPS-BoldMT" w:hAnsi="TimesNewRomanPS-BoldMT" w:hint="default"/>
      <w:b/>
      <w:bCs/>
      <w:i w:val="0"/>
      <w:iCs w:val="0"/>
      <w:color w:val="326E3C"/>
      <w:sz w:val="22"/>
      <w:szCs w:val="22"/>
    </w:rPr>
  </w:style>
  <w:style w:type="character" w:customStyle="1" w:styleId="fontstyle21">
    <w:name w:val="fontstyle21"/>
    <w:basedOn w:val="DefaultParagraphFont"/>
    <w:rsid w:val="009462C4"/>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9462C4"/>
    <w:rPr>
      <w:rFonts w:ascii="TimesNewRomanPS-ItalicMT" w:hAnsi="TimesNewRomanPS-ItalicMT" w:hint="default"/>
      <w:b w:val="0"/>
      <w:bCs w:val="0"/>
      <w:i/>
      <w:iCs/>
      <w:color w:val="000000"/>
      <w:sz w:val="22"/>
      <w:szCs w:val="22"/>
    </w:rPr>
  </w:style>
  <w:style w:type="character" w:customStyle="1" w:styleId="fontstyle11">
    <w:name w:val="fontstyle11"/>
    <w:basedOn w:val="DefaultParagraphFont"/>
    <w:rsid w:val="009462C4"/>
    <w:rPr>
      <w:rFonts w:ascii="TimesNewRomanPS-BoldItalicMT" w:hAnsi="TimesNewRomanPS-BoldItalicMT" w:hint="default"/>
      <w:b/>
      <w:bCs/>
      <w:i/>
      <w:iCs/>
      <w:color w:val="326E3C"/>
      <w:sz w:val="22"/>
      <w:szCs w:val="22"/>
    </w:rPr>
  </w:style>
  <w:style w:type="character" w:styleId="Hyperlink">
    <w:name w:val="Hyperlink"/>
    <w:basedOn w:val="DefaultParagraphFont"/>
    <w:unhideWhenUsed/>
    <w:rsid w:val="00225B8A"/>
    <w:rPr>
      <w:color w:val="0000FF" w:themeColor="hyperlink"/>
      <w:u w:val="single"/>
    </w:rPr>
  </w:style>
  <w:style w:type="character" w:styleId="Strong">
    <w:name w:val="Strong"/>
    <w:basedOn w:val="DefaultParagraphFont"/>
    <w:uiPriority w:val="22"/>
    <w:qFormat/>
    <w:rsid w:val="00ED1354"/>
    <w:rPr>
      <w:b/>
      <w:bCs/>
    </w:rPr>
  </w:style>
  <w:style w:type="character" w:styleId="Emphasis">
    <w:name w:val="Emphasis"/>
    <w:basedOn w:val="DefaultParagraphFont"/>
    <w:uiPriority w:val="20"/>
    <w:qFormat/>
    <w:rsid w:val="00ED1354"/>
    <w:rPr>
      <w:i/>
      <w:iCs/>
    </w:rPr>
  </w:style>
  <w:style w:type="character" w:styleId="PlaceholderText">
    <w:name w:val="Placeholder Text"/>
    <w:basedOn w:val="DefaultParagraphFont"/>
    <w:uiPriority w:val="99"/>
    <w:semiHidden/>
    <w:rsid w:val="00FC7095"/>
    <w:rPr>
      <w:color w:val="808080"/>
    </w:rPr>
  </w:style>
  <w:style w:type="paragraph" w:styleId="BodyText">
    <w:name w:val="Body Text"/>
    <w:basedOn w:val="Normal"/>
    <w:link w:val="BodyTextChar"/>
    <w:rsid w:val="00AC1AC8"/>
    <w:pPr>
      <w:spacing w:after="0" w:line="36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rsid w:val="00AC1AC8"/>
    <w:rPr>
      <w:rFonts w:ascii="Times New Roman" w:eastAsia="Times New Roman" w:hAnsi="Times New Roman" w:cs="Times New Roman"/>
      <w:color w:val="000000"/>
      <w:sz w:val="24"/>
      <w:szCs w:val="24"/>
    </w:rPr>
  </w:style>
  <w:style w:type="character" w:customStyle="1" w:styleId="markedcontent">
    <w:name w:val="markedcontent"/>
    <w:basedOn w:val="DefaultParagraphFont"/>
    <w:rsid w:val="001F3EC3"/>
  </w:style>
  <w:style w:type="table" w:styleId="TableGrid0">
    <w:name w:val="Table Grid"/>
    <w:basedOn w:val="TableNormal"/>
    <w:uiPriority w:val="59"/>
    <w:rsid w:val="003A7F5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w-headline">
    <w:name w:val="mw-headline"/>
    <w:basedOn w:val="DefaultParagraphFont"/>
    <w:rsid w:val="00E76C6C"/>
  </w:style>
  <w:style w:type="character" w:styleId="CommentReference">
    <w:name w:val="annotation reference"/>
    <w:basedOn w:val="DefaultParagraphFont"/>
    <w:uiPriority w:val="99"/>
    <w:unhideWhenUsed/>
    <w:rsid w:val="0013204B"/>
    <w:rPr>
      <w:sz w:val="16"/>
      <w:szCs w:val="16"/>
    </w:rPr>
  </w:style>
  <w:style w:type="paragraph" w:styleId="CommentText">
    <w:name w:val="annotation text"/>
    <w:basedOn w:val="Normal"/>
    <w:link w:val="CommentTextChar"/>
    <w:uiPriority w:val="99"/>
    <w:unhideWhenUsed/>
    <w:rsid w:val="0013204B"/>
    <w:pPr>
      <w:spacing w:line="240" w:lineRule="auto"/>
    </w:pPr>
    <w:rPr>
      <w:sz w:val="20"/>
      <w:szCs w:val="20"/>
    </w:rPr>
  </w:style>
  <w:style w:type="character" w:customStyle="1" w:styleId="CommentTextChar">
    <w:name w:val="Comment Text Char"/>
    <w:basedOn w:val="DefaultParagraphFont"/>
    <w:link w:val="CommentText"/>
    <w:uiPriority w:val="99"/>
    <w:rsid w:val="0013204B"/>
    <w:rPr>
      <w:sz w:val="20"/>
      <w:szCs w:val="20"/>
      <w:lang w:val="en-IN"/>
    </w:rPr>
  </w:style>
  <w:style w:type="paragraph" w:styleId="CommentSubject">
    <w:name w:val="annotation subject"/>
    <w:basedOn w:val="CommentText"/>
    <w:next w:val="CommentText"/>
    <w:link w:val="CommentSubjectChar"/>
    <w:uiPriority w:val="99"/>
    <w:semiHidden/>
    <w:unhideWhenUsed/>
    <w:rsid w:val="0013204B"/>
    <w:rPr>
      <w:b/>
      <w:bCs/>
    </w:rPr>
  </w:style>
  <w:style w:type="character" w:customStyle="1" w:styleId="CommentSubjectChar">
    <w:name w:val="Comment Subject Char"/>
    <w:basedOn w:val="CommentTextChar"/>
    <w:link w:val="CommentSubject"/>
    <w:uiPriority w:val="99"/>
    <w:semiHidden/>
    <w:rsid w:val="0013204B"/>
    <w:rPr>
      <w:b/>
      <w:bCs/>
    </w:rPr>
  </w:style>
</w:styles>
</file>

<file path=word/webSettings.xml><?xml version="1.0" encoding="utf-8"?>
<w:webSettings xmlns:r="http://schemas.openxmlformats.org/officeDocument/2006/relationships" xmlns:w="http://schemas.openxmlformats.org/wordprocessingml/2006/main">
  <w:divs>
    <w:div w:id="615065756">
      <w:bodyDiv w:val="1"/>
      <w:marLeft w:val="0"/>
      <w:marRight w:val="0"/>
      <w:marTop w:val="0"/>
      <w:marBottom w:val="0"/>
      <w:divBdr>
        <w:top w:val="none" w:sz="0" w:space="0" w:color="auto"/>
        <w:left w:val="none" w:sz="0" w:space="0" w:color="auto"/>
        <w:bottom w:val="none" w:sz="0" w:space="0" w:color="auto"/>
        <w:right w:val="none" w:sz="0" w:space="0" w:color="auto"/>
      </w:divBdr>
    </w:div>
    <w:div w:id="645671804">
      <w:bodyDiv w:val="1"/>
      <w:marLeft w:val="0"/>
      <w:marRight w:val="0"/>
      <w:marTop w:val="0"/>
      <w:marBottom w:val="0"/>
      <w:divBdr>
        <w:top w:val="none" w:sz="0" w:space="0" w:color="auto"/>
        <w:left w:val="none" w:sz="0" w:space="0" w:color="auto"/>
        <w:bottom w:val="none" w:sz="0" w:space="0" w:color="auto"/>
        <w:right w:val="none" w:sz="0" w:space="0" w:color="auto"/>
      </w:divBdr>
    </w:div>
    <w:div w:id="1558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A.%20UJPR\Articles-%20to%20take%20help\to%20take%20help\used%20in%20drafted%20articles-%20Release%20study\MB1-MB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0.12119689280302789"/>
          <c:y val="3.5923911686520003E-2"/>
          <c:w val="0.72693108057141764"/>
          <c:h val="0.79036707602360068"/>
        </c:manualLayout>
      </c:layout>
      <c:scatterChart>
        <c:scatterStyle val="smoothMarker"/>
        <c:ser>
          <c:idx val="0"/>
          <c:order val="0"/>
          <c:tx>
            <c:strRef>
              <c:f>Sheet1!$C$7</c:f>
              <c:strCache>
                <c:ptCount val="1"/>
                <c:pt idx="0">
                  <c:v>ME1</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Sheet1!$C$8:$C$20</c:f>
              <c:numCache>
                <c:formatCode>General</c:formatCode>
                <c:ptCount val="13"/>
                <c:pt idx="0">
                  <c:v>0</c:v>
                </c:pt>
                <c:pt idx="1">
                  <c:v>3.3</c:v>
                </c:pt>
                <c:pt idx="2">
                  <c:v>6.4</c:v>
                </c:pt>
                <c:pt idx="3">
                  <c:v>11</c:v>
                </c:pt>
                <c:pt idx="4">
                  <c:v>16.899999999999999</c:v>
                </c:pt>
                <c:pt idx="5">
                  <c:v>23.3</c:v>
                </c:pt>
                <c:pt idx="6">
                  <c:v>32</c:v>
                </c:pt>
                <c:pt idx="7">
                  <c:v>38</c:v>
                </c:pt>
                <c:pt idx="8">
                  <c:v>41.6</c:v>
                </c:pt>
                <c:pt idx="9">
                  <c:v>46.41</c:v>
                </c:pt>
                <c:pt idx="10">
                  <c:v>47.1</c:v>
                </c:pt>
                <c:pt idx="11">
                  <c:v>49.5</c:v>
                </c:pt>
                <c:pt idx="12">
                  <c:v>53.4</c:v>
                </c:pt>
              </c:numCache>
            </c:numRef>
          </c:yVal>
          <c:smooth val="1"/>
          <c:extLst xmlns:c16r2="http://schemas.microsoft.com/office/drawing/2015/06/chart">
            <c:ext xmlns:c16="http://schemas.microsoft.com/office/drawing/2014/chart" uri="{C3380CC4-5D6E-409C-BE32-E72D297353CC}">
              <c16:uniqueId val="{00000000-EAD8-9948-A29C-EBF07171053F}"/>
            </c:ext>
          </c:extLst>
        </c:ser>
        <c:ser>
          <c:idx val="1"/>
          <c:order val="1"/>
          <c:tx>
            <c:strRef>
              <c:f>Sheet1!$D$7</c:f>
              <c:strCache>
                <c:ptCount val="1"/>
                <c:pt idx="0">
                  <c:v>ME2</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Sheet1!$D$8:$D$20</c:f>
              <c:numCache>
                <c:formatCode>General</c:formatCode>
                <c:ptCount val="13"/>
                <c:pt idx="0">
                  <c:v>0</c:v>
                </c:pt>
                <c:pt idx="1">
                  <c:v>6.8</c:v>
                </c:pt>
                <c:pt idx="2">
                  <c:v>12.8</c:v>
                </c:pt>
                <c:pt idx="3">
                  <c:v>21</c:v>
                </c:pt>
                <c:pt idx="4">
                  <c:v>27.4</c:v>
                </c:pt>
                <c:pt idx="5">
                  <c:v>35.6</c:v>
                </c:pt>
                <c:pt idx="6">
                  <c:v>41.1</c:v>
                </c:pt>
                <c:pt idx="7">
                  <c:v>47.1</c:v>
                </c:pt>
                <c:pt idx="8">
                  <c:v>53</c:v>
                </c:pt>
                <c:pt idx="9">
                  <c:v>54.8</c:v>
                </c:pt>
                <c:pt idx="10">
                  <c:v>55.7</c:v>
                </c:pt>
                <c:pt idx="11">
                  <c:v>58.4</c:v>
                </c:pt>
                <c:pt idx="12">
                  <c:v>60.2</c:v>
                </c:pt>
              </c:numCache>
            </c:numRef>
          </c:yVal>
          <c:smooth val="1"/>
          <c:extLst xmlns:c16r2="http://schemas.microsoft.com/office/drawing/2015/06/chart">
            <c:ext xmlns:c16="http://schemas.microsoft.com/office/drawing/2014/chart" uri="{C3380CC4-5D6E-409C-BE32-E72D297353CC}">
              <c16:uniqueId val="{00000001-EAD8-9948-A29C-EBF07171053F}"/>
            </c:ext>
          </c:extLst>
        </c:ser>
        <c:ser>
          <c:idx val="2"/>
          <c:order val="2"/>
          <c:tx>
            <c:strRef>
              <c:f>Sheet1!$E$7</c:f>
              <c:strCache>
                <c:ptCount val="1"/>
                <c:pt idx="0">
                  <c:v>ME3</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Sheet1!$E$8:$E$20</c:f>
              <c:numCache>
                <c:formatCode>General</c:formatCode>
                <c:ptCount val="13"/>
                <c:pt idx="0">
                  <c:v>0</c:v>
                </c:pt>
                <c:pt idx="1">
                  <c:v>11.5</c:v>
                </c:pt>
                <c:pt idx="2">
                  <c:v>19.600000000000001</c:v>
                </c:pt>
                <c:pt idx="3">
                  <c:v>29.7</c:v>
                </c:pt>
                <c:pt idx="4">
                  <c:v>37</c:v>
                </c:pt>
                <c:pt idx="5">
                  <c:v>42.9</c:v>
                </c:pt>
                <c:pt idx="6">
                  <c:v>51.2</c:v>
                </c:pt>
                <c:pt idx="7">
                  <c:v>57.7</c:v>
                </c:pt>
                <c:pt idx="8">
                  <c:v>62.6</c:v>
                </c:pt>
                <c:pt idx="9">
                  <c:v>68.3</c:v>
                </c:pt>
                <c:pt idx="10">
                  <c:v>69.400000000000006</c:v>
                </c:pt>
                <c:pt idx="11">
                  <c:v>72.8</c:v>
                </c:pt>
                <c:pt idx="12">
                  <c:v>75.430000000000007</c:v>
                </c:pt>
              </c:numCache>
            </c:numRef>
          </c:yVal>
          <c:smooth val="1"/>
          <c:extLst xmlns:c16r2="http://schemas.microsoft.com/office/drawing/2015/06/chart">
            <c:ext xmlns:c16="http://schemas.microsoft.com/office/drawing/2014/chart" uri="{C3380CC4-5D6E-409C-BE32-E72D297353CC}">
              <c16:uniqueId val="{00000002-EAD8-9948-A29C-EBF07171053F}"/>
            </c:ext>
          </c:extLst>
        </c:ser>
        <c:ser>
          <c:idx val="3"/>
          <c:order val="3"/>
          <c:tx>
            <c:strRef>
              <c:f>Sheet1!$F$7</c:f>
              <c:strCache>
                <c:ptCount val="1"/>
                <c:pt idx="0">
                  <c:v>ME4</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Sheet1!$F$8:$F$20</c:f>
              <c:numCache>
                <c:formatCode>General</c:formatCode>
                <c:ptCount val="13"/>
                <c:pt idx="0">
                  <c:v>0</c:v>
                </c:pt>
                <c:pt idx="1">
                  <c:v>19.2</c:v>
                </c:pt>
                <c:pt idx="2">
                  <c:v>30</c:v>
                </c:pt>
                <c:pt idx="3">
                  <c:v>35</c:v>
                </c:pt>
                <c:pt idx="4">
                  <c:v>40</c:v>
                </c:pt>
                <c:pt idx="5">
                  <c:v>48</c:v>
                </c:pt>
                <c:pt idx="6">
                  <c:v>53</c:v>
                </c:pt>
                <c:pt idx="7">
                  <c:v>66</c:v>
                </c:pt>
                <c:pt idx="8">
                  <c:v>70</c:v>
                </c:pt>
                <c:pt idx="9">
                  <c:v>75</c:v>
                </c:pt>
                <c:pt idx="10">
                  <c:v>79</c:v>
                </c:pt>
                <c:pt idx="11">
                  <c:v>81</c:v>
                </c:pt>
                <c:pt idx="12">
                  <c:v>83</c:v>
                </c:pt>
              </c:numCache>
            </c:numRef>
          </c:yVal>
          <c:smooth val="1"/>
          <c:extLst xmlns:c16r2="http://schemas.microsoft.com/office/drawing/2015/06/chart">
            <c:ext xmlns:c16="http://schemas.microsoft.com/office/drawing/2014/chart" uri="{C3380CC4-5D6E-409C-BE32-E72D297353CC}">
              <c16:uniqueId val="{00000003-EAD8-9948-A29C-EBF07171053F}"/>
            </c:ext>
          </c:extLst>
        </c:ser>
        <c:ser>
          <c:idx val="4"/>
          <c:order val="4"/>
          <c:tx>
            <c:strRef>
              <c:f>Sheet1!$G$7</c:f>
              <c:strCache>
                <c:ptCount val="1"/>
                <c:pt idx="0">
                  <c:v>ME5</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Sheet1!$G$8:$G$20</c:f>
              <c:numCache>
                <c:formatCode>General</c:formatCode>
                <c:ptCount val="13"/>
                <c:pt idx="0">
                  <c:v>0</c:v>
                </c:pt>
                <c:pt idx="1">
                  <c:v>21</c:v>
                </c:pt>
                <c:pt idx="2">
                  <c:v>33</c:v>
                </c:pt>
                <c:pt idx="3">
                  <c:v>41</c:v>
                </c:pt>
                <c:pt idx="4">
                  <c:v>47</c:v>
                </c:pt>
                <c:pt idx="5">
                  <c:v>54</c:v>
                </c:pt>
                <c:pt idx="6">
                  <c:v>62</c:v>
                </c:pt>
                <c:pt idx="7">
                  <c:v>69</c:v>
                </c:pt>
                <c:pt idx="8">
                  <c:v>77</c:v>
                </c:pt>
                <c:pt idx="9">
                  <c:v>82</c:v>
                </c:pt>
                <c:pt idx="10">
                  <c:v>84</c:v>
                </c:pt>
                <c:pt idx="11">
                  <c:v>86</c:v>
                </c:pt>
                <c:pt idx="12">
                  <c:v>90</c:v>
                </c:pt>
              </c:numCache>
            </c:numRef>
          </c:yVal>
          <c:smooth val="1"/>
          <c:extLst xmlns:c16r2="http://schemas.microsoft.com/office/drawing/2015/06/chart">
            <c:ext xmlns:c16="http://schemas.microsoft.com/office/drawing/2014/chart" uri="{C3380CC4-5D6E-409C-BE32-E72D297353CC}">
              <c16:uniqueId val="{00000004-EAD8-9948-A29C-EBF07171053F}"/>
            </c:ext>
          </c:extLst>
        </c:ser>
        <c:axId val="121455744"/>
        <c:axId val="121458048"/>
      </c:scatterChart>
      <c:valAx>
        <c:axId val="121455744"/>
        <c:scaling>
          <c:orientation val="minMax"/>
        </c:scaling>
        <c:axPos val="b"/>
        <c:title>
          <c:tx>
            <c:rich>
              <a:bodyPr/>
              <a:lstStyle/>
              <a:p>
                <a:pPr>
                  <a:defRPr/>
                </a:pPr>
                <a:r>
                  <a:rPr lang="en-US"/>
                  <a:t>Time (min)</a:t>
                </a:r>
              </a:p>
            </c:rich>
          </c:tx>
          <c:layout>
            <c:manualLayout>
              <c:xMode val="edge"/>
              <c:yMode val="edge"/>
              <c:x val="0.37454377932020788"/>
              <c:y val="0.91197390687125457"/>
            </c:manualLayout>
          </c:layout>
        </c:title>
        <c:numFmt formatCode="General" sourceLinked="1"/>
        <c:tickLblPos val="nextTo"/>
        <c:crossAx val="121458048"/>
        <c:crosses val="autoZero"/>
        <c:crossBetween val="midCat"/>
      </c:valAx>
      <c:valAx>
        <c:axId val="121458048"/>
        <c:scaling>
          <c:orientation val="minMax"/>
        </c:scaling>
        <c:axPos val="l"/>
        <c:title>
          <c:tx>
            <c:rich>
              <a:bodyPr rot="-5400000" vert="horz"/>
              <a:lstStyle/>
              <a:p>
                <a:pPr>
                  <a:defRPr/>
                </a:pPr>
                <a:r>
                  <a:rPr lang="en-US"/>
                  <a:t>Cumulative % drug release</a:t>
                </a:r>
              </a:p>
            </c:rich>
          </c:tx>
          <c:layout>
            <c:manualLayout>
              <c:xMode val="edge"/>
              <c:yMode val="edge"/>
              <c:x val="2.6353939907234052E-2"/>
              <c:y val="0.23645675000726399"/>
            </c:manualLayout>
          </c:layout>
        </c:title>
        <c:numFmt formatCode="General" sourceLinked="1"/>
        <c:tickLblPos val="nextTo"/>
        <c:crossAx val="121455744"/>
        <c:crosses val="autoZero"/>
        <c:crossBetween val="midCat"/>
      </c:valAx>
    </c:plotArea>
    <c:legend>
      <c:legendPos val="r"/>
      <c:layout>
        <c:manualLayout>
          <c:xMode val="edge"/>
          <c:yMode val="edge"/>
          <c:x val="0.66911362839354305"/>
          <c:y val="0.48315090529521765"/>
          <c:w val="0.16032606850198872"/>
          <c:h val="0.2925502507249648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A5C7-CF43-47E1-94E5-FEC0626B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Satendra</dc:creator>
  <cp:lastModifiedBy>Dr. Kapil Kumar</cp:lastModifiedBy>
  <cp:revision>40</cp:revision>
  <dcterms:created xsi:type="dcterms:W3CDTF">2022-09-24T09:44:00Z</dcterms:created>
  <dcterms:modified xsi:type="dcterms:W3CDTF">2023-01-10T16:40:00Z</dcterms:modified>
</cp:coreProperties>
</file>