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4E" w:rsidRPr="006C1E68" w:rsidRDefault="008A054E" w:rsidP="008A054E">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56CE0" w:rsidRDefault="00A52DC1" w:rsidP="00F56CE0">
      <w:pPr>
        <w:spacing w:after="0" w:line="240" w:lineRule="auto"/>
        <w:jc w:val="center"/>
        <w:rPr>
          <w:rFonts w:ascii="Times New Roman"/>
          <w:b/>
          <w:bCs/>
          <w:sz w:val="28"/>
          <w:szCs w:val="24"/>
        </w:rPr>
      </w:pPr>
      <w:r w:rsidRPr="00A52DC1">
        <w:rPr>
          <w:rFonts w:ascii="Times New Roman"/>
          <w:b/>
          <w:bCs/>
          <w:noProof/>
          <w:sz w:val="28"/>
          <w:szCs w:val="24"/>
        </w:rPr>
        <w:drawing>
          <wp:inline distT="0" distB="0" distL="0" distR="0">
            <wp:extent cx="5733415" cy="2189319"/>
            <wp:effectExtent l="1905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3415" cy="2189319"/>
                    </a:xfrm>
                    <a:prstGeom prst="rect">
                      <a:avLst/>
                    </a:prstGeom>
                    <a:noFill/>
                    <a:ln w="9525">
                      <a:noFill/>
                      <a:miter lim="800000"/>
                      <a:headEnd/>
                      <a:tailEnd/>
                    </a:ln>
                  </pic:spPr>
                </pic:pic>
              </a:graphicData>
            </a:graphic>
          </wp:inline>
        </w:drawing>
      </w:r>
      <w:r w:rsidR="008A054E">
        <w:rPr>
          <w:rStyle w:val="CommentReference"/>
          <w:rFonts w:ascii="Calibri" w:eastAsia="Calibri" w:hAnsi="Calibri" w:cs="Times New Roman"/>
        </w:rPr>
        <w:commentReference w:id="0"/>
      </w:r>
    </w:p>
    <w:p w:rsidR="00D506AA" w:rsidRPr="00F56EBA" w:rsidRDefault="0007523E" w:rsidP="00F56CE0">
      <w:pPr>
        <w:spacing w:after="0" w:line="240" w:lineRule="auto"/>
        <w:jc w:val="center"/>
        <w:rPr>
          <w:rFonts w:ascii="Times New Roman"/>
          <w:b/>
          <w:bCs/>
          <w:sz w:val="28"/>
          <w:szCs w:val="24"/>
        </w:rPr>
      </w:pPr>
      <w:r>
        <w:rPr>
          <w:rFonts w:ascii="Times New Roman"/>
          <w:b/>
          <w:bCs/>
          <w:sz w:val="28"/>
          <w:szCs w:val="24"/>
        </w:rPr>
        <w:t>Ef</w:t>
      </w:r>
      <w:commentRangeStart w:id="1"/>
      <w:r>
        <w:rPr>
          <w:rFonts w:ascii="Times New Roman"/>
          <w:b/>
          <w:bCs/>
          <w:sz w:val="28"/>
          <w:szCs w:val="24"/>
        </w:rPr>
        <w:t>fects</w:t>
      </w:r>
      <w:commentRangeEnd w:id="1"/>
      <w:r w:rsidR="00455E87">
        <w:rPr>
          <w:rStyle w:val="CommentReference"/>
          <w:rFonts w:ascii="Calibri" w:eastAsia="Calibri" w:hAnsi="Calibri" w:cs="Times New Roman"/>
        </w:rPr>
        <w:commentReference w:id="1"/>
      </w:r>
      <w:r>
        <w:rPr>
          <w:rFonts w:ascii="Times New Roman"/>
          <w:b/>
          <w:bCs/>
          <w:sz w:val="28"/>
          <w:szCs w:val="24"/>
        </w:rPr>
        <w:t xml:space="preserve"> of the </w:t>
      </w:r>
      <w:commentRangeStart w:id="2"/>
      <w:r w:rsidR="00D506AA" w:rsidRPr="00F56EBA">
        <w:rPr>
          <w:rFonts w:ascii="Times New Roman"/>
          <w:b/>
          <w:bCs/>
          <w:sz w:val="28"/>
          <w:szCs w:val="24"/>
        </w:rPr>
        <w:t xml:space="preserve">Essential Oil of </w:t>
      </w:r>
      <w:r w:rsidR="002219AD">
        <w:rPr>
          <w:rFonts w:ascii="Times New Roman"/>
          <w:b/>
          <w:bCs/>
          <w:sz w:val="28"/>
          <w:szCs w:val="24"/>
        </w:rPr>
        <w:t xml:space="preserve">Dried Fruits of </w:t>
      </w:r>
      <w:r w:rsidR="00D506AA" w:rsidRPr="00F56EBA">
        <w:rPr>
          <w:rFonts w:ascii="Times New Roman"/>
          <w:b/>
          <w:bCs/>
          <w:i/>
          <w:iCs/>
          <w:sz w:val="28"/>
          <w:szCs w:val="24"/>
        </w:rPr>
        <w:t>Piper guineense</w:t>
      </w:r>
      <w:r w:rsidR="00FA5F45">
        <w:rPr>
          <w:rFonts w:ascii="Times New Roman"/>
          <w:b/>
          <w:bCs/>
          <w:i/>
          <w:iCs/>
          <w:sz w:val="28"/>
          <w:szCs w:val="24"/>
        </w:rPr>
        <w:t xml:space="preserve"> </w:t>
      </w:r>
      <w:r w:rsidR="00D506AA" w:rsidRPr="002219AD">
        <w:rPr>
          <w:rFonts w:ascii="Times New Roman"/>
          <w:b/>
          <w:bCs/>
          <w:sz w:val="28"/>
          <w:szCs w:val="24"/>
        </w:rPr>
        <w:t>(Piperaceae)</w:t>
      </w:r>
      <w:r w:rsidR="00D506AA" w:rsidRPr="00F56EBA">
        <w:rPr>
          <w:rFonts w:ascii="Times New Roman"/>
          <w:b/>
          <w:bCs/>
          <w:sz w:val="28"/>
          <w:szCs w:val="24"/>
        </w:rPr>
        <w:t xml:space="preserve"> on Neurological Syndromes </w:t>
      </w:r>
      <w:commentRangeEnd w:id="2"/>
      <w:r w:rsidR="00455E87">
        <w:rPr>
          <w:rStyle w:val="CommentReference"/>
          <w:rFonts w:ascii="Calibri" w:eastAsia="Calibri" w:hAnsi="Calibri" w:cs="Times New Roman"/>
        </w:rPr>
        <w:commentReference w:id="2"/>
      </w:r>
      <w:r w:rsidR="00D506AA" w:rsidRPr="00F56EBA">
        <w:rPr>
          <w:rFonts w:ascii="Times New Roman"/>
          <w:b/>
          <w:bCs/>
          <w:sz w:val="28"/>
          <w:szCs w:val="24"/>
        </w:rPr>
        <w:t xml:space="preserve">Associated with Cerebral Malaria in </w:t>
      </w:r>
      <w:commentRangeStart w:id="3"/>
      <w:r w:rsidR="00D506AA" w:rsidRPr="00F56EBA">
        <w:rPr>
          <w:rFonts w:ascii="Times New Roman"/>
          <w:b/>
          <w:bCs/>
          <w:sz w:val="28"/>
          <w:szCs w:val="24"/>
        </w:rPr>
        <w:t>Mice</w:t>
      </w:r>
      <w:commentRangeEnd w:id="3"/>
      <w:r w:rsidR="00413173">
        <w:rPr>
          <w:rStyle w:val="CommentReference"/>
          <w:rFonts w:ascii="Calibri" w:eastAsia="Calibri" w:hAnsi="Calibri" w:cs="Times New Roman"/>
        </w:rPr>
        <w:commentReference w:id="3"/>
      </w:r>
    </w:p>
    <w:p w:rsidR="00D506AA" w:rsidRPr="00D506AA" w:rsidRDefault="00D506AA" w:rsidP="00F56CE0">
      <w:pPr>
        <w:spacing w:after="0" w:line="240" w:lineRule="auto"/>
        <w:rPr>
          <w:rFonts w:ascii="Times New Roman"/>
          <w:b/>
          <w:bCs/>
          <w:sz w:val="24"/>
          <w:lang w:val="en-ZA"/>
        </w:rPr>
      </w:pPr>
    </w:p>
    <w:p w:rsidR="00F56CE0" w:rsidRDefault="00F56CE0" w:rsidP="00F56CE0">
      <w:pPr>
        <w:spacing w:after="0" w:line="240" w:lineRule="auto"/>
        <w:rPr>
          <w:rFonts w:ascii="Times New Roman"/>
          <w:b/>
          <w:bCs/>
          <w:sz w:val="24"/>
        </w:rPr>
      </w:pPr>
    </w:p>
    <w:p w:rsidR="00062A4C" w:rsidRDefault="002C59E1" w:rsidP="00F56CE0">
      <w:pPr>
        <w:spacing w:after="0" w:line="240" w:lineRule="auto"/>
        <w:rPr>
          <w:rFonts w:ascii="Times New Roman"/>
          <w:b/>
          <w:bCs/>
          <w:sz w:val="24"/>
        </w:rPr>
      </w:pPr>
      <w:r>
        <w:rPr>
          <w:rFonts w:ascii="Times New Roman"/>
          <w:b/>
          <w:bCs/>
          <w:sz w:val="24"/>
        </w:rPr>
        <w:t>Abstract</w:t>
      </w:r>
    </w:p>
    <w:p w:rsidR="00DE2110" w:rsidRDefault="00DE2110" w:rsidP="00F56CE0">
      <w:pPr>
        <w:pStyle w:val="NoSpacing"/>
        <w:rPr>
          <w:rFonts w:ascii="Times New Roman"/>
          <w:sz w:val="24"/>
        </w:rPr>
      </w:pPr>
      <w:r w:rsidRPr="00492AA8">
        <w:rPr>
          <w:rFonts w:ascii="Times New Roman"/>
          <w:b/>
          <w:i/>
          <w:iCs/>
          <w:sz w:val="24"/>
        </w:rPr>
        <w:t>Background</w:t>
      </w:r>
      <w:r>
        <w:rPr>
          <w:rFonts w:ascii="Times New Roman"/>
          <w:sz w:val="24"/>
        </w:rPr>
        <w:t>:</w:t>
      </w:r>
      <w:r w:rsidRPr="00DE2110">
        <w:rPr>
          <w:rFonts w:ascii="Times New Roman"/>
          <w:sz w:val="24"/>
        </w:rPr>
        <w:t xml:space="preserve"> Cerebral Malaria</w:t>
      </w:r>
      <w:r w:rsidR="00605A63">
        <w:rPr>
          <w:rFonts w:ascii="Times New Roman"/>
          <w:sz w:val="24"/>
        </w:rPr>
        <w:t xml:space="preserve"> (CM)</w:t>
      </w:r>
      <w:r w:rsidR="00492AA8">
        <w:rPr>
          <w:rFonts w:ascii="Times New Roman"/>
          <w:sz w:val="24"/>
        </w:rPr>
        <w:t>,</w:t>
      </w:r>
      <w:r w:rsidRPr="00DE2110">
        <w:rPr>
          <w:rFonts w:ascii="Times New Roman"/>
          <w:sz w:val="24"/>
        </w:rPr>
        <w:t xml:space="preserve">is associated with neurological syndromes characterized by cognitive and neurobehavioral abnormalities. </w:t>
      </w:r>
      <w:r w:rsidRPr="00752989">
        <w:rPr>
          <w:rFonts w:ascii="Times New Roman"/>
          <w:i/>
          <w:sz w:val="24"/>
        </w:rPr>
        <w:t>Piper guineense</w:t>
      </w:r>
      <w:r w:rsidRPr="00DE2110">
        <w:rPr>
          <w:rFonts w:ascii="Times New Roman"/>
          <w:sz w:val="24"/>
        </w:rPr>
        <w:t xml:space="preserve">Schum&amp;Thonnis known to possess anti-oxidant and central nervous systemactivities. </w:t>
      </w:r>
      <w:r w:rsidR="00931057">
        <w:rPr>
          <w:rFonts w:ascii="Times New Roman"/>
          <w:sz w:val="24"/>
        </w:rPr>
        <w:t>In this study, we</w:t>
      </w:r>
      <w:r w:rsidR="006F6CCF">
        <w:rPr>
          <w:rFonts w:ascii="Times New Roman"/>
          <w:sz w:val="24"/>
        </w:rPr>
        <w:t xml:space="preserve"> evaluat</w:t>
      </w:r>
      <w:r w:rsidR="00931057">
        <w:rPr>
          <w:rFonts w:ascii="Times New Roman"/>
          <w:sz w:val="24"/>
        </w:rPr>
        <w:t>ed</w:t>
      </w:r>
      <w:r w:rsidR="006F6CCF">
        <w:rPr>
          <w:rFonts w:ascii="Times New Roman"/>
          <w:sz w:val="24"/>
        </w:rPr>
        <w:t xml:space="preserve"> the</w:t>
      </w:r>
      <w:r w:rsidR="00062A4C" w:rsidRPr="00BE6B14">
        <w:rPr>
          <w:rFonts w:ascii="Times New Roman"/>
          <w:sz w:val="24"/>
        </w:rPr>
        <w:t xml:space="preserve"> effects of </w:t>
      </w:r>
      <w:r w:rsidR="006F6CCF" w:rsidRPr="00BE6B14">
        <w:rPr>
          <w:rFonts w:ascii="Times New Roman"/>
          <w:sz w:val="24"/>
        </w:rPr>
        <w:t>essential oilsof</w:t>
      </w:r>
      <w:r w:rsidR="006F6CCF" w:rsidRPr="00071649">
        <w:rPr>
          <w:rFonts w:ascii="Times New Roman" w:eastAsia="Times New Roman"/>
          <w:i/>
          <w:iCs/>
          <w:sz w:val="24"/>
        </w:rPr>
        <w:t>P</w:t>
      </w:r>
      <w:r w:rsidR="00931057">
        <w:rPr>
          <w:rFonts w:ascii="Times New Roman" w:eastAsia="Times New Roman"/>
          <w:i/>
          <w:iCs/>
          <w:sz w:val="24"/>
        </w:rPr>
        <w:t>.</w:t>
      </w:r>
      <w:r w:rsidR="006F6CCF" w:rsidRPr="00071649">
        <w:rPr>
          <w:rFonts w:ascii="Times New Roman" w:eastAsia="Times New Roman"/>
          <w:i/>
          <w:iCs/>
          <w:sz w:val="24"/>
        </w:rPr>
        <w:t>guineense</w:t>
      </w:r>
      <w:r w:rsidR="0096468A">
        <w:rPr>
          <w:rFonts w:ascii="Times New Roman" w:eastAsia="Times New Roman"/>
          <w:sz w:val="24"/>
        </w:rPr>
        <w:t xml:space="preserve">(EOPG) </w:t>
      </w:r>
      <w:r w:rsidR="006F6CCF" w:rsidRPr="00BE6B14">
        <w:rPr>
          <w:rFonts w:ascii="Times New Roman"/>
          <w:sz w:val="24"/>
        </w:rPr>
        <w:t>dryfruits</w:t>
      </w:r>
      <w:r w:rsidR="00062A4C" w:rsidRPr="00BE6B14">
        <w:rPr>
          <w:rFonts w:ascii="Times New Roman"/>
          <w:sz w:val="24"/>
        </w:rPr>
        <w:t>on selected beh</w:t>
      </w:r>
      <w:r w:rsidR="006F6CCF">
        <w:rPr>
          <w:rFonts w:ascii="Times New Roman"/>
          <w:sz w:val="24"/>
        </w:rPr>
        <w:t xml:space="preserve">avioral and functional indices </w:t>
      </w:r>
      <w:r w:rsidR="00062A4C" w:rsidRPr="00BE6B14">
        <w:rPr>
          <w:rFonts w:ascii="Times New Roman"/>
          <w:sz w:val="24"/>
        </w:rPr>
        <w:t xml:space="preserve">in mice with </w:t>
      </w:r>
      <w:r w:rsidR="00062A4C">
        <w:rPr>
          <w:rFonts w:ascii="Times New Roman"/>
          <w:sz w:val="24"/>
        </w:rPr>
        <w:t xml:space="preserve">cerebral </w:t>
      </w:r>
      <w:commentRangeStart w:id="4"/>
      <w:r w:rsidR="00062A4C">
        <w:rPr>
          <w:rFonts w:ascii="Times New Roman"/>
          <w:sz w:val="24"/>
        </w:rPr>
        <w:t>malaria</w:t>
      </w:r>
      <w:commentRangeEnd w:id="4"/>
      <w:r w:rsidR="00A34718">
        <w:rPr>
          <w:rStyle w:val="CommentReference"/>
          <w:rFonts w:ascii="Calibri" w:eastAsia="Calibri" w:hAnsi="Calibri"/>
          <w:kern w:val="0"/>
          <w:lang w:eastAsia="en-US"/>
        </w:rPr>
        <w:commentReference w:id="4"/>
      </w:r>
      <w:r w:rsidR="005E0029">
        <w:rPr>
          <w:rFonts w:ascii="Times New Roman"/>
          <w:sz w:val="24"/>
        </w:rPr>
        <w:t>.</w:t>
      </w:r>
    </w:p>
    <w:p w:rsidR="002E6832" w:rsidRDefault="002E6832" w:rsidP="00F56CE0">
      <w:pPr>
        <w:pStyle w:val="NoSpacing"/>
        <w:rPr>
          <w:rFonts w:ascii="Times New Roman"/>
          <w:sz w:val="24"/>
        </w:rPr>
      </w:pPr>
    </w:p>
    <w:p w:rsidR="00062A4C" w:rsidRPr="00D32225" w:rsidRDefault="000D6F74" w:rsidP="00F56CE0">
      <w:pPr>
        <w:spacing w:after="0" w:line="240" w:lineRule="auto"/>
        <w:jc w:val="both"/>
        <w:rPr>
          <w:rFonts w:ascii="Times New Roman" w:hAnsi="Times New Roman"/>
          <w:sz w:val="24"/>
          <w:szCs w:val="24"/>
        </w:rPr>
      </w:pPr>
      <w:r w:rsidRPr="00492AA8">
        <w:rPr>
          <w:rFonts w:ascii="Times New Roman"/>
          <w:b/>
          <w:i/>
          <w:iCs/>
          <w:sz w:val="24"/>
        </w:rPr>
        <w:t>Method</w:t>
      </w:r>
      <w:r w:rsidRPr="000D6F74">
        <w:rPr>
          <w:rFonts w:ascii="Times New Roman"/>
          <w:b/>
          <w:sz w:val="24"/>
        </w:rPr>
        <w:t>:</w:t>
      </w:r>
      <w:r w:rsidR="00012E56" w:rsidRPr="00B262C7">
        <w:rPr>
          <w:rFonts w:ascii="Times New Roman"/>
          <w:sz w:val="24"/>
        </w:rPr>
        <w:t>Mice with confirmed CM, following</w:t>
      </w:r>
      <w:r w:rsidR="00062A4C" w:rsidRPr="00B262C7">
        <w:rPr>
          <w:rFonts w:ascii="Times New Roman"/>
          <w:sz w:val="24"/>
        </w:rPr>
        <w:t>intraperitoneal</w:t>
      </w:r>
      <w:r w:rsidR="00012E56" w:rsidRPr="00B262C7">
        <w:rPr>
          <w:rFonts w:ascii="Times New Roman"/>
          <w:sz w:val="24"/>
        </w:rPr>
        <w:t xml:space="preserve">inoculation </w:t>
      </w:r>
      <w:r w:rsidR="00062A4C" w:rsidRPr="00B262C7">
        <w:rPr>
          <w:rFonts w:ascii="Times New Roman"/>
          <w:sz w:val="24"/>
        </w:rPr>
        <w:t>with 1 x 10</w:t>
      </w:r>
      <w:r w:rsidR="00062A4C" w:rsidRPr="00B262C7">
        <w:rPr>
          <w:rFonts w:ascii="Times New Roman"/>
          <w:sz w:val="24"/>
          <w:vertAlign w:val="superscript"/>
        </w:rPr>
        <w:t>7</w:t>
      </w:r>
      <w:r w:rsidR="00DE2110" w:rsidRPr="00B262C7">
        <w:rPr>
          <w:rFonts w:ascii="Times New Roman"/>
          <w:i/>
          <w:iCs/>
          <w:sz w:val="24"/>
        </w:rPr>
        <w:t>Plasmodium berghei</w:t>
      </w:r>
      <w:r w:rsidR="00DE2110" w:rsidRPr="00B262C7">
        <w:rPr>
          <w:rFonts w:ascii="Times New Roman"/>
          <w:sz w:val="24"/>
        </w:rPr>
        <w:t>ANKA</w:t>
      </w:r>
      <w:r w:rsidR="00931057">
        <w:rPr>
          <w:rFonts w:ascii="Times New Roman"/>
          <w:sz w:val="24"/>
        </w:rPr>
        <w:t xml:space="preserve"> parasitized</w:t>
      </w:r>
      <w:r w:rsidR="00062A4C" w:rsidRPr="00B262C7">
        <w:rPr>
          <w:rFonts w:ascii="Times New Roman"/>
          <w:sz w:val="24"/>
        </w:rPr>
        <w:t xml:space="preserve"> blood in 0.2 ml of normal saline</w:t>
      </w:r>
      <w:r w:rsidR="00012E56" w:rsidRPr="00B262C7">
        <w:rPr>
          <w:rFonts w:ascii="Times New Roman"/>
          <w:sz w:val="24"/>
        </w:rPr>
        <w:t xml:space="preserve">, </w:t>
      </w:r>
      <w:r w:rsidR="00062A4C" w:rsidRPr="00B262C7">
        <w:rPr>
          <w:rFonts w:ascii="Times New Roman"/>
          <w:sz w:val="24"/>
        </w:rPr>
        <w:t>were</w:t>
      </w:r>
      <w:r w:rsidR="00062A4C" w:rsidRPr="00BE6B14">
        <w:rPr>
          <w:rFonts w:ascii="Times New Roman"/>
          <w:sz w:val="24"/>
        </w:rPr>
        <w:t xml:space="preserve"> randomly </w:t>
      </w:r>
      <w:r w:rsidR="00062A4C">
        <w:rPr>
          <w:rFonts w:ascii="Times New Roman"/>
          <w:sz w:val="24"/>
        </w:rPr>
        <w:t xml:space="preserve">allocated </w:t>
      </w:r>
      <w:r w:rsidR="00062A4C" w:rsidRPr="00BE6B14">
        <w:rPr>
          <w:rFonts w:ascii="Times New Roman"/>
          <w:sz w:val="24"/>
        </w:rPr>
        <w:t>into 1</w:t>
      </w:r>
      <w:r w:rsidR="00062A4C">
        <w:rPr>
          <w:rFonts w:ascii="Times New Roman"/>
          <w:sz w:val="24"/>
        </w:rPr>
        <w:t>4</w:t>
      </w:r>
      <w:r w:rsidR="00062A4C" w:rsidRPr="00BE6B14">
        <w:rPr>
          <w:rFonts w:ascii="Times New Roman"/>
          <w:sz w:val="24"/>
        </w:rPr>
        <w:t xml:space="preserve"> groups (n</w:t>
      </w:r>
      <w:r w:rsidR="00931057">
        <w:rPr>
          <w:rFonts w:cs="Calibri"/>
          <w:sz w:val="24"/>
        </w:rPr>
        <w:t>=</w:t>
      </w:r>
      <w:r w:rsidR="00931057">
        <w:rPr>
          <w:rFonts w:ascii="Times New Roman"/>
          <w:sz w:val="24"/>
        </w:rPr>
        <w:t>12</w:t>
      </w:r>
      <w:r w:rsidR="00062A4C" w:rsidRPr="00BE6B14">
        <w:rPr>
          <w:rFonts w:ascii="Times New Roman"/>
          <w:sz w:val="24"/>
        </w:rPr>
        <w:t>)</w:t>
      </w:r>
      <w:r w:rsidR="003009DB">
        <w:rPr>
          <w:rFonts w:ascii="Times New Roman"/>
          <w:sz w:val="24"/>
        </w:rPr>
        <w:t xml:space="preserve">, namely, </w:t>
      </w:r>
      <w:r w:rsidR="00062A4C">
        <w:rPr>
          <w:rFonts w:ascii="Times New Roman"/>
          <w:sz w:val="24"/>
        </w:rPr>
        <w:t>p</w:t>
      </w:r>
      <w:r w:rsidR="00062A4C" w:rsidRPr="00BE6B14">
        <w:rPr>
          <w:rFonts w:ascii="Times New Roman"/>
          <w:sz w:val="24"/>
        </w:rPr>
        <w:t>arasitized</w:t>
      </w:r>
      <w:r w:rsidR="00012E56">
        <w:rPr>
          <w:rFonts w:ascii="Times New Roman"/>
          <w:sz w:val="24"/>
        </w:rPr>
        <w:t xml:space="preserve"> control</w:t>
      </w:r>
      <w:r w:rsidR="00062A4C" w:rsidRPr="00BE6B14">
        <w:rPr>
          <w:rFonts w:ascii="Times New Roman"/>
          <w:sz w:val="24"/>
        </w:rPr>
        <w:t xml:space="preserve">, </w:t>
      </w:r>
      <w:r w:rsidR="00012E56">
        <w:rPr>
          <w:rFonts w:ascii="Times New Roman"/>
          <w:sz w:val="24"/>
        </w:rPr>
        <w:t>quinine</w:t>
      </w:r>
      <w:r w:rsidR="00062A4C">
        <w:rPr>
          <w:rFonts w:ascii="Times New Roman"/>
          <w:sz w:val="24"/>
        </w:rPr>
        <w:t>control</w:t>
      </w:r>
      <w:r w:rsidR="00062A4C" w:rsidRPr="00BE6B14">
        <w:rPr>
          <w:rFonts w:ascii="Times New Roman"/>
          <w:sz w:val="24"/>
        </w:rPr>
        <w:t xml:space="preserve">, EOPG graded doses </w:t>
      </w:r>
      <w:r w:rsidR="00062A4C">
        <w:rPr>
          <w:rFonts w:ascii="Times New Roman"/>
          <w:sz w:val="24"/>
        </w:rPr>
        <w:t>(</w:t>
      </w:r>
      <w:r w:rsidR="00062A4C" w:rsidRPr="00BE6B14">
        <w:rPr>
          <w:rFonts w:ascii="Times New Roman"/>
          <w:sz w:val="24"/>
        </w:rPr>
        <w:t xml:space="preserve">6.25, 12.5, 25, 50, 100 </w:t>
      </w:r>
      <w:r w:rsidR="00062A4C">
        <w:rPr>
          <w:rFonts w:ascii="Times New Roman"/>
          <w:sz w:val="24"/>
        </w:rPr>
        <w:t>and</w:t>
      </w:r>
      <w:r w:rsidR="00062A4C" w:rsidRPr="00BE6B14">
        <w:rPr>
          <w:rFonts w:ascii="Times New Roman"/>
          <w:sz w:val="24"/>
        </w:rPr>
        <w:t xml:space="preserve"> 150mg/kg), </w:t>
      </w:r>
      <w:r w:rsidR="00012E56">
        <w:rPr>
          <w:rFonts w:ascii="Times New Roman"/>
          <w:sz w:val="24"/>
        </w:rPr>
        <w:t>and combination of q</w:t>
      </w:r>
      <w:r w:rsidR="00062A4C">
        <w:rPr>
          <w:rFonts w:ascii="Times New Roman"/>
          <w:sz w:val="24"/>
        </w:rPr>
        <w:t xml:space="preserve">uinine </w:t>
      </w:r>
      <w:r w:rsidR="00012E56">
        <w:rPr>
          <w:rFonts w:ascii="Times New Roman"/>
          <w:sz w:val="24"/>
        </w:rPr>
        <w:t>and</w:t>
      </w:r>
      <w:r w:rsidR="00062A4C" w:rsidRPr="00BE6B14">
        <w:rPr>
          <w:rFonts w:ascii="Times New Roman"/>
          <w:sz w:val="24"/>
        </w:rPr>
        <w:t>EOPG graded doses. Quinine was administered at a dose of 20 mg/kg stat, then 10 mg/kg bid, while EOPG was once daily</w:t>
      </w:r>
      <w:r w:rsidR="003009DB">
        <w:rPr>
          <w:rFonts w:ascii="Times New Roman"/>
          <w:sz w:val="24"/>
        </w:rPr>
        <w:t xml:space="preserve"> for 3 days b</w:t>
      </w:r>
      <w:r w:rsidR="003009DB" w:rsidRPr="00BE6B14">
        <w:rPr>
          <w:rFonts w:ascii="Times New Roman"/>
          <w:sz w:val="24"/>
        </w:rPr>
        <w:t>eginning from day 5 po</w:t>
      </w:r>
      <w:r w:rsidR="003009DB">
        <w:rPr>
          <w:rFonts w:ascii="Times New Roman"/>
          <w:sz w:val="24"/>
        </w:rPr>
        <w:t>st inoculation.</w:t>
      </w:r>
      <w:r w:rsidR="00012E56">
        <w:rPr>
          <w:rFonts w:ascii="Times New Roman"/>
          <w:sz w:val="24"/>
        </w:rPr>
        <w:t>N</w:t>
      </w:r>
      <w:r w:rsidR="00012E56" w:rsidRPr="00BE6B14">
        <w:rPr>
          <w:rFonts w:ascii="Times New Roman"/>
          <w:sz w:val="24"/>
        </w:rPr>
        <w:t>on-parasitized</w:t>
      </w:r>
      <w:r w:rsidR="00012E56">
        <w:rPr>
          <w:rFonts w:ascii="Times New Roman"/>
          <w:sz w:val="24"/>
        </w:rPr>
        <w:t xml:space="preserve"> (n = </w:t>
      </w:r>
      <w:r w:rsidR="003009DB">
        <w:rPr>
          <w:rFonts w:ascii="Times New Roman"/>
          <w:sz w:val="24"/>
        </w:rPr>
        <w:t>12</w:t>
      </w:r>
      <w:r w:rsidR="00012E56">
        <w:rPr>
          <w:rFonts w:ascii="Times New Roman"/>
          <w:sz w:val="24"/>
        </w:rPr>
        <w:t>)</w:t>
      </w:r>
      <w:r w:rsidR="003009DB">
        <w:rPr>
          <w:rFonts w:ascii="Times New Roman"/>
          <w:sz w:val="24"/>
        </w:rPr>
        <w:t xml:space="preserve">and parasitized controls </w:t>
      </w:r>
      <w:r w:rsidR="00012E56">
        <w:rPr>
          <w:rFonts w:ascii="Times New Roman"/>
          <w:sz w:val="24"/>
        </w:rPr>
        <w:t>w</w:t>
      </w:r>
      <w:r w:rsidR="003009DB">
        <w:rPr>
          <w:rFonts w:ascii="Times New Roman"/>
          <w:sz w:val="24"/>
        </w:rPr>
        <w:t>ere</w:t>
      </w:r>
      <w:r w:rsidR="00012E56">
        <w:rPr>
          <w:rFonts w:ascii="Times New Roman"/>
          <w:sz w:val="24"/>
        </w:rPr>
        <w:t xml:space="preserve"> treated with </w:t>
      </w:r>
      <w:r w:rsidR="003009DB">
        <w:rPr>
          <w:rFonts w:ascii="Times New Roman"/>
          <w:sz w:val="24"/>
        </w:rPr>
        <w:t xml:space="preserve">the </w:t>
      </w:r>
      <w:r w:rsidR="00012E56">
        <w:rPr>
          <w:rFonts w:ascii="Times New Roman"/>
          <w:sz w:val="24"/>
        </w:rPr>
        <w:t xml:space="preserve">vehicle </w:t>
      </w:r>
      <w:r w:rsidR="00012E56" w:rsidRPr="00BE6B14">
        <w:rPr>
          <w:rFonts w:ascii="Times New Roman"/>
          <w:sz w:val="24"/>
        </w:rPr>
        <w:t>(5% Tween 80 in distilled water)</w:t>
      </w:r>
      <w:r w:rsidR="00012E56">
        <w:rPr>
          <w:rFonts w:ascii="Times New Roman"/>
          <w:sz w:val="24"/>
        </w:rPr>
        <w:t xml:space="preserve">. </w:t>
      </w:r>
      <w:r w:rsidR="00062A4C" w:rsidRPr="00BE6B14">
        <w:rPr>
          <w:rFonts w:ascii="Times New Roman"/>
          <w:sz w:val="24"/>
        </w:rPr>
        <w:t>Parasitemia, weight</w:t>
      </w:r>
      <w:r w:rsidR="00062A4C">
        <w:rPr>
          <w:rFonts w:ascii="Times New Roman"/>
          <w:sz w:val="24"/>
        </w:rPr>
        <w:t>,</w:t>
      </w:r>
      <w:r w:rsidR="00062A4C" w:rsidRPr="00BE6B14">
        <w:rPr>
          <w:rFonts w:ascii="Times New Roman"/>
          <w:sz w:val="24"/>
        </w:rPr>
        <w:t xml:space="preserve"> survival and behavioral assessment using SHIRPA protocol were taken</w:t>
      </w:r>
      <w:commentRangeStart w:id="5"/>
      <w:r w:rsidR="00062A4C" w:rsidRPr="00BE6B14">
        <w:rPr>
          <w:rFonts w:ascii="Times New Roman"/>
          <w:sz w:val="24"/>
        </w:rPr>
        <w:t>daily</w:t>
      </w:r>
      <w:commentRangeEnd w:id="5"/>
      <w:r w:rsidR="00A34718">
        <w:rPr>
          <w:rStyle w:val="CommentReference"/>
          <w:rFonts w:ascii="Calibri" w:eastAsia="Calibri" w:hAnsi="Calibri" w:cs="Times New Roman"/>
        </w:rPr>
        <w:commentReference w:id="5"/>
      </w:r>
      <w:r w:rsidR="00062A4C" w:rsidRPr="00BE6B14">
        <w:rPr>
          <w:rFonts w:ascii="Times New Roman"/>
          <w:sz w:val="24"/>
        </w:rPr>
        <w:t xml:space="preserve">. </w:t>
      </w:r>
    </w:p>
    <w:p w:rsidR="00DC66C7" w:rsidRPr="00BE6B14" w:rsidRDefault="000D6F74" w:rsidP="00F56CE0">
      <w:pPr>
        <w:spacing w:after="0" w:line="240" w:lineRule="auto"/>
        <w:jc w:val="both"/>
        <w:rPr>
          <w:rFonts w:ascii="Times New Roman" w:hAnsi="Times New Roman"/>
          <w:sz w:val="24"/>
          <w:szCs w:val="24"/>
        </w:rPr>
      </w:pPr>
      <w:r w:rsidRPr="00492AA8">
        <w:rPr>
          <w:rFonts w:ascii="Times New Roman" w:hAnsi="Times New Roman"/>
          <w:b/>
          <w:i/>
          <w:iCs/>
          <w:sz w:val="24"/>
          <w:szCs w:val="24"/>
        </w:rPr>
        <w:t>Result</w:t>
      </w:r>
      <w:r w:rsidR="00D506AA">
        <w:rPr>
          <w:rFonts w:ascii="Times New Roman" w:hAnsi="Times New Roman"/>
          <w:b/>
          <w:i/>
          <w:iCs/>
          <w:sz w:val="24"/>
          <w:szCs w:val="24"/>
        </w:rPr>
        <w:t>s</w:t>
      </w:r>
      <w:r w:rsidRPr="000D6F74">
        <w:rPr>
          <w:rFonts w:ascii="Times New Roman" w:hAnsi="Times New Roman"/>
          <w:b/>
          <w:sz w:val="24"/>
          <w:szCs w:val="24"/>
        </w:rPr>
        <w:t>:</w:t>
      </w:r>
      <w:r w:rsidR="00062A4C">
        <w:rPr>
          <w:rFonts w:ascii="Times New Roman" w:hAnsi="Times New Roman"/>
          <w:sz w:val="24"/>
          <w:szCs w:val="24"/>
        </w:rPr>
        <w:t>EOPG</w:t>
      </w:r>
      <w:r w:rsidR="00062A4C" w:rsidRPr="00BE6B14">
        <w:rPr>
          <w:rFonts w:ascii="Times New Roman" w:hAnsi="Times New Roman"/>
          <w:sz w:val="24"/>
          <w:szCs w:val="24"/>
        </w:rPr>
        <w:t xml:space="preserve"> showed anti-plasmodial activity in a dose dependent manner,significantly mitigated mortality rate </w:t>
      </w:r>
      <w:r w:rsidR="00062A4C">
        <w:rPr>
          <w:rFonts w:ascii="Times New Roman" w:hAnsi="Times New Roman"/>
          <w:sz w:val="24"/>
          <w:szCs w:val="24"/>
        </w:rPr>
        <w:t>at</w:t>
      </w:r>
      <w:r w:rsidR="00062A4C" w:rsidRPr="00BE6B14">
        <w:rPr>
          <w:rFonts w:ascii="Times New Roman" w:hAnsi="Times New Roman"/>
          <w:sz w:val="24"/>
          <w:szCs w:val="24"/>
        </w:rPr>
        <w:t xml:space="preserve"> higher doses (100 </w:t>
      </w:r>
      <w:r w:rsidR="00062A4C">
        <w:rPr>
          <w:rFonts w:ascii="Times New Roman" w:hAnsi="Times New Roman"/>
          <w:sz w:val="24"/>
          <w:szCs w:val="24"/>
        </w:rPr>
        <w:t>and</w:t>
      </w:r>
      <w:r w:rsidR="00062A4C" w:rsidRPr="00BE6B14">
        <w:rPr>
          <w:rFonts w:ascii="Times New Roman" w:hAnsi="Times New Roman"/>
          <w:sz w:val="24"/>
          <w:szCs w:val="24"/>
        </w:rPr>
        <w:t xml:space="preserve"> 150mg/kg)</w:t>
      </w:r>
      <w:r w:rsidR="00ED34E3">
        <w:rPr>
          <w:rFonts w:ascii="Times New Roman" w:hAnsi="Times New Roman"/>
          <w:sz w:val="24"/>
          <w:szCs w:val="24"/>
        </w:rPr>
        <w:t xml:space="preserve">, </w:t>
      </w:r>
      <w:r w:rsidR="00492AA8">
        <w:rPr>
          <w:rFonts w:ascii="Times New Roman" w:hAnsi="Times New Roman"/>
          <w:sz w:val="24"/>
          <w:szCs w:val="24"/>
        </w:rPr>
        <w:t xml:space="preserve">with </w:t>
      </w:r>
      <w:r w:rsidR="00062A4C">
        <w:rPr>
          <w:rFonts w:ascii="Times New Roman" w:hAnsi="Times New Roman"/>
          <w:sz w:val="24"/>
          <w:szCs w:val="24"/>
        </w:rPr>
        <w:t>central nervous system</w:t>
      </w:r>
      <w:r w:rsidR="00062A4C" w:rsidRPr="00BE6B14">
        <w:rPr>
          <w:rFonts w:ascii="Times New Roman" w:hAnsi="Times New Roman"/>
          <w:sz w:val="24"/>
          <w:szCs w:val="24"/>
        </w:rPr>
        <w:t>protective effects</w:t>
      </w:r>
      <w:r w:rsidR="00DC66C7">
        <w:rPr>
          <w:rFonts w:ascii="Times New Roman" w:hAnsi="Times New Roman"/>
          <w:sz w:val="24"/>
          <w:szCs w:val="24"/>
        </w:rPr>
        <w:t>.</w:t>
      </w:r>
      <w:r w:rsidR="00B83B2E">
        <w:rPr>
          <w:rFonts w:ascii="Times New Roman" w:hAnsi="Times New Roman"/>
          <w:sz w:val="24"/>
          <w:szCs w:val="24"/>
        </w:rPr>
        <w:t xml:space="preserve">Also, </w:t>
      </w:r>
      <w:r w:rsidR="00B83B2E" w:rsidRPr="00BE6B14">
        <w:rPr>
          <w:rFonts w:ascii="Times New Roman" w:hAnsi="Times New Roman"/>
          <w:sz w:val="24"/>
          <w:szCs w:val="24"/>
        </w:rPr>
        <w:t xml:space="preserve">except </w:t>
      </w:r>
      <w:r w:rsidR="00B83B2E">
        <w:rPr>
          <w:rFonts w:ascii="Times New Roman" w:hAnsi="Times New Roman"/>
          <w:sz w:val="24"/>
          <w:szCs w:val="24"/>
        </w:rPr>
        <w:t xml:space="preserve">for </w:t>
      </w:r>
      <w:r w:rsidR="002F1860">
        <w:rPr>
          <w:rFonts w:ascii="Times New Roman" w:hAnsi="Times New Roman"/>
          <w:sz w:val="24"/>
          <w:szCs w:val="24"/>
        </w:rPr>
        <w:t>q</w:t>
      </w:r>
      <w:r w:rsidR="00B83B2E">
        <w:rPr>
          <w:rFonts w:ascii="Times New Roman" w:hAnsi="Times New Roman"/>
          <w:sz w:val="24"/>
          <w:szCs w:val="24"/>
        </w:rPr>
        <w:t xml:space="preserve">uinine + </w:t>
      </w:r>
      <w:r w:rsidR="00B83B2E" w:rsidRPr="00BE6B14">
        <w:rPr>
          <w:rFonts w:ascii="Times New Roman" w:hAnsi="Times New Roman"/>
          <w:sz w:val="24"/>
          <w:szCs w:val="24"/>
        </w:rPr>
        <w:t>6.25</w:t>
      </w:r>
      <w:r w:rsidR="00B83B2E">
        <w:rPr>
          <w:rFonts w:ascii="Times New Roman" w:hAnsi="Times New Roman"/>
          <w:sz w:val="24"/>
          <w:szCs w:val="24"/>
        </w:rPr>
        <w:t xml:space="preserve"> mg/kg EOPG,</w:t>
      </w:r>
      <w:r w:rsidR="00B83B2E" w:rsidRPr="00BE6B14">
        <w:rPr>
          <w:rFonts w:ascii="Times New Roman" w:hAnsi="Times New Roman"/>
          <w:sz w:val="24"/>
          <w:szCs w:val="24"/>
        </w:rPr>
        <w:t xml:space="preserve"> 100% mortality</w:t>
      </w:r>
      <w:r w:rsidR="002F1860">
        <w:rPr>
          <w:rFonts w:ascii="Times New Roman" w:hAnsi="Times New Roman"/>
          <w:sz w:val="24"/>
          <w:szCs w:val="24"/>
        </w:rPr>
        <w:t>were</w:t>
      </w:r>
      <w:r w:rsidR="00B83B2E">
        <w:rPr>
          <w:rFonts w:ascii="Times New Roman" w:hAnsi="Times New Roman"/>
          <w:sz w:val="24"/>
          <w:szCs w:val="24"/>
        </w:rPr>
        <w:t xml:space="preserve">observed with </w:t>
      </w:r>
      <w:r w:rsidR="00B83B2E" w:rsidRPr="00BE6B14">
        <w:rPr>
          <w:rFonts w:ascii="Times New Roman" w:hAnsi="Times New Roman"/>
          <w:sz w:val="24"/>
          <w:szCs w:val="24"/>
        </w:rPr>
        <w:t>combinati</w:t>
      </w:r>
      <w:r w:rsidR="00A34718">
        <w:rPr>
          <w:rFonts w:ascii="Times New Roman" w:hAnsi="Times New Roman"/>
          <w:sz w:val="24"/>
          <w:szCs w:val="24"/>
        </w:rPr>
        <w:t>o</w:t>
      </w:r>
      <w:r w:rsidR="00B83B2E" w:rsidRPr="00BE6B14">
        <w:rPr>
          <w:rFonts w:ascii="Times New Roman" w:hAnsi="Times New Roman"/>
          <w:sz w:val="24"/>
          <w:szCs w:val="24"/>
        </w:rPr>
        <w:t>n groups</w:t>
      </w:r>
      <w:r w:rsidR="00B83B2E">
        <w:rPr>
          <w:rFonts w:ascii="Times New Roman" w:hAnsi="Times New Roman"/>
          <w:sz w:val="24"/>
          <w:szCs w:val="24"/>
        </w:rPr>
        <w:t>, suggest</w:t>
      </w:r>
      <w:r w:rsidR="002F1860">
        <w:rPr>
          <w:rFonts w:ascii="Times New Roman" w:hAnsi="Times New Roman"/>
          <w:sz w:val="24"/>
          <w:szCs w:val="24"/>
        </w:rPr>
        <w:t>ing</w:t>
      </w:r>
      <w:r w:rsidR="00B83B2E">
        <w:rPr>
          <w:rFonts w:ascii="Times New Roman" w:hAnsi="Times New Roman"/>
          <w:sz w:val="24"/>
          <w:szCs w:val="24"/>
        </w:rPr>
        <w:t xml:space="preserve"> a potential to precipitate toxicity</w:t>
      </w:r>
      <w:r w:rsidR="00B83B2E" w:rsidRPr="00BE6B14">
        <w:rPr>
          <w:rFonts w:ascii="Times New Roman" w:hAnsi="Times New Roman"/>
          <w:sz w:val="24"/>
          <w:szCs w:val="24"/>
        </w:rPr>
        <w:t>.</w:t>
      </w:r>
    </w:p>
    <w:p w:rsidR="008F4927" w:rsidRDefault="008F4927" w:rsidP="00F56CE0">
      <w:pPr>
        <w:spacing w:after="0" w:line="240" w:lineRule="auto"/>
        <w:jc w:val="both"/>
        <w:rPr>
          <w:rFonts w:ascii="Times New Roman" w:hAnsi="Times New Roman"/>
          <w:sz w:val="24"/>
          <w:szCs w:val="24"/>
        </w:rPr>
      </w:pPr>
      <w:r w:rsidRPr="008F4927">
        <w:rPr>
          <w:rFonts w:ascii="Times New Roman" w:hAnsi="Times New Roman"/>
          <w:b/>
          <w:sz w:val="24"/>
          <w:szCs w:val="24"/>
        </w:rPr>
        <w:t>Conclusion</w:t>
      </w:r>
      <w:r>
        <w:rPr>
          <w:rFonts w:ascii="Times New Roman" w:hAnsi="Times New Roman"/>
          <w:b/>
          <w:sz w:val="24"/>
          <w:szCs w:val="24"/>
        </w:rPr>
        <w:t xml:space="preserve">: </w:t>
      </w:r>
      <w:r w:rsidRPr="00720CDF">
        <w:rPr>
          <w:rFonts w:ascii="Times New Roman" w:hAnsi="Times New Roman"/>
          <w:sz w:val="24"/>
          <w:szCs w:val="24"/>
        </w:rPr>
        <w:t>The study conclude</w:t>
      </w:r>
      <w:r w:rsidR="006D7933">
        <w:rPr>
          <w:rFonts w:ascii="Times New Roman" w:hAnsi="Times New Roman"/>
          <w:sz w:val="24"/>
          <w:szCs w:val="24"/>
        </w:rPr>
        <w:t>d</w:t>
      </w:r>
      <w:r w:rsidRPr="00720CDF">
        <w:rPr>
          <w:rFonts w:ascii="Times New Roman" w:hAnsi="Times New Roman"/>
          <w:sz w:val="24"/>
          <w:szCs w:val="24"/>
        </w:rPr>
        <w:t xml:space="preserve"> that </w:t>
      </w:r>
      <w:r>
        <w:rPr>
          <w:rFonts w:ascii="Times New Roman" w:hAnsi="Times New Roman"/>
          <w:sz w:val="24"/>
          <w:szCs w:val="24"/>
        </w:rPr>
        <w:t xml:space="preserve">EOPGpossesses antimalarial and </w:t>
      </w:r>
      <w:r w:rsidR="0075511B">
        <w:rPr>
          <w:rFonts w:ascii="Times New Roman" w:hAnsi="Times New Roman"/>
          <w:sz w:val="24"/>
          <w:szCs w:val="24"/>
        </w:rPr>
        <w:t>central nervous system p</w:t>
      </w:r>
      <w:r>
        <w:rPr>
          <w:rFonts w:ascii="Times New Roman" w:hAnsi="Times New Roman"/>
          <w:sz w:val="24"/>
          <w:szCs w:val="24"/>
        </w:rPr>
        <w:t xml:space="preserve">rotective effects and may therefore serves to mitigate neurological syndrome in </w:t>
      </w:r>
      <w:r w:rsidR="0075511B">
        <w:rPr>
          <w:rFonts w:ascii="Times New Roman" w:hAnsi="Times New Roman"/>
          <w:sz w:val="24"/>
          <w:szCs w:val="24"/>
        </w:rPr>
        <w:t>cerebral malaria</w:t>
      </w:r>
      <w:r>
        <w:rPr>
          <w:rFonts w:ascii="Times New Roman" w:hAnsi="Times New Roman"/>
          <w:sz w:val="24"/>
          <w:szCs w:val="24"/>
        </w:rPr>
        <w:t xml:space="preserve">. </w:t>
      </w:r>
    </w:p>
    <w:p w:rsidR="00204B94" w:rsidRDefault="00204B94" w:rsidP="00F56CE0">
      <w:pPr>
        <w:spacing w:after="0" w:line="240" w:lineRule="auto"/>
        <w:jc w:val="both"/>
        <w:rPr>
          <w:rFonts w:ascii="Times New Roman" w:hAnsi="Times New Roman"/>
          <w:sz w:val="24"/>
          <w:szCs w:val="24"/>
        </w:rPr>
      </w:pPr>
      <w:r>
        <w:rPr>
          <w:rFonts w:ascii="Times New Roman" w:hAnsi="Times New Roman"/>
          <w:b/>
          <w:sz w:val="24"/>
          <w:szCs w:val="24"/>
        </w:rPr>
        <w:t xml:space="preserve">Keywords: </w:t>
      </w:r>
      <w:commentRangeStart w:id="6"/>
      <w:r w:rsidRPr="007E72A7">
        <w:rPr>
          <w:rFonts w:ascii="Times New Roman" w:hAnsi="Times New Roman"/>
          <w:sz w:val="24"/>
          <w:szCs w:val="24"/>
        </w:rPr>
        <w:t>Cerebral malaria</w:t>
      </w:r>
      <w:r>
        <w:rPr>
          <w:rFonts w:ascii="Times New Roman" w:hAnsi="Times New Roman"/>
          <w:sz w:val="24"/>
          <w:szCs w:val="24"/>
        </w:rPr>
        <w:t xml:space="preserve">; </w:t>
      </w:r>
      <w:r w:rsidRPr="0006197A">
        <w:rPr>
          <w:rFonts w:ascii="Times New Roman" w:hAnsi="Times New Roman"/>
          <w:i/>
          <w:iCs/>
          <w:sz w:val="24"/>
          <w:szCs w:val="24"/>
        </w:rPr>
        <w:t>Plasmodium falciparum</w:t>
      </w:r>
      <w:r>
        <w:rPr>
          <w:rFonts w:ascii="Times New Roman" w:hAnsi="Times New Roman"/>
          <w:i/>
          <w:iCs/>
          <w:sz w:val="24"/>
          <w:szCs w:val="24"/>
        </w:rPr>
        <w:t>;</w:t>
      </w:r>
      <w:r>
        <w:rPr>
          <w:rFonts w:ascii="Times New Roman" w:hAnsi="Times New Roman"/>
          <w:sz w:val="24"/>
          <w:szCs w:val="24"/>
        </w:rPr>
        <w:t xml:space="preserve"> SHIRPA; </w:t>
      </w:r>
      <w:r w:rsidRPr="00752989">
        <w:rPr>
          <w:rFonts w:ascii="Times New Roman"/>
          <w:i/>
          <w:sz w:val="24"/>
        </w:rPr>
        <w:t>Piper guineense</w:t>
      </w:r>
      <w:r>
        <w:rPr>
          <w:rFonts w:ascii="Times New Roman" w:hAnsi="Times New Roman"/>
          <w:sz w:val="24"/>
          <w:szCs w:val="24"/>
        </w:rPr>
        <w:t xml:space="preserve">; Essential </w:t>
      </w:r>
      <w:commentRangeEnd w:id="6"/>
      <w:r w:rsidR="008A054E">
        <w:rPr>
          <w:rStyle w:val="CommentReference"/>
          <w:rFonts w:ascii="Calibri" w:eastAsia="Calibri" w:hAnsi="Calibri" w:cs="Times New Roman"/>
        </w:rPr>
        <w:commentReference w:id="6"/>
      </w:r>
      <w:r>
        <w:rPr>
          <w:rFonts w:ascii="Times New Roman" w:hAnsi="Times New Roman"/>
          <w:sz w:val="24"/>
          <w:szCs w:val="24"/>
        </w:rPr>
        <w:t>oil</w:t>
      </w:r>
    </w:p>
    <w:p w:rsidR="002E6832" w:rsidRDefault="002E6832" w:rsidP="00F56CE0">
      <w:pPr>
        <w:spacing w:after="0" w:line="240" w:lineRule="auto"/>
        <w:jc w:val="both"/>
        <w:rPr>
          <w:rFonts w:ascii="Times New Roman" w:hAnsi="Times New Roman"/>
          <w:b/>
          <w:sz w:val="24"/>
          <w:szCs w:val="24"/>
        </w:rPr>
      </w:pPr>
    </w:p>
    <w:p w:rsidR="002E6832" w:rsidRDefault="002E6832" w:rsidP="00F56CE0">
      <w:pPr>
        <w:spacing w:after="0" w:line="240" w:lineRule="auto"/>
        <w:jc w:val="both"/>
        <w:rPr>
          <w:rFonts w:ascii="Times New Roman" w:hAnsi="Times New Roman"/>
          <w:b/>
          <w:sz w:val="24"/>
          <w:szCs w:val="24"/>
        </w:rPr>
      </w:pPr>
    </w:p>
    <w:p w:rsidR="00DE2110" w:rsidRDefault="00C876B3" w:rsidP="00F56CE0">
      <w:pPr>
        <w:spacing w:after="0" w:line="240" w:lineRule="auto"/>
        <w:jc w:val="both"/>
        <w:rPr>
          <w:rFonts w:ascii="Times New Roman" w:hAnsi="Times New Roman"/>
          <w:b/>
          <w:sz w:val="24"/>
          <w:szCs w:val="24"/>
        </w:rPr>
      </w:pPr>
      <w:commentRangeStart w:id="7"/>
      <w:r>
        <w:rPr>
          <w:rFonts w:ascii="Times New Roman" w:hAnsi="Times New Roman"/>
          <w:b/>
          <w:sz w:val="24"/>
          <w:szCs w:val="24"/>
        </w:rPr>
        <w:t xml:space="preserve">1. </w:t>
      </w:r>
      <w:commentRangeEnd w:id="7"/>
      <w:r w:rsidR="008A054E">
        <w:rPr>
          <w:rStyle w:val="CommentReference"/>
          <w:rFonts w:ascii="Calibri" w:eastAsia="Calibri" w:hAnsi="Calibri" w:cs="Times New Roman"/>
        </w:rPr>
        <w:commentReference w:id="7"/>
      </w:r>
      <w:r w:rsidR="00DE2110" w:rsidRPr="00DE2110">
        <w:rPr>
          <w:rFonts w:ascii="Times New Roman" w:hAnsi="Times New Roman"/>
          <w:b/>
          <w:sz w:val="24"/>
          <w:szCs w:val="24"/>
        </w:rPr>
        <w:t>Intr</w:t>
      </w:r>
      <w:commentRangeStart w:id="8"/>
      <w:r w:rsidR="00DE2110" w:rsidRPr="00DE2110">
        <w:rPr>
          <w:rFonts w:ascii="Times New Roman" w:hAnsi="Times New Roman"/>
          <w:b/>
          <w:sz w:val="24"/>
          <w:szCs w:val="24"/>
        </w:rPr>
        <w:t>o</w:t>
      </w:r>
      <w:commentRangeStart w:id="9"/>
      <w:r w:rsidR="00DE2110" w:rsidRPr="00DE2110">
        <w:rPr>
          <w:rFonts w:ascii="Times New Roman" w:hAnsi="Times New Roman"/>
          <w:b/>
          <w:sz w:val="24"/>
          <w:szCs w:val="24"/>
        </w:rPr>
        <w:t>d</w:t>
      </w:r>
      <w:commentRangeEnd w:id="8"/>
      <w:r w:rsidR="00455E87">
        <w:rPr>
          <w:rStyle w:val="CommentReference"/>
          <w:rFonts w:ascii="Calibri" w:eastAsia="Calibri" w:hAnsi="Calibri" w:cs="Times New Roman"/>
        </w:rPr>
        <w:commentReference w:id="8"/>
      </w:r>
      <w:r w:rsidR="00DE2110" w:rsidRPr="00DE2110">
        <w:rPr>
          <w:rFonts w:ascii="Times New Roman" w:hAnsi="Times New Roman"/>
          <w:b/>
          <w:sz w:val="24"/>
          <w:szCs w:val="24"/>
        </w:rPr>
        <w:t>uct</w:t>
      </w:r>
      <w:commentRangeEnd w:id="9"/>
      <w:r w:rsidR="00AA2289">
        <w:rPr>
          <w:rStyle w:val="CommentReference"/>
          <w:rFonts w:ascii="Calibri" w:eastAsia="Calibri" w:hAnsi="Calibri" w:cs="Times New Roman"/>
        </w:rPr>
        <w:commentReference w:id="9"/>
      </w:r>
      <w:r w:rsidR="00DE2110" w:rsidRPr="00DE2110">
        <w:rPr>
          <w:rFonts w:ascii="Times New Roman" w:hAnsi="Times New Roman"/>
          <w:b/>
          <w:sz w:val="24"/>
          <w:szCs w:val="24"/>
        </w:rPr>
        <w:t>ion</w:t>
      </w:r>
    </w:p>
    <w:p w:rsidR="004D2CEF" w:rsidRDefault="004D2CEF" w:rsidP="00F56CE0">
      <w:pPr>
        <w:spacing w:after="0" w:line="240" w:lineRule="auto"/>
        <w:jc w:val="both"/>
        <w:rPr>
          <w:rFonts w:ascii="Times New Roman" w:hAnsi="Times New Roman"/>
          <w:sz w:val="24"/>
          <w:szCs w:val="24"/>
        </w:rPr>
      </w:pPr>
      <w:r>
        <w:rPr>
          <w:rFonts w:ascii="Times New Roman" w:hAnsi="Times New Roman"/>
          <w:sz w:val="24"/>
          <w:szCs w:val="24"/>
        </w:rPr>
        <w:tab/>
      </w:r>
      <w:r w:rsidR="007E72A7" w:rsidRPr="007E72A7">
        <w:rPr>
          <w:rFonts w:ascii="Times New Roman" w:hAnsi="Times New Roman"/>
          <w:sz w:val="24"/>
          <w:szCs w:val="24"/>
        </w:rPr>
        <w:t xml:space="preserve">Cerebral malaria (CM) is a complication of severe </w:t>
      </w:r>
      <w:r w:rsidR="00E4250E" w:rsidRPr="0006197A">
        <w:rPr>
          <w:rFonts w:ascii="Times New Roman" w:hAnsi="Times New Roman"/>
          <w:i/>
          <w:iCs/>
          <w:sz w:val="24"/>
          <w:szCs w:val="24"/>
        </w:rPr>
        <w:t>Plasmodium falciparum</w:t>
      </w:r>
      <w:r w:rsidR="00E4250E" w:rsidRPr="007E72A7">
        <w:rPr>
          <w:rFonts w:ascii="Times New Roman" w:hAnsi="Times New Roman"/>
          <w:sz w:val="24"/>
          <w:szCs w:val="24"/>
        </w:rPr>
        <w:t xml:space="preserve"> malaria infection </w:t>
      </w:r>
      <w:r w:rsidR="007E72A7" w:rsidRPr="007E72A7">
        <w:rPr>
          <w:rFonts w:ascii="Times New Roman" w:hAnsi="Times New Roman"/>
          <w:sz w:val="24"/>
          <w:szCs w:val="24"/>
        </w:rPr>
        <w:t>that causes rapidly increasing deadly neurological disorders. It</w:t>
      </w:r>
      <w:r w:rsidR="0006197A">
        <w:rPr>
          <w:rFonts w:ascii="Times New Roman" w:hAnsi="Times New Roman"/>
          <w:sz w:val="24"/>
          <w:szCs w:val="24"/>
        </w:rPr>
        <w:t xml:space="preserve">’s responsible for high rate of mortality among infected </w:t>
      </w:r>
      <w:r w:rsidR="007E72A7" w:rsidRPr="007E72A7">
        <w:rPr>
          <w:rFonts w:ascii="Times New Roman" w:hAnsi="Times New Roman"/>
          <w:sz w:val="24"/>
          <w:szCs w:val="24"/>
        </w:rPr>
        <w:t xml:space="preserve">children in Sub-Saharan Africa each year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{"citationID":"NJHoShfZ","properties":{"formattedCitation":"\\super 1,2\\nosupersub{}","plainCitation":"1,2","noteIndex":0},"citationItems":[{"id":1187,"uris":["http://zotero.org/users/3786985/items/UJKXX9IM"],"itemData":{"id":1187,"type":"document","abstract":"During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1109,"uris":["http://zotero.org/users/3786985/items/KHBLLQP6"],"itemData":{"id":1109,"type":"article-journal","container-title":"American Journal of Pathology","DOI":"10.2353/ajpath.2010.091090","ISSN":"15252191","issue":"3","note":"publisher: American Society for Investigative Pathology","page":"1075–1078","title":"Cerebral malaria: A vasculopathy","volume":"176","author":[{"family":"Desruisseaux","given":"Mahalia S."},{"family":"Machado","given":"Fabiana S."},{"family":"Weiss","given":"Louis M."},{"family":"Tanowitz","given":"Herbert B."},{"family":"Golightly","given":"Linnie M."}],"issued":{"date-parts":[["2010"]]}}}],"schema":"https://github.com/citation-style-language/schema/raw/master/csl-citation.json"}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1,2</w:t>
      </w:r>
      <w:r w:rsidR="003900A4">
        <w:rPr>
          <w:rFonts w:ascii="Times New Roman" w:hAnsi="Times New Roman"/>
          <w:sz w:val="24"/>
          <w:szCs w:val="24"/>
        </w:rPr>
        <w:fldChar w:fldCharType="end"/>
      </w:r>
      <w:r w:rsidR="0006197A">
        <w:rPr>
          <w:rFonts w:ascii="Times New Roman" w:hAnsi="Times New Roman"/>
          <w:sz w:val="24"/>
          <w:szCs w:val="24"/>
        </w:rPr>
        <w:t xml:space="preserve">, representing </w:t>
      </w:r>
      <w:r w:rsidR="0006197A" w:rsidRPr="007E72A7">
        <w:rPr>
          <w:rFonts w:ascii="Times New Roman" w:hAnsi="Times New Roman"/>
          <w:sz w:val="24"/>
          <w:szCs w:val="24"/>
        </w:rPr>
        <w:t xml:space="preserve">roughly 1% of all </w:t>
      </w:r>
      <w:r w:rsidR="0006197A" w:rsidRPr="0006197A">
        <w:rPr>
          <w:rFonts w:ascii="Times New Roman" w:hAnsi="Times New Roman"/>
          <w:i/>
          <w:iCs/>
          <w:sz w:val="24"/>
          <w:szCs w:val="24"/>
        </w:rPr>
        <w:t>P. falciparum</w:t>
      </w:r>
      <w:r w:rsidR="0006197A" w:rsidRPr="007E72A7">
        <w:rPr>
          <w:rFonts w:ascii="Times New Roman" w:hAnsi="Times New Roman"/>
          <w:sz w:val="24"/>
          <w:szCs w:val="24"/>
        </w:rPr>
        <w:t xml:space="preserve"> infections</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{"citationID":"PD7UNxUQ","properties":{"formattedCitation":"\\super 3,4\\nosupersub{}","plainCitation":"3,4","noteIndex":0},"citationItems":[{"id":1063,"uris":["http://zotero.org/users/3786985/items/M4PDXWET"],"itemData":{"id":1063,"type":"article-journal","abstract":"Despite decades of research, cerebral malaria remains one of the most serious complications of Plasmodium infection and is a significant burden in Sub-Saharan Africa, where, despite effective antiparasitic treatment, survivors develop long-term neurological sequelae. Although much remains to be discovered about the pathogenesis of cerebral malaria, The American Journal of Pathology has been seminal in presenting original research from both human and experimental models. These studies have afforded significant insight into the mechanism of cerebral damage in this devastating disease. The present review highlights information gleaned from these studies, especially in terms of their contributions to the understanding of cerebral malaria. © 2012 American Society for Investigative Pathology.","container-title":"American Journal of Pathology","DOI":"10.1016/j.ajpath.2012.08.010","ISSN":"15252191","issue":"5","note":"publisher: Elsevier Inc.\nPMID: 23021981","page":"1484–1492","title":"Cerebral malaria: We have come a long way","volume":"181","author":[{"family":"Shikani","given":"Henry J."},{"family":"Freeman","given":"Brandi D."},{"family":"Lisanti","given":"Michael P."},{"family":"Weiss","given":"Louis M."},{"family":"Tanowitz","given":"Herbert B."},{"family":"Desruisseaux","given":"Mahalia S."}],"issued":{"date-parts":[["2012"]]}}},{"id":1061,"uris":["http://zotero.org/users/3786985/items/R4TCIHZZ"],"itemData":{"id":1061,"type":"book","ISBN":"978-92-4-004049-6","note":"ISSN: 01487299\nPMID: 9375913","number-of-pages":"1 – 322","title":"World malaria report 2021","author":[{"literal":"WHO"}],"issued":{"date-parts":[["2021"]]}}}],"schema":"https://github.com/citation-style-language/schema/raw/master/csl-citation.json"}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3,4</w:t>
      </w:r>
      <w:r w:rsidR="003900A4">
        <w:rPr>
          <w:rFonts w:ascii="Times New Roman" w:hAnsi="Times New Roman"/>
          <w:sz w:val="24"/>
          <w:szCs w:val="24"/>
        </w:rPr>
        <w:fldChar w:fldCharType="end"/>
      </w:r>
      <w:r w:rsidR="008902C1">
        <w:rPr>
          <w:rFonts w:ascii="Times New Roman" w:hAnsi="Times New Roman"/>
          <w:sz w:val="24"/>
          <w:szCs w:val="24"/>
        </w:rPr>
        <w:t xml:space="preserve">. The aftermath effects of CM </w:t>
      </w:r>
      <w:r w:rsidR="007E72A7" w:rsidRPr="007E72A7">
        <w:rPr>
          <w:rFonts w:ascii="Times New Roman" w:hAnsi="Times New Roman"/>
          <w:sz w:val="24"/>
          <w:szCs w:val="24"/>
        </w:rPr>
        <w:t>leav</w:t>
      </w:r>
      <w:r w:rsidR="008902C1">
        <w:rPr>
          <w:rFonts w:ascii="Times New Roman" w:hAnsi="Times New Roman"/>
          <w:sz w:val="24"/>
          <w:szCs w:val="24"/>
        </w:rPr>
        <w:t>es</w:t>
      </w:r>
      <w:r w:rsidR="007E72A7" w:rsidRPr="007E72A7">
        <w:rPr>
          <w:rFonts w:ascii="Times New Roman" w:hAnsi="Times New Roman"/>
          <w:sz w:val="24"/>
          <w:szCs w:val="24"/>
        </w:rPr>
        <w:t xml:space="preserve"> survivors with acute or long-term physical handicap and neurological dysfunction, even after the infection has been treated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{"citationID":"8LdiNtEp","properties":{"formattedCitation":"\\super 1,5\\nosupersub{}","plainCitation":"1,5","noteIndex":0},"citationItems":[{"id":1187,"uris":["http://zotero.org/users/3786985/items/UJKXX9IM"],"itemData":{"id":1187,"type":"document","abstract":"During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1105,"uris":["http://zotero.org/users/3786985/items/M8QCTYGU"],"itemData":{"id":1105,"type":"article-journal","abstract":"OBJECTIVE: Systematic review to investigate the relationship between Plasmodium falciparum infection and cognitive function. METHOD: We searched MEDLINE, EMBASE and PsycINFO, and hand-searched journals and PhD theses. The inclusion criteria were (1) use of standardized tests for the specific populations and/or appropriate controls; (2) clear differentiation between children and adults. Eighteen studies were eligible, of which three gave information on all cognitive domains considered in the review. RESULTS: Deficits in attention, memory, visuo-spatial skills, language and executive functions may occur after malaria infection. These deficits are not only caused by cerebral falciparum malaria, but also appear to occur in less severe infections. P. falciparum seems to affect the brain globally, not in a localised fashion. Outcome depends on both biological and social risk factors. CONCLUSION: Future research should seek to establish the extent of these cognitive deficits using culturally appropriate techniques and well-defined criteria of disease. © 2006 Blackwell Publishing Ltd.","container-title":"Tropical Medicine and International Health","DOI":"10.1111/j.1365-3156.2006.01579.x","ISSN":"13602276","issue":"4","note":"PMID: 16553922","page":"386–397","title":"The effect of Plasmodium falciparum on cognition: A systematic review","volume":"11","author":[{"family":"Kihara","given":"Michael"},{"family":"Carter","given":"Julie A."},{"family":"Newton","given":"Charles R.J.C."}],"issued":{"date-parts":[["2006"]]}}}],"schema":"https://github.com/citation-style-language/schema/raw/master/csl-citation.json"}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1,5</w:t>
      </w:r>
      <w:r w:rsidR="003900A4">
        <w:rPr>
          <w:rFonts w:ascii="Times New Roman" w:hAnsi="Times New Roman"/>
          <w:sz w:val="24"/>
          <w:szCs w:val="24"/>
        </w:rPr>
        <w:fldChar w:fldCharType="end"/>
      </w:r>
      <w:r w:rsidR="007E72A7" w:rsidRPr="007E72A7">
        <w:rPr>
          <w:rFonts w:ascii="Times New Roman" w:hAnsi="Times New Roman"/>
          <w:sz w:val="24"/>
          <w:szCs w:val="24"/>
        </w:rPr>
        <w:t xml:space="preserve">. </w:t>
      </w:r>
      <w:r w:rsidR="00E4250E">
        <w:rPr>
          <w:rFonts w:ascii="Times New Roman" w:hAnsi="Times New Roman"/>
          <w:sz w:val="24"/>
          <w:szCs w:val="24"/>
        </w:rPr>
        <w:t>Neuropsychiatric</w:t>
      </w:r>
      <w:r w:rsidR="00E4250E" w:rsidRPr="007E72A7">
        <w:rPr>
          <w:rFonts w:ascii="Times New Roman" w:hAnsi="Times New Roman"/>
          <w:sz w:val="24"/>
          <w:szCs w:val="24"/>
        </w:rPr>
        <w:t xml:space="preserve"> impairments can appear months or years after CM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{"citationID":"y1glbfwY","properties":{"formattedCitation":"\\super 6\\nosupersub{}","plainCitation":"6","noteIndex":0},"citationItems":[{"id":1850,"uris":["http://zotero.org/users/3786985/items/MLVWBXUS"],"itemData":{"id":1850,"type":"article-journal","abstract":"Neurological and behavioral manifestations of cerebral malaria: An update","container-title":"World Journal of Translational Medicine","DOI":"10.5528/wjtm.v3.i1.9","issue":"1","language":"en","page":"9–16","title":"Neurological and behavioral manifestations of cerebral malaria: An update","title-short":"Neurological and behavioral manifestations of cerebral malaria","volume":"3","author":[{"family":"Monteiro","given":"Marta Chagas"},{"family":"Oliveira","given":"Fabio Rodrigues"},{"family":"Oliveira","given":"Gedeao Batista"},{"family":"Romao","given":"Pedro Roosevelt Torres"},{"family":"Maia","given":"Cristiane Socorro Ferraz"}],"issued":{"date-parts":[["2014",4]]}}}],"schema":"https://github.com/citation-style-language/schema/raw/master/csl-citation.json"}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6</w:t>
      </w:r>
      <w:r w:rsidR="003900A4">
        <w:rPr>
          <w:rFonts w:ascii="Times New Roman" w:hAnsi="Times New Roman"/>
          <w:sz w:val="24"/>
          <w:szCs w:val="24"/>
        </w:rPr>
        <w:fldChar w:fldCharType="end"/>
      </w:r>
      <w:r w:rsidR="00E4250E" w:rsidRPr="007E72A7">
        <w:rPr>
          <w:rFonts w:ascii="Times New Roman" w:hAnsi="Times New Roman"/>
          <w:sz w:val="24"/>
          <w:szCs w:val="24"/>
        </w:rPr>
        <w:t>.</w:t>
      </w:r>
      <w:r w:rsidR="007E72A7" w:rsidRPr="007E72A7">
        <w:rPr>
          <w:rFonts w:ascii="Times New Roman" w:hAnsi="Times New Roman"/>
          <w:sz w:val="24"/>
          <w:szCs w:val="24"/>
        </w:rPr>
        <w:t xml:space="preserve">These manifestations vary between children and adults, and depend on the development of severe symptoms, </w:t>
      </w:r>
      <w:r w:rsidR="005D0A5A">
        <w:rPr>
          <w:rFonts w:ascii="Times New Roman" w:hAnsi="Times New Roman"/>
          <w:sz w:val="24"/>
          <w:szCs w:val="24"/>
        </w:rPr>
        <w:t>including</w:t>
      </w:r>
      <w:r w:rsidR="007E72A7" w:rsidRPr="007E72A7">
        <w:rPr>
          <w:rFonts w:ascii="Times New Roman" w:hAnsi="Times New Roman"/>
          <w:sz w:val="24"/>
          <w:szCs w:val="24"/>
        </w:rPr>
        <w:t xml:space="preserve"> coma and status epilepticus</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{"citationID":"z9rLUDEi","properties":{"formattedCitation":"\\super 6,7\\nosupersub{}","plainCitation":"6,7","noteIndex":0},"citationItems":[{"id":1047,"uris":["http://zotero.org/users/3786985/items/L23YKRCI"],"itemData":{"id":1047,"type":"article-journal","abstract":"Background: Persisting neurological and cognitive impairments are common after cerebral malaria. Although risk factors for gross deficits on discharge have been described, few studies have examined those associated with persistent impairments. Methods: The risk factors for impairments following cerebral malaria were determined by examining hospital records of 143 children aged 6-9 years, previously admitted with cerebral malaria, who were assessed at least 20 months after discharge to detect motor, speech and language, and other cognitive (memory, attention, and non-verbal functioning) impairments. Results: The median age on admission was 30 months (IQR 19-42) and the median time from discharge to assessment was 64 months (IQR 40-78). Thirty four children (23.8%) were defined as having impairments: 14 (9.8%) in motor, 16 (11.2%) in speech and language, and 20 (14.0%) in other cognitive functions. Previous seizures (OR 5.6, 95% CI 2.0 to 16.0), deep coma on admission (OR 28.8, 95% CI 3.0 to 280), focal neurological signs observed during admission (OR 4.6, 95% CI 1.1 to 19.6), and neurological deficits on discharge (OR 4.5, 95% CI 1.4 to 13.8) were independently associated with persisting impairments. In addition, multiple seizures were associated with motor impairment, age &lt;3 years, severe malnutrition, features of intracranial hypertension, and hypoglycaemia with language impairments, while prolonged coma, severe malnutrition, and hypoglycaemia were associated with impairments in other cognitive functions. Conclusions: Risk factors for persisting neurological and cognitive impairments following cerebral malaria include multiple seizures, deep/prolonged coma, hypoglycaemia, and clinical features of intracranial hypertension. Although there are overlaps in impaired functions and risk factors, the differences in risk factors for specific functions may suggest separate mechanisms for neuronal damage. These factors could form the basis of future preventive strategies for persisting impairments.","container-title":"Archives of Disease in Childhood","DOI":"10.1136/adc.2005.077784","ISSN":"00039888","issue":"2","note":"PMID: 16326798","page":"142–148","title":"Risk factors for persisting neurological and cognitive impairments following cerebral malaria","volume":"91","author":[{"family":"Idro","given":"R."},{"family":"Carter","given":"J. A."},{"family":"Fegan","given":"G."},{"family":"Neville","given":"B. G.R."},{"family":"Newton","given":"C. R.J.C."}],"issued":{"date-parts":[["2006"]]}}},{"id":1850,"uris":["http://zotero.org/users/3786985/items/MLVWBXUS"],"itemData":{"id":1850,"type":"article-journal","abstract":"Neurological and behavioral manifestations of cerebral malaria: An update","container-title":"World Journal of Translational Medicine","DOI":"10.5528/wjtm.v3.i1.9","issue":"1","language":"en","page":"9–16","title":"Neurological and behavioral manifestations of cerebral malaria: An update","title-short":"Neurological and behavioral manifestations of cerebral malaria","volume":"3","author":[{"family":"Monteiro","given":"Marta Chagas"},{"family":"Oliveira","given":"Fabio Rodrigues"},{"family":"Oliveira","given":"Gedeao Batista"},{"family":"Romao","given":"Pedro Roosevelt Torres"},{"family":"Maia","given":"Cristiane Socorro Ferraz"}],"issued":{"date-parts":[["2014",4]]}}}],"schema":"https://github.com/citation-style-language/schema/raw/master/csl-citation.json"}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6,7</w:t>
      </w:r>
      <w:r w:rsidR="003900A4">
        <w:rPr>
          <w:rFonts w:ascii="Times New Roman" w:hAnsi="Times New Roman"/>
          <w:sz w:val="24"/>
          <w:szCs w:val="24"/>
        </w:rPr>
        <w:fldChar w:fldCharType="end"/>
      </w:r>
      <w:r w:rsidR="007E72A7" w:rsidRPr="007E72A7">
        <w:rPr>
          <w:rFonts w:ascii="Times New Roman" w:hAnsi="Times New Roman"/>
          <w:sz w:val="24"/>
          <w:szCs w:val="24"/>
        </w:rPr>
        <w:t xml:space="preserve">.Though its etiology is exceedingly complex, </w:t>
      </w:r>
      <w:r w:rsidR="00E4250E">
        <w:rPr>
          <w:rFonts w:ascii="Times New Roman" w:hAnsi="Times New Roman"/>
          <w:sz w:val="24"/>
          <w:szCs w:val="24"/>
        </w:rPr>
        <w:t xml:space="preserve">and </w:t>
      </w:r>
      <w:r w:rsidR="003039BE">
        <w:rPr>
          <w:rFonts w:ascii="Times New Roman" w:hAnsi="Times New Roman"/>
          <w:sz w:val="24"/>
          <w:szCs w:val="24"/>
        </w:rPr>
        <w:t xml:space="preserve">mechanical or vascular occlusion or </w:t>
      </w:r>
      <w:r w:rsidR="003039BE">
        <w:rPr>
          <w:rFonts w:ascii="Times New Roman" w:hAnsi="Times New Roman"/>
          <w:sz w:val="24"/>
          <w:szCs w:val="24"/>
        </w:rPr>
        <w:lastRenderedPageBreak/>
        <w:t>sequestration, and inflammatory hypotheses,</w:t>
      </w:r>
      <w:r w:rsidR="00246892">
        <w:rPr>
          <w:rFonts w:ascii="Times New Roman" w:hAnsi="Times New Roman"/>
          <w:sz w:val="24"/>
          <w:szCs w:val="24"/>
        </w:rPr>
        <w:t xml:space="preserve"> have been proposed</w:t>
      </w:r>
      <w:r w:rsidR="00775346">
        <w:rPr>
          <w:rFonts w:ascii="Times New Roman" w:hAnsi="Times New Roman"/>
          <w:sz w:val="24"/>
          <w:szCs w:val="24"/>
        </w:rPr>
        <w:t>, none could fully</w:t>
      </w:r>
      <w:r w:rsidR="00246892">
        <w:rPr>
          <w:rFonts w:ascii="Times New Roman" w:hAnsi="Times New Roman"/>
          <w:sz w:val="24"/>
          <w:szCs w:val="24"/>
        </w:rPr>
        <w:t xml:space="preserve"> explain the </w:t>
      </w:r>
      <w:commentRangeStart w:id="10"/>
      <w:r w:rsidR="00246892">
        <w:rPr>
          <w:rFonts w:ascii="Times New Roman" w:hAnsi="Times New Roman"/>
          <w:sz w:val="24"/>
          <w:szCs w:val="24"/>
        </w:rPr>
        <w:t>pathogenesis of CM</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{"citationID":"wxRYQm2R","properties":{"formattedCitation":"\\super 1,8\\nosupersub{}","plainCitation":"1,8","noteIndex":0},"citationItems":[{"id":1187,"uris":["http://zotero.org/users/3786985/items/UJKXX9IM"],"itemData":{"id":1187,"type":"document","abstract":"During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1130,"uris":["http://zotero.org/users/3786985/items/T998K84U"],"itemData":{"id":1130,"type":"article-journal","abstract":"Complications from malaria parasite infections still cost the lives of close to half a million people every year. The most severe is cerebral malaria (CM). Employing murine models of CM, autopsy results, in vitro experiments, neuroimaging and microscopic techniques, decades of research activity have investigated the development of CM immunopathology in the hope of identifying steps that could be therapeutically targeted. Yet important questions remain. This review summarizes recent findings, primarily mechanistic insights on the essential cellular and molecular players involved gained within the murine experimental cerebral malaria model. It also highlights recent developments in (a) cell-cell communication events mediated through extracellular vesicles (EVs), (b) mounting evidence for innate immune memory, leading to \"trained\" increased or tolerised responses, and (c) modulation of immune cell function through metabolism, that could shed light on why some patients develop this life-threatening condition whilst many do not.","container-title":"Frontiers in Immunology","DOI":"10.3389/fimmu.2019.00830","ISSN":"16643224","issue":"MAR","note":"PMID: 31057552","page":"1–11","title":"The ins and outs of cerebral malaria pathogenesis: Immunopathology, extracellular vesicles, immunometabolism, and trained immunity","volume":"10","author":[{"family":"Sierro","given":"Frederic"},{"family":"Grau","given":"Georges E.R."}],"issued":{"date-parts":[["2019"]]}}}],"schema":"https://github.com/citation-style-language/schema/raw/master/csl-citation.json"}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1,8</w:t>
      </w:r>
      <w:r w:rsidR="003900A4">
        <w:rPr>
          <w:rFonts w:ascii="Times New Roman" w:hAnsi="Times New Roman"/>
          <w:sz w:val="24"/>
          <w:szCs w:val="24"/>
        </w:rPr>
        <w:fldChar w:fldCharType="end"/>
      </w:r>
      <w:r w:rsidR="007E72A7" w:rsidRPr="007E72A7">
        <w:rPr>
          <w:rFonts w:ascii="Times New Roman" w:hAnsi="Times New Roman"/>
          <w:sz w:val="24"/>
          <w:szCs w:val="24"/>
        </w:rPr>
        <w:t>.</w:t>
      </w:r>
      <w:r w:rsidR="006C26C0">
        <w:rPr>
          <w:rFonts w:ascii="Times New Roman" w:hAnsi="Times New Roman"/>
          <w:sz w:val="24"/>
          <w:szCs w:val="24"/>
        </w:rPr>
        <w:t xml:space="preserve">Detailed review on the </w:t>
      </w:r>
      <w:r w:rsidR="00157EBE">
        <w:rPr>
          <w:rFonts w:ascii="Times New Roman" w:hAnsi="Times New Roman"/>
          <w:sz w:val="24"/>
          <w:szCs w:val="24"/>
        </w:rPr>
        <w:t xml:space="preserve">roles of functional interactions of neurotransmitters and molecular chaperones in the </w:t>
      </w:r>
      <w:r w:rsidR="006C26C0">
        <w:rPr>
          <w:rFonts w:ascii="Times New Roman" w:hAnsi="Times New Roman"/>
          <w:sz w:val="24"/>
          <w:szCs w:val="24"/>
        </w:rPr>
        <w:t xml:space="preserve">pathology of cerebral malaria </w:t>
      </w:r>
      <w:r w:rsidR="00157EBE">
        <w:rPr>
          <w:rFonts w:ascii="Times New Roman" w:hAnsi="Times New Roman"/>
          <w:sz w:val="24"/>
          <w:szCs w:val="24"/>
        </w:rPr>
        <w:t xml:space="preserve">has been presented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{"citationID":"w4pSfEJy","properties":{"formattedCitation":"\\super 9\\nosupersub{}","plainCitation":"9","noteIndex":0},"citationItems":[{"id":6806,"uris":["http://zotero.org/users/3786985/items/NQUX3FUM"],"itemData":{"id":6806,"type":"article-journal","abstract":"Plasmodium falciparum is responsible for the most severe and deadliest human malaria infection. The most serious complication of this infection is cerebral malaria. Among the proposed hypotheses that seek to explain the manifestation of the neurological syndrome in cerebral malaria is the vascular occlusion/sequestration/mechanic hypothesis, the cytokine storm or inflammatory theory, or a combination of both. Unfortunately, despite the increasing volume of scientific information on cerebral malaria, our understanding of its pathophysiologic mechanism(s) is still very limited. In a bid to maintain its survival and development, P. falciparum exports a large number of proteins into the cytosol of the infected host red blood cell. Prominent among these are the P. falciparum erythrocytes membrane protein 1 (PfEMP1), P. falciparum histidine-rich protein II (PfHRP2), and P. falciparum heat shock proteins 70-x (PfHsp70-x). Functional activities and interaction of these proteins with one another and with recruited host resident proteins are critical factors in the pathology of malaria in general and cerebral malaria in particular. Furthermore, several neurological impairments, including cognitive, behavioral, and motor dysfunctions, are known to be associated with cerebral malaria. Also, the available evidence has implicated glutamate and glutamatergic pathways, coupled with a resultant alteration in serotonin, dopamine, norepinephrine, and histamine production. While seeking to improve our understanding of the pathophysiology of cerebral malaria, this article seeks to explore the possible links between host/parasite chaperones, and neurotransmitters, in relation to other molecular players in the pathology of cerebral malaria, to explore such links in antimalarial drug discovery.","container-title":"Frontiers in Molecular Biosciences","ISSN":"2296-889X","source":"Frontiers","title":"Neurotransmitters and molecular chaperones interactions in cerebral malaria: Is there a missing link?","title-short":"Neurotransmitters and molecular chaperones interactions in cerebral malaria","URL":"https://www.frontiersin.org/articles/10.3389/fmolb.2022.965569","volume":"9","author":[{"family":"Daniyan","given":"Michael Oluwatoyin"},{"family":"Fisusi","given":"Funmilola Adesodun"},{"family":"Adeoye","given":"Olufunso Bayo"}],"accessed":{"date-parts":[["2023",2,28]]},"issued":{"date-parts":[["2022"]]}}}],"schema":"https://github.com/citation-style-language/schema/raw/master/csl-citation.json"}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9</w:t>
      </w:r>
      <w:r w:rsidR="003900A4">
        <w:rPr>
          <w:rFonts w:ascii="Times New Roman" w:hAnsi="Times New Roman"/>
          <w:sz w:val="24"/>
          <w:szCs w:val="24"/>
        </w:rPr>
        <w:fldChar w:fldCharType="end"/>
      </w:r>
      <w:r w:rsidR="00157EBE">
        <w:rPr>
          <w:rFonts w:ascii="Times New Roman" w:hAnsi="Times New Roman"/>
          <w:sz w:val="24"/>
          <w:szCs w:val="24"/>
        </w:rPr>
        <w:t>.</w:t>
      </w:r>
      <w:r w:rsidR="007F0747">
        <w:rPr>
          <w:rFonts w:ascii="Times New Roman" w:hAnsi="Times New Roman"/>
          <w:sz w:val="24"/>
          <w:szCs w:val="24"/>
        </w:rPr>
        <w:t>T</w:t>
      </w:r>
      <w:r w:rsidR="007E72A7" w:rsidRPr="007E72A7">
        <w:rPr>
          <w:rFonts w:ascii="Times New Roman" w:hAnsi="Times New Roman"/>
          <w:sz w:val="24"/>
          <w:szCs w:val="24"/>
        </w:rPr>
        <w:t>o reduce mortality and increase quality of life</w:t>
      </w:r>
      <w:r w:rsidR="007F0747">
        <w:rPr>
          <w:rFonts w:ascii="Times New Roman" w:hAnsi="Times New Roman"/>
          <w:sz w:val="24"/>
          <w:szCs w:val="24"/>
        </w:rPr>
        <w:t xml:space="preserve">, it is important to </w:t>
      </w:r>
      <w:r w:rsidR="007E72A7" w:rsidRPr="007E72A7">
        <w:rPr>
          <w:rFonts w:ascii="Times New Roman" w:hAnsi="Times New Roman"/>
          <w:sz w:val="24"/>
          <w:szCs w:val="24"/>
        </w:rPr>
        <w:t xml:space="preserve">prevent </w:t>
      </w:r>
      <w:r w:rsidR="006F3E59">
        <w:rPr>
          <w:rFonts w:ascii="Times New Roman" w:hAnsi="Times New Roman"/>
          <w:sz w:val="24"/>
          <w:szCs w:val="24"/>
        </w:rPr>
        <w:t xml:space="preserve">potential </w:t>
      </w:r>
      <w:r w:rsidR="007E72A7" w:rsidRPr="007E72A7">
        <w:rPr>
          <w:rFonts w:ascii="Times New Roman" w:hAnsi="Times New Roman"/>
          <w:sz w:val="24"/>
          <w:szCs w:val="24"/>
        </w:rPr>
        <w:t xml:space="preserve">neurological disorders that </w:t>
      </w:r>
      <w:r w:rsidR="00BE18F5">
        <w:rPr>
          <w:rFonts w:ascii="Times New Roman" w:hAnsi="Times New Roman"/>
          <w:sz w:val="24"/>
          <w:szCs w:val="24"/>
        </w:rPr>
        <w:t xml:space="preserve">are often linger beyond </w:t>
      </w:r>
      <w:r w:rsidR="007E72A7" w:rsidRPr="007E72A7">
        <w:rPr>
          <w:rFonts w:ascii="Times New Roman" w:hAnsi="Times New Roman"/>
          <w:sz w:val="24"/>
          <w:szCs w:val="24"/>
        </w:rPr>
        <w:t xml:space="preserve">antimalarial </w:t>
      </w:r>
      <w:r w:rsidR="006F3E59">
        <w:rPr>
          <w:rFonts w:ascii="Times New Roman" w:hAnsi="Times New Roman"/>
          <w:sz w:val="24"/>
          <w:szCs w:val="24"/>
        </w:rPr>
        <w:t>chemotherapy</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{"citationID":"FWwCcV14","properties":{"formattedCitation":"\\super 5,10\\nosupersub{}","plainCitation":"5,10","noteIndex":0},"citationItems":[{"id":1105,"uris":["http://zotero.org/users/3786985/items/M8QCTYGU"],"itemData":{"id":1105,"type":"article-journal","abstract":"OBJECTIVE: Systematic review to investigate the relationship between Plasmodium falciparum infection and cognitive function. METHOD: We searched MEDLINE, EMBASE and PsycINFO, and hand-searched journals and PhD theses. The inclusion criteria were (1) use of standardized tests for the specific populations and/or appropriate controls; (2) clear differentiation between children and adults. Eighteen studies were eligible, of which three gave information on all cognitive domains considered in the review. RESULTS: Deficits in attention, memory, visuo-spatial skills, language and executive functions may occur after malaria infection. These deficits are not only caused by cerebral falciparum malaria, but also appear to occur in less severe infections. P. falciparum seems to affect the brain globally, not in a localised fashion. Outcome depends on both biological and social risk factors. CONCLUSION: Future research should seek to establish the extent of these cognitive deficits using culturally appropriate techniques and well-defined criteria of disease. © 2006 Blackwell Publishing Ltd.","container-title":"Tropical Medicine and International Health","DOI":"10.1111/j.1365-3156.2006.01579.x","ISSN":"13602276","issue":"4","note":"PMID: 16553922","page":"386–397","title":"The effect of Plasmodium falciparum on cognition: A systematic review","volume":"11","author":[{"family":"Kihara","given":"Michael"},{"family":"Carter","given":"Julie A."},{"family":"Newton","given":"Charles R.J.C."}],"issued":{"date-parts":[["2006"]]}}},{"id":150,"uris":["http://zotero.org/users/3786985/items/6CLBM9Y8"],"itemData":{"id":150,"type":"article-journal","container-title":"Malaria Chemotherapy Control and Elimination","DOI":"10.4172/2090-2778.1000116","ISSN":"20902778","issue":"01","journalAbbreviation":"Malaria Contr Elimination","page":"1 - 6","source":"DOI.org (Crossref)","title":"Cerebral Malaria","volume":"03","author":[{"family":"Oluwayemi","given":"Isaac Oludare"}],"issued":{"date-parts":[["2014"]]}}}],"schema":"https://github.com/citation-style-language/schema/raw/master/csl-citation.json"}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5,10</w:t>
      </w:r>
      <w:r w:rsidR="003900A4">
        <w:rPr>
          <w:rFonts w:ascii="Times New Roman" w:hAnsi="Times New Roman"/>
          <w:sz w:val="24"/>
          <w:szCs w:val="24"/>
        </w:rPr>
        <w:fldChar w:fldCharType="end"/>
      </w:r>
      <w:r w:rsidR="007E72A7" w:rsidRPr="007E72A7">
        <w:rPr>
          <w:rFonts w:ascii="Times New Roman" w:hAnsi="Times New Roman"/>
          <w:sz w:val="24"/>
          <w:szCs w:val="24"/>
        </w:rPr>
        <w:t>.</w:t>
      </w:r>
      <w:r w:rsidR="00BE18F5">
        <w:rPr>
          <w:rFonts w:ascii="Times New Roman" w:hAnsi="Times New Roman"/>
          <w:sz w:val="24"/>
          <w:szCs w:val="24"/>
        </w:rPr>
        <w:t>To this end, a</w:t>
      </w:r>
      <w:r w:rsidR="006818ED" w:rsidRPr="006818ED">
        <w:rPr>
          <w:rFonts w:ascii="Times New Roman" w:hAnsi="Times New Roman"/>
          <w:sz w:val="24"/>
          <w:szCs w:val="24"/>
        </w:rPr>
        <w:t xml:space="preserve">djuvants have been used in conjunction with very effective antimalarials for emergency situations and to lessen the risk of future occurrence </w:t>
      </w:r>
      <w:commentRangeStart w:id="11"/>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{"citationID":"RI6or81U","properties":{"formattedCitation":"\\super 11\\uc0\\u8211{}13\\nosupersub{}","plainCitation":"11–13","noteIndex":0},"citationItems":[{"id":1006,"uris":["http://zotero.org/users/3786985/items/CYI2PPTI"],"itemData":{"id":1006,"type":"article-journal","container-title":"Brazilian Journal of Infectious Diseases","DOI":"10.1016/j.bjid.2013.03.004","ISSN":"1413-8670","issue":"5","note":"publisher: Elsevier Editora Ltda","page":"579–591","title":"Modulation of cerebral malaria by curcumin as an adjunctive therapy","volume":"17","author":[{"family":"Jain","given":"Kunal"},{"family":"Sood","given":"Sumeet"},{"family":"Gowthamarajan","given":"K"}],"issued":{"date-parts":[["2013"]]}}},{"id":1046,"uris":["http://zotero.org/users/3786985/items/RQXICVEU"],"itemData":{"id":1046,"type":"document","abstract":"Severe malaria due to Plasmodium falciparum causes more than 800,000 deaths every year. Primary therapy with quinine or artesunate is generally effective in controlling P. falciparum parasitemia, but mortality from cerebral malaria and other forms of severe malaria remains unacceptably high. Long-term cognitive impairment is also common in children with cerebral malaria. Of the numerous adjunctive therapies for cerebral malaria and severe malaria studied over the past five decades, only one (albumin) was associated with a reduction in mortality. In this article, we review past and ongoing studies of adjunctive therapy, and examine the evidence of efficacy for newer therapies, including inhibitors of cytoadherence (e.g., levamisole), immune modulators (e.g., rosiglitazone), agents that increase nitric oxide levels (e.g., arginine) and neuroprotective agents (e.g., erythropoietin). © 2010 Expert Reviews Ltd.","note":"ISSN: 17448336\nissue: 9\npage: 997–1008\ncontainer-title: Expert Review of Anti-Infective Therapy\nvolume: 8\nDOI: 10.1586/eri.10.90\nPMID: 20818944","title":"Adjunctive therapy for cerebral malaria and other severe forms of Plasmodium falciparum malaria","author":[{"family":"John","given":"Chandy C"},{"family":"Kutamba","given":"Elizabeth"},{"family":"Mugarura","given":"Keith"},{"family":"Opoka","given":"Robert O."}],"issued":{"date-parts":[["2010"]]}}},{"id":144,"uris":["http://zotero.org/users/3786985/items/IFVNCLAD"],"itemData":{"id":144,"type":"webpage","abstract":"Cerebral malaria is a severe complication of Plasmodium falciparum infection associated with high mortality even when highly effective antiparasitic therapy is used. Adjunctive therapies that modify the pathophysiological processes caused by malaria are a possible way to improve outcome. This review focuses on the utility of PPARγ agonists as an adjunctive therapy for the treatment of cerebral malaria. The current knowledge of PPARγ agonist use in malaria is summarized. Findings from experimental CNS injury and disease models that demonstrate the potential for PPARγ agonists as an adjunctive therapy for cerebral malaria are also discussed.","container-title":"PPAR Research","genre":"Research article","language":"en","note":"PMID: 21772838\nDOI: 10.1155/2012/513865","title":"The Case for the Use of PPARγ Agonists as an Adjunctive Therapy for Cerebral Malaria","URL":"https://www.hindawi.com/journals/ppar/2012/513865/","author":[{"family":"Serghides","given":"Lena"}],"accessed":{"date-parts":[["2019",9,25]]},"issued":{"date-parts":[["2012"]]}}}],"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11–13</w:t>
      </w:r>
      <w:r w:rsidR="003900A4">
        <w:rPr>
          <w:rFonts w:ascii="Times New Roman" w:hAnsi="Times New Roman"/>
          <w:sz w:val="24"/>
          <w:szCs w:val="24"/>
        </w:rPr>
        <w:fldChar w:fldCharType="end"/>
      </w:r>
      <w:commentRangeEnd w:id="11"/>
      <w:r w:rsidR="00BD77EF">
        <w:rPr>
          <w:rStyle w:val="CommentReference"/>
          <w:rFonts w:ascii="Calibri" w:eastAsia="Calibri" w:hAnsi="Calibri" w:cs="Times New Roman"/>
        </w:rPr>
        <w:commentReference w:id="11"/>
      </w:r>
      <w:r w:rsidR="006818ED" w:rsidRPr="006818ED">
        <w:rPr>
          <w:rFonts w:ascii="Times New Roman" w:hAnsi="Times New Roman"/>
          <w:sz w:val="24"/>
          <w:szCs w:val="24"/>
        </w:rPr>
        <w:t>.</w:t>
      </w:r>
    </w:p>
    <w:p w:rsidR="002062B6" w:rsidRPr="004D2CEF" w:rsidRDefault="004D2CEF" w:rsidP="00F56CE0">
      <w:pPr>
        <w:spacing w:after="0" w:line="240" w:lineRule="auto"/>
        <w:jc w:val="both"/>
        <w:rPr>
          <w:rFonts w:ascii="Times New Roman" w:hAnsi="Times New Roman"/>
          <w:sz w:val="24"/>
          <w:szCs w:val="24"/>
        </w:rPr>
      </w:pPr>
      <w:r>
        <w:rPr>
          <w:rFonts w:ascii="Times New Roman" w:hAnsi="Times New Roman"/>
          <w:sz w:val="24"/>
          <w:szCs w:val="24"/>
        </w:rPr>
        <w:tab/>
      </w:r>
      <w:r w:rsidR="00C876B3">
        <w:rPr>
          <w:rFonts w:ascii="Times New Roman" w:hAnsi="Times New Roman"/>
          <w:sz w:val="24"/>
          <w:szCs w:val="24"/>
        </w:rPr>
        <w:t>Meanwhile, t</w:t>
      </w:r>
      <w:r w:rsidR="006D2F27">
        <w:rPr>
          <w:rFonts w:ascii="Times New Roman" w:hAnsi="Times New Roman"/>
          <w:sz w:val="24"/>
          <w:szCs w:val="24"/>
        </w:rPr>
        <w:t>he use of m</w:t>
      </w:r>
      <w:r w:rsidR="000B62F9">
        <w:rPr>
          <w:rFonts w:ascii="Times New Roman" w:hAnsi="Times New Roman"/>
          <w:sz w:val="24"/>
          <w:szCs w:val="24"/>
        </w:rPr>
        <w:t>edicinal p</w:t>
      </w:r>
      <w:r w:rsidR="006818ED" w:rsidRPr="006818ED">
        <w:rPr>
          <w:rFonts w:ascii="Times New Roman" w:hAnsi="Times New Roman"/>
          <w:sz w:val="24"/>
          <w:szCs w:val="24"/>
        </w:rPr>
        <w:t>lants for a variety of purposes has been unavoidable in all aspects of human survival</w:t>
      </w:r>
      <w:r w:rsidR="000B62F9">
        <w:rPr>
          <w:rFonts w:ascii="Times New Roman" w:hAnsi="Times New Roman"/>
          <w:sz w:val="24"/>
          <w:szCs w:val="24"/>
        </w:rPr>
        <w:t xml:space="preserve">, even as they </w:t>
      </w:r>
      <w:r w:rsidR="006818ED" w:rsidRPr="006818ED">
        <w:rPr>
          <w:rFonts w:ascii="Times New Roman" w:hAnsi="Times New Roman"/>
          <w:sz w:val="24"/>
          <w:szCs w:val="24"/>
        </w:rPr>
        <w:t xml:space="preserve">continue to bring new therapeutic </w:t>
      </w:r>
      <w:commentRangeStart w:id="12"/>
      <w:r w:rsidR="006818ED" w:rsidRPr="006818ED">
        <w:rPr>
          <w:rFonts w:ascii="Times New Roman" w:hAnsi="Times New Roman"/>
          <w:sz w:val="24"/>
          <w:szCs w:val="24"/>
        </w:rPr>
        <w:t>options</w:t>
      </w:r>
      <w:commentRangeEnd w:id="12"/>
      <w:r w:rsidR="003B0C2C">
        <w:rPr>
          <w:rStyle w:val="CommentReference"/>
          <w:rFonts w:ascii="Calibri" w:eastAsia="Calibri" w:hAnsi="Calibri" w:cs="Times New Roman"/>
        </w:rPr>
        <w:commentReference w:id="12"/>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{"citationID":"ZOJUF3t6","properties":{"formattedCitation":"\\super 14\\uc0\\u8211{}17\\nosupersub{}","plainCitation":"14–17","noteIndex":0},"citationItems":[{"id":1100,"uris":["http://zotero.org/users/3786985/items/SFMGJZHN"],"itemData":{"id":1100,"type":"article-journal","abstract":"Current research in drug discovery from medicinal plants involves a multifaceted approach combining botanical, phytochemical, biological, and molecular techniques. Medicinal plant drug discovery continues to provide new and important leads against various pharmacological targets including cancer, HIV/AIDS, Alzheimer's, malaria, and pain. Several natural product drugs of plant origin have either recently been introduced to the United States market, including arteether, galantamine, nitisinone, and tiotropium, or are currently involved in late-phase clinical trials. As part of our National Cooperative Drug Discovery Group (NCDDG) research project, numerous compounds from tropical rainforest plant species with potential anticancer activity have been identified. Our group has also isolated several compounds, mainly from edible plant species or plants used as dietary supplements, that may act as chemopreventive agents. Although drug discovery from medicinal plants continues to provide an important source of new drug leads, numerous challenges are encountered including the procurement of plant materials, the selection and implementation of appropriate high-throughput screening bioassays, and the scale-up of active compounds. © 2005 Elsevier Inc. All rights reserved.","container-title":"Life Sciences","DOI":"10.1016/j.lfs.2005.09.012","ISSN":"00243205","issue":"5","note":"PMID: 16198377","page":"431–441","title":"Drug discovery from medicinal plants","volume":"78","author":[{"family":"Balunas","given":"Marcy J."},{"family":"Kinghorn","given":"A. Douglas"}],"issued":{"date-parts":[["2005"]]}}},{"id":469,"uris":["http://zotero.org/users/3786985/items/NGERY7KQ"],"itemData":{"id":469,"type":"chapter","abstract":"Medicinal plants have evolved over the centuries as essential parts of African civilization and are widely recognized today as representing its rich cultural and scientific heritage. The increasing demand for medicinal plant products has renewed interest in the pharmaceutical industry in the production of herbal health care formulations, herbal-based cosmetic products, and herbal nutritional supplements. Thus, in addition to serving medical and cultural functions, medicinal plants in Africa have economic importance. Global and national markets have been growing for medicinal herbs, and significant economic gains are being realized through the sale of medicinal plant products. This chapter aims to provide an overview of the medicinal plant trade in some African countries and to explore its use by local companies. It focuses most of its attention on broad trends, tendencies, and the most common situations in the production and marketing of medicinal plants in African local markets.","container-title":"Medicinal Plant Research in Africa","event-place":"Oxford","ISBN":"978-0-12-405927-6","language":"en","note":"DOI: 10.1016/B978-0-12-405927-6.00024-2","page":"859-890","publisher":"Elsevier","publisher-place":"Oxford","source":"ScienceDirect","title":"Medicinal Plants Market and Industry in Africa","URL":"http://www.sciencedirect.com/science/article/pii/B9780124059276000242","author":[{"family":"Dzoyem","given":"Jean P."},{"family":"Tshikalange","given":"Emmanuel"},{"family":"Kuete","given":"Victor"}],"editor":[{"family":"Kuete","given":"Victor"}],"accessed":{"date-parts":[["2020",3,4]]},"issued":{"date-parts":[["2013",1,1]]}}},{"id":318,"uris":["http://zotero.org/users/3786985/items/QBB3JUYK"],"itemData":{"id":318,"type":"book","abstract":"With over 50,000 distinct species in sub-Saharan Africa alone, the African continent is endowed with an enormous wealth of plant resources. While more than 25 percent of known species have been used for several centuries in traditional African medicine for the prevention and treatment of diseases, A","edition":"Second","ISBN":"978-1-4665-7197-6","language":"en","number-of-pages":"506","publisher":"CRC Press","title":"Handbook of African Medicinal Plants, Second Edition","URL":"https://www.crcpress.com/Handbook-of-African-Medicinal-Plants-Second-Edition/Iwu/p/book/9781466571976","author":[{"family":"Iwu","given":"M. M."}],"accessed":{"date-parts":[["2018",4,26]]},"issued":{"date-parts":[["2014",2,4]]}}},{"id":1101,"uris":["http://zotero.org/users/3786985/items/U5VLUMM6"],"itemData":{"id":1101,"type":"article-journal","container-title":"Tropical Horticulture","issue":"1","note":"ISBN: 9783030312688","page":"449–632","title":"Medicinal Plants","volume":"11","author":[{"family":"Sareea Al-Rekaby","given":"Layth"}],"issued":{"date-parts":[["2017"]]}}}],"schema":"https://github.com/citation-style-language/schema/raw/master/csl-citation.json"}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14–17</w:t>
      </w:r>
      <w:r w:rsidR="003900A4">
        <w:rPr>
          <w:rFonts w:ascii="Times New Roman" w:hAnsi="Times New Roman"/>
          <w:sz w:val="24"/>
          <w:szCs w:val="24"/>
        </w:rPr>
        <w:fldChar w:fldCharType="end"/>
      </w:r>
      <w:r w:rsidR="006818ED" w:rsidRPr="006818ED">
        <w:rPr>
          <w:rFonts w:ascii="Times New Roman" w:hAnsi="Times New Roman"/>
          <w:sz w:val="24"/>
          <w:szCs w:val="24"/>
        </w:rPr>
        <w:t>.</w:t>
      </w:r>
      <w:r w:rsidR="0086578B">
        <w:rPr>
          <w:rFonts w:ascii="Times New Roman" w:hAnsi="Times New Roman"/>
          <w:i/>
          <w:iCs/>
          <w:sz w:val="24"/>
          <w:szCs w:val="24"/>
        </w:rPr>
        <w:t>Piper guineense</w:t>
      </w:r>
      <w:r w:rsidR="008A054E">
        <w:rPr>
          <w:rFonts w:ascii="Times New Roman" w:hAnsi="Times New Roman"/>
          <w:i/>
          <w:iCs/>
          <w:sz w:val="24"/>
          <w:szCs w:val="24"/>
        </w:rPr>
        <w:t xml:space="preserve"> </w:t>
      </w:r>
      <w:r w:rsidR="006818ED" w:rsidRPr="006818ED">
        <w:rPr>
          <w:rFonts w:ascii="Times New Roman" w:hAnsi="Times New Roman"/>
          <w:iCs/>
          <w:sz w:val="24"/>
          <w:szCs w:val="24"/>
        </w:rPr>
        <w:t xml:space="preserve">Schum&amp;Thonn </w:t>
      </w:r>
      <w:commentRangeEnd w:id="10"/>
      <w:r w:rsidR="000F5FC7">
        <w:rPr>
          <w:rStyle w:val="CommentReference"/>
          <w:rFonts w:ascii="Calibri" w:eastAsia="Calibri" w:hAnsi="Calibri" w:cs="Times New Roman"/>
        </w:rPr>
        <w:commentReference w:id="10"/>
      </w:r>
      <w:r w:rsidR="006818ED" w:rsidRPr="006818ED">
        <w:rPr>
          <w:rFonts w:ascii="Times New Roman" w:hAnsi="Times New Roman"/>
          <w:iCs/>
          <w:sz w:val="24"/>
          <w:szCs w:val="24"/>
        </w:rPr>
        <w:t xml:space="preserve">(Piperaceae), popularly known as West African Black Pepper, is a perennial West African spice plant with over 700 </w:t>
      </w:r>
      <w:commentRangeStart w:id="13"/>
      <w:r w:rsidR="006818ED" w:rsidRPr="006818ED">
        <w:rPr>
          <w:rFonts w:ascii="Times New Roman" w:hAnsi="Times New Roman"/>
          <w:iCs/>
          <w:sz w:val="24"/>
          <w:szCs w:val="24"/>
        </w:rPr>
        <w:t>varieties</w:t>
      </w:r>
      <w:commentRangeEnd w:id="13"/>
      <w:r w:rsidR="00985BD4">
        <w:rPr>
          <w:rStyle w:val="CommentReference"/>
          <w:rFonts w:ascii="Calibri" w:eastAsia="Calibri" w:hAnsi="Calibri" w:cs="Times New Roman"/>
        </w:rPr>
        <w:commentReference w:id="13"/>
      </w:r>
      <w:r w:rsidR="004A4866">
        <w:rPr>
          <w:rFonts w:ascii="Times New Roman" w:hAnsi="Times New Roman"/>
          <w:iCs/>
          <w:sz w:val="24"/>
          <w:szCs w:val="24"/>
        </w:rPr>
        <w:t>,</w:t>
      </w:r>
      <w:r w:rsidR="006818ED" w:rsidRPr="006818ED">
        <w:rPr>
          <w:rFonts w:ascii="Times New Roman" w:hAnsi="Times New Roman"/>
          <w:iCs/>
          <w:sz w:val="24"/>
          <w:szCs w:val="24"/>
        </w:rPr>
        <w:t xml:space="preserve"> grown for its aromatic and strong smell across the world's tropics</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{"citationID":"sKCAcxTz","properties":{"formattedCitation":"\\super 18,19\\nosupersub{}","plainCitation":"18,19","noteIndex":0},"citationItems":[{"id":1189,"uris":["http://zotero.org/users/3786985/items/E5V6HVJE"],"itemData":{"id":1189,"type":"article-journal","abstract":"Piper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18,19</w:t>
      </w:r>
      <w:r w:rsidR="003900A4">
        <w:rPr>
          <w:rFonts w:ascii="Times New Roman" w:hAnsi="Times New Roman"/>
          <w:iCs/>
          <w:sz w:val="24"/>
          <w:szCs w:val="24"/>
        </w:rPr>
        <w:fldChar w:fldCharType="end"/>
      </w:r>
      <w:r w:rsidR="006818ED" w:rsidRPr="006818ED">
        <w:rPr>
          <w:rFonts w:ascii="Times New Roman" w:hAnsi="Times New Roman"/>
          <w:iCs/>
          <w:sz w:val="24"/>
          <w:szCs w:val="24"/>
        </w:rPr>
        <w:t>.</w:t>
      </w:r>
      <w:r w:rsidR="0095112A">
        <w:rPr>
          <w:rFonts w:ascii="Times New Roman" w:hAnsi="Times New Roman"/>
          <w:iCs/>
          <w:sz w:val="24"/>
          <w:szCs w:val="24"/>
        </w:rPr>
        <w:t xml:space="preserve">With </w:t>
      </w:r>
      <w:r w:rsidR="006818ED" w:rsidRPr="006818ED">
        <w:rPr>
          <w:rFonts w:ascii="Times New Roman" w:hAnsi="Times New Roman"/>
          <w:iCs/>
          <w:sz w:val="24"/>
          <w:szCs w:val="24"/>
        </w:rPr>
        <w:t>spicy taste</w:t>
      </w:r>
      <w:r w:rsidR="0095112A">
        <w:rPr>
          <w:rFonts w:ascii="Times New Roman" w:hAnsi="Times New Roman"/>
          <w:iCs/>
          <w:sz w:val="24"/>
          <w:szCs w:val="24"/>
        </w:rPr>
        <w:t>,hi</w:t>
      </w:r>
      <w:r w:rsidR="006818ED" w:rsidRPr="006818ED">
        <w:rPr>
          <w:rFonts w:ascii="Times New Roman" w:hAnsi="Times New Roman"/>
          <w:iCs/>
          <w:sz w:val="24"/>
          <w:szCs w:val="24"/>
        </w:rPr>
        <w:t>gh mineral content</w:t>
      </w:r>
      <w:r w:rsidR="0095112A">
        <w:rPr>
          <w:rFonts w:ascii="Times New Roman" w:hAnsi="Times New Roman"/>
          <w:iCs/>
          <w:sz w:val="24"/>
          <w:szCs w:val="24"/>
        </w:rPr>
        <w:t xml:space="preserve">, high </w:t>
      </w:r>
      <w:r w:rsidR="006818ED" w:rsidRPr="006818ED">
        <w:rPr>
          <w:rFonts w:ascii="Times New Roman" w:hAnsi="Times New Roman"/>
          <w:iCs/>
          <w:sz w:val="24"/>
          <w:szCs w:val="24"/>
        </w:rPr>
        <w:t>fibers</w:t>
      </w:r>
      <w:r w:rsidR="0098603A">
        <w:rPr>
          <w:rFonts w:ascii="Times New Roman" w:hAnsi="Times New Roman"/>
          <w:iCs/>
          <w:sz w:val="24"/>
          <w:szCs w:val="24"/>
        </w:rPr>
        <w:t>,</w:t>
      </w:r>
      <w:r w:rsidR="0098603A" w:rsidRPr="00566689">
        <w:rPr>
          <w:rFonts w:ascii="Times New Roman" w:hAnsi="Times New Roman"/>
          <w:iCs/>
          <w:sz w:val="24"/>
          <w:szCs w:val="24"/>
        </w:rPr>
        <w:t xml:space="preserve">as well as trace levels of </w:t>
      </w:r>
      <w:r w:rsidR="0098603A">
        <w:rPr>
          <w:rFonts w:ascii="Times New Roman" w:hAnsi="Times New Roman"/>
          <w:iCs/>
          <w:sz w:val="24"/>
          <w:szCs w:val="24"/>
        </w:rPr>
        <w:t>carbohydrate, protein, and essential</w:t>
      </w:r>
      <w:r w:rsidR="0098603A" w:rsidRPr="00566689">
        <w:rPr>
          <w:rFonts w:ascii="Times New Roman" w:hAnsi="Times New Roman"/>
          <w:iCs/>
          <w:sz w:val="24"/>
          <w:szCs w:val="24"/>
        </w:rPr>
        <w:t xml:space="preserve"> vitamins</w:t>
      </w:r>
      <w:r w:rsidR="0098603A">
        <w:rPr>
          <w:rFonts w:ascii="Times New Roman" w:hAnsi="Times New Roman"/>
          <w:iCs/>
          <w:sz w:val="24"/>
          <w:szCs w:val="24"/>
        </w:rPr>
        <w:t xml:space="preserve">, </w:t>
      </w:r>
      <w:r w:rsidR="0098603A">
        <w:rPr>
          <w:rFonts w:ascii="Times New Roman" w:hAnsi="Times New Roman"/>
          <w:i/>
          <w:iCs/>
          <w:sz w:val="24"/>
          <w:szCs w:val="24"/>
        </w:rPr>
        <w:t>P. guineense</w:t>
      </w:r>
      <w:r w:rsidR="008A054E">
        <w:rPr>
          <w:rFonts w:ascii="Times New Roman" w:hAnsi="Times New Roman"/>
          <w:i/>
          <w:iCs/>
          <w:sz w:val="24"/>
          <w:szCs w:val="24"/>
        </w:rPr>
        <w:t xml:space="preserve"> </w:t>
      </w:r>
      <w:r w:rsidR="0098603A">
        <w:rPr>
          <w:rFonts w:ascii="Times New Roman" w:hAnsi="Times New Roman"/>
          <w:iCs/>
          <w:sz w:val="24"/>
          <w:szCs w:val="24"/>
        </w:rPr>
        <w:t>possesses</w:t>
      </w:r>
      <w:r w:rsidR="008A054E">
        <w:rPr>
          <w:rFonts w:ascii="Times New Roman" w:hAnsi="Times New Roman"/>
          <w:iCs/>
          <w:sz w:val="24"/>
          <w:szCs w:val="24"/>
        </w:rPr>
        <w:t xml:space="preserve"> </w:t>
      </w:r>
      <w:r w:rsidR="00566689" w:rsidRPr="00566689">
        <w:rPr>
          <w:rFonts w:ascii="Times New Roman" w:hAnsi="Times New Roman"/>
          <w:iCs/>
          <w:sz w:val="24"/>
          <w:szCs w:val="24"/>
        </w:rPr>
        <w:t xml:space="preserve">high nutritional value, </w:t>
      </w:r>
      <w:r w:rsidR="0098603A">
        <w:rPr>
          <w:rFonts w:ascii="Times New Roman" w:hAnsi="Times New Roman"/>
          <w:iCs/>
          <w:sz w:val="24"/>
          <w:szCs w:val="24"/>
        </w:rPr>
        <w:t xml:space="preserve">and </w:t>
      </w:r>
      <w:commentRangeStart w:id="14"/>
      <w:r w:rsidR="0098603A">
        <w:rPr>
          <w:rFonts w:ascii="Times New Roman" w:hAnsi="Times New Roman"/>
          <w:iCs/>
          <w:sz w:val="24"/>
          <w:szCs w:val="24"/>
        </w:rPr>
        <w:t>it</w:t>
      </w:r>
      <w:commentRangeEnd w:id="14"/>
      <w:r w:rsidR="002C15CC">
        <w:rPr>
          <w:rStyle w:val="CommentReference"/>
          <w:rFonts w:ascii="Calibri" w:eastAsia="Calibri" w:hAnsi="Calibri" w:cs="Times New Roman"/>
        </w:rPr>
        <w:commentReference w:id="14"/>
      </w:r>
      <w:r w:rsidR="0098603A" w:rsidRPr="006818ED">
        <w:rPr>
          <w:rFonts w:ascii="Times New Roman" w:hAnsi="Times New Roman"/>
          <w:iCs/>
          <w:sz w:val="24"/>
          <w:szCs w:val="24"/>
        </w:rPr>
        <w:t xml:space="preserve"> fruits and leaves </w:t>
      </w:r>
      <w:r w:rsidR="0098603A">
        <w:rPr>
          <w:rFonts w:ascii="Times New Roman" w:hAnsi="Times New Roman"/>
          <w:iCs/>
          <w:sz w:val="24"/>
          <w:szCs w:val="24"/>
        </w:rPr>
        <w:t xml:space="preserve">have been used </w:t>
      </w:r>
      <w:r w:rsidR="004A4866" w:rsidRPr="006818ED">
        <w:rPr>
          <w:rFonts w:ascii="Times New Roman" w:hAnsi="Times New Roman"/>
          <w:iCs/>
          <w:sz w:val="24"/>
          <w:szCs w:val="24"/>
        </w:rPr>
        <w:t>as condiments to flavor food</w:t>
      </w:r>
      <w:r w:rsidR="0098603A">
        <w:rPr>
          <w:rFonts w:ascii="Times New Roman" w:hAnsi="Times New Roman"/>
          <w:iCs/>
          <w:sz w:val="24"/>
          <w:szCs w:val="24"/>
        </w:rPr>
        <w:t>in</w:t>
      </w:r>
      <w:r w:rsidR="0098603A" w:rsidRPr="006818ED">
        <w:rPr>
          <w:rFonts w:ascii="Times New Roman" w:hAnsi="Times New Roman"/>
          <w:iCs/>
          <w:sz w:val="24"/>
          <w:szCs w:val="24"/>
        </w:rPr>
        <w:t xml:space="preserve">both domestic and commercial cuisines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{"citationID":"hk1gXV7v","properties":{"formattedCitation":"\\super 18\\uc0\\u8211{}21\\nosupersub{}","plainCitation":"18–21","noteIndex":0},"citationItems":[{"id":1189,"uris":["http://zotero.org/users/3786985/items/E5V6HVJE"],"itemData":{"id":1189,"type":"article-journal","abstract":"Piper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E"}],"issued":{"date-parts":[["2013"]]}}},{"id":1037,"uris":["http://zotero.org/users/3786985/items/UMLXPWBT"],"itemData":{"id":1037,"type":"article-journal","abstract":"Proximate composition, vitamin contents and mineral contents of four commonly used spices in the southeastern part of Nigeria were investigated. The spices are Myristica fragrans, Rosmarinus officinalis, Monodora myristica and Piper guineense.. Proximate analysis showed moisture contents of 10.83% in Rosmarinus officinalis, 12.78% in Monodora myristica and 12.35% in piper guineense .crude fibre contents ranged from 8.79% in (Piper guineense) to 14.26% in Rosmarinus officinalis. Crude fat ranged from 3.48% in Rosmarinus officinalis to 13.34% in Myristica fragrans. Crude protein ranged from 5.86% in Piper guineense to 14.30 in Rosmarinus officinalis; while carbohydrate content ranged from 41.57% in Myristica fragrans to 57.32% in Piper guineense. Ash content ranged from 6.33% (Piper guineense) to 11.78% in Rosmarinus officinalis. All samples had high contents of dry matter. The analysis for the vitamin contents of the spices showed the presence of vitamin A, B 1 , B 2 , B 3 and vitamin C. All four samples had high concentrations of vitamin C. The B complex vitamins for the four samples were of low concentration. The vitamin A levels ranged from (7.08 µg/g) in Piper guineense to 14.87 µg/g in Rosmarinus officinalis. The test for mineral content of the four samples showed that the spices contain calcium, magnesium, potassium, sodium, phosphorus and iron. The calcium concentration of the four spices are quite high. Also the spices contain high concentrations of phosphorus. Piper guineense contains the lowest potassium level of (98.52 mg/100g) when compared with Myristica fragrans, Monodora myristica and Rosmarinus officinalis which posses (334.78 mg/100g, 316.64 mg/100g and 343.82 mg/100g) respectively. Magnesium content ranged from 35.54 mg/100g in Piper guineense to 85.66 mg/100g in Rosmarinus officinalis. The iron (Fe) concentrations appeared to be the lowest compared with other minerals in all the spices.","container-title":"Journal of Biology, Agriculture and Healthcare","issue":"15","page":"97–103","title":"Nutritional Evaluation of Some Selected Spices Commonly Used in the South-Eastern Part of Nigeria","volume":"4","author":[{"family":"Okonkwo","given":"Chibuzor"},{"family":"Ogu","given":"Assumpta"}],"issued":{"date-parts":[["2014"]]}}},{"id":1035,"uris":["http://zotero.org/users/3786985/items/UZTLLSA4"],"itemData":{"id":1035,"type":"article-journal","abstract":"Local vegetables in Akwa Ibom State, Nigeria have been consumed by the people for the desired flavor and taste without much attention to nutritional value. Research, however, has established that vegetables supply significant quantities of essential nutrients to the body and, assist in the maintenance of health and prevention of diseases. Twelve different vegetables commonly used as food in Nigeria were therefore subjected to anal. to det. their proximate nutrients content. Proximate nutrients values in the vegetables range from 5.50%-16.1% (ash), 10.9%-32.8% (crude protein), 1.85%-11.4% (crude fat), 0.85%-4.40% (crude fiber), 46.7%-79.5% (carbohydrate), 348 Kcal-409 Kcal (caloric value) and 67.1%-98.8% (moisture content). The highest proximate parameters were recorded as follows: ash (A. hybridus, 16.10% ± 0.10), crude protein (T. occidentalis, 32.82% ± 1.32), crude fat (L. sativa, 11.35% ± 0.05), crude fiber (A. hybridus, 4.40% ± 0.01), carbohydrate contents (B. olerecea, 98.85% ± 0.05), moisture content (B. olerecea, 79.46% ± 1.41) and caloric value (O. grattissimum, 408.7 Kcal ± 0.65). All the vegetables are low fat source and nutritious, but the nutrient levels vary widely. Vegetables when combined would complement each other and make for more nutrient-rich local soups and diets. [on SciFinder(R)]","container-title":"International Journal of Modern Chemistry","ISSN":"2165-0128","issue":"2","page":"79–89","title":"Assessment of proximate compositions of twelve edible vegetables in Nigeria.","volume":"4","author":[{"family":"Udousoro","given":"Imaobong"},{"family":"Ekanem","given":"Promise."}],"issued":{"date-parts":[["2013"]]}}}],"schema":"https://github.com/citation-style-language/schema/raw/master/csl-citation.json"}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18–21</w:t>
      </w:r>
      <w:r w:rsidR="003900A4">
        <w:rPr>
          <w:rFonts w:ascii="Times New Roman" w:hAnsi="Times New Roman"/>
          <w:iCs/>
          <w:sz w:val="24"/>
          <w:szCs w:val="24"/>
        </w:rPr>
        <w:fldChar w:fldCharType="end"/>
      </w:r>
      <w:r w:rsidR="00566689" w:rsidRPr="00566689">
        <w:rPr>
          <w:rFonts w:ascii="Times New Roman" w:hAnsi="Times New Roman"/>
          <w:iCs/>
          <w:sz w:val="24"/>
          <w:szCs w:val="24"/>
        </w:rPr>
        <w:t>.</w:t>
      </w:r>
      <w:r w:rsidR="00347A46">
        <w:rPr>
          <w:rFonts w:ascii="Times New Roman" w:hAnsi="Times New Roman"/>
          <w:sz w:val="24"/>
          <w:szCs w:val="24"/>
        </w:rPr>
        <w:t xml:space="preserve">The many biological and pharmacological activities of its various parts have been demonstrated </w:t>
      </w:r>
      <w:r w:rsidR="009725C0">
        <w:rPr>
          <w:rFonts w:ascii="Times New Roman" w:hAnsi="Times New Roman"/>
          <w:sz w:val="24"/>
          <w:szCs w:val="24"/>
        </w:rPr>
        <w:t xml:space="preserve">{reviewed </w:t>
      </w:r>
      <w:r w:rsidR="00E149E5">
        <w:rPr>
          <w:rFonts w:ascii="Times New Roman" w:hAnsi="Times New Roman"/>
          <w:sz w:val="24"/>
          <w:szCs w:val="24"/>
        </w:rPr>
        <w:t xml:space="preserve">by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{"citationID":"R7gcXoeE","properties":{"formattedCitation":"\\super 18,19\\nosupersub{}","plainCitation":"18,19","noteIndex":0},"citationItems":[{"id":1189,"uris":["http://zotero.org/users/3786985/items/E5V6HVJE"],"itemData":{"id":1189,"type":"article-journal","abstract":"Piper guineense (African black pepper) is a West African spice plant with medicinal property and widely used traditionally in the treatment of various ailments. The phytochemical studies of the plant revealed the presence of proteins, carbohydrates, alkaloids, steroids, glycosides, saponins, flavonoids, tannins and phenolic compounds. It also contains vitamins, minerals and fat. Various studies have been done on the plant to determine its pharmacological and therapeutic properties such as antibacterial, antioxidant, anti-inflammatory, hepatoprotective, fertility, aphrodisiac, anticonvulsant and larvicidal properties. This review provides detailed information on the phytochemical, nutritional and pharmacological properties of the Piper guineense.","container-title":"International Journal Of Pharmacy &amp; Pharmaceutical Research","issue":"1","page":"369–384","title":"A Review of Piper guineense ( African Black Pepper )","volume":"6","author":[{"family":"Besong","given":"Elizabeth E."},{"family":"Balogun","given":"Morufu E."},{"family":"Djobissie","given":"Serges F. A."},{"family":"Mbamalu","given":"Ogochukwu S."},{"family":"Obimma","given":"Jacinta N."}],"issued":{"date-parts":[["2016"]]}}},{"id":1076,"uris":["http://zotero.org/users/3786985/items/3WQW62F4"],"itemData":{"id":1076,"type":"paper-conference","abstract":"West African black pepper (Piper guineense) is an important plant used in traditional medicine and as spice. The fruits (the part of the plant traditionally used) are rich in a wide range of natural products including volatiles oils, lignans, amides, alkaloids, flavonoids and polyphenols. The objectives of this paper are to review the chemistry of this unique spice, to develop quality control standards for the commercialization of the fruits and to examine the traditional uses and functional properties of \"West African Black Pepper\". © 2013 American Chemical Society.","container-title":"ACS Symposium Series","DOI":"10.1021/bk-2013-1127.ch003","ISBN":"978-0-8412-2804-7","note":"ISSN: 19475918","page":"33–48","title":"Piper guineense (Piperaceae): Chemistry, traditional uses, and functional properties of west african black pepper","volume":"1127","author":[{"family":"Juliani","given":"H Rodolfo"},{"family":"Koroch","given":"A R"},{"family":"Giordano","given":"L"},{"family":"Amekuse","given":"L"},{"family":"Koffa","given":"S"},{"family":"Asante-Dartey","given":"J."},{"family":"Simon","given":"J E"}],"issued":{"date-parts":[["2013"]]}}}],"schema":"https://github.com/citation-style-language/schema/raw/master/csl-citation.json"}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18,19</w:t>
      </w:r>
      <w:r w:rsidR="003900A4">
        <w:rPr>
          <w:rFonts w:ascii="Times New Roman" w:hAnsi="Times New Roman"/>
          <w:sz w:val="24"/>
          <w:szCs w:val="24"/>
        </w:rPr>
        <w:fldChar w:fldCharType="end"/>
      </w:r>
      <w:r w:rsidR="009725C0">
        <w:rPr>
          <w:rFonts w:ascii="Times New Roman" w:hAnsi="Times New Roman"/>
          <w:sz w:val="24"/>
          <w:szCs w:val="24"/>
        </w:rPr>
        <w:t>}</w:t>
      </w:r>
      <w:r w:rsidR="000C01A8">
        <w:rPr>
          <w:rFonts w:ascii="Times New Roman" w:hAnsi="Times New Roman"/>
          <w:sz w:val="24"/>
          <w:szCs w:val="24"/>
        </w:rPr>
        <w:t xml:space="preserve">. These include </w:t>
      </w:r>
      <w:r w:rsidR="009725C0">
        <w:rPr>
          <w:rFonts w:ascii="Times New Roman" w:hAnsi="Times New Roman"/>
          <w:sz w:val="24"/>
          <w:szCs w:val="24"/>
        </w:rPr>
        <w:t xml:space="preserve">antioxidant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{"citationID":"0kdrlv4N","properties":{"formattedCitation":"\\super 22\\nosupersub{}","plainCitation":"22","noteIndex":0},"citationItems":[{"id":1066,"uris":["http://zotero.org/users/3786985/items/WKITFTMT"],"itemData":{"id":1066,"type":"report","abstract":"The effect of aqueous extract of Piper guineense seeds on some liver enzymes, antioxidant enzymes and some hematological parameters in albino rats was investigated. Thirty female albino rats, aged 7 weeks and weighing between 128g to 142g were randomly placed into three groups of 10 animals each. Group1 served as control and received no extract except 5ml of physiological saline as a placebo, while group 2 and 3 received the aqueous seed extract intraperitonally with 5ml of physiological saline as the vehicle at 10mg/kg body weight and 20mg/kg body weight respectively. Results show that the liver enzymes: alanine transaminase (ALT), aspartate transaminase (AST) and alkaline phosphatase (ALP) decreased (p≤ 0.05) significantly. Catalase (CAT) and glutathione peroxidase also decreased significantly. ALT, AST and ALP decreased from 45.25 ± 0.31 to 36.69 ± 0.33 (IU/L); 33.10 ± 0.43 to 27.48 ± 0.27(IU/L) and 105.10 ± 0.24 to 89.19 ± 0.41 (IU/L) respectively. CAT and GSH decreased from 0.33 ± 0.11 to 0.17 ± 0.12 (IU/L) and 38.08 ± 0.31 to 33.07 ± 0.27 (IU/L) respectively. Red blood cell count, white blood cell count and hemoglobin concentration increased (p≤ 0.05) significantly from 241.33 ± 2.93 x 10 6 to 298.10 ± 4.28 x 10 6 µ/l; 129.67 ± 2.10 x 10 3 to 194.67 ± 4.82 x 10 3 µ/l and 10.33 ± 0.20 to 12.04 ± 0.22 g/dl respectively. The effect of the extract on these parameters is dose dependent. These findings are of clinical importance. Nursing mothers in the South East of Nigeria are usually placed on diets prepared with this spice. It is believed this spice aid in the fast return of the uterine muscles to the original shape and effect increase in the flow of the nursing mothers' breast milk.","note":"container-title: International Journal of Plant Science and Ecology\nvolume: 1","number":"4","page":"167–171","title":"Effect of Aqueous Extract of Piper Guineense Seeds on Some Liver Enzymes, Antioxidant Enzymes and Some Hematological Parameters in Albino Rats","URL":"http://www.aiscience.org/journal/ijpsehttp://creativecommons.org/licenses/by-nc/4.0/","author":[{"family":"Uhegbu","given":"Friday O"},{"family":"Imo","given":"Chinedu"},{"family":"Ugbogu","given":"Amadike E"}],"issued":{"date-parts":[["2015"]]}}}],"schema":"https://github.com/citation-style-language/schema/raw/master/csl-citation.json"}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22</w:t>
      </w:r>
      <w:r w:rsidR="003900A4">
        <w:rPr>
          <w:rFonts w:ascii="Times New Roman" w:hAnsi="Times New Roman"/>
          <w:sz w:val="24"/>
          <w:szCs w:val="24"/>
        </w:rPr>
        <w:fldChar w:fldCharType="end"/>
      </w:r>
      <w:r w:rsidR="009725C0">
        <w:rPr>
          <w:rFonts w:ascii="Times New Roman" w:hAnsi="Times New Roman"/>
          <w:sz w:val="24"/>
          <w:szCs w:val="24"/>
        </w:rPr>
        <w:t xml:space="preserve">, </w:t>
      </w:r>
      <w:r w:rsidR="006A645D" w:rsidRPr="006A645D">
        <w:rPr>
          <w:rFonts w:ascii="Times New Roman" w:hAnsi="Times New Roman"/>
          <w:iCs/>
          <w:sz w:val="24"/>
          <w:szCs w:val="24"/>
        </w:rPr>
        <w:t xml:space="preserve">antihyperglycemic effects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{"citationID":"uPpmrxNN","properties":{"formattedCitation":"\\super 23\\nosupersub{}","plainCitation":"23","noteIndex":0},"citationItems":[{"id":1141,"uris":["http://zotero.org/users/3786985/items/RWXEKY5J"],"itemData":{"id":1141,"type":"article-journal","abstract":"This study was carried out to determine the effect of Piper guineense on diabetic female albino wistar rats. Forty- two albino wistar rats were used and divided into six groups of seven animals each. Group 1 was the Normal control and received water and feed ad libitum. Groups II to VI were induced with diabetes using Alloxan. Diabetes was confirmed after a period of 3 days in animals with Blood Glucose Level (BGL) more than 200 mg/dl. After which the animals were treated daily with the extract through oral administration for a period of 14days. Group II animals were treated with 40mg/kg of the extract (Low dose), Group III were treated with 80mg/kg of the extract (medium dose), Group IV were treated with 100mg/kg body weight of the extract while Group V animals which served as positive control were treated with 10mg/kg body weight of Glibenclamide (Anti diabetic drug) and Group VI were left untreated and served as Diabetic Control. Change in Blood Glucose Level was monitored after 1, 3, 5 and 7 hours for acute study and after 3, 5, 7 and 14 days for prolonged studies. The results showed that there was no significant reduction in the BGL of all groups within the first seven hours of therapy. However, the medium and high doses caused significant reduction of the BGL after 14 days, when compared with the control. The group treated with glibenclamide also showed reduction. Thus from the study, it was found that methanolic extract of Piper guineense has a delayed glucose lowering effect. Key","container-title":"International Journal of Pharmaceutical and Phytopharmacological Research","issue":"2","page":"1–4","title":"Antihyperglycaemic activity of Piper guineense in diabetic female albino wistar rats","volume":"7","author":[{"family":"Wodu","given":"Chioma Obinuchi"},{"family":"Iwuji","given":"Samuel Chidi"},{"family":"Macstephen","given":"Ologhaguo"}],"issued":{"date-parts":[["2017"]]}}}],"schema":"https://github.com/citation-style-language/schema/raw/master/csl-citation.json"}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23</w:t>
      </w:r>
      <w:r w:rsidR="003900A4">
        <w:rPr>
          <w:rFonts w:ascii="Times New Roman" w:hAnsi="Times New Roman"/>
          <w:iCs/>
          <w:sz w:val="24"/>
          <w:szCs w:val="24"/>
        </w:rPr>
        <w:fldChar w:fldCharType="end"/>
      </w:r>
      <w:r w:rsidR="000C01A8">
        <w:rPr>
          <w:rFonts w:ascii="Times New Roman" w:hAnsi="Times New Roman"/>
          <w:iCs/>
          <w:sz w:val="24"/>
          <w:szCs w:val="24"/>
        </w:rPr>
        <w:t xml:space="preserve">, </w:t>
      </w:r>
      <w:r w:rsidR="006A645D" w:rsidRPr="006A645D">
        <w:rPr>
          <w:rFonts w:ascii="Times New Roman" w:hAnsi="Times New Roman"/>
          <w:iCs/>
          <w:sz w:val="24"/>
          <w:szCs w:val="24"/>
        </w:rPr>
        <w:t xml:space="preserve">antinociceptive and anti-inflammatory activity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{"citationID":"fdAWlJs0","properties":{"formattedCitation":"\\super 24\\nosupersub{}","plainCitation":"24","noteIndex":0},"citationItems":[{"id":1135,"uris":["http://zotero.org/users/3786985/items/QCJ296GU"],"itemData":{"id":1135,"type":"article-journal","abstract":"Piper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w:t>
      </w:r>
      <w:r w:rsidR="003900A4">
        <w:rPr>
          <w:rFonts w:ascii="Times New Roman" w:hAnsi="Times New Roman"/>
          <w:iCs/>
          <w:sz w:val="24"/>
          <w:szCs w:val="24"/>
        </w:rPr>
        <w:fldChar w:fldCharType="end"/>
      </w:r>
      <w:r w:rsidR="00AF53DB">
        <w:rPr>
          <w:rFonts w:ascii="Times New Roman" w:hAnsi="Times New Roman"/>
          <w:iCs/>
          <w:sz w:val="24"/>
          <w:szCs w:val="24"/>
        </w:rPr>
        <w:t xml:space="preserve">, </w:t>
      </w:r>
      <w:r w:rsidR="006A645D" w:rsidRPr="006A645D">
        <w:rPr>
          <w:rFonts w:ascii="Times New Roman" w:hAnsi="Times New Roman"/>
          <w:iCs/>
          <w:sz w:val="24"/>
          <w:szCs w:val="24"/>
        </w:rPr>
        <w:t>anti-plasmodial and analgesic properties</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{"citationID":"dcIOIS9y","properties":{"formattedCitation":"\\super 25\\nosupersub{}","plainCitation":"25","noteIndex":0},"citationItems":[{"id":1145,"uris":["http://zotero.org/users/3786985/items/4SDBB3GV"],"itemData":{"id":1145,"type":"article-journal","abstract":"Antiplasmodial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25</w:t>
      </w:r>
      <w:r w:rsidR="003900A4">
        <w:rPr>
          <w:rFonts w:ascii="Times New Roman" w:hAnsi="Times New Roman"/>
          <w:iCs/>
          <w:sz w:val="24"/>
          <w:szCs w:val="24"/>
        </w:rPr>
        <w:fldChar w:fldCharType="end"/>
      </w:r>
      <w:r w:rsidR="00AF53DB">
        <w:rPr>
          <w:rFonts w:ascii="Times New Roman" w:hAnsi="Times New Roman"/>
          <w:iCs/>
          <w:sz w:val="24"/>
          <w:szCs w:val="24"/>
        </w:rPr>
        <w:t xml:space="preserve">, </w:t>
      </w:r>
      <w:r w:rsidR="00995B81">
        <w:rPr>
          <w:rFonts w:ascii="Times New Roman" w:hAnsi="Times New Roman"/>
          <w:iCs/>
          <w:sz w:val="24"/>
          <w:szCs w:val="24"/>
        </w:rPr>
        <w:t>muscle relaxant properties</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{"citationID":"rK7dovoc","properties":{"formattedCitation":"\\super 26\\nosupersub{}","plainCitation":"26","noteIndex":0},"citationItems":[{"id":1137,"uris":["http://zotero.org/users/3786985/items/3CEV7ICB"],"itemData":{"id":1137,"type":"article-journal","abstract":"The pharmacological effects of leaf and seed extracts of Piper guineense were investigated on phrenic nerve hemidiaphragm activity following electrical stimulation in vitro. The Leaf and seed extracts (10 mg – 1 mg/mL) and (50 – 800 mg/mL) respectively produced biphasic effects consisting of an initial enhancement followed by secondary transient or prolonged depression of twitch tension in response to electrical stimulation of both muscle and nerve. These effects were similar to that of decamethonium (2 – 800 mg/mL). An increased concentration of extracellular Ca2? in vitro reversed the twitch contraction inhibited by the leaf and seed extracts in a dose related pattern following electrical stimulation. It is concluded that the leaf and seed extracts of Piper guineense possess among other pharmacological properties, a depolarizing neuromuscular blocking action.","container-title":"PHYTOTHERAPY RESEARCH","issue":"June 1998","page":"106–110","title":"Effects of Extracts of Seed and Leaf of Piper guineense on Skeletal Muscle Activity in Rat and Frog","volume":"110","author":[{"family":"Udoh","given":"Francis V"},{"family":"Lot","given":"Theodore Y"},{"family":"Braide","given":"Victor B"}],"issued":{"date-parts":[["1999"]]}}}],"schema":"https://github.com/citation-style-language/schema/raw/master/csl-citation.json"}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26</w:t>
      </w:r>
      <w:r w:rsidR="003900A4">
        <w:rPr>
          <w:rFonts w:ascii="Times New Roman" w:hAnsi="Times New Roman"/>
          <w:iCs/>
          <w:sz w:val="24"/>
          <w:szCs w:val="24"/>
        </w:rPr>
        <w:fldChar w:fldCharType="end"/>
      </w:r>
      <w:r w:rsidR="002062B6">
        <w:rPr>
          <w:rFonts w:ascii="Times New Roman" w:hAnsi="Times New Roman"/>
          <w:iCs/>
          <w:sz w:val="24"/>
          <w:szCs w:val="24"/>
        </w:rPr>
        <w:t>,</w:t>
      </w:r>
      <w:r w:rsidR="009725C0">
        <w:rPr>
          <w:rFonts w:ascii="Times New Roman" w:hAnsi="Times New Roman"/>
          <w:iCs/>
          <w:sz w:val="24"/>
          <w:szCs w:val="24"/>
        </w:rPr>
        <w:t xml:space="preserve">anticonvulsant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{"citationID":"Y1XMRV9m","properties":{"formattedCitation":"\\super 27\\nosupersub{}","plainCitation":"27","noteIndex":0},"citationItems":[{"id":1062,"uris":["http://zotero.org/users/3786985/items/6VF7SEYZ"],"itemData":{"id":1062,"type":"article-journal","abstract":"A water extract of the West African black pepper Piper guineense L. was tested for activity against audiogenic seizures in DBA/2 mice, and against seizures induced in T.O. mice by N-methyl-dl-aspartate (NMDLA), pentylenetetrazole (PTZ) and maximal electroshock. Single intraperitoneal doses of the extract produced significant protection of DBA/2 mice against audiogenic seizures. The highest of three doses tested produced 100% and 58% protection at 6 h and 18 h after treatment, respectively. The extract also protected T.O. mice against convulsions induced by NMDLA and maximal electroshock but it had no significant effect on PTZ-induced convulsions. The doses of the extract tested did not cause significant impairment of performance of T.O. mice on a rotarod test. The results indicate that the extract of P. guineense has prolonged anticonvulsant activity at doses which do not cause significant CNS depression. © 1993.","container-title":"Journal of Ethnopharmacology","DOI":"10.1016/0378-8741(93)90026-2","ISSN":"03788741","issue":"2","note":"PMID: 8412244","page":"113–117","title":"Anticonvulsant effects of extracts of the West African black pepper, Piper guineense","volume":"39","author":[{"family":"Abila","given":"B."},{"family":"Richens","given":"A."},{"family":"Davies","given":"J. A."}],"issued":{"date-parts":[["1993"]]}}}],"schema":"https://github.com/citation-style-language/schema/raw/master/csl-citation.json"}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27</w:t>
      </w:r>
      <w:r w:rsidR="003900A4">
        <w:rPr>
          <w:rFonts w:ascii="Times New Roman" w:hAnsi="Times New Roman"/>
          <w:iCs/>
          <w:sz w:val="24"/>
          <w:szCs w:val="24"/>
        </w:rPr>
        <w:fldChar w:fldCharType="end"/>
      </w:r>
      <w:r w:rsidR="009725C0">
        <w:rPr>
          <w:rFonts w:ascii="Times New Roman" w:hAnsi="Times New Roman"/>
          <w:iCs/>
          <w:sz w:val="24"/>
          <w:szCs w:val="24"/>
        </w:rPr>
        <w:t xml:space="preserve">, and </w:t>
      </w:r>
      <w:r w:rsidR="002062B6" w:rsidRPr="006A645D">
        <w:rPr>
          <w:rFonts w:ascii="Times New Roman" w:hAnsi="Times New Roman"/>
          <w:iCs/>
          <w:sz w:val="24"/>
          <w:szCs w:val="24"/>
        </w:rPr>
        <w:t xml:space="preserve">hypothermic, sedative, and antipsychotic activity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{"citationID":"r13Kkl5O","properties":{"formattedCitation":"\\super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24,28</w:t>
      </w:r>
      <w:r w:rsidR="003900A4">
        <w:rPr>
          <w:rFonts w:ascii="Times New Roman" w:hAnsi="Times New Roman"/>
          <w:iCs/>
          <w:sz w:val="24"/>
          <w:szCs w:val="24"/>
        </w:rPr>
        <w:fldChar w:fldCharType="end"/>
      </w:r>
      <w:r w:rsidR="002062B6">
        <w:rPr>
          <w:rFonts w:ascii="Times New Roman" w:hAnsi="Times New Roman"/>
          <w:iCs/>
          <w:sz w:val="24"/>
          <w:szCs w:val="24"/>
        </w:rPr>
        <w:t xml:space="preserve">, </w:t>
      </w:r>
      <w:r w:rsidR="009725C0">
        <w:rPr>
          <w:rFonts w:ascii="Times New Roman" w:hAnsi="Times New Roman"/>
          <w:iCs/>
          <w:sz w:val="24"/>
          <w:szCs w:val="24"/>
        </w:rPr>
        <w:t xml:space="preserve">as well as displaying </w:t>
      </w:r>
      <w:r w:rsidR="00AF53DB" w:rsidRPr="006A645D">
        <w:rPr>
          <w:rFonts w:ascii="Times New Roman" w:hAnsi="Times New Roman"/>
          <w:iCs/>
          <w:sz w:val="24"/>
          <w:szCs w:val="24"/>
        </w:rPr>
        <w:t xml:space="preserve">synergistic </w:t>
      </w:r>
      <w:r w:rsidR="006A645D" w:rsidRPr="006A645D">
        <w:rPr>
          <w:rFonts w:ascii="Times New Roman" w:hAnsi="Times New Roman"/>
          <w:iCs/>
          <w:sz w:val="24"/>
          <w:szCs w:val="24"/>
        </w:rPr>
        <w:t xml:space="preserve">antibacterial and antifungal effects with </w:t>
      </w:r>
      <w:r w:rsidR="006A645D" w:rsidRPr="006A645D">
        <w:rPr>
          <w:rFonts w:ascii="Times New Roman" w:hAnsi="Times New Roman"/>
          <w:i/>
          <w:iCs/>
          <w:sz w:val="24"/>
          <w:szCs w:val="24"/>
        </w:rPr>
        <w:t>P. amarus</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{"citationID":"yIUzZsfd","properties":{"formattedCitation":"\\super 29\\nosupersub{}","plainCitation":"29","noteIndex":0},"citationItems":[{"id":1138,"uris":["http://zotero.org/users/3786985/items/ZB9RU533"],"itemData":{"id":1138,"type":"article-journal","abstract":"Two pathogens were employed, Streptococcus faecalis and Candida albicans for the study of the antimicrobial effects of Piper guineense and Phyllantus amarus using agar-well diffusion and disc-diffusion methods. Phytochemical screening of ethanol, cold and hot water extracts detected the presence of tannins, saponins, flavonoids, terpenoids and phlobatannins. Antimicrobial effect of the plant extracts showed that the organic solvent and aqueous solvents of P. amarus were inhibitory to S. faecalis while the extracts of Phyllantus amarus were not inhibitory to Candida albicans. Agar-well determined Minimum Inhibitory Concentration (MIC) values ranged between 3.125 mg/ml and 6.25 mg/ml while the disc diffusion determined MIC values ranged between 6.25 mg/ml and 25.0 mg/ml. The agar-well determined MIC values for the ethanolic P. amarus extracts (3.12 mg/ml) were lower than the corresponding disc-diffusion MIC determined values (6.25 mg/ml 25.00 mg/ml). Bacteriocidal and bacteriostatic effect varied with, solvent type of extract, concentration of the plant extract and the method of the test adopted. The active components of the plant have no antifungal effect on the tested yeast (Candida albicans). These findings are discussed in relation to plant chemicals as a means of disease control and also to the problem of microbial resistance to synthetic drugs. © 2007 Akadémiai Kiado.","container-title":"Acta Microbiologica et Immunologica Hungarica","DOI":"10.1556/AMicr.54.2007.4.3","ISSN":"12178950","issue":"4","note":"PMID: 18088009","page":"353–366","title":"Antimicrobial effects of Piper Guineense 'Uziza' and Phyllantus amarus 'Ebe-Benizo' on Candida albicans and Streptococcus faecalis","volume":"54","author":[{"family":"Okigbo","given":"R. N."},{"family":"Igwe","given":"D. I."}],"issued":{"date-parts":[["2007"]]}}}],"schema":"https://github.com/citation-style-language/schema/raw/master/csl-citation.json"}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29</w:t>
      </w:r>
      <w:r w:rsidR="003900A4">
        <w:rPr>
          <w:rFonts w:ascii="Times New Roman" w:hAnsi="Times New Roman"/>
          <w:iCs/>
          <w:sz w:val="24"/>
          <w:szCs w:val="24"/>
        </w:rPr>
        <w:fldChar w:fldCharType="end"/>
      </w:r>
      <w:r w:rsidR="006A645D" w:rsidRPr="006A645D">
        <w:rPr>
          <w:rFonts w:ascii="Times New Roman" w:hAnsi="Times New Roman"/>
          <w:iCs/>
          <w:sz w:val="24"/>
          <w:szCs w:val="24"/>
        </w:rPr>
        <w:t xml:space="preserve">. </w:t>
      </w:r>
      <w:r w:rsidR="00AF53DB">
        <w:rPr>
          <w:rFonts w:ascii="Times New Roman" w:hAnsi="Times New Roman"/>
          <w:iCs/>
          <w:sz w:val="24"/>
          <w:szCs w:val="24"/>
        </w:rPr>
        <w:t>Specifically, t</w:t>
      </w:r>
      <w:r w:rsidR="006A645D" w:rsidRPr="006A645D">
        <w:rPr>
          <w:rFonts w:ascii="Times New Roman" w:hAnsi="Times New Roman"/>
          <w:iCs/>
          <w:sz w:val="24"/>
          <w:szCs w:val="24"/>
        </w:rPr>
        <w:t xml:space="preserve">he essential oil of </w:t>
      </w:r>
      <w:r w:rsidR="006A645D" w:rsidRPr="006A645D">
        <w:rPr>
          <w:rFonts w:ascii="Times New Roman" w:hAnsi="Times New Roman"/>
          <w:i/>
          <w:iCs/>
          <w:sz w:val="24"/>
          <w:szCs w:val="24"/>
        </w:rPr>
        <w:t>P.guineense</w:t>
      </w:r>
      <w:r w:rsidR="006A645D" w:rsidRPr="006A645D">
        <w:rPr>
          <w:rFonts w:ascii="Times New Roman" w:hAnsi="Times New Roman"/>
          <w:iCs/>
          <w:sz w:val="24"/>
          <w:szCs w:val="24"/>
        </w:rPr>
        <w:t xml:space="preserve"> has been</w:t>
      </w:r>
      <w:r w:rsidR="00AF53DB">
        <w:rPr>
          <w:rFonts w:ascii="Times New Roman" w:hAnsi="Times New Roman"/>
          <w:iCs/>
          <w:sz w:val="24"/>
          <w:szCs w:val="24"/>
        </w:rPr>
        <w:t xml:space="preserve"> shown</w:t>
      </w:r>
      <w:r w:rsidR="006A645D" w:rsidRPr="006A645D">
        <w:rPr>
          <w:rFonts w:ascii="Times New Roman" w:hAnsi="Times New Roman"/>
          <w:iCs/>
          <w:sz w:val="24"/>
          <w:szCs w:val="24"/>
        </w:rPr>
        <w:t xml:space="preserve"> to have antioxidant properties</w:t>
      </w:r>
      <w:r w:rsidR="00AF53DB">
        <w:rPr>
          <w:rFonts w:ascii="Times New Roman" w:hAnsi="Times New Roman"/>
          <w:iCs/>
          <w:sz w:val="24"/>
          <w:szCs w:val="24"/>
        </w:rPr>
        <w:t xml:space="preserve">, </w:t>
      </w:r>
      <w:commentRangeStart w:id="15"/>
      <w:r w:rsidR="00AF53DB">
        <w:rPr>
          <w:rFonts w:ascii="Times New Roman" w:hAnsi="Times New Roman"/>
          <w:iCs/>
          <w:sz w:val="24"/>
          <w:szCs w:val="24"/>
        </w:rPr>
        <w:t xml:space="preserve">possibly due to the </w:t>
      </w:r>
      <w:r w:rsidR="006A645D" w:rsidRPr="006A645D">
        <w:rPr>
          <w:rFonts w:ascii="Times New Roman" w:hAnsi="Times New Roman"/>
          <w:iCs/>
          <w:sz w:val="24"/>
          <w:szCs w:val="24"/>
        </w:rPr>
        <w:t>presence of saponins, flavonoids, tannins, alkaloids, and phenols</w:t>
      </w:r>
      <w:commentRangeEnd w:id="15"/>
      <w:r w:rsidR="002C15CC">
        <w:rPr>
          <w:rStyle w:val="CommentReference"/>
          <w:rFonts w:ascii="Calibri" w:eastAsia="Calibri" w:hAnsi="Calibri" w:cs="Times New Roman"/>
        </w:rPr>
        <w:commentReference w:id="15"/>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{"citationID":"L1WfXqkV","properties":{"formattedCitation":"\\super 30,31\\nosupersub{}","plainCitation":"30,31","noteIndex":0},"citationItems":[{"id":1140,"uris":["http://zotero.org/users/3786985/items/LC6ZHXY4"],"itemData":{"id":1140,"type":"article-journal","abstract":"Piper guineense is a pepper widely consumed in some parts of West Africa especially Nigeria and Ghana on account of its nutritional and medicinal properties. Indigenous people value the plant for its ethno-medical uses, as well as its food spicing capabilities. In this study, the seeds of the fruits were accessed for phyto-chemical constituents using spectro-photometric standard assays. The antioxidant activity was accessed by determining its ability to scavenge the 2, 2-diphenyl-1- picrylhydrazyl (DPPH) radical, superoxide ion radical and nitric oxide radical. The results showed that the seeds were rich in flavonoids, flavonols and phenolic compounds. Total phenols were estimated at 1.16 mg gallic acid equivalents while flavonoids were 1.28 mg rutin equivalents. The seeds showed maximum inhibition of DPPH. radical of 66.4% at 500 µg/ml as compared to ascorbic acid which inhibited 77.4% at the same concentration. Superoxide anion inhibition was maximally 70% at 1000 µg/ml as compared to rutin which inhibited 99.35% at the same concentration. The seed extract was found to rapidly scavenge nitric oxide in vitro at different time intervals. The seeds could therefore be employed as a natural antioxidant booster hence its relevance in food industry and justification for its ethno-medicinal uses","container-title":"Global Journal of Research on Plants and Indigenous Medicine","issue":"7","page":"475–484","title":"In vitro Antioxidant and Nitric Oxide Scavenging Piper guineense Seeds","volume":"2","author":[{"family":"Etim","given":"Okon E."},{"family":"Egbuna","given":"Chibuzor F."},{"family":"Odo","given":"Christian E."},{"family":"Udo","given":"Nsikan M."},{"family":"Awah","given":"Francis M."}],"issued":{"date-parts":[["2013"]]}}},{"id":1134,"uris":["http://zotero.org/users/3786985/items/KUVKI87U"],"itemData":{"id":1134,"type":"article-journal","abstract":"The antioxidant properties and effect of essential oil of black pepper (Piper guineense) seeds on α-amylase, α-glucosidase (key enzymes linked to type-2 diabetes), and angiotensin-I converting enzyme (ACE) (key enzyme linked to hypertension) were assessed. The essential oil was obtained by hydrodistillation and dried with anhydrous Na2SO4, and the phenolic content, radical [1,1-diphenyl-2 picrylhydrazyl (DPPH), 2,2′-azino-bis(3-ethylbenzthiazoline-6-sulphonic acid) (ABTS) and nitric oxide (NO)] scavenging abilities as well as the ferric reducing antioxidant property (FRAP) and Fe2+-chelating ability of the essential oil were investigated. Furthermore, the effect on α-amylase, α-glucosidase, and ACE enzyme activities was also investigated. The characterization of the constituents was done using GC. The essential oil scavenged DPPH, NO, and ABTS and chelated Fe2+. α-Pinene, β-pinene, cis-ocimene, myrcene, allo-ocimene, and 1,8-cineole were among the constituents identified by GC. The essential oil inhibited α-amylase, α-glucosidase, and ACE enzyme activities in concentration-dependent manners, though exhibiting a stronger inhibition of α-glucosidase than α-amylase activities. Conclusively, the phenolic content, antioxidant activity, and inhibition of α-amylase, α-glucosidase, and angiotensin-1 converting enzyme activities by the essential oil extract of black pepper could be part of the mechanism by which the essential oil could manage and/or prevent type-2 diabetes and hypertension. © 2013 Ganiyu Oboh et al.","container-title":"Advances in Pharmacological Sciences","DOI":"10.1155/2013/926047","ISSN":"16876334","page":"1–7","title":"Antioxidative properties and inhibition of key enzymes relevant to type-2 diabetes and hypertension by essential oils from black pepper","volume":"2013","author":[{"family":"Oboh","given":"Ganiyu"},{"family":"Ademosun","given":"Ayokunle O."},{"family":"Odubanjo","given":"Oluwatoyin V."},{"family":"Akinbola","given":"Ifeoluwa A."}],"issued":{"date-parts":[["2013"]]}}}],"schema":"https://github.com/citation-style-language/schema/raw/master/csl-citation.json"}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30,31</w:t>
      </w:r>
      <w:r w:rsidR="003900A4">
        <w:rPr>
          <w:rFonts w:ascii="Times New Roman" w:hAnsi="Times New Roman"/>
          <w:iCs/>
          <w:sz w:val="24"/>
          <w:szCs w:val="24"/>
        </w:rPr>
        <w:fldChar w:fldCharType="end"/>
      </w:r>
      <w:r w:rsidR="00D23FBC">
        <w:rPr>
          <w:rFonts w:ascii="Times New Roman" w:hAnsi="Times New Roman"/>
          <w:iCs/>
          <w:sz w:val="24"/>
          <w:szCs w:val="24"/>
        </w:rPr>
        <w:t>, as well as</w:t>
      </w:r>
      <w:r w:rsidR="00340674">
        <w:rPr>
          <w:rFonts w:ascii="Times New Roman" w:hAnsi="Times New Roman"/>
          <w:iCs/>
          <w:sz w:val="24"/>
          <w:szCs w:val="24"/>
        </w:rPr>
        <w:t xml:space="preserve"> a</w:t>
      </w:r>
      <w:r w:rsidR="002E3B8A">
        <w:rPr>
          <w:rFonts w:ascii="Times New Roman" w:hAnsi="Times New Roman"/>
          <w:iCs/>
          <w:sz w:val="24"/>
          <w:szCs w:val="24"/>
        </w:rPr>
        <w:t>ntimicrobial</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{"citationID":"HQmlBsea","properties":{"formattedCitation":"\\super 32\\nosupersub{}","plainCitation":"32","noteIndex":0},"citationItems":[{"id":1132,"uris":["http://zotero.org/users/3786985/items/L5E3SRGT"],"itemData":{"id":1132,"type":"article-journal","abstract":"The analysis of the essential oil of Piper guineense from Nigeria presents a new chemotype of constituents different from earlier reports with the absence of the usual myristicin. Ishwarane, a common constituent of Aristolochia indica and Bixa orellana, was also isolated from the essential oil of the friut. The essential oil inhibited the growth of Pseudomonas aeruginosa UCH 655 strain at 5 mg/mL on which standard antibiotic drugs were ineffective.","container-title":"PHYTOTHERAPY RESEARCH","issue":"February","page":"362–364","title":"Essential Oil Composition of Piper guineense and its Antimicrobial Activity . Another Chemotype from Nigeria","volume":"364","author":[{"family":"Oyedeji","given":"O A"},{"family":"Adeniyi","given":"B A"},{"family":"Ajayi","given":"O"},{"family":"König","given":"W A"}],"issued":{"date-parts":[["2005"]]}}}],"schema":"https://github.com/citation-style-language/schema/raw/master/csl-citation.json"}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32</w:t>
      </w:r>
      <w:r w:rsidR="003900A4">
        <w:rPr>
          <w:rFonts w:ascii="Times New Roman" w:hAnsi="Times New Roman"/>
          <w:iCs/>
          <w:sz w:val="24"/>
          <w:szCs w:val="24"/>
        </w:rPr>
        <w:fldChar w:fldCharType="end"/>
      </w:r>
      <w:r w:rsidR="002E3B8A">
        <w:rPr>
          <w:rFonts w:ascii="Times New Roman" w:hAnsi="Times New Roman"/>
          <w:iCs/>
          <w:sz w:val="24"/>
          <w:szCs w:val="24"/>
        </w:rPr>
        <w:t xml:space="preserve">, antinociceptive, anti-inflammatory, and central nervous system effects </w:t>
      </w:r>
      <w:r w:rsidR="003900A4">
        <w:rPr>
          <w:rFonts w:ascii="Times New Roman" w:hAnsi="Times New Roman"/>
          <w:iCs/>
          <w:sz w:val="24"/>
          <w:szCs w:val="24"/>
        </w:rPr>
        <w:fldChar w:fldCharType="begin"/>
      </w:r>
      <w:r w:rsidR="005853AD">
        <w:rPr>
          <w:rFonts w:ascii="Times New Roman" w:hAnsi="Times New Roman"/>
          <w:iCs/>
          <w:sz w:val="24"/>
          <w:szCs w:val="24"/>
        </w:rPr>
        <w:instrText xml:space="preserve"> ADDIN ZOTERO_ITEM CSL_CITATION {"citationID":"RPaFaM8M","properties":{"formattedCitation":"\\super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3900A4">
        <w:rPr>
          <w:rFonts w:ascii="Times New Roman" w:hAnsi="Times New Roman"/>
          <w:iCs/>
          <w:sz w:val="24"/>
          <w:szCs w:val="24"/>
        </w:rPr>
        <w:fldChar w:fldCharType="separate"/>
      </w:r>
      <w:r w:rsidR="005853AD" w:rsidRPr="005853AD">
        <w:rPr>
          <w:rFonts w:ascii="Times New Roman" w:hAnsi="Times New Roman" w:cs="Times New Roman"/>
          <w:sz w:val="24"/>
          <w:szCs w:val="24"/>
          <w:vertAlign w:val="superscript"/>
        </w:rPr>
        <w:t>24,28</w:t>
      </w:r>
      <w:r w:rsidR="003900A4">
        <w:rPr>
          <w:rFonts w:ascii="Times New Roman" w:hAnsi="Times New Roman"/>
          <w:iCs/>
          <w:sz w:val="24"/>
          <w:szCs w:val="24"/>
        </w:rPr>
        <w:fldChar w:fldCharType="end"/>
      </w:r>
      <w:r w:rsidR="00270F44">
        <w:rPr>
          <w:rFonts w:ascii="Times New Roman" w:hAnsi="Times New Roman"/>
          <w:iCs/>
          <w:sz w:val="24"/>
          <w:szCs w:val="24"/>
        </w:rPr>
        <w:t>.</w:t>
      </w:r>
    </w:p>
    <w:p w:rsidR="006A645D" w:rsidRPr="001B5561" w:rsidRDefault="004D2CEF" w:rsidP="00F56CE0">
      <w:pPr>
        <w:spacing w:after="0" w:line="240" w:lineRule="auto"/>
        <w:ind w:right="-144"/>
        <w:jc w:val="both"/>
        <w:rPr>
          <w:rFonts w:ascii="Times New Roman" w:hAnsi="Times New Roman"/>
          <w:iCs/>
          <w:sz w:val="24"/>
          <w:szCs w:val="24"/>
        </w:rPr>
      </w:pPr>
      <w:r>
        <w:rPr>
          <w:rFonts w:ascii="Times New Roman" w:hAnsi="Times New Roman"/>
          <w:iCs/>
          <w:sz w:val="24"/>
          <w:szCs w:val="24"/>
        </w:rPr>
        <w:tab/>
      </w:r>
      <w:r w:rsidR="00270F44">
        <w:rPr>
          <w:rFonts w:ascii="Times New Roman" w:hAnsi="Times New Roman"/>
          <w:iCs/>
          <w:sz w:val="24"/>
          <w:szCs w:val="24"/>
        </w:rPr>
        <w:t xml:space="preserve">In this report, we investigated the potential </w:t>
      </w:r>
      <w:r w:rsidR="009237DE" w:rsidRPr="009237DE">
        <w:rPr>
          <w:rFonts w:ascii="Times New Roman" w:hAnsi="Times New Roman"/>
          <w:iCs/>
          <w:sz w:val="24"/>
          <w:szCs w:val="24"/>
        </w:rPr>
        <w:t xml:space="preserve">benefits of </w:t>
      </w:r>
      <w:r w:rsidR="00270F44">
        <w:rPr>
          <w:rFonts w:ascii="Times New Roman" w:hAnsi="Times New Roman"/>
          <w:iCs/>
          <w:sz w:val="24"/>
          <w:szCs w:val="24"/>
        </w:rPr>
        <w:t xml:space="preserve">the </w:t>
      </w:r>
      <w:r w:rsidR="009237DE" w:rsidRPr="009237DE">
        <w:rPr>
          <w:rFonts w:ascii="Times New Roman" w:hAnsi="Times New Roman"/>
          <w:iCs/>
          <w:sz w:val="24"/>
          <w:szCs w:val="24"/>
        </w:rPr>
        <w:t xml:space="preserve">essential oil </w:t>
      </w:r>
      <w:r w:rsidR="00270F44">
        <w:rPr>
          <w:rFonts w:ascii="Times New Roman" w:hAnsi="Times New Roman"/>
          <w:iCs/>
          <w:sz w:val="24"/>
          <w:szCs w:val="24"/>
        </w:rPr>
        <w:t xml:space="preserve">of </w:t>
      </w:r>
      <w:r w:rsidR="00270F44" w:rsidRPr="006A645D">
        <w:rPr>
          <w:rFonts w:ascii="Times New Roman" w:hAnsi="Times New Roman"/>
          <w:i/>
          <w:iCs/>
          <w:sz w:val="24"/>
          <w:szCs w:val="24"/>
        </w:rPr>
        <w:t>P.guineense</w:t>
      </w:r>
      <w:r w:rsidR="009237DE" w:rsidRPr="009237DE">
        <w:rPr>
          <w:rFonts w:ascii="Times New Roman" w:hAnsi="Times New Roman"/>
          <w:iCs/>
          <w:sz w:val="24"/>
          <w:szCs w:val="24"/>
        </w:rPr>
        <w:t>on cerebral malaria-indu</w:t>
      </w:r>
      <w:r w:rsidR="00CA20D5">
        <w:rPr>
          <w:rFonts w:ascii="Times New Roman" w:hAnsi="Times New Roman"/>
          <w:iCs/>
          <w:sz w:val="24"/>
          <w:szCs w:val="24"/>
        </w:rPr>
        <w:t>ced neurological disorders</w:t>
      </w:r>
      <w:r w:rsidR="009237DE" w:rsidRPr="009237DE">
        <w:rPr>
          <w:rFonts w:ascii="Times New Roman" w:hAnsi="Times New Roman"/>
          <w:iCs/>
          <w:sz w:val="24"/>
          <w:szCs w:val="24"/>
        </w:rPr>
        <w:t>.Th</w:t>
      </w:r>
      <w:r w:rsidR="000B26DC">
        <w:rPr>
          <w:rFonts w:ascii="Times New Roman" w:hAnsi="Times New Roman"/>
          <w:iCs/>
          <w:sz w:val="24"/>
          <w:szCs w:val="24"/>
        </w:rPr>
        <w:t>is was with a view to determining its potential usefulness as a</w:t>
      </w:r>
      <w:r w:rsidR="00D23FBC">
        <w:rPr>
          <w:rFonts w:ascii="Times New Roman" w:hAnsi="Times New Roman"/>
          <w:iCs/>
          <w:sz w:val="24"/>
          <w:szCs w:val="24"/>
        </w:rPr>
        <w:t>lternative pharmaco</w:t>
      </w:r>
      <w:r w:rsidR="000B26DC">
        <w:rPr>
          <w:rFonts w:ascii="Times New Roman" w:hAnsi="Times New Roman"/>
          <w:iCs/>
          <w:sz w:val="24"/>
          <w:szCs w:val="24"/>
        </w:rPr>
        <w:t xml:space="preserve">therapy for the management of neurological syndromes in CM. Our results </w:t>
      </w:r>
      <w:r w:rsidR="00871D9F">
        <w:rPr>
          <w:rFonts w:ascii="Times New Roman" w:hAnsi="Times New Roman"/>
          <w:iCs/>
          <w:sz w:val="24"/>
          <w:szCs w:val="24"/>
        </w:rPr>
        <w:t xml:space="preserve">provided evidence to support the </w:t>
      </w:r>
      <w:r w:rsidR="000B26DC">
        <w:rPr>
          <w:rFonts w:ascii="Times New Roman" w:hAnsi="Times New Roman"/>
          <w:sz w:val="24"/>
          <w:szCs w:val="24"/>
        </w:rPr>
        <w:t xml:space="preserve">antimalarial and CNS protective effects </w:t>
      </w:r>
      <w:r w:rsidR="009237DE" w:rsidRPr="009237DE">
        <w:rPr>
          <w:rFonts w:ascii="Times New Roman" w:hAnsi="Times New Roman"/>
          <w:iCs/>
          <w:sz w:val="24"/>
          <w:szCs w:val="24"/>
        </w:rPr>
        <w:t xml:space="preserve">of </w:t>
      </w:r>
      <w:r w:rsidR="00871D9F">
        <w:rPr>
          <w:rFonts w:ascii="Times New Roman" w:hAnsi="Times New Roman"/>
          <w:iCs/>
          <w:sz w:val="24"/>
          <w:szCs w:val="24"/>
        </w:rPr>
        <w:t xml:space="preserve">the </w:t>
      </w:r>
      <w:r w:rsidR="00871D9F" w:rsidRPr="009237DE">
        <w:rPr>
          <w:rFonts w:ascii="Times New Roman" w:hAnsi="Times New Roman"/>
          <w:iCs/>
          <w:sz w:val="24"/>
          <w:szCs w:val="24"/>
        </w:rPr>
        <w:t>essential oil</w:t>
      </w:r>
      <w:r w:rsidR="00871D9F">
        <w:rPr>
          <w:rFonts w:ascii="Times New Roman" w:hAnsi="Times New Roman"/>
          <w:iCs/>
          <w:sz w:val="24"/>
          <w:szCs w:val="24"/>
        </w:rPr>
        <w:t>of</w:t>
      </w:r>
      <w:r w:rsidR="009237DE" w:rsidRPr="00642702">
        <w:rPr>
          <w:rFonts w:ascii="Times New Roman" w:hAnsi="Times New Roman"/>
          <w:i/>
          <w:iCs/>
          <w:sz w:val="24"/>
          <w:szCs w:val="24"/>
        </w:rPr>
        <w:t>P. guineense</w:t>
      </w:r>
      <w:r w:rsidR="009237DE" w:rsidRPr="009237DE">
        <w:rPr>
          <w:rFonts w:ascii="Times New Roman" w:hAnsi="Times New Roman"/>
          <w:iCs/>
          <w:sz w:val="24"/>
          <w:szCs w:val="24"/>
        </w:rPr>
        <w:t xml:space="preserve"> in a mouse model of cerebral malaria.</w:t>
      </w:r>
    </w:p>
    <w:p w:rsidR="00C867CB" w:rsidRPr="00DA1EA4" w:rsidRDefault="00416A60" w:rsidP="00F56CE0">
      <w:pPr>
        <w:spacing w:after="0" w:line="240" w:lineRule="auto"/>
        <w:ind w:right="-144"/>
        <w:rPr>
          <w:rFonts w:ascii="Times New Roman"/>
          <w:b/>
          <w:bCs/>
          <w:sz w:val="24"/>
        </w:rPr>
      </w:pPr>
      <w:r>
        <w:rPr>
          <w:rFonts w:ascii="Times New Roman"/>
          <w:b/>
          <w:bCs/>
          <w:sz w:val="24"/>
        </w:rPr>
        <w:t xml:space="preserve">2. </w:t>
      </w:r>
      <w:r w:rsidR="004A4866">
        <w:rPr>
          <w:rFonts w:ascii="Times New Roman"/>
          <w:b/>
          <w:bCs/>
          <w:sz w:val="24"/>
        </w:rPr>
        <w:t xml:space="preserve">Material and </w:t>
      </w:r>
      <w:commentRangeStart w:id="16"/>
      <w:r w:rsidR="00642702" w:rsidRPr="00DA1EA4">
        <w:rPr>
          <w:rFonts w:ascii="Times New Roman"/>
          <w:b/>
          <w:bCs/>
          <w:sz w:val="24"/>
        </w:rPr>
        <w:t>Methods</w:t>
      </w:r>
      <w:commentRangeEnd w:id="16"/>
      <w:r w:rsidR="00AA2289">
        <w:rPr>
          <w:rStyle w:val="CommentReference"/>
          <w:rFonts w:ascii="Calibri" w:eastAsia="Calibri" w:hAnsi="Calibri" w:cs="Times New Roman"/>
        </w:rPr>
        <w:commentReference w:id="16"/>
      </w:r>
    </w:p>
    <w:p w:rsidR="00732D57" w:rsidRPr="004D2CEF" w:rsidRDefault="004D2CEF" w:rsidP="00F56CE0">
      <w:pPr>
        <w:spacing w:after="0" w:line="240" w:lineRule="auto"/>
        <w:ind w:right="-144"/>
        <w:rPr>
          <w:rFonts w:ascii="Times New Roman"/>
          <w:b/>
          <w:bCs/>
          <w:i/>
          <w:iCs/>
          <w:sz w:val="24"/>
        </w:rPr>
      </w:pPr>
      <w:r w:rsidRPr="004D2CEF">
        <w:rPr>
          <w:rFonts w:ascii="Times New Roman"/>
          <w:b/>
          <w:bCs/>
          <w:i/>
          <w:iCs/>
          <w:sz w:val="24"/>
        </w:rPr>
        <w:t xml:space="preserve">2.1. </w:t>
      </w:r>
      <w:r w:rsidR="00122589" w:rsidRPr="004D2CEF">
        <w:rPr>
          <w:rFonts w:ascii="Times New Roman"/>
          <w:b/>
          <w:bCs/>
          <w:i/>
          <w:iCs/>
          <w:sz w:val="24"/>
        </w:rPr>
        <w:t xml:space="preserve">Plant Materials </w:t>
      </w:r>
      <w:r w:rsidR="00732D57" w:rsidRPr="004D2CEF">
        <w:rPr>
          <w:rFonts w:ascii="Times New Roman"/>
          <w:b/>
          <w:bCs/>
          <w:i/>
          <w:iCs/>
          <w:sz w:val="24"/>
        </w:rPr>
        <w:t>and Preparation of Essential Oil</w:t>
      </w:r>
    </w:p>
    <w:p w:rsidR="00732D57" w:rsidRPr="00732D57" w:rsidRDefault="004D2CEF" w:rsidP="00F56CE0">
      <w:pPr>
        <w:spacing w:after="0" w:line="240" w:lineRule="auto"/>
        <w:ind w:right="-144"/>
        <w:jc w:val="both"/>
        <w:rPr>
          <w:rFonts w:ascii="Times New Roman" w:hAnsi="Times New Roman"/>
          <w:sz w:val="24"/>
          <w:szCs w:val="24"/>
        </w:rPr>
      </w:pPr>
      <w:r>
        <w:rPr>
          <w:rFonts w:ascii="Times New Roman" w:hAnsi="Times New Roman"/>
          <w:sz w:val="24"/>
          <w:szCs w:val="24"/>
        </w:rPr>
        <w:tab/>
      </w:r>
      <w:commentRangeStart w:id="17"/>
      <w:r w:rsidR="00732D57" w:rsidRPr="00BE6B14">
        <w:rPr>
          <w:rFonts w:ascii="Times New Roman" w:hAnsi="Times New Roman"/>
          <w:sz w:val="24"/>
          <w:szCs w:val="24"/>
        </w:rPr>
        <w:t xml:space="preserve">Dried fruits of </w:t>
      </w:r>
      <w:r w:rsidR="00732D57" w:rsidRPr="00071649">
        <w:rPr>
          <w:rFonts w:ascii="Times New Roman" w:hAnsi="Times New Roman"/>
          <w:i/>
          <w:iCs/>
          <w:sz w:val="24"/>
          <w:szCs w:val="24"/>
        </w:rPr>
        <w:t>P</w:t>
      </w:r>
      <w:r w:rsidR="00DC0424">
        <w:rPr>
          <w:rFonts w:ascii="Times New Roman" w:hAnsi="Times New Roman"/>
          <w:i/>
          <w:iCs/>
          <w:sz w:val="24"/>
          <w:szCs w:val="24"/>
        </w:rPr>
        <w:t>.</w:t>
      </w:r>
      <w:r w:rsidR="00732D57" w:rsidRPr="00071649">
        <w:rPr>
          <w:rFonts w:ascii="Times New Roman" w:hAnsi="Times New Roman"/>
          <w:i/>
          <w:iCs/>
          <w:sz w:val="24"/>
          <w:szCs w:val="24"/>
        </w:rPr>
        <w:t>guineense</w:t>
      </w:r>
      <w:r w:rsidR="00732D57" w:rsidRPr="00BE6B14">
        <w:rPr>
          <w:rFonts w:ascii="Times New Roman" w:hAnsi="Times New Roman"/>
          <w:sz w:val="24"/>
          <w:szCs w:val="24"/>
        </w:rPr>
        <w:t xml:space="preserve"> were purchased from the Central Market, Ondo Town, Ondo State between July and August, 202</w:t>
      </w:r>
      <w:r w:rsidR="00DC0424">
        <w:rPr>
          <w:rFonts w:ascii="Times New Roman" w:hAnsi="Times New Roman"/>
          <w:sz w:val="24"/>
          <w:szCs w:val="24"/>
        </w:rPr>
        <w:t>1</w:t>
      </w:r>
      <w:r w:rsidR="00732D57" w:rsidRPr="00BE6B14">
        <w:rPr>
          <w:rFonts w:ascii="Times New Roman" w:hAnsi="Times New Roman"/>
          <w:sz w:val="24"/>
          <w:szCs w:val="24"/>
        </w:rPr>
        <w:t xml:space="preserve">. The fruits were identified and authenticated </w:t>
      </w:r>
      <w:r w:rsidR="004247E3">
        <w:rPr>
          <w:rFonts w:ascii="Times New Roman" w:hAnsi="Times New Roman"/>
          <w:sz w:val="24"/>
          <w:szCs w:val="24"/>
        </w:rPr>
        <w:t>at the h</w:t>
      </w:r>
      <w:r w:rsidR="00732D57" w:rsidRPr="00BE6B14">
        <w:rPr>
          <w:rFonts w:ascii="Times New Roman" w:hAnsi="Times New Roman"/>
          <w:sz w:val="24"/>
          <w:szCs w:val="24"/>
        </w:rPr>
        <w:t xml:space="preserve">erbarium </w:t>
      </w:r>
      <w:r w:rsidR="004247E3">
        <w:rPr>
          <w:rFonts w:ascii="Times New Roman" w:hAnsi="Times New Roman"/>
          <w:sz w:val="24"/>
          <w:szCs w:val="24"/>
        </w:rPr>
        <w:t xml:space="preserve">of the </w:t>
      </w:r>
      <w:r w:rsidR="00732D57" w:rsidRPr="00BE6B14">
        <w:rPr>
          <w:rFonts w:ascii="Times New Roman" w:hAnsi="Times New Roman"/>
          <w:sz w:val="24"/>
          <w:szCs w:val="24"/>
        </w:rPr>
        <w:t>Faculty of Pharmacy, ObafemiAwolowo University</w:t>
      </w:r>
      <w:r w:rsidR="00BE5CAE">
        <w:rPr>
          <w:rFonts w:ascii="Times New Roman" w:hAnsi="Times New Roman"/>
          <w:sz w:val="24"/>
          <w:szCs w:val="24"/>
        </w:rPr>
        <w:t xml:space="preserve"> (OAU)</w:t>
      </w:r>
      <w:r w:rsidR="00732D57" w:rsidRPr="00BE6B14">
        <w:rPr>
          <w:rFonts w:ascii="Times New Roman" w:hAnsi="Times New Roman"/>
          <w:sz w:val="24"/>
          <w:szCs w:val="24"/>
        </w:rPr>
        <w:t>, Ile-Ife, Osun State (FPI 2312)</w:t>
      </w:r>
      <w:r w:rsidR="004247E3">
        <w:rPr>
          <w:rFonts w:ascii="Times New Roman" w:hAnsi="Times New Roman"/>
          <w:sz w:val="24"/>
          <w:szCs w:val="24"/>
        </w:rPr>
        <w:t>.</w:t>
      </w:r>
      <w:r w:rsidR="00D60F36">
        <w:rPr>
          <w:rFonts w:ascii="Times New Roman" w:hAnsi="Times New Roman" w:cs="Times New Roman"/>
          <w:sz w:val="24"/>
          <w:szCs w:val="24"/>
        </w:rPr>
        <w:t xml:space="preserve">Further confirmation was done by checking the </w:t>
      </w:r>
      <w:r w:rsidR="00D60F36" w:rsidRPr="00017A8D">
        <w:rPr>
          <w:rFonts w:ascii="Times New Roman" w:hAnsi="Times New Roman" w:cs="Times New Roman"/>
          <w:sz w:val="24"/>
          <w:szCs w:val="24"/>
        </w:rPr>
        <w:t>plant</w:t>
      </w:r>
      <w:r w:rsidR="00D60F36">
        <w:rPr>
          <w:rFonts w:ascii="Times New Roman" w:hAnsi="Times New Roman" w:cs="Times New Roman"/>
          <w:sz w:val="24"/>
          <w:szCs w:val="24"/>
        </w:rPr>
        <w:t>’s</w:t>
      </w:r>
      <w:r w:rsidR="00D60F36" w:rsidRPr="00017A8D">
        <w:rPr>
          <w:rFonts w:ascii="Times New Roman" w:hAnsi="Times New Roman" w:cs="Times New Roman"/>
          <w:sz w:val="24"/>
          <w:szCs w:val="24"/>
        </w:rPr>
        <w:t xml:space="preserve"> name </w:t>
      </w:r>
      <w:r w:rsidR="00D60F36">
        <w:rPr>
          <w:rFonts w:ascii="Times New Roman" w:hAnsi="Times New Roman" w:cs="Times New Roman"/>
          <w:sz w:val="24"/>
          <w:szCs w:val="24"/>
        </w:rPr>
        <w:t xml:space="preserve">against </w:t>
      </w:r>
      <w:r w:rsidR="00D60F36" w:rsidRPr="00017A8D">
        <w:rPr>
          <w:rFonts w:ascii="Times New Roman" w:hAnsi="Times New Roman" w:cs="Times New Roman"/>
          <w:sz w:val="24"/>
          <w:szCs w:val="24"/>
        </w:rPr>
        <w:t>http://www.theplantlist.org</w:t>
      </w:r>
      <w:r w:rsidR="00D60F36">
        <w:rPr>
          <w:rFonts w:ascii="Times New Roman" w:hAnsi="Times New Roman" w:cs="Times New Roman"/>
          <w:sz w:val="24"/>
          <w:szCs w:val="24"/>
        </w:rPr>
        <w:t>, an extensive source of medicinal plants.</w:t>
      </w:r>
      <w:r w:rsidR="00122589" w:rsidRPr="00122589">
        <w:rPr>
          <w:rFonts w:ascii="Times New Roman" w:hAnsi="Times New Roman" w:cs="Times New Roman"/>
          <w:sz w:val="24"/>
          <w:szCs w:val="24"/>
        </w:rPr>
        <w:t>The</w:t>
      </w:r>
      <w:r w:rsidR="00122589">
        <w:rPr>
          <w:rFonts w:ascii="Times New Roman" w:hAnsi="Times New Roman" w:cs="Times New Roman"/>
          <w:sz w:val="24"/>
          <w:szCs w:val="24"/>
        </w:rPr>
        <w:t>fruits</w:t>
      </w:r>
      <w:r w:rsidR="00122589" w:rsidRPr="00122589">
        <w:rPr>
          <w:rFonts w:ascii="Times New Roman" w:hAnsi="Times New Roman" w:cs="Times New Roman"/>
          <w:sz w:val="24"/>
          <w:szCs w:val="24"/>
        </w:rPr>
        <w:t>were air-dried and mashed into coarse powders using pestle and mortar</w:t>
      </w:r>
      <w:r w:rsidR="000C64F9">
        <w:rPr>
          <w:rFonts w:ascii="Times New Roman" w:hAnsi="Times New Roman" w:cs="Times New Roman"/>
          <w:sz w:val="24"/>
          <w:szCs w:val="24"/>
        </w:rPr>
        <w:t>.</w:t>
      </w:r>
      <w:r w:rsidR="00732D57" w:rsidRPr="00122589">
        <w:rPr>
          <w:rFonts w:ascii="Times New Roman" w:hAnsi="Times New Roman" w:cs="Times New Roman"/>
          <w:sz w:val="24"/>
          <w:szCs w:val="24"/>
        </w:rPr>
        <w:t>The</w:t>
      </w:r>
      <w:r w:rsidR="00BA1342" w:rsidRPr="00122589">
        <w:rPr>
          <w:rFonts w:ascii="Times New Roman" w:hAnsi="Times New Roman" w:cs="Times New Roman"/>
          <w:sz w:val="24"/>
          <w:szCs w:val="24"/>
        </w:rPr>
        <w:t>hydro-</w:t>
      </w:r>
      <w:r w:rsidR="00732D57" w:rsidRPr="00122589">
        <w:rPr>
          <w:rFonts w:ascii="Times New Roman" w:hAnsi="Times New Roman" w:cs="Times New Roman"/>
          <w:sz w:val="24"/>
          <w:szCs w:val="24"/>
        </w:rPr>
        <w:t>distillation</w:t>
      </w:r>
      <w:r w:rsidR="00732D57" w:rsidRPr="00BE6B14">
        <w:rPr>
          <w:rFonts w:ascii="Times New Roman" w:hAnsi="Times New Roman"/>
          <w:sz w:val="24"/>
          <w:szCs w:val="24"/>
        </w:rPr>
        <w:t xml:space="preserve"> of </w:t>
      </w:r>
      <w:r w:rsidR="00BA1342" w:rsidRPr="00BE6B14">
        <w:rPr>
          <w:rFonts w:ascii="Times New Roman" w:hAnsi="Times New Roman"/>
          <w:sz w:val="24"/>
          <w:szCs w:val="24"/>
        </w:rPr>
        <w:t>essential oils</w:t>
      </w:r>
      <w:r w:rsidR="00BA1342">
        <w:rPr>
          <w:rFonts w:ascii="Times New Roman" w:hAnsi="Times New Roman"/>
          <w:sz w:val="24"/>
          <w:szCs w:val="24"/>
        </w:rPr>
        <w:t>of</w:t>
      </w:r>
      <w:r w:rsidR="00732D57" w:rsidRPr="00071649">
        <w:rPr>
          <w:rFonts w:ascii="Times New Roman" w:hAnsi="Times New Roman"/>
          <w:i/>
          <w:iCs/>
          <w:sz w:val="24"/>
          <w:szCs w:val="24"/>
        </w:rPr>
        <w:t>P</w:t>
      </w:r>
      <w:r w:rsidR="00402CD7">
        <w:rPr>
          <w:rFonts w:ascii="Times New Roman" w:hAnsi="Times New Roman"/>
          <w:i/>
          <w:iCs/>
          <w:sz w:val="24"/>
          <w:szCs w:val="24"/>
        </w:rPr>
        <w:t>.</w:t>
      </w:r>
      <w:r w:rsidR="00732D57" w:rsidRPr="00071649">
        <w:rPr>
          <w:rFonts w:ascii="Times New Roman" w:hAnsi="Times New Roman"/>
          <w:i/>
          <w:iCs/>
          <w:sz w:val="24"/>
          <w:szCs w:val="24"/>
        </w:rPr>
        <w:t>guineense</w:t>
      </w:r>
      <w:r w:rsidR="00BA1342">
        <w:rPr>
          <w:rFonts w:ascii="Times New Roman" w:hAnsi="Times New Roman"/>
          <w:sz w:val="24"/>
          <w:szCs w:val="24"/>
        </w:rPr>
        <w:t xml:space="preserve">(EOPG) </w:t>
      </w:r>
      <w:r w:rsidR="00732D57" w:rsidRPr="00BE6B14">
        <w:rPr>
          <w:rFonts w:ascii="Times New Roman" w:hAnsi="Times New Roman"/>
          <w:sz w:val="24"/>
          <w:szCs w:val="24"/>
        </w:rPr>
        <w:t>was carried out using a Clevenger</w:t>
      </w:r>
      <w:r w:rsidR="00122589">
        <w:rPr>
          <w:rFonts w:ascii="Times New Roman" w:hAnsi="Times New Roman"/>
          <w:sz w:val="24"/>
          <w:szCs w:val="24"/>
        </w:rPr>
        <w:t>-</w:t>
      </w:r>
      <w:r w:rsidR="00732D57" w:rsidRPr="00BE6B14">
        <w:rPr>
          <w:rFonts w:ascii="Times New Roman" w:hAnsi="Times New Roman"/>
          <w:sz w:val="24"/>
          <w:szCs w:val="24"/>
        </w:rPr>
        <w:t>type apparatus</w:t>
      </w:r>
      <w:r w:rsidR="00732D57">
        <w:rPr>
          <w:rFonts w:ascii="Times New Roman" w:hAnsi="Times New Roman"/>
          <w:sz w:val="24"/>
          <w:szCs w:val="24"/>
        </w:rPr>
        <w:t xml:space="preserve">as earlier described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{"citationID":"f9vH86N0","properties":{"formattedCitation":"\\super 24,33\\nosupersub{}","plainCitation":"24,33","noteIndex":0},"citationItems":[{"id":1135,"uris":["http://zotero.org/users/3786985/items/QCJ296GU"],"itemData":{"id":1135,"type":"article-journal","abstract":"Piper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Omowumi"}],"issued":{"date-parts":[["2014"]]}}},{"id":59,"uris":["http://zotero.org/users/3786985/items/H5SYAHQS"],"itemData":{"id":59,"type":"article-journal","abstract":"Ethnopharmacological relevance\nDennettia tripetala Baker f. belonging to the family Annonaceae is an important food and medicinal plant used in some local communities in Southwest Nigeria.\nAims of the study\nThe study aims at determining the chemical composition of the essential oil of different morphological parts of D. tripetala, the memory enhancing and anticholinesterase activities as well as the antimicrobial properties.\nMaterials and methods\nEssential oil of the morphological parts namely the fresh fruits, dried fruits, dried seeds and fresh leaves were obtained by hydrodistillation and analysed by GC-FID and GC-MS. The oil samples were evaluated for memory enhancement using Y-maze and in vitro anticholinesterase activities. The antimicrobial properties were also evaluated by nutrient broth method.\nResults\nGC analysis identifies β-ocimene, linalool, β-phenylnitroethane and humulene as common constituents of the fresh fruits, dried fruits, dried seeds and fresh leaves. β-Phenylnitroethane (BPNE) was the predominant constituent of all the parts; with the dried seed containing 87.4% BPNE, followed by the dried fruit (78.1%), fresh leaf (62.9%) and the fresh fruit content was 61.6%. The second most predominant constituent, linalool, was highest in the fresh fruit (29.9%), followed by the fresh leaf (16.0%), the dried fruit (14.9%) and the dried seed had least linalool content (8.8%). (Z)- β-Ocimene and humulene were other common components. The seed oil and BPNE exhibited high memory enhancing activities in the Y-maze test. However, the seed oil exhibited the best inhibition against the test bacteria and it had a broad spectrum of antimicrobial activity. Bioactivities demonstrated by the various essential oils were not solely due to BPNE; rather, synergistic effects of other components are quite obvious.\nConclusion\nThe most abundant component - β-phenylnitroethane of D. tripetala was totally responsible for its memory enhancing properties but could not solely account for its antimicrobial activity.","container-title":"Journal of Ethnopharmacology","DOI":"10.1016/j.jep.2018.10.017","ISSN":"0378-8741","journalAbbreviation":"Journal of Ethnopharmacology","language":"en","page":"256-261","source":"ScienceDirect","title":"Memory enhancing, anticholinesterase and antimicrobial activities of β-phenylnitroethane and essential oil of Dennettia tripetala Baker f","volume":"229","author":[{"family":"Oyemitan","given":"Idris A."},{"family":"Elusiyan","given":"Christianah A."},{"family":"Akinkunmi","given":"Ezekiel O."},{"family":"Obuotor","given":"Efere M."},{"family":"Akanmu","given":"Moses A."},{"family":"Olugbade","given":"Tiwalade A."}],"issued":{"date-parts":[["2019",1,30]]}}}],"schema":"https://github.com/citation-style-language/schema/raw/master/csl-citation.json"}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24,33</w:t>
      </w:r>
      <w:r w:rsidR="003900A4">
        <w:rPr>
          <w:rFonts w:ascii="Times New Roman" w:hAnsi="Times New Roman"/>
          <w:sz w:val="24"/>
          <w:szCs w:val="24"/>
        </w:rPr>
        <w:fldChar w:fldCharType="end"/>
      </w:r>
      <w:r w:rsidR="00732D57">
        <w:rPr>
          <w:rFonts w:ascii="Times New Roman" w:hAnsi="Times New Roman"/>
          <w:sz w:val="24"/>
          <w:szCs w:val="24"/>
        </w:rPr>
        <w:t>,</w:t>
      </w:r>
      <w:r w:rsidR="00732D57" w:rsidRPr="00BE6B14">
        <w:rPr>
          <w:rFonts w:ascii="Times New Roman" w:hAnsi="Times New Roman"/>
          <w:sz w:val="24"/>
          <w:szCs w:val="24"/>
        </w:rPr>
        <w:t>yield</w:t>
      </w:r>
      <w:r w:rsidR="00732D57">
        <w:rPr>
          <w:rFonts w:ascii="Times New Roman" w:hAnsi="Times New Roman"/>
          <w:sz w:val="24"/>
          <w:szCs w:val="24"/>
        </w:rPr>
        <w:t>ing</w:t>
      </w:r>
      <w:r w:rsidR="00227C5D">
        <w:rPr>
          <w:rFonts w:ascii="Times New Roman" w:hAnsi="Times New Roman"/>
          <w:sz w:val="24"/>
          <w:szCs w:val="24"/>
        </w:rPr>
        <w:t>an average of</w:t>
      </w:r>
      <w:r w:rsidR="00732D57" w:rsidRPr="00BE6B14">
        <w:rPr>
          <w:rFonts w:ascii="Times New Roman" w:hAnsi="Times New Roman"/>
          <w:sz w:val="24"/>
          <w:szCs w:val="24"/>
        </w:rPr>
        <w:t xml:space="preserve"> 4.5ml per 500g. The pungent aromatic </w:t>
      </w:r>
      <w:r w:rsidR="004247E3">
        <w:rPr>
          <w:rFonts w:ascii="Times New Roman" w:hAnsi="Times New Roman"/>
          <w:sz w:val="24"/>
          <w:szCs w:val="24"/>
        </w:rPr>
        <w:t>EOPG</w:t>
      </w:r>
      <w:r w:rsidR="00732D57" w:rsidRPr="00BE6B14">
        <w:rPr>
          <w:rFonts w:ascii="Times New Roman" w:hAnsi="Times New Roman"/>
          <w:sz w:val="24"/>
          <w:szCs w:val="24"/>
        </w:rPr>
        <w:t xml:space="preserve"> was stored </w:t>
      </w:r>
      <w:commentRangeEnd w:id="17"/>
      <w:r w:rsidR="009E6687">
        <w:rPr>
          <w:rStyle w:val="CommentReference"/>
          <w:rFonts w:ascii="Calibri" w:eastAsia="Calibri" w:hAnsi="Calibri" w:cs="Times New Roman"/>
        </w:rPr>
        <w:commentReference w:id="17"/>
      </w:r>
      <w:r w:rsidR="00732D57" w:rsidRPr="00BE6B14">
        <w:rPr>
          <w:rFonts w:ascii="Times New Roman" w:hAnsi="Times New Roman"/>
          <w:sz w:val="24"/>
          <w:szCs w:val="24"/>
        </w:rPr>
        <w:t xml:space="preserve">in </w:t>
      </w:r>
      <w:r w:rsidR="00122589">
        <w:rPr>
          <w:rFonts w:ascii="Times New Roman" w:hAnsi="Times New Roman"/>
          <w:sz w:val="24"/>
          <w:szCs w:val="24"/>
        </w:rPr>
        <w:t>amber</w:t>
      </w:r>
      <w:r w:rsidR="00732D57" w:rsidRPr="00BE6B14">
        <w:rPr>
          <w:rFonts w:ascii="Times New Roman" w:hAnsi="Times New Roman"/>
          <w:sz w:val="24"/>
          <w:szCs w:val="24"/>
        </w:rPr>
        <w:t xml:space="preserve"> glass bottle and kept in a freezer till use</w:t>
      </w:r>
      <w:r w:rsidR="00934AA6">
        <w:rPr>
          <w:rFonts w:ascii="Times New Roman" w:hAnsi="Times New Roman"/>
          <w:sz w:val="24"/>
          <w:szCs w:val="24"/>
        </w:rPr>
        <w:t xml:space="preserve">. The oil </w:t>
      </w:r>
      <w:r w:rsidR="00732D57" w:rsidRPr="00BE6B14">
        <w:rPr>
          <w:rFonts w:ascii="Times New Roman" w:hAnsi="Times New Roman"/>
          <w:sz w:val="24"/>
          <w:szCs w:val="24"/>
        </w:rPr>
        <w:t xml:space="preserve">was emulsified with Tween 80 </w:t>
      </w:r>
      <w:r w:rsidR="005E506E">
        <w:rPr>
          <w:rFonts w:ascii="Times New Roman" w:hAnsi="Times New Roman"/>
          <w:sz w:val="24"/>
          <w:szCs w:val="24"/>
        </w:rPr>
        <w:t xml:space="preserve">to a final concentration of not more than 5%v/v </w:t>
      </w:r>
      <w:r w:rsidR="00732D57" w:rsidRPr="00BE6B14">
        <w:rPr>
          <w:rFonts w:ascii="Times New Roman" w:hAnsi="Times New Roman"/>
          <w:sz w:val="24"/>
          <w:szCs w:val="24"/>
        </w:rPr>
        <w:t xml:space="preserve">prior to </w:t>
      </w:r>
      <w:commentRangeStart w:id="18"/>
      <w:r w:rsidR="00732D57" w:rsidRPr="00BE6B14">
        <w:rPr>
          <w:rFonts w:ascii="Times New Roman" w:hAnsi="Times New Roman"/>
          <w:sz w:val="24"/>
          <w:szCs w:val="24"/>
        </w:rPr>
        <w:t>use</w:t>
      </w:r>
      <w:commentRangeEnd w:id="18"/>
      <w:r w:rsidR="00386741">
        <w:rPr>
          <w:rStyle w:val="CommentReference"/>
          <w:rFonts w:ascii="Calibri" w:eastAsia="Calibri" w:hAnsi="Calibri" w:cs="Times New Roman"/>
        </w:rPr>
        <w:commentReference w:id="18"/>
      </w:r>
      <w:r w:rsidR="00732D57" w:rsidRPr="00BE6B14">
        <w:rPr>
          <w:rFonts w:ascii="Times New Roman" w:hAnsi="Times New Roman"/>
          <w:sz w:val="24"/>
          <w:szCs w:val="24"/>
        </w:rPr>
        <w:t>.</w:t>
      </w:r>
    </w:p>
    <w:p w:rsidR="00C867CB" w:rsidRPr="00BE5CAE" w:rsidRDefault="00BE5CAE" w:rsidP="00F56CE0">
      <w:pPr>
        <w:spacing w:after="0" w:line="240" w:lineRule="auto"/>
        <w:ind w:right="-144"/>
        <w:rPr>
          <w:rFonts w:ascii="Times New Roman"/>
          <w:b/>
          <w:bCs/>
          <w:i/>
          <w:iCs/>
          <w:sz w:val="24"/>
        </w:rPr>
      </w:pPr>
      <w:r w:rsidRPr="00BE5CAE">
        <w:rPr>
          <w:rFonts w:ascii="Times New Roman"/>
          <w:b/>
          <w:bCs/>
          <w:i/>
          <w:iCs/>
          <w:sz w:val="24"/>
        </w:rPr>
        <w:t xml:space="preserve">2.2. </w:t>
      </w:r>
      <w:r w:rsidR="00353E4C" w:rsidRPr="00BE5CAE">
        <w:rPr>
          <w:rFonts w:ascii="Times New Roman"/>
          <w:b/>
          <w:bCs/>
          <w:i/>
          <w:iCs/>
          <w:sz w:val="24"/>
        </w:rPr>
        <w:t xml:space="preserve">Source and Care of </w:t>
      </w:r>
      <w:r w:rsidR="00C867CB" w:rsidRPr="00BE5CAE">
        <w:rPr>
          <w:rFonts w:ascii="Times New Roman"/>
          <w:b/>
          <w:bCs/>
          <w:i/>
          <w:iCs/>
          <w:sz w:val="24"/>
        </w:rPr>
        <w:t>Experimental Animals</w:t>
      </w:r>
    </w:p>
    <w:p w:rsidR="00642702" w:rsidRDefault="00BE5CAE" w:rsidP="00F56CE0">
      <w:pPr>
        <w:spacing w:after="0" w:line="240" w:lineRule="auto"/>
        <w:ind w:right="-144"/>
        <w:jc w:val="both"/>
        <w:rPr>
          <w:rFonts w:ascii="Times New Roman" w:hAnsi="Times New Roman"/>
          <w:sz w:val="24"/>
          <w:szCs w:val="24"/>
        </w:rPr>
      </w:pPr>
      <w:r>
        <w:rPr>
          <w:rFonts w:ascii="Times New Roman" w:hAnsi="Times New Roman"/>
          <w:sz w:val="24"/>
          <w:szCs w:val="24"/>
        </w:rPr>
        <w:tab/>
      </w:r>
      <w:commentRangeStart w:id="19"/>
      <w:r w:rsidR="00642702" w:rsidRPr="00642702">
        <w:rPr>
          <w:rFonts w:ascii="Times New Roman" w:hAnsi="Times New Roman"/>
          <w:sz w:val="24"/>
          <w:szCs w:val="24"/>
        </w:rPr>
        <w:t>Healthy Swiss albino mice of both sexes (18-22 g) were obtained from the animal house of the Department of Pharmacology, Faculty of Pharmacy, O</w:t>
      </w:r>
      <w:r w:rsidR="005B6148">
        <w:rPr>
          <w:rFonts w:ascii="Times New Roman" w:hAnsi="Times New Roman"/>
          <w:sz w:val="24"/>
          <w:szCs w:val="24"/>
        </w:rPr>
        <w:t>AU</w:t>
      </w:r>
      <w:r w:rsidR="00642702" w:rsidRPr="00642702">
        <w:rPr>
          <w:rFonts w:ascii="Times New Roman" w:hAnsi="Times New Roman"/>
          <w:sz w:val="24"/>
          <w:szCs w:val="24"/>
        </w:rPr>
        <w:t xml:space="preserve">, Ile-Ife, Osun State, and housed in plastic cages with soft wood shavings as bedding. The animals were given free access to normal laboratory feed (Top feed grower, Premier feed mills co. LTD) and water </w:t>
      </w:r>
      <w:r w:rsidR="00A3269F" w:rsidRPr="00A3269F">
        <w:rPr>
          <w:rFonts w:ascii="Times New Roman" w:hAnsi="Times New Roman"/>
          <w:i/>
          <w:iCs/>
          <w:sz w:val="24"/>
          <w:szCs w:val="24"/>
        </w:rPr>
        <w:t>ad libitum</w:t>
      </w:r>
      <w:r w:rsidR="00A3269F">
        <w:rPr>
          <w:rFonts w:ascii="Times New Roman" w:hAnsi="Times New Roman"/>
          <w:sz w:val="24"/>
          <w:szCs w:val="24"/>
        </w:rPr>
        <w:t xml:space="preserve">, and allowed at least </w:t>
      </w:r>
      <w:r w:rsidR="00642702" w:rsidRPr="00642702">
        <w:rPr>
          <w:rFonts w:ascii="Times New Roman" w:hAnsi="Times New Roman"/>
          <w:sz w:val="24"/>
          <w:szCs w:val="24"/>
        </w:rPr>
        <w:t>72 hours to acclimat</w:t>
      </w:r>
      <w:r w:rsidR="00A3269F">
        <w:rPr>
          <w:rFonts w:ascii="Times New Roman" w:hAnsi="Times New Roman"/>
          <w:sz w:val="24"/>
          <w:szCs w:val="24"/>
        </w:rPr>
        <w:t>ize within the laboratory environment prior to use</w:t>
      </w:r>
      <w:r w:rsidR="00642702" w:rsidRPr="00642702">
        <w:rPr>
          <w:rFonts w:ascii="Times New Roman" w:hAnsi="Times New Roman"/>
          <w:sz w:val="24"/>
          <w:szCs w:val="24"/>
        </w:rPr>
        <w:t xml:space="preserve">. All animal studies were carried out in accordance with the standards for the </w:t>
      </w:r>
      <w:r w:rsidR="00A3269F">
        <w:rPr>
          <w:rFonts w:ascii="Times New Roman" w:hAnsi="Times New Roman"/>
          <w:sz w:val="24"/>
          <w:szCs w:val="24"/>
        </w:rPr>
        <w:t xml:space="preserve">humane </w:t>
      </w:r>
      <w:r w:rsidR="00642702" w:rsidRPr="00642702">
        <w:rPr>
          <w:rFonts w:ascii="Times New Roman" w:hAnsi="Times New Roman"/>
          <w:sz w:val="24"/>
          <w:szCs w:val="24"/>
        </w:rPr>
        <w:t xml:space="preserve">use and care of laboratory animals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{"citationID":"50JMvIv2","properties":{"formattedCitation":"\\super 34,35\\nosupersub{}","plainCitation":"34,35","noteIndex":0},"citationItems":[{"id":327,"uris":["http://zotero.org/users/3786985/items/JAWYZ9V7"],"itemData":{"id":327,"type":"article-journal","container-title":"PLoS pathogens","DOI":"10.1371/journal.ppat.1002399","issue":"1","page":"e1002399 (1–4)","title":"How ‘‘ Humane ” Is Your Endpoint ?— Refining the Science-Driven Approach for Termination of Animal Studies of Chronic Infection","volume":"8","author":[{"family":"Franco","given":"Nuno H"},{"family":"Correia-neves","given":"Margarida"},{"family":"Olsson","given":"I Anna S"}],"issued":{"date-parts":[["2012"]]}}},{"id":2,"uris":["http://zotero.org/users/3786985/items/BG736WPN"],"itemData":{"id":2,"type":"book","abstract":"The purpose of the Guide for the Care and Use of Laboratory Animals (the Guide), as expressed in the charge to the Committee for the Update of the Guide, is to assist institutions in caring for and using animals in ways judged to be scientifically, technically, and humanely appropriate. The Guide is also intended to assist investigators in fulfilling their obligation to plan and conduct animal experiments in accord with the highest scientific, humane, and ethical principles. Recommendations in the Guide are based on published data, scientific principles, expert opinion, and experience with methods and practices that have proved to be consistent with both high-quality research and humane animal care and use. These recommendations should be used as a foundation for the development of a comprehensive animal care and use program, recognizing that the concept and application of performance standards, in accordance with goals, outcomes, and considerations defined in the Guide, is essential to this process.","call-number":"NBK54050","collection-title":"The National Academies Collection: Reports funded by National Institutes of Health","edition":"8th","event-place":"Washington (DC)","ISBN":"978-0-309-15400-0","language":"eng","license":"Copyright © 2011, National Academy of Sciences.","note":"PMID: 21595115","publisher":"National Academies Press (US)","publisher-place":"Washington (DC)","source":"PubMed","title":"Guide for the Care and Use of Laboratory Animals","URL":"http://www.ncbi.nlm.nih.gov/books/NBK54050/","author":[{"literal":"National Research Council USA"}],"accessed":{"date-parts":[["2017",2,24]]},"issued":{"date-parts":[["2011"]]}}}],"schema":"https://github.com/citation-style-language/schema/raw/master/csl-citation.json"}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34,35</w:t>
      </w:r>
      <w:r w:rsidR="003900A4">
        <w:rPr>
          <w:rFonts w:ascii="Times New Roman" w:hAnsi="Times New Roman"/>
          <w:sz w:val="24"/>
          <w:szCs w:val="24"/>
        </w:rPr>
        <w:fldChar w:fldCharType="end"/>
      </w:r>
      <w:r w:rsidR="00642702" w:rsidRPr="00642702">
        <w:rPr>
          <w:rFonts w:ascii="Times New Roman" w:hAnsi="Times New Roman"/>
          <w:sz w:val="24"/>
          <w:szCs w:val="24"/>
        </w:rPr>
        <w:t xml:space="preserve">. </w:t>
      </w:r>
      <w:r w:rsidR="00F81FE8">
        <w:rPr>
          <w:rFonts w:ascii="Times New Roman" w:hAnsi="Times New Roman"/>
          <w:sz w:val="24"/>
          <w:szCs w:val="24"/>
        </w:rPr>
        <w:t xml:space="preserve">The study was approved by </w:t>
      </w:r>
      <w:r w:rsidR="00642702" w:rsidRPr="00642702">
        <w:rPr>
          <w:rFonts w:ascii="Times New Roman" w:hAnsi="Times New Roman"/>
          <w:sz w:val="24"/>
          <w:szCs w:val="24"/>
        </w:rPr>
        <w:t>the Animal Health Research Ethics Committee, Institute of Public Health, O</w:t>
      </w:r>
      <w:r w:rsidR="005B6148">
        <w:rPr>
          <w:rFonts w:ascii="Times New Roman" w:hAnsi="Times New Roman"/>
          <w:sz w:val="24"/>
          <w:szCs w:val="24"/>
        </w:rPr>
        <w:t>AU</w:t>
      </w:r>
      <w:r w:rsidR="00642702" w:rsidRPr="00642702">
        <w:rPr>
          <w:rFonts w:ascii="Times New Roman" w:hAnsi="Times New Roman"/>
          <w:sz w:val="24"/>
          <w:szCs w:val="24"/>
        </w:rPr>
        <w:t xml:space="preserve">, Ile-Ife, Osun State, Nigeria </w:t>
      </w:r>
      <w:commentRangeEnd w:id="19"/>
      <w:r w:rsidR="009E6687">
        <w:rPr>
          <w:rStyle w:val="CommentReference"/>
          <w:rFonts w:ascii="Calibri" w:eastAsia="Calibri" w:hAnsi="Calibri" w:cs="Times New Roman"/>
        </w:rPr>
        <w:commentReference w:id="19"/>
      </w:r>
      <w:r w:rsidR="00642702" w:rsidRPr="00642702">
        <w:rPr>
          <w:rFonts w:ascii="Times New Roman" w:hAnsi="Times New Roman"/>
          <w:sz w:val="24"/>
          <w:szCs w:val="24"/>
        </w:rPr>
        <w:t>(IPH/OAU/12/1782).</w:t>
      </w:r>
    </w:p>
    <w:p w:rsidR="000124CA" w:rsidRPr="00AE6BE5" w:rsidRDefault="00AE6BE5" w:rsidP="00F56CE0">
      <w:pPr>
        <w:spacing w:after="0" w:line="240" w:lineRule="auto"/>
        <w:ind w:right="-144"/>
        <w:rPr>
          <w:rFonts w:ascii="Times New Roman"/>
          <w:b/>
          <w:bCs/>
          <w:i/>
          <w:iCs/>
          <w:sz w:val="24"/>
        </w:rPr>
      </w:pPr>
      <w:r w:rsidRPr="00AE6BE5">
        <w:rPr>
          <w:rFonts w:ascii="Times New Roman"/>
          <w:b/>
          <w:bCs/>
          <w:i/>
          <w:iCs/>
          <w:sz w:val="24"/>
        </w:rPr>
        <w:t xml:space="preserve">2.3. </w:t>
      </w:r>
      <w:r w:rsidR="00C867CB" w:rsidRPr="00AE6BE5">
        <w:rPr>
          <w:rFonts w:ascii="Times New Roman"/>
          <w:b/>
          <w:bCs/>
          <w:i/>
          <w:iCs/>
          <w:sz w:val="24"/>
        </w:rPr>
        <w:t>Median Lethal</w:t>
      </w:r>
      <w:r w:rsidR="00C71BED">
        <w:rPr>
          <w:rFonts w:ascii="Times New Roman"/>
          <w:b/>
          <w:bCs/>
          <w:i/>
          <w:iCs/>
          <w:sz w:val="24"/>
        </w:rPr>
        <w:t xml:space="preserve"> Dose</w:t>
      </w:r>
      <w:r w:rsidR="00C867CB" w:rsidRPr="00AE6BE5">
        <w:rPr>
          <w:rFonts w:ascii="Times New Roman"/>
          <w:b/>
          <w:bCs/>
          <w:i/>
          <w:iCs/>
          <w:sz w:val="24"/>
        </w:rPr>
        <w:t xml:space="preserve"> (LD</w:t>
      </w:r>
      <w:r w:rsidR="00C867CB" w:rsidRPr="00AE6BE5">
        <w:rPr>
          <w:rFonts w:ascii="Times New Roman"/>
          <w:b/>
          <w:bCs/>
          <w:i/>
          <w:iCs/>
          <w:sz w:val="24"/>
          <w:vertAlign w:val="subscript"/>
        </w:rPr>
        <w:t>50</w:t>
      </w:r>
      <w:r w:rsidR="00C867CB" w:rsidRPr="00AE6BE5">
        <w:rPr>
          <w:rFonts w:ascii="Times New Roman"/>
          <w:b/>
          <w:bCs/>
          <w:i/>
          <w:iCs/>
          <w:sz w:val="24"/>
        </w:rPr>
        <w:t xml:space="preserve">) </w:t>
      </w:r>
      <w:r w:rsidR="002C0560" w:rsidRPr="00AE6BE5">
        <w:rPr>
          <w:rFonts w:ascii="Times New Roman"/>
          <w:b/>
          <w:bCs/>
          <w:i/>
          <w:iCs/>
          <w:sz w:val="24"/>
        </w:rPr>
        <w:t xml:space="preserve">and </w:t>
      </w:r>
      <w:r w:rsidR="00B226E8" w:rsidRPr="00AE6BE5">
        <w:rPr>
          <w:rFonts w:ascii="Times New Roman"/>
          <w:b/>
          <w:bCs/>
          <w:i/>
          <w:iCs/>
          <w:sz w:val="24"/>
        </w:rPr>
        <w:t>Working</w:t>
      </w:r>
      <w:r w:rsidR="002C0560" w:rsidRPr="00AE6BE5">
        <w:rPr>
          <w:rFonts w:ascii="Times New Roman"/>
          <w:b/>
          <w:bCs/>
          <w:i/>
          <w:iCs/>
          <w:sz w:val="24"/>
        </w:rPr>
        <w:t xml:space="preserve"> Doses </w:t>
      </w:r>
      <w:r w:rsidR="00C867CB" w:rsidRPr="00AE6BE5">
        <w:rPr>
          <w:rFonts w:ascii="Times New Roman"/>
          <w:b/>
          <w:bCs/>
          <w:i/>
          <w:iCs/>
          <w:sz w:val="24"/>
        </w:rPr>
        <w:t>Determination</w:t>
      </w:r>
    </w:p>
    <w:p w:rsidR="00C867CB" w:rsidRDefault="00AE6BE5" w:rsidP="00F56CE0">
      <w:pPr>
        <w:spacing w:after="0" w:line="240" w:lineRule="auto"/>
        <w:ind w:right="-144"/>
        <w:jc w:val="both"/>
        <w:rPr>
          <w:rStyle w:val="CommentReference"/>
          <w:rFonts w:ascii="Times New Roman" w:eastAsia="Calibri"/>
          <w:sz w:val="24"/>
        </w:rPr>
      </w:pPr>
      <w:r>
        <w:rPr>
          <w:rFonts w:ascii="Times New Roman" w:hAnsi="Times New Roman"/>
          <w:sz w:val="24"/>
          <w:szCs w:val="24"/>
        </w:rPr>
        <w:tab/>
      </w:r>
      <w:r w:rsidR="00C867CB" w:rsidRPr="000C10C4">
        <w:rPr>
          <w:rFonts w:ascii="Times New Roman" w:hAnsi="Times New Roman"/>
          <w:sz w:val="24"/>
          <w:szCs w:val="24"/>
        </w:rPr>
        <w:t xml:space="preserve">The </w:t>
      </w:r>
      <w:commentRangeStart w:id="20"/>
      <w:r w:rsidR="000124CA">
        <w:rPr>
          <w:rFonts w:ascii="Times New Roman"/>
          <w:sz w:val="24"/>
        </w:rPr>
        <w:t>m</w:t>
      </w:r>
      <w:r w:rsidR="000124CA" w:rsidRPr="000124CA">
        <w:rPr>
          <w:rFonts w:ascii="Times New Roman"/>
          <w:sz w:val="24"/>
        </w:rPr>
        <w:t xml:space="preserve">edian </w:t>
      </w:r>
      <w:r w:rsidR="000124CA">
        <w:rPr>
          <w:rFonts w:ascii="Times New Roman"/>
          <w:sz w:val="24"/>
        </w:rPr>
        <w:t>l</w:t>
      </w:r>
      <w:r w:rsidR="000124CA" w:rsidRPr="000124CA">
        <w:rPr>
          <w:rFonts w:ascii="Times New Roman"/>
          <w:sz w:val="24"/>
        </w:rPr>
        <w:t xml:space="preserve">ethal </w:t>
      </w:r>
      <w:r w:rsidR="000124CA">
        <w:rPr>
          <w:rFonts w:ascii="Times New Roman"/>
          <w:sz w:val="24"/>
        </w:rPr>
        <w:t>d</w:t>
      </w:r>
      <w:r w:rsidR="000124CA" w:rsidRPr="000124CA">
        <w:rPr>
          <w:rFonts w:ascii="Times New Roman"/>
          <w:sz w:val="24"/>
        </w:rPr>
        <w:t>ose</w:t>
      </w:r>
      <w:r w:rsidR="000124CA">
        <w:rPr>
          <w:rFonts w:ascii="Times New Roman"/>
          <w:b/>
          <w:bCs/>
          <w:sz w:val="24"/>
        </w:rPr>
        <w:t>(</w:t>
      </w:r>
      <w:r w:rsidR="00C867CB" w:rsidRPr="000C10C4">
        <w:rPr>
          <w:rFonts w:ascii="Times New Roman" w:hAnsi="Times New Roman"/>
          <w:sz w:val="24"/>
          <w:szCs w:val="24"/>
        </w:rPr>
        <w:t>LD</w:t>
      </w:r>
      <w:r w:rsidR="00C867CB" w:rsidRPr="000C10C4">
        <w:rPr>
          <w:rFonts w:ascii="Times New Roman" w:hAnsi="Times New Roman"/>
          <w:sz w:val="24"/>
          <w:szCs w:val="24"/>
          <w:vertAlign w:val="subscript"/>
        </w:rPr>
        <w:t>50</w:t>
      </w:r>
      <w:r w:rsidR="000124CA">
        <w:rPr>
          <w:rFonts w:ascii="Times New Roman" w:hAnsi="Times New Roman"/>
          <w:sz w:val="24"/>
          <w:szCs w:val="24"/>
        </w:rPr>
        <w:t xml:space="preserve">) </w:t>
      </w:r>
      <w:r w:rsidR="00C867CB" w:rsidRPr="000C10C4">
        <w:rPr>
          <w:rFonts w:ascii="Times New Roman" w:hAnsi="Times New Roman"/>
          <w:sz w:val="24"/>
          <w:szCs w:val="24"/>
        </w:rPr>
        <w:t xml:space="preserve">was determined using the Lorke’s method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{"citationID":"HdQBUNR4","properties":{"formattedCitation":"\\super 36\\nosupersub{}","plainCitation":"36","noteIndex":0},"citationItems":[{"id":321,"uris":["http://zotero.org/users/3786985/items/YJQEQK2V"],"itemData":{"id":321,"type":"article-journal","abstract":"A method for the investigation of the acute toxicity of an unknown chemical substance, with an estimation on the LD50, is described. Using this, it is possible to obtain with 13 experimental animals adequate information on the acute toxicity and on the LD50. This method has no limitations and applies to drugs, agricultural and industrial chemicals. It can be used for every route of administration.","container-title":"Archives of Toxicology","ISSN":"0340-5761","issue":"4","journalAbbreviation":"Arch. Toxicol.","language":"eng","note":"PMID: 6667118","page":"275-287","source":"PubMed","title":"A new approach to practical acute toxicity testing","volume":"54","author":[{"family":"Lorke","given":"D."}],"issued":{"date-parts":[["1983",12]]}}}],"schema":"https://github.com/citation-style-language/schema/raw/master/csl-citation.json"}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36</w:t>
      </w:r>
      <w:r w:rsidR="003900A4">
        <w:rPr>
          <w:rFonts w:ascii="Times New Roman" w:hAnsi="Times New Roman"/>
          <w:sz w:val="24"/>
          <w:szCs w:val="24"/>
        </w:rPr>
        <w:fldChar w:fldCharType="end"/>
      </w:r>
      <w:r w:rsidR="00C867CB" w:rsidRPr="000C10C4">
        <w:rPr>
          <w:rFonts w:ascii="Times New Roman" w:hAnsi="Times New Roman"/>
          <w:sz w:val="24"/>
          <w:szCs w:val="24"/>
        </w:rPr>
        <w:t>with modification</w:t>
      </w:r>
      <w:r w:rsidR="00F13EAF">
        <w:rPr>
          <w:rFonts w:ascii="Times New Roman" w:hAnsi="Times New Roman"/>
          <w:sz w:val="24"/>
          <w:szCs w:val="24"/>
        </w:rPr>
        <w:t>s</w:t>
      </w:r>
      <w:r w:rsidR="00C867CB" w:rsidRPr="000C10C4">
        <w:rPr>
          <w:rFonts w:ascii="Times New Roman" w:hAnsi="Times New Roman"/>
          <w:sz w:val="24"/>
          <w:szCs w:val="24"/>
        </w:rPr>
        <w:t>. In the first</w:t>
      </w:r>
      <w:r w:rsidR="002C0560">
        <w:rPr>
          <w:rFonts w:ascii="Times New Roman" w:hAnsi="Times New Roman"/>
          <w:sz w:val="24"/>
          <w:szCs w:val="24"/>
        </w:rPr>
        <w:t xml:space="preserve"> phase</w:t>
      </w:r>
      <w:r w:rsidR="00C867CB" w:rsidRPr="000C10C4">
        <w:rPr>
          <w:rFonts w:ascii="Times New Roman" w:hAnsi="Times New Roman"/>
          <w:sz w:val="24"/>
          <w:szCs w:val="24"/>
        </w:rPr>
        <w:t xml:space="preserve">, three increasing doses </w:t>
      </w:r>
      <w:r w:rsidR="00BA1342">
        <w:rPr>
          <w:rFonts w:ascii="Times New Roman" w:hAnsi="Times New Roman"/>
          <w:sz w:val="24"/>
          <w:szCs w:val="24"/>
        </w:rPr>
        <w:t>(</w:t>
      </w:r>
      <w:r w:rsidR="00C867CB" w:rsidRPr="000C10C4">
        <w:rPr>
          <w:rFonts w:ascii="Times New Roman" w:hAnsi="Times New Roman"/>
          <w:sz w:val="24"/>
          <w:szCs w:val="24"/>
        </w:rPr>
        <w:t>10, 100 and 1000 mg/kg of EOPG</w:t>
      </w:r>
      <w:r w:rsidR="001A42D0">
        <w:rPr>
          <w:rFonts w:ascii="Times New Roman" w:hAnsi="Times New Roman"/>
          <w:sz w:val="24"/>
          <w:szCs w:val="24"/>
        </w:rPr>
        <w:t>)</w:t>
      </w:r>
      <w:r w:rsidR="00C867CB" w:rsidRPr="000C10C4">
        <w:rPr>
          <w:rFonts w:ascii="Times New Roman" w:hAnsi="Times New Roman"/>
          <w:sz w:val="24"/>
          <w:szCs w:val="24"/>
        </w:rPr>
        <w:t xml:space="preserve"> was administered intraperitoneally in three groups of nine mice (n=3). </w:t>
      </w:r>
      <w:r w:rsidR="001A42D0">
        <w:rPr>
          <w:rFonts w:ascii="Times New Roman" w:hAnsi="Times New Roman"/>
          <w:sz w:val="24"/>
          <w:szCs w:val="24"/>
        </w:rPr>
        <w:t>Following confirmation of t</w:t>
      </w:r>
      <w:r w:rsidR="00C867CB" w:rsidRPr="000C10C4">
        <w:rPr>
          <w:rFonts w:ascii="Times New Roman" w:hAnsi="Times New Roman"/>
          <w:sz w:val="24"/>
          <w:szCs w:val="24"/>
        </w:rPr>
        <w:t xml:space="preserve">otal mortality at 1000 mg/kg, </w:t>
      </w:r>
      <w:r w:rsidR="001A42D0">
        <w:rPr>
          <w:rFonts w:ascii="Times New Roman" w:hAnsi="Times New Roman"/>
          <w:sz w:val="24"/>
          <w:szCs w:val="24"/>
        </w:rPr>
        <w:t>t</w:t>
      </w:r>
      <w:r w:rsidR="00C867CB" w:rsidRPr="000C10C4">
        <w:rPr>
          <w:rFonts w:ascii="Times New Roman" w:hAnsi="Times New Roman"/>
          <w:sz w:val="24"/>
          <w:szCs w:val="24"/>
        </w:rPr>
        <w:t xml:space="preserve">he second phase was conducted using 200, 300, 400, 500, 600 and 800 mg/kg doses with </w:t>
      </w:r>
      <w:r w:rsidR="001A42D0">
        <w:rPr>
          <w:rFonts w:ascii="Times New Roman" w:hAnsi="Times New Roman"/>
          <w:sz w:val="24"/>
          <w:szCs w:val="24"/>
        </w:rPr>
        <w:t>one</w:t>
      </w:r>
      <w:r w:rsidR="00C867CB" w:rsidRPr="000C10C4">
        <w:rPr>
          <w:rFonts w:ascii="Times New Roman" w:hAnsi="Times New Roman"/>
          <w:sz w:val="24"/>
          <w:szCs w:val="24"/>
        </w:rPr>
        <w:t xml:space="preserve"> m</w:t>
      </w:r>
      <w:r w:rsidR="001A42D0">
        <w:rPr>
          <w:rFonts w:ascii="Times New Roman" w:hAnsi="Times New Roman"/>
          <w:sz w:val="24"/>
          <w:szCs w:val="24"/>
        </w:rPr>
        <w:t>ouse</w:t>
      </w:r>
      <w:r w:rsidR="00C867CB" w:rsidRPr="000C10C4">
        <w:rPr>
          <w:rFonts w:ascii="Times New Roman" w:hAnsi="Times New Roman"/>
          <w:sz w:val="24"/>
          <w:szCs w:val="24"/>
        </w:rPr>
        <w:t xml:space="preserve"> per dose. During </w:t>
      </w:r>
      <w:commentRangeEnd w:id="20"/>
      <w:r w:rsidR="009E6687">
        <w:rPr>
          <w:rStyle w:val="CommentReference"/>
          <w:rFonts w:ascii="Calibri" w:eastAsia="Calibri" w:hAnsi="Calibri" w:cs="Times New Roman"/>
        </w:rPr>
        <w:commentReference w:id="20"/>
      </w:r>
      <w:r w:rsidR="00C867CB" w:rsidRPr="000C10C4">
        <w:rPr>
          <w:rFonts w:ascii="Times New Roman" w:hAnsi="Times New Roman"/>
          <w:sz w:val="24"/>
          <w:szCs w:val="24"/>
        </w:rPr>
        <w:t xml:space="preserve">both phases, mice were observed for signs of toxicity and mortality within the </w:t>
      </w:r>
      <w:r w:rsidR="00C867CB" w:rsidRPr="000C10C4">
        <w:rPr>
          <w:rFonts w:ascii="Times New Roman" w:hAnsi="Times New Roman"/>
          <w:sz w:val="24"/>
          <w:szCs w:val="24"/>
        </w:rPr>
        <w:lastRenderedPageBreak/>
        <w:t>24 hours of treatment.</w:t>
      </w:r>
      <w:r w:rsidR="00826034">
        <w:rPr>
          <w:rStyle w:val="CommentReference"/>
          <w:rFonts w:ascii="Times New Roman" w:eastAsia="Calibri"/>
          <w:sz w:val="24"/>
        </w:rPr>
        <w:t xml:space="preserve">A preliminary assessment to determine safe </w:t>
      </w:r>
      <w:r w:rsidR="004D0863">
        <w:rPr>
          <w:rStyle w:val="CommentReference"/>
          <w:rFonts w:ascii="Times New Roman" w:eastAsia="Calibri"/>
          <w:sz w:val="24"/>
        </w:rPr>
        <w:t xml:space="preserve">working </w:t>
      </w:r>
      <w:r w:rsidR="00826034">
        <w:rPr>
          <w:rStyle w:val="CommentReference"/>
          <w:rFonts w:ascii="Times New Roman" w:eastAsia="Calibri"/>
          <w:sz w:val="24"/>
        </w:rPr>
        <w:t xml:space="preserve">doses for this study was conducted using </w:t>
      </w:r>
      <w:r w:rsidR="00C867CB" w:rsidRPr="00335B25">
        <w:rPr>
          <w:rStyle w:val="CommentReference"/>
          <w:rFonts w:ascii="Times New Roman" w:eastAsia="Calibri"/>
          <w:sz w:val="24"/>
        </w:rPr>
        <w:t xml:space="preserve">five doses (50, 100, 150, 200 </w:t>
      </w:r>
      <w:r w:rsidR="00826034">
        <w:rPr>
          <w:rStyle w:val="CommentReference"/>
          <w:rFonts w:ascii="Times New Roman" w:eastAsia="Calibri"/>
          <w:sz w:val="24"/>
        </w:rPr>
        <w:t>and</w:t>
      </w:r>
      <w:r w:rsidR="00C867CB" w:rsidRPr="00335B25">
        <w:rPr>
          <w:rStyle w:val="CommentReference"/>
          <w:rFonts w:ascii="Times New Roman" w:eastAsia="Calibri"/>
          <w:sz w:val="24"/>
        </w:rPr>
        <w:t xml:space="preserve"> 250mg/kg) below the LD</w:t>
      </w:r>
      <w:r w:rsidR="00C867CB" w:rsidRPr="00826034">
        <w:rPr>
          <w:rStyle w:val="CommentReference"/>
          <w:rFonts w:ascii="Times New Roman" w:eastAsia="Calibri"/>
          <w:sz w:val="24"/>
          <w:vertAlign w:val="subscript"/>
        </w:rPr>
        <w:t>50</w:t>
      </w:r>
      <w:r w:rsidR="00C867CB" w:rsidRPr="00335B25">
        <w:rPr>
          <w:rStyle w:val="CommentReference"/>
          <w:rFonts w:ascii="Times New Roman" w:eastAsia="Calibri"/>
          <w:sz w:val="24"/>
        </w:rPr>
        <w:t xml:space="preserve">. </w:t>
      </w:r>
      <w:r w:rsidR="00826034">
        <w:rPr>
          <w:rStyle w:val="CommentReference"/>
          <w:rFonts w:ascii="Times New Roman" w:eastAsia="Calibri"/>
          <w:sz w:val="24"/>
        </w:rPr>
        <w:t xml:space="preserve">Randomly allocated mice (one per dose) were </w:t>
      </w:r>
      <w:r w:rsidR="002E3894" w:rsidRPr="00335B25">
        <w:rPr>
          <w:rStyle w:val="CommentReference"/>
          <w:rFonts w:ascii="Times New Roman" w:eastAsia="Calibri"/>
          <w:sz w:val="24"/>
        </w:rPr>
        <w:t>treated wi</w:t>
      </w:r>
      <w:r w:rsidR="00C867CB" w:rsidRPr="00335B25">
        <w:rPr>
          <w:rStyle w:val="CommentReference"/>
          <w:rFonts w:ascii="Times New Roman" w:eastAsia="Calibri"/>
          <w:sz w:val="24"/>
        </w:rPr>
        <w:t xml:space="preserve">th single daily doses of the </w:t>
      </w:r>
      <w:r w:rsidR="00B4435B">
        <w:rPr>
          <w:rStyle w:val="CommentReference"/>
          <w:rFonts w:ascii="Times New Roman" w:eastAsia="Calibri"/>
          <w:sz w:val="24"/>
        </w:rPr>
        <w:t>EOPG</w:t>
      </w:r>
      <w:r w:rsidR="00C867CB" w:rsidRPr="00335B25">
        <w:rPr>
          <w:rStyle w:val="CommentReference"/>
          <w:rFonts w:ascii="Times New Roman" w:eastAsia="Calibri"/>
          <w:sz w:val="24"/>
        </w:rPr>
        <w:t xml:space="preserve"> for 72 hours via the intraperitoneal route. Mice were </w:t>
      </w:r>
      <w:r w:rsidR="004D0863">
        <w:rPr>
          <w:rStyle w:val="CommentReference"/>
          <w:rFonts w:ascii="Times New Roman" w:eastAsia="Calibri"/>
          <w:sz w:val="24"/>
        </w:rPr>
        <w:t xml:space="preserve">daily </w:t>
      </w:r>
      <w:r w:rsidR="00C867CB" w:rsidRPr="00335B25">
        <w:rPr>
          <w:rStyle w:val="CommentReference"/>
          <w:rFonts w:ascii="Times New Roman" w:eastAsia="Calibri"/>
          <w:sz w:val="24"/>
        </w:rPr>
        <w:t>monitored for signs of toxicity (hyperactivity, ataxia, muscle rigidity) and mortality.</w:t>
      </w:r>
    </w:p>
    <w:p w:rsidR="00C867CB" w:rsidRPr="00AE6BE5" w:rsidRDefault="00AE6BE5" w:rsidP="00F56CE0">
      <w:pPr>
        <w:spacing w:after="0" w:line="240" w:lineRule="auto"/>
        <w:ind w:right="-144"/>
        <w:rPr>
          <w:rFonts w:ascii="Times New Roman"/>
          <w:b/>
          <w:bCs/>
          <w:i/>
          <w:iCs/>
          <w:sz w:val="24"/>
        </w:rPr>
      </w:pPr>
      <w:r w:rsidRPr="00AE6BE5">
        <w:rPr>
          <w:rFonts w:ascii="Times New Roman"/>
          <w:b/>
          <w:bCs/>
          <w:i/>
          <w:iCs/>
          <w:sz w:val="24"/>
        </w:rPr>
        <w:t xml:space="preserve">2.4. </w:t>
      </w:r>
      <w:r w:rsidR="00C867CB" w:rsidRPr="00AE6BE5">
        <w:rPr>
          <w:rFonts w:ascii="Times New Roman"/>
          <w:b/>
          <w:bCs/>
          <w:i/>
          <w:iCs/>
          <w:sz w:val="24"/>
        </w:rPr>
        <w:t xml:space="preserve">Parasite </w:t>
      </w:r>
      <w:r>
        <w:rPr>
          <w:rFonts w:ascii="Times New Roman"/>
          <w:b/>
          <w:bCs/>
          <w:i/>
          <w:iCs/>
          <w:sz w:val="24"/>
        </w:rPr>
        <w:t>I</w:t>
      </w:r>
      <w:r w:rsidR="00C867CB" w:rsidRPr="00AE6BE5">
        <w:rPr>
          <w:rFonts w:ascii="Times New Roman"/>
          <w:b/>
          <w:bCs/>
          <w:i/>
          <w:iCs/>
          <w:sz w:val="24"/>
        </w:rPr>
        <w:t>noculation</w:t>
      </w:r>
      <w:r w:rsidR="00F50A0F" w:rsidRPr="00AE6BE5">
        <w:rPr>
          <w:rFonts w:ascii="Times New Roman"/>
          <w:b/>
          <w:bCs/>
          <w:i/>
          <w:iCs/>
          <w:sz w:val="24"/>
        </w:rPr>
        <w:t xml:space="preserve"> and </w:t>
      </w:r>
      <w:r>
        <w:rPr>
          <w:rFonts w:ascii="Times New Roman"/>
          <w:b/>
          <w:bCs/>
          <w:i/>
          <w:iCs/>
          <w:sz w:val="24"/>
        </w:rPr>
        <w:t>Cerebral MalariaD</w:t>
      </w:r>
      <w:r w:rsidR="00F50A0F" w:rsidRPr="00AE6BE5">
        <w:rPr>
          <w:rFonts w:ascii="Times New Roman"/>
          <w:b/>
          <w:bCs/>
          <w:i/>
          <w:iCs/>
          <w:sz w:val="24"/>
        </w:rPr>
        <w:t>evelopment</w:t>
      </w:r>
    </w:p>
    <w:p w:rsidR="00C867CB" w:rsidRDefault="00AE6BE5"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C867CB" w:rsidRPr="000C10C4">
        <w:rPr>
          <w:rFonts w:ascii="Times New Roman" w:hAnsi="Times New Roman"/>
          <w:sz w:val="24"/>
          <w:szCs w:val="24"/>
        </w:rPr>
        <w:t xml:space="preserve">The quinine </w:t>
      </w:r>
      <w:commentRangeStart w:id="21"/>
      <w:r w:rsidR="00C867CB" w:rsidRPr="000C10C4">
        <w:rPr>
          <w:rFonts w:ascii="Times New Roman" w:hAnsi="Times New Roman"/>
          <w:sz w:val="24"/>
          <w:szCs w:val="24"/>
        </w:rPr>
        <w:t xml:space="preserve">sensitive strain of rodent experimentalparasite, </w:t>
      </w:r>
      <w:r w:rsidR="00C867CB" w:rsidRPr="000C10C4">
        <w:rPr>
          <w:rFonts w:ascii="Times New Roman" w:hAnsi="Times New Roman"/>
          <w:i/>
          <w:iCs/>
          <w:sz w:val="24"/>
          <w:szCs w:val="24"/>
        </w:rPr>
        <w:t>Plasmodium berghei</w:t>
      </w:r>
      <w:r w:rsidR="00C867CB" w:rsidRPr="000C10C4">
        <w:rPr>
          <w:rFonts w:ascii="Times New Roman" w:hAnsi="Times New Roman"/>
          <w:sz w:val="24"/>
          <w:szCs w:val="24"/>
        </w:rPr>
        <w:t>ANKA (PbA), was obtained from the Institute for Advanced Medical Research and Training (IMRAT), University College Hospital, Ibadan, Oyo State, Nigeria</w:t>
      </w:r>
      <w:r w:rsidR="004E5894">
        <w:rPr>
          <w:rFonts w:ascii="Times New Roman" w:hAnsi="Times New Roman"/>
          <w:sz w:val="24"/>
          <w:szCs w:val="24"/>
        </w:rPr>
        <w:t>,</w:t>
      </w:r>
      <w:r w:rsidR="00C867CB" w:rsidRPr="000C10C4">
        <w:rPr>
          <w:rFonts w:ascii="Times New Roman" w:hAnsi="Times New Roman"/>
          <w:sz w:val="24"/>
          <w:szCs w:val="24"/>
        </w:rPr>
        <w:t xml:space="preserve"> into donor mice</w:t>
      </w:r>
      <w:r w:rsidR="004E5894">
        <w:rPr>
          <w:rFonts w:ascii="Times New Roman" w:hAnsi="Times New Roman"/>
          <w:sz w:val="24"/>
          <w:szCs w:val="24"/>
        </w:rPr>
        <w:t>,</w:t>
      </w:r>
      <w:r w:rsidR="00C867CB" w:rsidRPr="000C10C4">
        <w:rPr>
          <w:rFonts w:ascii="Times New Roman" w:hAnsi="Times New Roman"/>
          <w:sz w:val="24"/>
          <w:szCs w:val="24"/>
        </w:rPr>
        <w:t xml:space="preserve"> which were monitored till parasitized level of about 15 to 20%. </w:t>
      </w:r>
      <w:r w:rsidR="00B76029">
        <w:rPr>
          <w:rFonts w:ascii="Times New Roman" w:hAnsi="Times New Roman"/>
          <w:sz w:val="24"/>
          <w:szCs w:val="24"/>
        </w:rPr>
        <w:t>Donor mouse was thereafter humanely euthanized by cervical dislocation and b</w:t>
      </w:r>
      <w:r w:rsidR="00C867CB" w:rsidRPr="000C10C4">
        <w:rPr>
          <w:rFonts w:ascii="Times New Roman" w:hAnsi="Times New Roman"/>
          <w:sz w:val="24"/>
          <w:szCs w:val="24"/>
        </w:rPr>
        <w:t>lood was obtained by cardiac puncture and diluted with normal saline to concentration of 1</w:t>
      </w:r>
      <w:r w:rsidR="00962476">
        <w:rPr>
          <w:rFonts w:ascii="Times New Roman" w:hAnsi="Times New Roman"/>
          <w:sz w:val="24"/>
          <w:szCs w:val="24"/>
        </w:rPr>
        <w:t xml:space="preserve"> x </w:t>
      </w:r>
      <w:r w:rsidR="00C867CB" w:rsidRPr="000C10C4">
        <w:rPr>
          <w:rFonts w:ascii="Times New Roman" w:hAnsi="Times New Roman"/>
          <w:sz w:val="24"/>
          <w:szCs w:val="24"/>
        </w:rPr>
        <w:t>10</w:t>
      </w:r>
      <w:r w:rsidR="00C867CB" w:rsidRPr="000C10C4">
        <w:rPr>
          <w:rFonts w:ascii="Times New Roman" w:hAnsi="Times New Roman"/>
          <w:sz w:val="24"/>
          <w:szCs w:val="24"/>
          <w:vertAlign w:val="superscript"/>
        </w:rPr>
        <w:t>7</w:t>
      </w:r>
      <w:r w:rsidR="00C867CB" w:rsidRPr="000C10C4">
        <w:rPr>
          <w:rFonts w:ascii="Times New Roman" w:hAnsi="Times New Roman"/>
          <w:sz w:val="24"/>
          <w:szCs w:val="24"/>
        </w:rPr>
        <w:t xml:space="preserve"> parasitized red blood cells per 0.2 ml suspension</w:t>
      </w:r>
      <w:r w:rsidR="0070461B">
        <w:rPr>
          <w:rFonts w:ascii="Times New Roman" w:hAnsi="Times New Roman"/>
          <w:sz w:val="24"/>
          <w:szCs w:val="24"/>
        </w:rPr>
        <w:t xml:space="preserve"> as earlier described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{"citationID":"3mYMAW9u","properties":{"formattedCitation":"\\super 37\\uc0\\u8211{}39\\nosupersub{}","plainCitation":"37–39","noteIndex":0},"citationItems":[{"id":1081,"uris":["http://zotero.org/users/3786985/items/HXDVZXER"],"itemData":{"id":1081,"type":"article-journal","abstract":"The use of decoctions of different plant materials is common practice in antimalarial ethnomedicine in Africa. Scientific evaluation of such herbal combinations to verify the claims is important. The study has evaluated the antimalarial efficacy of MAMA decoction (MD), a multicomponent herbal preparation and its individual plant components, namely leaves of Morinda lucida Benth [Rubiaceae] (ML), Azadirachta indica A. Juss [Meliaceae] (AI), Alstonia boonei De Wild [Apocynaceae] (AB) and Mangifera indica L [Anacardiaceae] (MI) in Plasmodium berghei-infected mice. Each decoction was prepared by boiling the powdered leaf in water, concentrated in vacuo and freeze-dried. The acute toxicity of MD (LD50 = 3.8 g/kg) was determined using Lorke's method. The antimalarial activities of MD and its plant components were evaluated by oral administration of the freeze-dried extracts (15-240 mg/kg) using the early malaria infection test model. The established malaria infection test was used to evaluate MD (60-240 mg/kg) while amodiaquine [10 mg/kg] (AQ) and distilled water were employed as the positive and negative controls, respectively. From the early malaria infection test, the effective doses at 50 % (ED50) and 90 % (ED90) for MD, AB, AI, ML, MI and AQ were 43, 79, 140, 134, 208 and 3.9 mg/kg and 202, 276, 291, 408, 480 and 9.2 mg/kg, respectively. For the established infection test, MD (240 mg/kg) and AQ gave parasite clearance of 55 and 95 % on day 5 of treatment. MD possesses antimalarial activity and is relatively safe. © 2013 Springer-Verlag Berlin Heidelberg.","container-title":"Parasitology Research","DOI":"10.1007/s00436-013-3680-0","ISSN":"09320113","issue":"2","note":"PMID: 24271081","page":"505–511","title":"In vivo antimalarial evaluation of MAMA decoction on Plasmodium berghei in mice","volume":"113","author":[{"family":"Adepiti","given":"Awodayo O"},{"family":"Elujoba","given":"Anthony A"},{"family":"Bolaji","given":"Oluseye O"}],"issued":{"date-parts":[["2014"]]}},"label":"page"},{"id":1068,"uris":["http://zotero.org/users/3786985/items/BMIQVIKG"],"itemData":{"id":1068,"type":"article-journal","abstract":"Malaria is a mosquito-borne infectious disease caused by Plasmodium spp, which is widespread in tropical and subtropical regions of the world. The objective of this study is to evaluate in vivo antimalarial activity of propranolol against experimental Plasmodium berghei ANKA (PbA) infection in a mouse model","container-title":"african journal of clinical and experimental biology","DOI":"doi.org/10.4314/ajcem.v21i4.10","issue":"4","page":"333–339","title":"In vivo anti-malarial activity of propranolol against experimental Plasmodium berghei ANKA infection in mice","volume":"21","author":[{"family":"Adeyemi","given":"OI"},{"family":"Ige","given":"OO"},{"family":"\\ldots","given":"MA Akanmu - African Journal of Clinical"},{"family":"2020","given":"Undefined"}],"issued":{"date-parts":[["2020"]]}}},{"id":1163,"uris":["http://zotero.org/users/3786985/items/J3KW6VRR"],"itemData":{"id":1163,"type":"article-journal","abstract":"Background: Animal models with various combination of host-parasite have long been employed to study malaria pathogenesis. Here, we describe the combination of Plasmodium berghei ANKA infection in inbred ICR mice as a model of cerebral malaria (CM). Methods: Infection in mice was initiated by intraperitoneal injection of 2 x 107 (0.2ml) parasitized red blood cells (PRBCs). Results: This model can produce a severe degree of infection presented by the high degree of parasitaemia followed by death 6-7 days post infection. Severe anemia, splenomegaly, hepatomegaly and discolourations of major organs were observed. Histopathological findings revealed several important features mimicking human CM including, microvascular sequestration of PRBCs in major organs, particularly in the brain, hypertrophy and hyperplasia of the kupffer cells in the liver, pulmonary edema and hyaline membrane formation in the lungs and haemorrhages in the kidney's medulla and cortex. Proinflammatory cytokines TNFα, IFNγ, IL-1, IL-6 and IL-18, and anti-inflammatory cytokine IL-10 were all found to be elevated in the plasma of infected mice. Conclusion: This model can reproduce many of the important features of CM and therefore can be used as a tool to advance our understanding of the disease pathogenesis.","container-title":"Iranian Journal of Parasitology","ISSN":"17357020","issue":"4","note":"PMID: 23323093","page":"62–74","title":"Plasmodium berghei ANKA infection in ICR mice as a model of cerebral malaria","volume":"7","author":[{"family":"Basir","given":"R."},{"family":"Rahiman","given":"S. S.Fazalul"},{"family":"Hasballah","given":"K."},{"family":"Chong","given":"W. C."},{"family":"Talib","given":"H."},{"family":"Yam","given":"M. F."},{"family":"Jabbarzare","given":"M."},{"family":"Tie","given":"T. H."},{"family":"Othman","given":"F."},{"family":"Moklas","given":"M. A.M."},{"family":"Abdullah","given":"W. O."},{"family":"Ahmad","given":"Z."}],"issued":{"date-parts":[["2012"]]}},"label":"page"}],"schema":"https://github.com/citation-style-language/schema/raw/master/csl-citation.json"}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37–39</w:t>
      </w:r>
      <w:r w:rsidR="003900A4">
        <w:rPr>
          <w:rFonts w:ascii="Times New Roman" w:hAnsi="Times New Roman"/>
          <w:sz w:val="24"/>
          <w:szCs w:val="24"/>
        </w:rPr>
        <w:fldChar w:fldCharType="end"/>
      </w:r>
      <w:r w:rsidR="00C867CB" w:rsidRPr="000C10C4">
        <w:rPr>
          <w:rFonts w:ascii="Times New Roman" w:hAnsi="Times New Roman"/>
          <w:sz w:val="24"/>
          <w:szCs w:val="24"/>
        </w:rPr>
        <w:t xml:space="preserve">. Each mouse was inoculated intraperitoneally with 0.2 ml of the inoculum suspension on </w:t>
      </w:r>
      <w:r w:rsidR="00D1460F">
        <w:rPr>
          <w:rFonts w:ascii="Times New Roman" w:hAnsi="Times New Roman"/>
          <w:sz w:val="24"/>
          <w:szCs w:val="24"/>
        </w:rPr>
        <w:t>D</w:t>
      </w:r>
      <w:r w:rsidR="00C867CB" w:rsidRPr="000C10C4">
        <w:rPr>
          <w:rFonts w:ascii="Times New Roman" w:hAnsi="Times New Roman"/>
          <w:sz w:val="24"/>
          <w:szCs w:val="24"/>
        </w:rPr>
        <w:t xml:space="preserve">ay 0 </w:t>
      </w:r>
      <w:r w:rsidR="00034493">
        <w:rPr>
          <w:rFonts w:ascii="Times New Roman" w:hAnsi="Times New Roman"/>
          <w:noProof/>
          <w:sz w:val="24"/>
          <w:szCs w:val="24"/>
        </w:rPr>
        <w:t xml:space="preserve">and </w:t>
      </w:r>
      <w:r w:rsidR="00D1460F">
        <w:rPr>
          <w:rFonts w:ascii="Times New Roman" w:hAnsi="Times New Roman"/>
          <w:noProof/>
          <w:sz w:val="24"/>
          <w:szCs w:val="24"/>
        </w:rPr>
        <w:t xml:space="preserve">the </w:t>
      </w:r>
      <w:r w:rsidR="009B036C">
        <w:rPr>
          <w:rFonts w:ascii="Times New Roman" w:hAnsi="Times New Roman"/>
          <w:noProof/>
          <w:sz w:val="24"/>
          <w:szCs w:val="24"/>
        </w:rPr>
        <w:t xml:space="preserve">development of CM </w:t>
      </w:r>
      <w:r w:rsidR="00D1460F">
        <w:rPr>
          <w:rFonts w:ascii="Times New Roman" w:hAnsi="Times New Roman"/>
          <w:noProof/>
          <w:sz w:val="24"/>
          <w:szCs w:val="24"/>
        </w:rPr>
        <w:t>and onset of infection were</w:t>
      </w:r>
      <w:r w:rsidR="00034493">
        <w:rPr>
          <w:rFonts w:ascii="Times New Roman" w:hAnsi="Times New Roman"/>
          <w:noProof/>
          <w:sz w:val="24"/>
          <w:szCs w:val="24"/>
        </w:rPr>
        <w:t xml:space="preserve">monitored using </w:t>
      </w:r>
      <w:r w:rsidR="00034493" w:rsidRPr="000C10C4">
        <w:rPr>
          <w:rFonts w:ascii="Times New Roman" w:hAnsi="Times New Roman"/>
          <w:sz w:val="24"/>
          <w:szCs w:val="24"/>
        </w:rPr>
        <w:t xml:space="preserve">Smith-Kline Beecham, Harwell, Imperial College, Royal London Hospital, phenotype assessment (SHIRPA) </w:t>
      </w:r>
      <w:r w:rsidR="00034493">
        <w:rPr>
          <w:rFonts w:ascii="Times New Roman" w:hAnsi="Times New Roman"/>
          <w:sz w:val="24"/>
          <w:szCs w:val="24"/>
        </w:rPr>
        <w:t xml:space="preserve">scales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{"citationID":"boNZRWrC","properties":{"formattedCitation":"\\super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40,41</w:t>
      </w:r>
      <w:r w:rsidR="003900A4">
        <w:rPr>
          <w:rFonts w:ascii="Times New Roman" w:hAnsi="Times New Roman"/>
          <w:sz w:val="24"/>
          <w:szCs w:val="24"/>
        </w:rPr>
        <w:fldChar w:fldCharType="end"/>
      </w:r>
      <w:r w:rsidR="00A9471F" w:rsidRPr="000C10C4">
        <w:rPr>
          <w:rFonts w:ascii="Times New Roman" w:hAnsi="Times New Roman"/>
          <w:sz w:val="24"/>
          <w:szCs w:val="24"/>
        </w:rPr>
        <w:t xml:space="preserve">as modified by Martins </w:t>
      </w:r>
      <w:r w:rsidR="00A9471F" w:rsidRPr="000C10C4">
        <w:rPr>
          <w:rFonts w:ascii="Times New Roman" w:hAnsi="Times New Roman"/>
          <w:i/>
          <w:iCs/>
          <w:sz w:val="24"/>
          <w:szCs w:val="24"/>
        </w:rPr>
        <w:t>et al</w:t>
      </w:r>
      <w:r w:rsidR="00A9471F" w:rsidRPr="000C10C4">
        <w:rPr>
          <w:rFonts w:ascii="Times New Roman" w:hAnsi="Times New Roman"/>
          <w:sz w:val="24"/>
          <w:szCs w:val="24"/>
        </w:rPr>
        <w:t xml:space="preserve">, </w:t>
      </w:r>
      <w:r w:rsidR="00A9471F">
        <w:rPr>
          <w:rFonts w:ascii="Times New Roman" w:hAnsi="Times New Roman"/>
          <w:sz w:val="24"/>
          <w:szCs w:val="24"/>
        </w:rPr>
        <w:t>(</w:t>
      </w:r>
      <w:r w:rsidR="00A9471F" w:rsidRPr="000C10C4">
        <w:rPr>
          <w:rFonts w:ascii="Times New Roman" w:hAnsi="Times New Roman"/>
          <w:sz w:val="24"/>
          <w:szCs w:val="24"/>
        </w:rPr>
        <w:t>2010</w:t>
      </w:r>
      <w:r w:rsidR="00A9471F">
        <w:rPr>
          <w:rFonts w:ascii="Times New Roman" w:hAnsi="Times New Roman"/>
          <w:sz w:val="24"/>
          <w:szCs w:val="24"/>
        </w:rPr>
        <w:t xml:space="preserve">)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{"citationID":"UzQXtQah","properties":{"formattedCitation":"\\super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3900A4">
        <w:rPr>
          <w:rFonts w:ascii="Times New Roman" w:hAnsi="Times New Roman"/>
          <w:sz w:val="24"/>
          <w:szCs w:val="24"/>
        </w:rPr>
        <w:fldChar w:fldCharType="end"/>
      </w:r>
      <w:r w:rsidR="00A9471F" w:rsidRPr="000C10C4">
        <w:rPr>
          <w:rFonts w:ascii="Times New Roman" w:hAnsi="Times New Roman"/>
          <w:sz w:val="24"/>
          <w:szCs w:val="24"/>
        </w:rPr>
        <w:t>andWilson</w:t>
      </w:r>
      <w:r w:rsidR="00A9471F" w:rsidRPr="000C10C4">
        <w:rPr>
          <w:rFonts w:ascii="Times New Roman" w:hAnsi="Times New Roman"/>
          <w:i/>
          <w:iCs/>
          <w:sz w:val="24"/>
          <w:szCs w:val="24"/>
        </w:rPr>
        <w:t>et al</w:t>
      </w:r>
      <w:r w:rsidR="00A9471F" w:rsidRPr="000C10C4">
        <w:rPr>
          <w:rFonts w:ascii="Times New Roman" w:hAnsi="Times New Roman"/>
          <w:sz w:val="24"/>
          <w:szCs w:val="24"/>
        </w:rPr>
        <w:t xml:space="preserve"> (2016)</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{"citationID":"JLSOfFP1","properties":{"formattedCitation":"\\super 43\\nosupersub{}","plainCitation":"43","noteIndex":0},"citationItems":[{"id":1086,"uris":["http://zotero.org/users/3786985/items/I5AII7QF"],"itemData":{"id":1086,"type":"article-journal","abstract":"Background: Cerebral malaria is one of the most severe complications of Plasmodium falciparum infection and occurs mostly in young African children. This syndrome results from a combination of high levels of parasitaemia and inflammation. Although parasite sequestration in the brain is a feature of the human syndrome, sequestering strains do not uniformly cause severe malaria, suggesting interplay with other factors. Host genetic factors such as mutations in the promoters of the cytokines IL-10 and TNF are also clearly linked to severe disease. Plasmodium chabaudi, a rodent malaria parasite, leads to mild illness in wildtype animals. However, IL-10-/- mice respond to parasite with increased levels of pro-inflammatory cytokines IFN-γ and TNF, leading to lethal disease in the absence of sequestration in the brain. These mice also exhibit cerebral symptoms including gross cerebral oedema and haemorrhage, allowing study of these critical features of disease without the influence of sequestration. Methods: The neurological consequences of P. chabaudi infection were investigated by performing a general behavioural screen (SHIRPA). The immune cell populations found in the brain during infection were also analysed using flow cytometry and confocal microscopy. Results: IL-10-/- mice suffer significant declines in behavioural and physical capacities during infection compared to wildtype. In addition, grip strength and pain sensitivity were affected, suggestive of neurological involvement. Several immune cell populations were identified in the perfused brain on day 7 post-infection, suggesting that they are tightly adherent to the vascular endothelium, or potentially located within the brain parenchyma. There was an increase in both inflammatory monocyte and resident macrophage (CD11bhi, CD45+, MHCII+, Ly6C+/-) numbers in IL-10-/- compared to wildtype animals. In addition, the activation state of all monocytes and microglia (CD11bint, CD45-, MHC-II+) were increased. T cells making IFN-γ were also identified in the brain, but were localized within the vasculature, and not the parenchyma. Conclusions: These studies demonstrate exacerbated neuroinflammation concurrent with development of behavioural symptoms in P. chabaudi infection of IL-10-/- animals.","container-title":"Malaria Journal","DOI":"10.1186/s12936-016-1477-1","ISSN":"14752875","issue":"1","note":"publisher: BioMed Central\nPMID: 27557867","page":"1–12","title":"Behavioural and neurological symptoms accompanied by cellular neuroinflammation in IL-10-deficient mice infected with Plasmodium chabaudi","volume":"15","author":[{"family":"Wilson","given":"Kyle D."},{"family":"Stutz","given":"Sonja J."},{"family":"Ochoa","given":"Lorenzo F."},{"family":"Valbuena","given":"Gustavo A."},{"family":"Cravens","given":"Petra D."},{"family":"Dineley","given":"Kelly T."},{"family":"Vargas","given":"Gracie"},{"family":"Stephens","given":"Robin"}],"issued":{"date-parts":[["2016"]]}}}],"schema":"https://github.com/citation-style-language/schema/raw/master/csl-citation.json"}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43</w:t>
      </w:r>
      <w:r w:rsidR="003900A4">
        <w:rPr>
          <w:rFonts w:ascii="Times New Roman" w:hAnsi="Times New Roman"/>
          <w:sz w:val="24"/>
          <w:szCs w:val="24"/>
        </w:rPr>
        <w:fldChar w:fldCharType="end"/>
      </w:r>
      <w:r w:rsidR="00F50A0F">
        <w:rPr>
          <w:rFonts w:ascii="Times New Roman" w:hAnsi="Times New Roman"/>
          <w:sz w:val="24"/>
          <w:szCs w:val="24"/>
        </w:rPr>
        <w:t xml:space="preserve">. </w:t>
      </w:r>
      <w:r w:rsidR="00735CD4" w:rsidRPr="00C33EC3">
        <w:rPr>
          <w:rFonts w:ascii="Times New Roman" w:hAnsi="Times New Roman"/>
          <w:sz w:val="24"/>
          <w:szCs w:val="24"/>
        </w:rPr>
        <w:t xml:space="preserve">The onset of infection is determined as the point the CM is considered to have been fully developed using </w:t>
      </w:r>
      <w:commentRangeEnd w:id="21"/>
      <w:r w:rsidR="009E6687">
        <w:rPr>
          <w:rStyle w:val="CommentReference"/>
          <w:rFonts w:ascii="Calibri" w:eastAsia="Calibri" w:hAnsi="Calibri" w:cs="Times New Roman"/>
        </w:rPr>
        <w:commentReference w:id="21"/>
      </w:r>
      <w:r w:rsidR="00735CD4" w:rsidRPr="00C33EC3">
        <w:rPr>
          <w:rFonts w:ascii="Times New Roman" w:hAnsi="Times New Roman"/>
          <w:sz w:val="24"/>
          <w:szCs w:val="24"/>
        </w:rPr>
        <w:t>SHIRPA protocol, and beyond which the survival of the animal cannot be guaranteed without therapeutic intervention.</w:t>
      </w:r>
    </w:p>
    <w:p w:rsidR="007B37DE" w:rsidRPr="00AC118D" w:rsidRDefault="00AC118D" w:rsidP="00F56CE0">
      <w:pPr>
        <w:spacing w:after="0" w:line="240" w:lineRule="auto"/>
        <w:ind w:right="-144"/>
        <w:rPr>
          <w:rFonts w:ascii="Times New Roman"/>
          <w:b/>
          <w:bCs/>
          <w:i/>
          <w:iCs/>
          <w:sz w:val="24"/>
        </w:rPr>
      </w:pPr>
      <w:r w:rsidRPr="00AC118D">
        <w:rPr>
          <w:rFonts w:ascii="Times New Roman"/>
          <w:b/>
          <w:bCs/>
          <w:i/>
          <w:iCs/>
          <w:sz w:val="24"/>
        </w:rPr>
        <w:t xml:space="preserve">2.5. </w:t>
      </w:r>
      <w:r w:rsidR="007B37DE" w:rsidRPr="00AC118D">
        <w:rPr>
          <w:rFonts w:ascii="Times New Roman"/>
          <w:b/>
          <w:bCs/>
          <w:i/>
          <w:iCs/>
          <w:sz w:val="24"/>
        </w:rPr>
        <w:t>Experimental Design</w:t>
      </w:r>
    </w:p>
    <w:p w:rsidR="00C867CB" w:rsidRPr="000C10C4" w:rsidRDefault="00AC118D"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7B37DE">
        <w:rPr>
          <w:rFonts w:ascii="Times New Roman" w:hAnsi="Times New Roman"/>
          <w:sz w:val="24"/>
          <w:szCs w:val="24"/>
        </w:rPr>
        <w:t xml:space="preserve">Mice with </w:t>
      </w:r>
      <w:commentRangeStart w:id="22"/>
      <w:r w:rsidR="007B37DE" w:rsidRPr="000C10C4">
        <w:rPr>
          <w:rFonts w:ascii="Times New Roman" w:hAnsi="Times New Roman"/>
          <w:sz w:val="24"/>
          <w:szCs w:val="24"/>
        </w:rPr>
        <w:t>confirm</w:t>
      </w:r>
      <w:r w:rsidR="007B37DE">
        <w:rPr>
          <w:rFonts w:ascii="Times New Roman" w:hAnsi="Times New Roman"/>
          <w:sz w:val="24"/>
          <w:szCs w:val="24"/>
        </w:rPr>
        <w:t>ed</w:t>
      </w:r>
      <w:r w:rsidR="007B37DE" w:rsidRPr="000C10C4">
        <w:rPr>
          <w:rFonts w:ascii="Times New Roman" w:hAnsi="Times New Roman"/>
          <w:sz w:val="24"/>
          <w:szCs w:val="24"/>
        </w:rPr>
        <w:t xml:space="preserve"> CM</w:t>
      </w:r>
      <w:r w:rsidR="007B37DE">
        <w:rPr>
          <w:rFonts w:ascii="Times New Roman" w:hAnsi="Times New Roman"/>
          <w:sz w:val="24"/>
          <w:szCs w:val="24"/>
        </w:rPr>
        <w:t xml:space="preserve"> were </w:t>
      </w:r>
      <w:r w:rsidR="007B37DE" w:rsidRPr="000C10C4">
        <w:rPr>
          <w:rFonts w:ascii="Times New Roman" w:hAnsi="Times New Roman"/>
          <w:sz w:val="24"/>
          <w:szCs w:val="24"/>
        </w:rPr>
        <w:t xml:space="preserve">randomly allocated to </w:t>
      </w:r>
      <w:r w:rsidR="007B37DE">
        <w:rPr>
          <w:rFonts w:ascii="Times New Roman" w:hAnsi="Times New Roman"/>
          <w:sz w:val="24"/>
          <w:szCs w:val="24"/>
        </w:rPr>
        <w:t xml:space="preserve">the following </w:t>
      </w:r>
      <w:r w:rsidR="007B37DE" w:rsidRPr="000C10C4">
        <w:rPr>
          <w:rFonts w:ascii="Times New Roman" w:hAnsi="Times New Roman"/>
          <w:sz w:val="24"/>
          <w:szCs w:val="24"/>
        </w:rPr>
        <w:t xml:space="preserve">groups </w:t>
      </w:r>
      <w:r w:rsidR="007B37DE">
        <w:rPr>
          <w:rFonts w:ascii="Times New Roman" w:hAnsi="Times New Roman"/>
          <w:sz w:val="24"/>
          <w:szCs w:val="24"/>
        </w:rPr>
        <w:t>(n = 12)</w:t>
      </w:r>
      <w:r w:rsidR="009D7DE9">
        <w:rPr>
          <w:rFonts w:ascii="Times New Roman" w:hAnsi="Times New Roman"/>
          <w:sz w:val="24"/>
          <w:szCs w:val="24"/>
        </w:rPr>
        <w:t>:</w:t>
      </w:r>
      <w:r w:rsidR="00515037">
        <w:rPr>
          <w:rFonts w:ascii="Times New Roman" w:hAnsi="Times New Roman"/>
          <w:sz w:val="24"/>
          <w:szCs w:val="24"/>
        </w:rPr>
        <w:t>p</w:t>
      </w:r>
      <w:r w:rsidR="007B37DE" w:rsidRPr="000C10C4">
        <w:rPr>
          <w:rFonts w:ascii="Times New Roman" w:hAnsi="Times New Roman"/>
          <w:sz w:val="24"/>
          <w:szCs w:val="24"/>
        </w:rPr>
        <w:t xml:space="preserve">arasitized control (5% </w:t>
      </w:r>
      <w:r w:rsidR="00515037">
        <w:rPr>
          <w:rFonts w:ascii="Times New Roman" w:hAnsi="Times New Roman"/>
          <w:sz w:val="24"/>
          <w:szCs w:val="24"/>
        </w:rPr>
        <w:t>T</w:t>
      </w:r>
      <w:r w:rsidR="007B37DE" w:rsidRPr="000C10C4">
        <w:rPr>
          <w:rFonts w:ascii="Times New Roman" w:hAnsi="Times New Roman"/>
          <w:sz w:val="24"/>
          <w:szCs w:val="24"/>
        </w:rPr>
        <w:t xml:space="preserve">ween 80 in </w:t>
      </w:r>
      <w:r w:rsidR="00515037">
        <w:rPr>
          <w:rFonts w:ascii="Times New Roman" w:hAnsi="Times New Roman"/>
          <w:sz w:val="24"/>
          <w:szCs w:val="24"/>
        </w:rPr>
        <w:t>d</w:t>
      </w:r>
      <w:r w:rsidR="007B37DE" w:rsidRPr="000C10C4">
        <w:rPr>
          <w:rFonts w:ascii="Times New Roman" w:hAnsi="Times New Roman"/>
          <w:sz w:val="24"/>
          <w:szCs w:val="24"/>
        </w:rPr>
        <w:t>istilled water)</w:t>
      </w:r>
      <w:r w:rsidR="007B37DE">
        <w:rPr>
          <w:rFonts w:ascii="Times New Roman" w:hAnsi="Times New Roman"/>
          <w:sz w:val="24"/>
          <w:szCs w:val="24"/>
        </w:rPr>
        <w:t xml:space="preserve">, </w:t>
      </w:r>
      <w:r w:rsidR="00515037">
        <w:rPr>
          <w:rFonts w:ascii="Times New Roman" w:hAnsi="Times New Roman"/>
          <w:sz w:val="24"/>
          <w:szCs w:val="24"/>
        </w:rPr>
        <w:t>quinine</w:t>
      </w:r>
      <w:r w:rsidR="007B37DE" w:rsidRPr="000C10C4">
        <w:rPr>
          <w:rFonts w:ascii="Times New Roman" w:hAnsi="Times New Roman"/>
          <w:sz w:val="24"/>
          <w:szCs w:val="24"/>
        </w:rPr>
        <w:t xml:space="preserve"> (20 mg/kg stat, then 10 mg/kg b.i.d)</w:t>
      </w:r>
      <w:r w:rsidR="007B37DE">
        <w:rPr>
          <w:rFonts w:ascii="Times New Roman" w:hAnsi="Times New Roman"/>
          <w:sz w:val="24"/>
          <w:szCs w:val="24"/>
        </w:rPr>
        <w:t xml:space="preserve">, </w:t>
      </w:r>
      <w:r w:rsidR="007B37DE" w:rsidRPr="000C10C4">
        <w:rPr>
          <w:rFonts w:ascii="Times New Roman" w:hAnsi="Times New Roman"/>
          <w:sz w:val="24"/>
          <w:szCs w:val="24"/>
        </w:rPr>
        <w:t xml:space="preserve">EOPG </w:t>
      </w:r>
      <w:r w:rsidR="00515037">
        <w:rPr>
          <w:rFonts w:ascii="Times New Roman" w:hAnsi="Times New Roman"/>
          <w:sz w:val="24"/>
          <w:szCs w:val="24"/>
        </w:rPr>
        <w:t>(</w:t>
      </w:r>
      <w:r w:rsidR="007B37DE" w:rsidRPr="000C10C4">
        <w:rPr>
          <w:rFonts w:ascii="Times New Roman" w:hAnsi="Times New Roman"/>
          <w:sz w:val="24"/>
          <w:szCs w:val="24"/>
        </w:rPr>
        <w:t>6.25, 12.5, 25, 50, 100 and 150 mg/kg</w:t>
      </w:r>
      <w:r w:rsidR="00515037">
        <w:rPr>
          <w:rFonts w:ascii="Times New Roman" w:hAnsi="Times New Roman"/>
          <w:sz w:val="24"/>
          <w:szCs w:val="24"/>
        </w:rPr>
        <w:t>)</w:t>
      </w:r>
      <w:r w:rsidR="007B37DE">
        <w:rPr>
          <w:rFonts w:ascii="Times New Roman" w:hAnsi="Times New Roman"/>
          <w:sz w:val="24"/>
          <w:szCs w:val="24"/>
        </w:rPr>
        <w:t xml:space="preserve">, and </w:t>
      </w:r>
      <w:r w:rsidR="00515037">
        <w:rPr>
          <w:rFonts w:ascii="Times New Roman" w:hAnsi="Times New Roman"/>
          <w:sz w:val="24"/>
          <w:szCs w:val="24"/>
        </w:rPr>
        <w:t xml:space="preserve">combination of </w:t>
      </w:r>
      <w:r w:rsidR="007B37DE" w:rsidRPr="000C10C4">
        <w:rPr>
          <w:rFonts w:ascii="Times New Roman" w:hAnsi="Times New Roman"/>
          <w:sz w:val="24"/>
          <w:szCs w:val="24"/>
        </w:rPr>
        <w:t xml:space="preserve">Quinine </w:t>
      </w:r>
      <w:r w:rsidR="00515037">
        <w:rPr>
          <w:rFonts w:ascii="Times New Roman" w:hAnsi="Times New Roman"/>
          <w:sz w:val="24"/>
          <w:szCs w:val="24"/>
        </w:rPr>
        <w:t>and</w:t>
      </w:r>
      <w:r w:rsidR="0057422B">
        <w:rPr>
          <w:rFonts w:ascii="Times New Roman" w:hAnsi="Times New Roman"/>
          <w:sz w:val="24"/>
          <w:szCs w:val="24"/>
        </w:rPr>
        <w:t>each</w:t>
      </w:r>
      <w:r w:rsidR="00B4435B">
        <w:rPr>
          <w:rFonts w:ascii="Times New Roman" w:hAnsi="Times New Roman"/>
          <w:sz w:val="24"/>
          <w:szCs w:val="24"/>
        </w:rPr>
        <w:t xml:space="preserve">of the </w:t>
      </w:r>
      <w:r w:rsidR="0057422B">
        <w:rPr>
          <w:rFonts w:ascii="Times New Roman" w:hAnsi="Times New Roman"/>
          <w:sz w:val="24"/>
          <w:szCs w:val="24"/>
        </w:rPr>
        <w:t xml:space="preserve">dose of </w:t>
      </w:r>
      <w:r w:rsidR="007B37DE" w:rsidRPr="000C10C4">
        <w:rPr>
          <w:rFonts w:ascii="Times New Roman" w:hAnsi="Times New Roman"/>
          <w:sz w:val="24"/>
          <w:szCs w:val="24"/>
        </w:rPr>
        <w:t xml:space="preserve">EOPG.Non-parasitized control </w:t>
      </w:r>
      <w:r w:rsidR="009D7DE9">
        <w:rPr>
          <w:rFonts w:ascii="Times New Roman" w:hAnsi="Times New Roman"/>
          <w:sz w:val="24"/>
          <w:szCs w:val="24"/>
        </w:rPr>
        <w:t xml:space="preserve">(n = 12) was also treated with </w:t>
      </w:r>
      <w:r w:rsidR="007B37DE" w:rsidRPr="000C10C4">
        <w:rPr>
          <w:rFonts w:ascii="Times New Roman" w:hAnsi="Times New Roman"/>
          <w:sz w:val="24"/>
          <w:szCs w:val="24"/>
        </w:rPr>
        <w:t xml:space="preserve">5% Tween 80 in </w:t>
      </w:r>
      <w:r w:rsidR="0084018E">
        <w:rPr>
          <w:rFonts w:ascii="Times New Roman" w:hAnsi="Times New Roman"/>
          <w:sz w:val="24"/>
          <w:szCs w:val="24"/>
        </w:rPr>
        <w:t>d</w:t>
      </w:r>
      <w:r w:rsidR="007B37DE" w:rsidRPr="000C10C4">
        <w:rPr>
          <w:rFonts w:ascii="Times New Roman" w:hAnsi="Times New Roman"/>
          <w:sz w:val="24"/>
          <w:szCs w:val="24"/>
        </w:rPr>
        <w:t>istilled water.</w:t>
      </w:r>
      <w:r w:rsidR="00D95662">
        <w:rPr>
          <w:rFonts w:ascii="Times New Roman" w:hAnsi="Times New Roman"/>
          <w:sz w:val="24"/>
          <w:szCs w:val="24"/>
        </w:rPr>
        <w:t xml:space="preserve">Treatment was </w:t>
      </w:r>
      <w:r w:rsidR="007B37DE" w:rsidRPr="000C10C4">
        <w:rPr>
          <w:rFonts w:ascii="Times New Roman" w:hAnsi="Times New Roman"/>
          <w:sz w:val="24"/>
          <w:szCs w:val="24"/>
        </w:rPr>
        <w:t xml:space="preserve">administered </w:t>
      </w:r>
      <w:r w:rsidR="00D95662">
        <w:rPr>
          <w:rFonts w:ascii="Times New Roman" w:hAnsi="Times New Roman"/>
          <w:sz w:val="24"/>
          <w:szCs w:val="24"/>
        </w:rPr>
        <w:t xml:space="preserve">for 3 days starting </w:t>
      </w:r>
      <w:r w:rsidR="007B37DE" w:rsidRPr="000C10C4">
        <w:rPr>
          <w:rFonts w:ascii="Times New Roman" w:hAnsi="Times New Roman"/>
          <w:sz w:val="24"/>
          <w:szCs w:val="24"/>
        </w:rPr>
        <w:t xml:space="preserve">from day 5 </w:t>
      </w:r>
      <w:r w:rsidR="00D95662">
        <w:rPr>
          <w:rFonts w:ascii="Times New Roman" w:hAnsi="Times New Roman"/>
          <w:sz w:val="24"/>
          <w:szCs w:val="24"/>
        </w:rPr>
        <w:t>post-infection</w:t>
      </w:r>
      <w:r w:rsidR="009D7DE9">
        <w:rPr>
          <w:rFonts w:ascii="Times New Roman" w:hAnsi="Times New Roman"/>
          <w:sz w:val="24"/>
          <w:szCs w:val="24"/>
        </w:rPr>
        <w:t xml:space="preserve"> as earlier reported</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{"citationID":"IcJpuRnz","properties":{"formattedCitation":"\\super 38\\nosupersub{}","plainCitation":"38","noteIndex":0},"citationItems":[{"id":1068,"uris":["http://zotero.org/users/3786985/items/BMIQVIKG"],"itemData":{"id":1068,"type":"article-journal","abstract":"Malaria is a mosquito-borne infectious disease caused by Plasmodium spp, which is widespread in tropical and subtropical regions of the world. The objective of this study is to evaluate in vivo antimalarial activity of propranolol against experimental Plasmodium berghei ANKA (PbA) infection in a mouse model","container-title":"african journal of clinical and experimental biology","DOI":"doi.org/10.4314/ajcem.v21i4.10","issue":"4","page":"333–339","title":"In vivo anti-malarial activity of propranolol against experimental Plasmodium berghei ANKA infection in mice","volume":"21","author":[{"family":"Adeyemi","given":"OI"},{"family":"Ige","given":"OO"},{"family":"\\ldots","given":"MA Akanmu - African Journal of Clinical"},{"family":"2020","given":"Undefined"}],"issued":{"date-parts":[["2020"]]}}}],"schema":"https://github.com/citation-style-language/schema/raw/master/csl-citation.json"}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38</w:t>
      </w:r>
      <w:r w:rsidR="003900A4">
        <w:rPr>
          <w:rFonts w:ascii="Times New Roman" w:hAnsi="Times New Roman"/>
          <w:sz w:val="24"/>
          <w:szCs w:val="24"/>
        </w:rPr>
        <w:fldChar w:fldCharType="end"/>
      </w:r>
      <w:r w:rsidR="007B37DE" w:rsidRPr="000C10C4">
        <w:rPr>
          <w:rFonts w:ascii="Times New Roman" w:hAnsi="Times New Roman"/>
          <w:sz w:val="24"/>
          <w:szCs w:val="24"/>
        </w:rPr>
        <w:t xml:space="preserve">. </w:t>
      </w:r>
      <w:r w:rsidR="00C867CB" w:rsidRPr="000C10C4">
        <w:rPr>
          <w:rFonts w:ascii="Times New Roman" w:hAnsi="Times New Roman"/>
          <w:sz w:val="24"/>
          <w:szCs w:val="24"/>
        </w:rPr>
        <w:t>Parasitemia</w:t>
      </w:r>
      <w:r w:rsidR="00A00DB1">
        <w:rPr>
          <w:rFonts w:ascii="Times New Roman" w:hAnsi="Times New Roman"/>
          <w:sz w:val="24"/>
          <w:szCs w:val="24"/>
        </w:rPr>
        <w:t xml:space="preserve"> was determined daily and a</w:t>
      </w:r>
      <w:r w:rsidR="00A00DB1" w:rsidRPr="000C10C4">
        <w:rPr>
          <w:rFonts w:ascii="Times New Roman" w:hAnsi="Times New Roman"/>
          <w:sz w:val="24"/>
          <w:szCs w:val="24"/>
        </w:rPr>
        <w:t xml:space="preserve">verage percentage parasitemia was </w:t>
      </w:r>
      <w:r w:rsidR="00A00DB1">
        <w:rPr>
          <w:rFonts w:ascii="Times New Roman" w:hAnsi="Times New Roman"/>
          <w:sz w:val="24"/>
          <w:szCs w:val="24"/>
        </w:rPr>
        <w:t xml:space="preserve">calculatedas earlier described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{"citationID":"KfUYFbsY","properties":{"formattedCitation":"\\super 37\\nosupersub{}","plainCitation":"37","noteIndex":0},"citationItems":[{"id":1081,"uris":["http://zotero.org/users/3786985/items/HXDVZXER"],"itemData":{"id":1081,"type":"article-journal","abstract":"The use of decoctions of different plant materials is common practice in antimalarial ethnomedicine in Africa. Scientific evaluation of such herbal combinations to verify the claims is important. The study has evaluated the antimalarial efficacy of MAMA decoction (MD), a multicomponent herbal preparation and its individual plant components, namely leaves of Morinda lucida Benth [Rubiaceae] (ML), Azadirachta indica A. Juss [Meliaceae] (AI), Alstonia boonei De Wild [Apocynaceae] (AB) and Mangifera indica L [Anacardiaceae] (MI) in Plasmodium berghei-infected mice. Each decoction was prepared by boiling the powdered leaf in water, concentrated in vacuo and freeze-dried. The acute toxicity of MD (LD50 = 3.8 g/kg) was determined using Lorke's method. The antimalarial activities of MD and its plant components were evaluated by oral administration of the freeze-dried extracts (15-240 mg/kg) using the early malaria infection test model. The established malaria infection test was used to evaluate MD (60-240 mg/kg) while amodiaquine [10 mg/kg] (AQ) and distilled water were employed as the positive and negative controls, respectively. From the early malaria infection test, the effective doses at 50 % (ED50) and 90 % (ED90) for MD, AB, AI, ML, MI and AQ were 43, 79, 140, 134, 208 and 3.9 mg/kg and 202, 276, 291, 408, 480 and 9.2 mg/kg, respectively. For the established infection test, MD (240 mg/kg) and AQ gave parasite clearance of 55 and 95 % on day 5 of treatment. MD possesses antimalarial activity and is relatively safe. © 2013 Springer-Verlag Berlin Heidelberg.","container-title":"Parasitology Research","DOI":"10.1007/s00436-013-3680-0","ISSN":"09320113","issue":"2","note":"PMID: 24271081","page":"505–511","title":"In vivo antimalarial evaluation of MAMA decoction on Plasmodium berghei in mice","volume":"113","author":[{"family":"Adepiti","given":"Awodayo O"},{"family":"Elujoba","given":"Anthony A"},{"family":"Bolaji","given":"Oluseye O"}],"issued":{"date-parts":[["2014"]]}}}],"schema":"https://github.com/citation-style-language/schema/raw/master/csl-citation.json"}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37</w:t>
      </w:r>
      <w:r w:rsidR="003900A4">
        <w:rPr>
          <w:rFonts w:ascii="Times New Roman" w:hAnsi="Times New Roman"/>
          <w:sz w:val="24"/>
          <w:szCs w:val="24"/>
        </w:rPr>
        <w:fldChar w:fldCharType="end"/>
      </w:r>
      <w:r w:rsidR="00A00DB1">
        <w:rPr>
          <w:rFonts w:ascii="Times New Roman" w:hAnsi="Times New Roman"/>
          <w:sz w:val="24"/>
          <w:szCs w:val="24"/>
        </w:rPr>
        <w:t>.</w:t>
      </w:r>
      <w:r w:rsidR="00A11B45">
        <w:rPr>
          <w:rFonts w:ascii="Times New Roman" w:hAnsi="Times New Roman"/>
          <w:sz w:val="24"/>
          <w:szCs w:val="24"/>
        </w:rPr>
        <w:t xml:space="preserve">Also, </w:t>
      </w:r>
      <w:r w:rsidR="00C867CB" w:rsidRPr="000C10C4">
        <w:rPr>
          <w:rFonts w:ascii="Times New Roman" w:hAnsi="Times New Roman"/>
          <w:sz w:val="24"/>
          <w:szCs w:val="24"/>
        </w:rPr>
        <w:t xml:space="preserve">body weight of each mouse was taken </w:t>
      </w:r>
      <w:commentRangeEnd w:id="22"/>
      <w:r w:rsidR="009E6687">
        <w:rPr>
          <w:rStyle w:val="CommentReference"/>
          <w:rFonts w:ascii="Calibri" w:eastAsia="Calibri" w:hAnsi="Calibri" w:cs="Times New Roman"/>
        </w:rPr>
        <w:commentReference w:id="22"/>
      </w:r>
      <w:r w:rsidR="00C867CB" w:rsidRPr="000C10C4">
        <w:rPr>
          <w:rFonts w:ascii="Times New Roman" w:hAnsi="Times New Roman"/>
          <w:sz w:val="24"/>
          <w:szCs w:val="24"/>
        </w:rPr>
        <w:t xml:space="preserve">daily </w:t>
      </w:r>
      <w:r w:rsidR="00A00DB1">
        <w:rPr>
          <w:rFonts w:ascii="Times New Roman" w:hAnsi="Times New Roman"/>
          <w:sz w:val="24"/>
          <w:szCs w:val="24"/>
        </w:rPr>
        <w:t>and r</w:t>
      </w:r>
      <w:r w:rsidR="00C867CB" w:rsidRPr="000C10C4">
        <w:rPr>
          <w:rFonts w:ascii="Times New Roman" w:hAnsi="Times New Roman"/>
          <w:sz w:val="24"/>
          <w:szCs w:val="24"/>
        </w:rPr>
        <w:t>elative body weight was determined as percentage of the weight on Day 0.</w:t>
      </w:r>
      <w:r w:rsidR="00A11B45">
        <w:rPr>
          <w:rFonts w:ascii="Times New Roman" w:hAnsi="Times New Roman"/>
          <w:sz w:val="24"/>
          <w:szCs w:val="24"/>
        </w:rPr>
        <w:t>In addition</w:t>
      </w:r>
      <w:r w:rsidR="00A00DB1">
        <w:rPr>
          <w:rFonts w:ascii="Times New Roman" w:hAnsi="Times New Roman"/>
          <w:sz w:val="24"/>
          <w:szCs w:val="24"/>
        </w:rPr>
        <w:t>, p</w:t>
      </w:r>
      <w:r w:rsidR="00C867CB" w:rsidRPr="000C10C4">
        <w:rPr>
          <w:rFonts w:ascii="Times New Roman" w:hAnsi="Times New Roman"/>
          <w:sz w:val="24"/>
          <w:szCs w:val="24"/>
        </w:rPr>
        <w:t>arasite-induced mortality was recorded and used to evaluate the survival rate</w:t>
      </w:r>
      <w:r w:rsidR="00A00DB1">
        <w:rPr>
          <w:rFonts w:ascii="Times New Roman" w:hAnsi="Times New Roman"/>
          <w:sz w:val="24"/>
          <w:szCs w:val="24"/>
        </w:rPr>
        <w:t xml:space="preserve"> per treatment group</w:t>
      </w:r>
      <w:r w:rsidR="00C867CB" w:rsidRPr="000C10C4">
        <w:rPr>
          <w:rFonts w:ascii="Times New Roman" w:hAnsi="Times New Roman"/>
          <w:sz w:val="24"/>
          <w:szCs w:val="24"/>
        </w:rPr>
        <w:t>.</w:t>
      </w:r>
    </w:p>
    <w:p w:rsidR="00C867CB" w:rsidRPr="009D7DE9" w:rsidRDefault="009D7DE9" w:rsidP="00F56CE0">
      <w:pPr>
        <w:spacing w:after="0" w:line="240" w:lineRule="auto"/>
        <w:ind w:right="-144"/>
        <w:rPr>
          <w:rFonts w:ascii="Times New Roman"/>
          <w:b/>
          <w:bCs/>
          <w:i/>
          <w:iCs/>
          <w:sz w:val="24"/>
        </w:rPr>
      </w:pPr>
      <w:r w:rsidRPr="009D7DE9">
        <w:rPr>
          <w:rFonts w:ascii="Times New Roman"/>
          <w:b/>
          <w:bCs/>
          <w:i/>
          <w:iCs/>
          <w:sz w:val="24"/>
        </w:rPr>
        <w:t xml:space="preserve">2.6. </w:t>
      </w:r>
      <w:r w:rsidR="00C867CB" w:rsidRPr="009D7DE9">
        <w:rPr>
          <w:rFonts w:ascii="Times New Roman"/>
          <w:b/>
          <w:bCs/>
          <w:i/>
          <w:iCs/>
          <w:sz w:val="24"/>
        </w:rPr>
        <w:t xml:space="preserve">Behavioral </w:t>
      </w:r>
      <w:r w:rsidR="00C17064" w:rsidRPr="009D7DE9">
        <w:rPr>
          <w:rFonts w:ascii="Times New Roman"/>
          <w:b/>
          <w:bCs/>
          <w:i/>
          <w:iCs/>
          <w:sz w:val="24"/>
        </w:rPr>
        <w:t xml:space="preserve">and </w:t>
      </w:r>
      <w:r>
        <w:rPr>
          <w:rFonts w:ascii="Times New Roman"/>
          <w:b/>
          <w:bCs/>
          <w:i/>
          <w:iCs/>
          <w:sz w:val="24"/>
        </w:rPr>
        <w:t>F</w:t>
      </w:r>
      <w:r w:rsidR="00C17064" w:rsidRPr="009D7DE9">
        <w:rPr>
          <w:rFonts w:ascii="Times New Roman"/>
          <w:b/>
          <w:bCs/>
          <w:i/>
          <w:iCs/>
          <w:sz w:val="24"/>
        </w:rPr>
        <w:t xml:space="preserve">unctional </w:t>
      </w:r>
      <w:r>
        <w:rPr>
          <w:rFonts w:ascii="Times New Roman"/>
          <w:b/>
          <w:bCs/>
          <w:i/>
          <w:iCs/>
          <w:sz w:val="24"/>
        </w:rPr>
        <w:t>E</w:t>
      </w:r>
      <w:r w:rsidR="00C867CB" w:rsidRPr="009D7DE9">
        <w:rPr>
          <w:rFonts w:ascii="Times New Roman"/>
          <w:b/>
          <w:bCs/>
          <w:i/>
          <w:iCs/>
          <w:sz w:val="24"/>
        </w:rPr>
        <w:t>valuation</w:t>
      </w:r>
    </w:p>
    <w:p w:rsidR="00C867CB" w:rsidRPr="000C10C4" w:rsidRDefault="00E555B3"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C867CB" w:rsidRPr="000C10C4">
        <w:rPr>
          <w:rFonts w:ascii="Times New Roman" w:hAnsi="Times New Roman"/>
          <w:sz w:val="24"/>
          <w:szCs w:val="24"/>
        </w:rPr>
        <w:t xml:space="preserve">The </w:t>
      </w:r>
      <w:commentRangeStart w:id="23"/>
      <w:r w:rsidR="00C867CB" w:rsidRPr="000C10C4">
        <w:rPr>
          <w:rFonts w:ascii="Times New Roman" w:hAnsi="Times New Roman"/>
          <w:sz w:val="24"/>
          <w:szCs w:val="24"/>
        </w:rPr>
        <w:t>SHIRPA protocol</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{"citationID":"stPxRaRF","properties":{"formattedCitation":"\\super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40,41</w:t>
      </w:r>
      <w:r w:rsidR="003900A4">
        <w:rPr>
          <w:rFonts w:ascii="Times New Roman" w:hAnsi="Times New Roman"/>
          <w:sz w:val="24"/>
          <w:szCs w:val="24"/>
        </w:rPr>
        <w:fldChar w:fldCharType="end"/>
      </w:r>
      <w:r w:rsidR="00C867CB" w:rsidRPr="000C10C4">
        <w:rPr>
          <w:rFonts w:ascii="Times New Roman" w:hAnsi="Times New Roman"/>
          <w:sz w:val="24"/>
          <w:szCs w:val="24"/>
        </w:rPr>
        <w:t xml:space="preserve">, as modified by </w:t>
      </w:r>
      <w:r w:rsidR="009B036C" w:rsidRPr="000C10C4">
        <w:rPr>
          <w:rFonts w:ascii="Times New Roman" w:hAnsi="Times New Roman"/>
          <w:sz w:val="24"/>
          <w:szCs w:val="24"/>
        </w:rPr>
        <w:t xml:space="preserve">Martins </w:t>
      </w:r>
      <w:r w:rsidR="009B036C" w:rsidRPr="000C10C4">
        <w:rPr>
          <w:rFonts w:ascii="Times New Roman" w:hAnsi="Times New Roman"/>
          <w:i/>
          <w:iCs/>
          <w:sz w:val="24"/>
          <w:szCs w:val="24"/>
        </w:rPr>
        <w:t>et al</w:t>
      </w:r>
      <w:r w:rsidR="009B036C" w:rsidRPr="000C10C4">
        <w:rPr>
          <w:rFonts w:ascii="Times New Roman" w:hAnsi="Times New Roman"/>
          <w:sz w:val="24"/>
          <w:szCs w:val="24"/>
        </w:rPr>
        <w:t xml:space="preserve">, </w:t>
      </w:r>
      <w:r w:rsidR="009B036C">
        <w:rPr>
          <w:rFonts w:ascii="Times New Roman" w:hAnsi="Times New Roman"/>
          <w:sz w:val="24"/>
          <w:szCs w:val="24"/>
        </w:rPr>
        <w:t>(</w:t>
      </w:r>
      <w:r w:rsidR="009B036C" w:rsidRPr="000C10C4">
        <w:rPr>
          <w:rFonts w:ascii="Times New Roman" w:hAnsi="Times New Roman"/>
          <w:sz w:val="24"/>
          <w:szCs w:val="24"/>
        </w:rPr>
        <w:t>2010</w:t>
      </w:r>
      <w:r w:rsidR="009B036C">
        <w:rPr>
          <w:rFonts w:ascii="Times New Roman" w:hAnsi="Times New Roman"/>
          <w:sz w:val="24"/>
          <w:szCs w:val="24"/>
        </w:rPr>
        <w:t xml:space="preserve">)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{"citationID":"OZhhL7Is","properties":{"formattedCitation":"\\super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3900A4">
        <w:rPr>
          <w:rFonts w:ascii="Times New Roman" w:hAnsi="Times New Roman"/>
          <w:sz w:val="24"/>
          <w:szCs w:val="24"/>
        </w:rPr>
        <w:fldChar w:fldCharType="end"/>
      </w:r>
      <w:r w:rsidR="00C867CB" w:rsidRPr="000C10C4">
        <w:rPr>
          <w:rFonts w:ascii="Times New Roman" w:hAnsi="Times New Roman"/>
          <w:sz w:val="24"/>
          <w:szCs w:val="24"/>
        </w:rPr>
        <w:t>and</w:t>
      </w:r>
      <w:r w:rsidR="009B036C" w:rsidRPr="000C10C4">
        <w:rPr>
          <w:rFonts w:ascii="Times New Roman" w:hAnsi="Times New Roman"/>
          <w:sz w:val="24"/>
          <w:szCs w:val="24"/>
        </w:rPr>
        <w:t>Wilson</w:t>
      </w:r>
      <w:r w:rsidR="009B036C" w:rsidRPr="000C10C4">
        <w:rPr>
          <w:rFonts w:ascii="Times New Roman" w:hAnsi="Times New Roman"/>
          <w:i/>
          <w:iCs/>
          <w:sz w:val="24"/>
          <w:szCs w:val="24"/>
        </w:rPr>
        <w:t>et al</w:t>
      </w:r>
      <w:r w:rsidR="009B036C" w:rsidRPr="000C10C4">
        <w:rPr>
          <w:rFonts w:ascii="Times New Roman" w:hAnsi="Times New Roman"/>
          <w:sz w:val="24"/>
          <w:szCs w:val="24"/>
        </w:rPr>
        <w:t xml:space="preserve"> (2016)</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{"citationID":"nMIYktJN","properties":{"formattedCitation":"\\super 43\\nosupersub{}","plainCitation":"43","noteIndex":0},"citationItems":[{"id":1086,"uris":["http://zotero.org/users/3786985/items/I5AII7QF"],"itemData":{"id":1086,"type":"article-journal","abstract":"Background: Cerebral malaria is one of the most severe complications of Plasmodium falciparum infection and occurs mostly in young African children. This syndrome results from a combination of high levels of parasitaemia and inflammation. Although parasite sequestration in the brain is a feature of the human syndrome, sequestering strains do not uniformly cause severe malaria, suggesting interplay with other factors. Host genetic factors such as mutations in the promoters of the cytokines IL-10 and TNF are also clearly linked to severe disease. Plasmodium chabaudi, a rodent malaria parasite, leads to mild illness in wildtype animals. However, IL-10-/- mice respond to parasite with increased levels of pro-inflammatory cytokines IFN-γ and TNF, leading to lethal disease in the absence of sequestration in the brain. These mice also exhibit cerebral symptoms including gross cerebral oedema and haemorrhage, allowing study of these critical features of disease without the influence of sequestration. Methods: The neurological consequences of P. chabaudi infection were investigated by performing a general behavioural screen (SHIRPA). The immune cell populations found in the brain during infection were also analysed using flow cytometry and confocal microscopy. Results: IL-10-/- mice suffer significant declines in behavioural and physical capacities during infection compared to wildtype. In addition, grip strength and pain sensitivity were affected, suggestive of neurological involvement. Several immune cell populations were identified in the perfused brain on day 7 post-infection, suggesting that they are tightly adherent to the vascular endothelium, or potentially located within the brain parenchyma. There was an increase in both inflammatory monocyte and resident macrophage (CD11bhi, CD45+, MHCII+, Ly6C+/-) numbers in IL-10-/- compared to wildtype animals. In addition, the activation state of all monocytes and microglia (CD11bint, CD45-, MHC-II+) were increased. T cells making IFN-γ were also identified in the brain, but were localized within the vasculature, and not the parenchyma. Conclusions: These studies demonstrate exacerbated neuroinflammation concurrent with development of behavioural symptoms in P. chabaudi infection of IL-10-/- animals.","container-title":"Malaria Journal","DOI":"10.1186/s12936-016-1477-1","ISSN":"14752875","issue":"1","note":"publisher: BioMed Central\nPMID: 27557867","page":"1–12","title":"Behavioural and neurological symptoms accompanied by cellular neuroinflammation in IL-10-deficient mice infected with Plasmodium chabaudi","volume":"15","author":[{"family":"Wilson","given":"Kyle D."},{"family":"Stutz","given":"Sonja J."},{"family":"Ochoa","given":"Lorenzo F."},{"family":"Valbuena","given":"Gustavo A."},{"family":"Cravens","given":"Petra D."},{"family":"Dineley","given":"Kelly T."},{"family":"Vargas","given":"Gracie"},{"family":"Stephens","given":"Robin"}],"issued":{"date-parts":[["2016"]]}}}],"schema":"https://github.com/citation-style-language/schema/raw/master/csl-citation.json"}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43</w:t>
      </w:r>
      <w:r w:rsidR="003900A4">
        <w:rPr>
          <w:rFonts w:ascii="Times New Roman" w:hAnsi="Times New Roman"/>
          <w:sz w:val="24"/>
          <w:szCs w:val="24"/>
        </w:rPr>
        <w:fldChar w:fldCharType="end"/>
      </w:r>
      <w:r w:rsidR="00C867CB" w:rsidRPr="000C10C4">
        <w:rPr>
          <w:rFonts w:ascii="Times New Roman" w:hAnsi="Times New Roman"/>
          <w:sz w:val="24"/>
          <w:szCs w:val="24"/>
        </w:rPr>
        <w:t xml:space="preserve">was used in assessing behavioral and functional analysis. This study employed the SHIRPA behavioral battery of 25 semi-quantitative tests for </w:t>
      </w:r>
      <w:r w:rsidR="001128D7">
        <w:rPr>
          <w:rFonts w:ascii="Times New Roman" w:hAnsi="Times New Roman"/>
          <w:sz w:val="24"/>
          <w:szCs w:val="24"/>
        </w:rPr>
        <w:t>r</w:t>
      </w:r>
      <w:r w:rsidR="00F828DC" w:rsidRPr="00F828DC">
        <w:rPr>
          <w:rFonts w:ascii="Times New Roman" w:hAnsi="Times New Roman"/>
          <w:sz w:val="24"/>
          <w:szCs w:val="24"/>
        </w:rPr>
        <w:t>eflex and sensory functions</w:t>
      </w:r>
      <w:r w:rsidR="00F828DC">
        <w:rPr>
          <w:rFonts w:ascii="Times New Roman" w:hAnsi="Times New Roman"/>
          <w:sz w:val="24"/>
          <w:szCs w:val="24"/>
        </w:rPr>
        <w:t xml:space="preserve"> (v</w:t>
      </w:r>
      <w:r w:rsidR="00F828DC" w:rsidRPr="00F828DC">
        <w:rPr>
          <w:rFonts w:ascii="Times New Roman" w:hAnsi="Times New Roman"/>
          <w:sz w:val="24"/>
          <w:szCs w:val="24"/>
        </w:rPr>
        <w:t>isual placing, pinna reflex, corneal reflex, toe pinch, righting reflex</w:t>
      </w:r>
      <w:r w:rsidR="00F828DC">
        <w:rPr>
          <w:rFonts w:ascii="Times New Roman" w:hAnsi="Times New Roman"/>
          <w:sz w:val="24"/>
          <w:szCs w:val="24"/>
        </w:rPr>
        <w:t>), n</w:t>
      </w:r>
      <w:r w:rsidR="00F828DC" w:rsidRPr="00F828DC">
        <w:rPr>
          <w:rFonts w:ascii="Times New Roman" w:hAnsi="Times New Roman"/>
          <w:sz w:val="24"/>
          <w:szCs w:val="24"/>
        </w:rPr>
        <w:t>europsychiatric functions (spontaneous activity, transfer arousal, touch escape, positional passivity)</w:t>
      </w:r>
      <w:r w:rsidR="00F828DC">
        <w:rPr>
          <w:rFonts w:ascii="Times New Roman" w:hAnsi="Times New Roman"/>
          <w:sz w:val="24"/>
          <w:szCs w:val="24"/>
        </w:rPr>
        <w:t xml:space="preserve">, </w:t>
      </w:r>
      <w:r w:rsidR="00F828DC" w:rsidRPr="00F828DC">
        <w:rPr>
          <w:rFonts w:ascii="Times New Roman" w:hAnsi="Times New Roman"/>
          <w:sz w:val="24"/>
          <w:szCs w:val="24"/>
        </w:rPr>
        <w:t>spinocerebellar functions (grip strength, body tone)</w:t>
      </w:r>
      <w:r w:rsidR="00F828DC">
        <w:rPr>
          <w:rFonts w:ascii="Times New Roman" w:hAnsi="Times New Roman"/>
          <w:sz w:val="24"/>
          <w:szCs w:val="24"/>
        </w:rPr>
        <w:t xml:space="preserve">, </w:t>
      </w:r>
      <w:r w:rsidR="00F828DC" w:rsidRPr="00F828DC">
        <w:rPr>
          <w:rFonts w:ascii="Times New Roman" w:hAnsi="Times New Roman"/>
          <w:sz w:val="24"/>
          <w:szCs w:val="24"/>
        </w:rPr>
        <w:t>muscle and lower motor neuron functions (body position, tremor, pelvic elevation, gait, tail elevation, trunk curl, limb grasping, wire maneuver)</w:t>
      </w:r>
      <w:r w:rsidR="00F828DC">
        <w:rPr>
          <w:rFonts w:ascii="Times New Roman" w:hAnsi="Times New Roman"/>
          <w:sz w:val="24"/>
          <w:szCs w:val="24"/>
        </w:rPr>
        <w:t xml:space="preserve">, and </w:t>
      </w:r>
      <w:r w:rsidR="00F828DC" w:rsidRPr="00F828DC">
        <w:rPr>
          <w:rFonts w:ascii="Times New Roman" w:hAnsi="Times New Roman"/>
          <w:sz w:val="24"/>
          <w:szCs w:val="24"/>
        </w:rPr>
        <w:t xml:space="preserve">autonomic functions (respiratory rate, </w:t>
      </w:r>
      <w:r w:rsidR="00F828DC" w:rsidRPr="001128D7">
        <w:rPr>
          <w:rFonts w:ascii="Times New Roman" w:hAnsi="Times New Roman"/>
          <w:sz w:val="24"/>
          <w:szCs w:val="24"/>
        </w:rPr>
        <w:t>palpebral closure, piloerection, skin color, lacrimation, temperature)</w:t>
      </w:r>
      <w:r w:rsidR="001128D7" w:rsidRPr="001128D7">
        <w:rPr>
          <w:rFonts w:ascii="Times New Roman" w:hAnsi="Times New Roman"/>
          <w:sz w:val="24"/>
          <w:szCs w:val="24"/>
        </w:rPr>
        <w:t xml:space="preserve">, </w:t>
      </w:r>
      <w:r w:rsidR="00C867CB" w:rsidRPr="001128D7">
        <w:rPr>
          <w:rFonts w:ascii="Times New Roman" w:hAnsi="Times New Roman"/>
          <w:sz w:val="24"/>
          <w:szCs w:val="24"/>
        </w:rPr>
        <w:t xml:space="preserve">in all groups beginning from </w:t>
      </w:r>
      <w:r w:rsidR="001128D7" w:rsidRPr="001128D7">
        <w:rPr>
          <w:rFonts w:ascii="Times New Roman" w:hAnsi="Times New Roman"/>
          <w:sz w:val="24"/>
          <w:szCs w:val="24"/>
        </w:rPr>
        <w:t>d</w:t>
      </w:r>
      <w:r w:rsidR="00C867CB" w:rsidRPr="001128D7">
        <w:rPr>
          <w:rFonts w:ascii="Times New Roman" w:hAnsi="Times New Roman"/>
          <w:sz w:val="24"/>
          <w:szCs w:val="24"/>
        </w:rPr>
        <w:t>ay 3 post infection</w:t>
      </w:r>
      <w:r w:rsidR="00006FCC" w:rsidRPr="001128D7">
        <w:rPr>
          <w:rFonts w:ascii="Times New Roman" w:hAnsi="Times New Roman"/>
          <w:noProof/>
          <w:sz w:val="24"/>
          <w:szCs w:val="24"/>
        </w:rPr>
        <w:t>.</w:t>
      </w:r>
      <w:r w:rsidR="00C867CB" w:rsidRPr="001128D7">
        <w:rPr>
          <w:rFonts w:ascii="Times New Roman" w:hAnsi="Times New Roman"/>
          <w:sz w:val="24"/>
          <w:szCs w:val="24"/>
        </w:rPr>
        <w:t xml:space="preserve">In this study, the scoring of the following activities </w:t>
      </w:r>
      <w:r w:rsidR="001128D7" w:rsidRPr="001128D7">
        <w:rPr>
          <w:rFonts w:ascii="Times New Roman" w:hAnsi="Times New Roman"/>
          <w:sz w:val="24"/>
          <w:szCs w:val="24"/>
        </w:rPr>
        <w:t>was</w:t>
      </w:r>
      <w:r w:rsidR="00C867CB" w:rsidRPr="001128D7">
        <w:rPr>
          <w:rFonts w:ascii="Times New Roman" w:hAnsi="Times New Roman"/>
          <w:sz w:val="24"/>
          <w:szCs w:val="24"/>
        </w:rPr>
        <w:t xml:space="preserve"> reversed: tremor, palpebral closure, piloerection, gait, positional passivity, wire maneuver, lacrimation and righting reflex similar to earlier report </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{"citationID":"5hBMjSd7","properties":{"formattedCitation":"\\super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42</w:t>
      </w:r>
      <w:r w:rsidR="003900A4">
        <w:rPr>
          <w:rFonts w:ascii="Times New Roman" w:hAnsi="Times New Roman"/>
          <w:sz w:val="24"/>
          <w:szCs w:val="24"/>
        </w:rPr>
        <w:fldChar w:fldCharType="end"/>
      </w:r>
      <w:r w:rsidR="00C867CB" w:rsidRPr="001128D7">
        <w:rPr>
          <w:rFonts w:ascii="Times New Roman" w:hAnsi="Times New Roman"/>
          <w:sz w:val="24"/>
          <w:szCs w:val="24"/>
        </w:rPr>
        <w:t xml:space="preserve">. Details of the functional </w:t>
      </w:r>
      <w:commentRangeEnd w:id="23"/>
      <w:r w:rsidR="009E6687">
        <w:rPr>
          <w:rStyle w:val="CommentReference"/>
          <w:rFonts w:ascii="Calibri" w:eastAsia="Calibri" w:hAnsi="Calibri" w:cs="Times New Roman"/>
        </w:rPr>
        <w:commentReference w:id="23"/>
      </w:r>
      <w:r w:rsidR="00C867CB" w:rsidRPr="001128D7">
        <w:rPr>
          <w:rFonts w:ascii="Times New Roman" w:hAnsi="Times New Roman"/>
          <w:sz w:val="24"/>
          <w:szCs w:val="24"/>
        </w:rPr>
        <w:t>categories and their associated parameters</w:t>
      </w:r>
      <w:r w:rsidR="001128D7" w:rsidRPr="001128D7">
        <w:rPr>
          <w:rFonts w:ascii="Times New Roman" w:hAnsi="Times New Roman"/>
          <w:sz w:val="24"/>
          <w:szCs w:val="24"/>
        </w:rPr>
        <w:t xml:space="preserve">, as well as </w:t>
      </w:r>
      <w:r w:rsidR="00F26458">
        <w:rPr>
          <w:rFonts w:ascii="Times New Roman" w:hAnsi="Times New Roman"/>
          <w:sz w:val="24"/>
          <w:szCs w:val="24"/>
        </w:rPr>
        <w:t xml:space="preserve">the </w:t>
      </w:r>
      <w:r w:rsidR="001128D7" w:rsidRPr="001128D7">
        <w:rPr>
          <w:rFonts w:ascii="Times New Roman" w:hAnsi="Times New Roman"/>
          <w:sz w:val="24"/>
          <w:szCs w:val="24"/>
        </w:rPr>
        <w:t>procedures for scoring</w:t>
      </w:r>
      <w:r w:rsidR="00C867CB" w:rsidRPr="001128D7">
        <w:rPr>
          <w:rFonts w:ascii="Times New Roman" w:hAnsi="Times New Roman"/>
          <w:sz w:val="24"/>
          <w:szCs w:val="24"/>
        </w:rPr>
        <w:t xml:space="preserve"> are a</w:t>
      </w:r>
      <w:r w:rsidR="00495799" w:rsidRPr="001128D7">
        <w:rPr>
          <w:rFonts w:ascii="Times New Roman" w:hAnsi="Times New Roman"/>
          <w:sz w:val="24"/>
          <w:szCs w:val="24"/>
        </w:rPr>
        <w:t>s earlier reported</w:t>
      </w:r>
      <w:r w:rsidR="003900A4">
        <w:rPr>
          <w:rFonts w:ascii="Times New Roman" w:hAnsi="Times New Roman"/>
          <w:sz w:val="24"/>
          <w:szCs w:val="24"/>
        </w:rPr>
        <w:fldChar w:fldCharType="begin"/>
      </w:r>
      <w:r w:rsidR="005853AD">
        <w:rPr>
          <w:rFonts w:ascii="Times New Roman" w:hAnsi="Times New Roman"/>
          <w:sz w:val="24"/>
          <w:szCs w:val="24"/>
        </w:rPr>
        <w:instrText xml:space="preserve"> ADDIN ZOTERO_ITEM CSL_CITATION {"citationID":"l6sH4OR2","properties":{"formattedCitation":"\\super 40,42\\nosupersub{}","plainCitation":"40,42","noteIndex":0},"citationItems":[{"id":1027,"uris":["http://zotero.org/users/3786985/items/ARHYDPB9"],"itemData":{"id":1027,"type":"document","abstract":"The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3900A4">
        <w:rPr>
          <w:rFonts w:ascii="Times New Roman" w:hAnsi="Times New Roman"/>
          <w:sz w:val="24"/>
          <w:szCs w:val="24"/>
        </w:rPr>
        <w:fldChar w:fldCharType="separate"/>
      </w:r>
      <w:r w:rsidR="005853AD" w:rsidRPr="005853AD">
        <w:rPr>
          <w:rFonts w:ascii="Times New Roman" w:hAnsi="Times New Roman" w:cs="Times New Roman"/>
          <w:sz w:val="24"/>
          <w:szCs w:val="24"/>
          <w:vertAlign w:val="superscript"/>
        </w:rPr>
        <w:t>40,42</w:t>
      </w:r>
      <w:r w:rsidR="003900A4">
        <w:rPr>
          <w:rFonts w:ascii="Times New Roman" w:hAnsi="Times New Roman"/>
          <w:sz w:val="24"/>
          <w:szCs w:val="24"/>
        </w:rPr>
        <w:fldChar w:fldCharType="end"/>
      </w:r>
      <w:r w:rsidR="00F26458">
        <w:rPr>
          <w:rFonts w:ascii="Times New Roman" w:hAnsi="Times New Roman"/>
          <w:sz w:val="24"/>
          <w:szCs w:val="24"/>
        </w:rPr>
        <w:t>.</w:t>
      </w:r>
    </w:p>
    <w:p w:rsidR="00C867CB" w:rsidRPr="00E555B3" w:rsidRDefault="00E555B3" w:rsidP="00F56CE0">
      <w:pPr>
        <w:spacing w:after="0" w:line="240" w:lineRule="auto"/>
        <w:ind w:right="-144"/>
        <w:jc w:val="both"/>
        <w:rPr>
          <w:rFonts w:ascii="Times New Roman" w:hAnsi="Times New Roman"/>
          <w:b/>
          <w:bCs/>
          <w:i/>
          <w:iCs/>
          <w:sz w:val="24"/>
        </w:rPr>
      </w:pPr>
      <w:r w:rsidRPr="00E555B3">
        <w:rPr>
          <w:rFonts w:ascii="Times New Roman" w:hAnsi="Times New Roman"/>
          <w:b/>
          <w:bCs/>
          <w:i/>
          <w:iCs/>
          <w:sz w:val="24"/>
        </w:rPr>
        <w:t xml:space="preserve">2.7. </w:t>
      </w:r>
      <w:r w:rsidR="00C867CB" w:rsidRPr="00E555B3">
        <w:rPr>
          <w:rFonts w:ascii="Times New Roman" w:hAnsi="Times New Roman"/>
          <w:b/>
          <w:bCs/>
          <w:i/>
          <w:iCs/>
          <w:sz w:val="24"/>
        </w:rPr>
        <w:t>Statistical Analysis</w:t>
      </w:r>
    </w:p>
    <w:p w:rsidR="00C867CB" w:rsidRDefault="00E555B3" w:rsidP="00F56CE0">
      <w:pPr>
        <w:spacing w:after="0" w:line="240" w:lineRule="auto"/>
        <w:ind w:right="-144"/>
        <w:jc w:val="both"/>
        <w:rPr>
          <w:rFonts w:ascii="Times New Roman" w:hAnsi="Times New Roman"/>
          <w:sz w:val="24"/>
          <w:szCs w:val="24"/>
        </w:rPr>
      </w:pPr>
      <w:r>
        <w:rPr>
          <w:rFonts w:ascii="Times New Roman" w:hAnsi="Times New Roman"/>
          <w:sz w:val="24"/>
          <w:szCs w:val="24"/>
        </w:rPr>
        <w:tab/>
      </w:r>
      <w:r w:rsidR="0099602C">
        <w:rPr>
          <w:rFonts w:ascii="Times New Roman" w:hAnsi="Times New Roman"/>
          <w:sz w:val="24"/>
          <w:szCs w:val="24"/>
        </w:rPr>
        <w:t xml:space="preserve">Functional analysis was performed by quantitatively determining the contribution of each of the SHIRPA activities </w:t>
      </w:r>
      <w:commentRangeStart w:id="24"/>
      <w:r w:rsidR="0099602C">
        <w:rPr>
          <w:rFonts w:ascii="Times New Roman" w:hAnsi="Times New Roman"/>
          <w:sz w:val="24"/>
          <w:szCs w:val="24"/>
        </w:rPr>
        <w:t>to their respective functions. S</w:t>
      </w:r>
      <w:r w:rsidR="0099602C" w:rsidRPr="0099602C">
        <w:rPr>
          <w:rFonts w:ascii="Times New Roman" w:hAnsi="Times New Roman"/>
          <w:sz w:val="24"/>
          <w:szCs w:val="24"/>
        </w:rPr>
        <w:t xml:space="preserve">core for each behavioural activity per surviving animal per day was normalized by dividing with </w:t>
      </w:r>
      <w:r w:rsidR="0099602C">
        <w:rPr>
          <w:rFonts w:ascii="Times New Roman" w:hAnsi="Times New Roman"/>
          <w:sz w:val="24"/>
          <w:szCs w:val="24"/>
        </w:rPr>
        <w:t xml:space="preserve">the </w:t>
      </w:r>
      <w:r w:rsidR="0099602C" w:rsidRPr="0099602C">
        <w:rPr>
          <w:rFonts w:ascii="Times New Roman" w:hAnsi="Times New Roman"/>
          <w:sz w:val="24"/>
          <w:szCs w:val="24"/>
        </w:rPr>
        <w:t>highest score possible for that activity</w:t>
      </w:r>
      <w:r w:rsidR="0099602C">
        <w:rPr>
          <w:rFonts w:ascii="Times New Roman" w:hAnsi="Times New Roman"/>
          <w:sz w:val="24"/>
          <w:szCs w:val="24"/>
        </w:rPr>
        <w:t>. A</w:t>
      </w:r>
      <w:r w:rsidR="0099602C" w:rsidRPr="0099602C">
        <w:rPr>
          <w:rFonts w:ascii="Times New Roman" w:hAnsi="Times New Roman"/>
          <w:sz w:val="24"/>
          <w:szCs w:val="24"/>
        </w:rPr>
        <w:t xml:space="preserve">verage of normalized scores per animal per day for all activities making up a functional category was </w:t>
      </w:r>
      <w:r w:rsidR="0099602C">
        <w:rPr>
          <w:rFonts w:ascii="Times New Roman" w:hAnsi="Times New Roman"/>
          <w:sz w:val="24"/>
          <w:szCs w:val="24"/>
        </w:rPr>
        <w:t xml:space="preserve">then </w:t>
      </w:r>
      <w:r w:rsidR="0099602C" w:rsidRPr="0099602C">
        <w:rPr>
          <w:rFonts w:ascii="Times New Roman" w:hAnsi="Times New Roman"/>
          <w:sz w:val="24"/>
          <w:szCs w:val="24"/>
        </w:rPr>
        <w:t>computed. This gives the functional score/value per animal per day</w:t>
      </w:r>
      <w:r w:rsidR="0099602C">
        <w:rPr>
          <w:rFonts w:ascii="Times New Roman" w:hAnsi="Times New Roman"/>
          <w:sz w:val="24"/>
          <w:szCs w:val="24"/>
        </w:rPr>
        <w:t>. The m</w:t>
      </w:r>
      <w:r w:rsidR="0099602C" w:rsidRPr="0099602C">
        <w:rPr>
          <w:rFonts w:ascii="Times New Roman" w:hAnsi="Times New Roman"/>
          <w:sz w:val="24"/>
          <w:szCs w:val="24"/>
        </w:rPr>
        <w:t>ean of functional value per group of surviving animal</w:t>
      </w:r>
      <w:r w:rsidR="0099602C">
        <w:rPr>
          <w:rFonts w:ascii="Times New Roman" w:hAnsi="Times New Roman"/>
          <w:sz w:val="24"/>
          <w:szCs w:val="24"/>
        </w:rPr>
        <w:t>s</w:t>
      </w:r>
      <w:r w:rsidR="0099602C" w:rsidRPr="0099602C">
        <w:rPr>
          <w:rFonts w:ascii="Times New Roman" w:hAnsi="Times New Roman"/>
          <w:sz w:val="24"/>
          <w:szCs w:val="24"/>
        </w:rPr>
        <w:t xml:space="preserve"> per day was then calculated</w:t>
      </w:r>
      <w:r w:rsidR="0099602C">
        <w:rPr>
          <w:rFonts w:ascii="Times New Roman" w:hAnsi="Times New Roman"/>
          <w:sz w:val="24"/>
          <w:szCs w:val="24"/>
        </w:rPr>
        <w:t xml:space="preserve">. </w:t>
      </w:r>
      <w:r w:rsidR="00C867CB" w:rsidRPr="000C10C4">
        <w:rPr>
          <w:rFonts w:ascii="Times New Roman" w:hAnsi="Times New Roman"/>
          <w:sz w:val="24"/>
          <w:szCs w:val="24"/>
        </w:rPr>
        <w:t xml:space="preserve">Quantitative data were expressed as </w:t>
      </w:r>
      <w:r w:rsidR="005B2B45">
        <w:rPr>
          <w:rFonts w:ascii="Times New Roman" w:hAnsi="Times New Roman"/>
          <w:sz w:val="24"/>
          <w:szCs w:val="24"/>
        </w:rPr>
        <w:t>m</w:t>
      </w:r>
      <w:r w:rsidR="00C867CB" w:rsidRPr="000C10C4">
        <w:rPr>
          <w:rFonts w:ascii="Times New Roman" w:hAnsi="Times New Roman"/>
          <w:sz w:val="24"/>
          <w:szCs w:val="24"/>
        </w:rPr>
        <w:t xml:space="preserve">ean ± </w:t>
      </w:r>
      <w:r w:rsidR="005B2B45">
        <w:rPr>
          <w:rFonts w:ascii="Times New Roman" w:hAnsi="Times New Roman"/>
          <w:sz w:val="24"/>
          <w:szCs w:val="24"/>
        </w:rPr>
        <w:t>s</w:t>
      </w:r>
      <w:r w:rsidR="00C867CB" w:rsidRPr="000C10C4">
        <w:rPr>
          <w:rFonts w:ascii="Times New Roman" w:hAnsi="Times New Roman"/>
          <w:sz w:val="24"/>
          <w:szCs w:val="24"/>
        </w:rPr>
        <w:t>tandard error of mean (</w:t>
      </w:r>
      <w:r w:rsidR="005B2B45">
        <w:rPr>
          <w:rFonts w:ascii="Times New Roman" w:hAnsi="Times New Roman"/>
          <w:sz w:val="24"/>
          <w:szCs w:val="24"/>
        </w:rPr>
        <w:t>m</w:t>
      </w:r>
      <w:r w:rsidR="00C867CB" w:rsidRPr="000C10C4">
        <w:rPr>
          <w:rFonts w:ascii="Times New Roman" w:hAnsi="Times New Roman"/>
          <w:sz w:val="24"/>
          <w:szCs w:val="24"/>
        </w:rPr>
        <w:t xml:space="preserve">ean ± SEM), </w:t>
      </w:r>
      <w:r w:rsidR="005B2B45">
        <w:rPr>
          <w:rFonts w:ascii="Times New Roman" w:hAnsi="Times New Roman"/>
          <w:sz w:val="24"/>
          <w:szCs w:val="24"/>
        </w:rPr>
        <w:t>m</w:t>
      </w:r>
      <w:r w:rsidR="00C867CB" w:rsidRPr="000C10C4">
        <w:rPr>
          <w:rFonts w:ascii="Times New Roman" w:hAnsi="Times New Roman"/>
          <w:sz w:val="24"/>
          <w:szCs w:val="24"/>
        </w:rPr>
        <w:t>ean (</w:t>
      </w:r>
      <w:r w:rsidR="005B2B45">
        <w:rPr>
          <w:rFonts w:ascii="Times New Roman" w:hAnsi="Times New Roman"/>
          <w:sz w:val="24"/>
          <w:szCs w:val="24"/>
        </w:rPr>
        <w:t>s</w:t>
      </w:r>
      <w:r w:rsidR="00C867CB" w:rsidRPr="000C10C4">
        <w:rPr>
          <w:rFonts w:ascii="Times New Roman" w:hAnsi="Times New Roman"/>
          <w:sz w:val="24"/>
          <w:szCs w:val="24"/>
        </w:rPr>
        <w:t xml:space="preserve">tandard deviation {SD}) or </w:t>
      </w:r>
      <w:r w:rsidR="005B2B45">
        <w:rPr>
          <w:rFonts w:ascii="Times New Roman" w:hAnsi="Times New Roman"/>
          <w:sz w:val="24"/>
          <w:szCs w:val="24"/>
        </w:rPr>
        <w:t>m</w:t>
      </w:r>
      <w:r w:rsidR="00C867CB" w:rsidRPr="000C10C4">
        <w:rPr>
          <w:rFonts w:ascii="Times New Roman" w:hAnsi="Times New Roman"/>
          <w:sz w:val="24"/>
          <w:szCs w:val="24"/>
        </w:rPr>
        <w:t>edian (</w:t>
      </w:r>
      <w:r w:rsidR="005B2B45">
        <w:rPr>
          <w:rFonts w:ascii="Times New Roman" w:hAnsi="Times New Roman"/>
          <w:sz w:val="24"/>
          <w:szCs w:val="24"/>
        </w:rPr>
        <w:t>l</w:t>
      </w:r>
      <w:r w:rsidR="00C867CB" w:rsidRPr="000C10C4">
        <w:rPr>
          <w:rFonts w:ascii="Times New Roman" w:hAnsi="Times New Roman"/>
          <w:sz w:val="24"/>
          <w:szCs w:val="24"/>
        </w:rPr>
        <w:t>ower/</w:t>
      </w:r>
      <w:r w:rsidR="005B2B45">
        <w:rPr>
          <w:rFonts w:ascii="Times New Roman" w:hAnsi="Times New Roman"/>
          <w:sz w:val="24"/>
          <w:szCs w:val="24"/>
        </w:rPr>
        <w:t>u</w:t>
      </w:r>
      <w:r w:rsidR="00C867CB" w:rsidRPr="000C10C4">
        <w:rPr>
          <w:rFonts w:ascii="Times New Roman" w:hAnsi="Times New Roman"/>
          <w:sz w:val="24"/>
          <w:szCs w:val="24"/>
        </w:rPr>
        <w:t>pper quarter) and analyzed using the one</w:t>
      </w:r>
      <w:commentRangeEnd w:id="24"/>
      <w:r w:rsidR="009E6687">
        <w:rPr>
          <w:rStyle w:val="CommentReference"/>
          <w:rFonts w:ascii="Calibri" w:eastAsia="Calibri" w:hAnsi="Calibri" w:cs="Times New Roman"/>
        </w:rPr>
        <w:commentReference w:id="24"/>
      </w:r>
      <w:r w:rsidR="00C867CB" w:rsidRPr="000C10C4">
        <w:rPr>
          <w:rFonts w:ascii="Times New Roman" w:hAnsi="Times New Roman"/>
          <w:sz w:val="24"/>
          <w:szCs w:val="24"/>
        </w:rPr>
        <w:t xml:space="preserve">-way analysis of variance (ANOVA) followed by Turkey’s posthoc test </w:t>
      </w:r>
      <w:r w:rsidR="00FD5025" w:rsidRPr="000C10C4">
        <w:rPr>
          <w:rFonts w:ascii="Times New Roman" w:hAnsi="Times New Roman"/>
          <w:sz w:val="24"/>
          <w:szCs w:val="24"/>
        </w:rPr>
        <w:t xml:space="preserve">for parametric data </w:t>
      </w:r>
      <w:r w:rsidR="00C867CB" w:rsidRPr="000C10C4">
        <w:rPr>
          <w:rFonts w:ascii="Times New Roman" w:hAnsi="Times New Roman"/>
          <w:sz w:val="24"/>
          <w:szCs w:val="24"/>
        </w:rPr>
        <w:t xml:space="preserve">or the Kruskal-Wallis test of multiple comparison with false discovery rate (FDR) for </w:t>
      </w:r>
      <w:r w:rsidR="00C867CB" w:rsidRPr="000C10C4">
        <w:rPr>
          <w:rFonts w:ascii="Times New Roman" w:hAnsi="Times New Roman"/>
          <w:sz w:val="24"/>
          <w:szCs w:val="24"/>
        </w:rPr>
        <w:lastRenderedPageBreak/>
        <w:t xml:space="preserve">nonparametric data. All analysis were compared with unparasitized, parasitized and </w:t>
      </w:r>
      <w:r>
        <w:rPr>
          <w:rFonts w:ascii="Times New Roman" w:hAnsi="Times New Roman"/>
          <w:sz w:val="24"/>
          <w:szCs w:val="24"/>
        </w:rPr>
        <w:t>q</w:t>
      </w:r>
      <w:r w:rsidR="00C867CB" w:rsidRPr="000C10C4">
        <w:rPr>
          <w:rFonts w:ascii="Times New Roman" w:hAnsi="Times New Roman"/>
          <w:sz w:val="24"/>
          <w:szCs w:val="24"/>
        </w:rPr>
        <w:t>uinine controls usingPrism version 8/9 (GraphPad, La Jolla, CA) with significant level set to p &lt; 0.05.</w:t>
      </w:r>
    </w:p>
    <w:p w:rsidR="00354687" w:rsidRDefault="00354687" w:rsidP="00F56CE0">
      <w:pPr>
        <w:spacing w:after="0" w:line="240" w:lineRule="auto"/>
        <w:rPr>
          <w:rFonts w:ascii="Times New Roman" w:hAnsi="Times New Roman"/>
          <w:sz w:val="24"/>
          <w:szCs w:val="24"/>
        </w:rPr>
      </w:pPr>
    </w:p>
    <w:p w:rsidR="00C867CB" w:rsidRPr="00654C6B" w:rsidRDefault="00354687" w:rsidP="00F56CE0">
      <w:pPr>
        <w:spacing w:after="0" w:line="240" w:lineRule="auto"/>
        <w:rPr>
          <w:rFonts w:ascii="Times New Roman" w:hAnsi="Times New Roman" w:cs="Times New Roman"/>
          <w:b/>
          <w:sz w:val="24"/>
          <w:szCs w:val="24"/>
        </w:rPr>
      </w:pPr>
      <w:r>
        <w:rPr>
          <w:rFonts w:ascii="Times New Roman" w:hAnsi="Times New Roman"/>
          <w:sz w:val="24"/>
          <w:szCs w:val="24"/>
        </w:rPr>
        <w:t xml:space="preserve">3. </w:t>
      </w:r>
      <w:commentRangeStart w:id="25"/>
      <w:r>
        <w:rPr>
          <w:rFonts w:ascii="Times New Roman" w:hAnsi="Times New Roman" w:cs="Times New Roman"/>
          <w:b/>
          <w:sz w:val="24"/>
          <w:szCs w:val="24"/>
        </w:rPr>
        <w:t>R</w:t>
      </w:r>
      <w:r w:rsidRPr="00654C6B">
        <w:rPr>
          <w:rFonts w:ascii="Times New Roman" w:hAnsi="Times New Roman" w:cs="Times New Roman"/>
          <w:b/>
          <w:sz w:val="24"/>
          <w:szCs w:val="24"/>
        </w:rPr>
        <w:t>esults</w:t>
      </w:r>
      <w:commentRangeEnd w:id="25"/>
      <w:r w:rsidR="00AA2289">
        <w:rPr>
          <w:rStyle w:val="CommentReference"/>
          <w:rFonts w:ascii="Calibri" w:eastAsia="Calibri" w:hAnsi="Calibri" w:cs="Times New Roman"/>
        </w:rPr>
        <w:commentReference w:id="25"/>
      </w:r>
    </w:p>
    <w:p w:rsidR="00DC6AEA" w:rsidRPr="00962650" w:rsidRDefault="00962650"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i/>
          <w:iCs/>
          <w:kern w:val="2"/>
          <w:sz w:val="24"/>
          <w:szCs w:val="24"/>
          <w:lang w:eastAsia="ko-KR"/>
        </w:rPr>
      </w:pPr>
      <w:r w:rsidRPr="00962650">
        <w:rPr>
          <w:rFonts w:ascii="Times New Roman" w:eastAsia="Gulim" w:hAnsi="Times New Roman" w:cs="Times New Roman"/>
          <w:b/>
          <w:bCs/>
          <w:i/>
          <w:iCs/>
          <w:kern w:val="2"/>
          <w:sz w:val="24"/>
          <w:szCs w:val="24"/>
          <w:lang w:eastAsia="ko-KR"/>
        </w:rPr>
        <w:t xml:space="preserve">3.1. </w:t>
      </w:r>
      <w:r w:rsidR="00DC6AEA" w:rsidRPr="00962650">
        <w:rPr>
          <w:rFonts w:ascii="Times New Roman" w:eastAsia="Gulim" w:hAnsi="Times New Roman" w:cs="Times New Roman"/>
          <w:b/>
          <w:bCs/>
          <w:i/>
          <w:iCs/>
          <w:kern w:val="2"/>
          <w:sz w:val="24"/>
          <w:szCs w:val="24"/>
          <w:lang w:eastAsia="ko-KR"/>
        </w:rPr>
        <w:t xml:space="preserve">Determination of </w:t>
      </w:r>
      <w:r>
        <w:rPr>
          <w:rFonts w:ascii="Times New Roman" w:eastAsia="Gulim" w:hAnsi="Times New Roman" w:cs="Times New Roman"/>
          <w:b/>
          <w:bCs/>
          <w:i/>
          <w:iCs/>
          <w:kern w:val="2"/>
          <w:sz w:val="24"/>
          <w:szCs w:val="24"/>
          <w:lang w:eastAsia="ko-KR"/>
        </w:rPr>
        <w:t>Median Lethal Dose (</w:t>
      </w:r>
      <w:r w:rsidR="00DC6AEA" w:rsidRPr="00962650">
        <w:rPr>
          <w:rFonts w:ascii="Times New Roman" w:eastAsia="Calibri" w:hAnsi="Times New Roman" w:cs="Times New Roman"/>
          <w:b/>
          <w:bCs/>
          <w:i/>
          <w:iCs/>
          <w:kern w:val="2"/>
          <w:sz w:val="24"/>
          <w:szCs w:val="24"/>
          <w:lang w:eastAsia="ko-KR"/>
        </w:rPr>
        <w:t>LD</w:t>
      </w:r>
      <w:r w:rsidR="00DC6AEA" w:rsidRPr="00962650">
        <w:rPr>
          <w:rFonts w:ascii="Times New Roman" w:eastAsia="Calibri" w:hAnsi="Times New Roman" w:cs="Times New Roman"/>
          <w:b/>
          <w:bCs/>
          <w:i/>
          <w:iCs/>
          <w:kern w:val="2"/>
          <w:sz w:val="24"/>
          <w:szCs w:val="24"/>
          <w:vertAlign w:val="subscript"/>
          <w:lang w:eastAsia="ko-KR"/>
        </w:rPr>
        <w:t>50</w:t>
      </w:r>
      <w:r>
        <w:rPr>
          <w:rFonts w:ascii="Times New Roman" w:eastAsia="Gulim" w:hAnsi="Times New Roman" w:cs="Times New Roman"/>
          <w:b/>
          <w:bCs/>
          <w:i/>
          <w:iCs/>
          <w:kern w:val="2"/>
          <w:sz w:val="24"/>
          <w:szCs w:val="24"/>
          <w:lang w:eastAsia="ko-KR"/>
        </w:rPr>
        <w:t xml:space="preserve">) </w:t>
      </w:r>
      <w:r w:rsidR="00DC6AEA" w:rsidRPr="00962650">
        <w:rPr>
          <w:rFonts w:ascii="Times New Roman" w:eastAsia="Gulim" w:hAnsi="Times New Roman" w:cs="Times New Roman"/>
          <w:b/>
          <w:bCs/>
          <w:i/>
          <w:iCs/>
          <w:kern w:val="2"/>
          <w:sz w:val="24"/>
          <w:szCs w:val="24"/>
          <w:lang w:eastAsia="ko-KR"/>
        </w:rPr>
        <w:t>and Working Doses</w:t>
      </w:r>
    </w:p>
    <w:p w:rsidR="00DC6AEA" w:rsidRPr="00DC6AEA" w:rsidRDefault="00AA4E0B"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C6AEA" w:rsidRPr="00DC6AEA">
        <w:rPr>
          <w:rFonts w:ascii="Times New Roman" w:eastAsia="Calibri" w:hAnsi="Times New Roman" w:cs="Times New Roman"/>
          <w:sz w:val="24"/>
          <w:szCs w:val="24"/>
        </w:rPr>
        <w:t xml:space="preserve">The </w:t>
      </w:r>
      <w:commentRangeStart w:id="26"/>
      <w:r w:rsidR="00C71BED">
        <w:rPr>
          <w:rFonts w:ascii="Times New Roman" w:eastAsia="Calibri" w:hAnsi="Times New Roman" w:cs="Times New Roman"/>
          <w:sz w:val="24"/>
          <w:szCs w:val="24"/>
        </w:rPr>
        <w:t>median lethal dose (</w:t>
      </w:r>
      <w:r w:rsidR="00DC6AEA" w:rsidRPr="00DC6AEA">
        <w:rPr>
          <w:rFonts w:ascii="Times New Roman" w:eastAsia="Calibri" w:hAnsi="Times New Roman" w:cs="Times New Roman"/>
          <w:sz w:val="24"/>
          <w:szCs w:val="24"/>
        </w:rPr>
        <w:t>LD</w:t>
      </w:r>
      <w:r w:rsidR="00DC6AEA" w:rsidRPr="00DC6AEA">
        <w:rPr>
          <w:rFonts w:ascii="Times New Roman" w:eastAsia="Calibri" w:hAnsi="Times New Roman" w:cs="Times New Roman"/>
          <w:sz w:val="24"/>
          <w:szCs w:val="24"/>
          <w:vertAlign w:val="subscript"/>
        </w:rPr>
        <w:t>50</w:t>
      </w:r>
      <w:r w:rsidR="00C71BED">
        <w:rPr>
          <w:rFonts w:ascii="Times New Roman" w:eastAsia="Calibri" w:hAnsi="Times New Roman" w:cs="Times New Roman"/>
          <w:sz w:val="24"/>
          <w:szCs w:val="24"/>
        </w:rPr>
        <w:t xml:space="preserve">) </w:t>
      </w:r>
      <w:r w:rsidR="00DC6AEA" w:rsidRPr="00DC6AEA">
        <w:rPr>
          <w:rFonts w:ascii="Times New Roman" w:eastAsia="Calibri" w:hAnsi="Times New Roman" w:cs="Times New Roman"/>
          <w:sz w:val="24"/>
          <w:szCs w:val="24"/>
        </w:rPr>
        <w:t>of EOPG via the intraperitoneal route (i.p) in mice was found to be 273.86 mg/kg</w:t>
      </w:r>
      <w:r w:rsidR="00F83D8D">
        <w:rPr>
          <w:rFonts w:ascii="Times New Roman" w:eastAsia="Calibri" w:hAnsi="Times New Roman" w:cs="Times New Roman"/>
          <w:sz w:val="24"/>
          <w:szCs w:val="24"/>
        </w:rPr>
        <w:t>, suggesting that the oil is relatively toxic</w:t>
      </w:r>
      <w:r w:rsidR="00DC6AEA" w:rsidRPr="00DC6AEA">
        <w:rPr>
          <w:rFonts w:ascii="Times New Roman" w:eastAsia="Calibri" w:hAnsi="Times New Roman" w:cs="Times New Roman"/>
          <w:sz w:val="24"/>
          <w:szCs w:val="24"/>
        </w:rPr>
        <w:t>.</w:t>
      </w:r>
      <w:r w:rsidR="00F83D8D">
        <w:rPr>
          <w:rFonts w:ascii="Times New Roman" w:eastAsia="Calibri" w:hAnsi="Times New Roman" w:cs="Times New Roman"/>
          <w:sz w:val="24"/>
          <w:szCs w:val="24"/>
        </w:rPr>
        <w:t>Therefore, t</w:t>
      </w:r>
      <w:r w:rsidR="009A005C">
        <w:rPr>
          <w:rFonts w:ascii="Times New Roman" w:eastAsia="Calibri" w:hAnsi="Times New Roman" w:cs="Times New Roman"/>
          <w:sz w:val="24"/>
          <w:szCs w:val="24"/>
        </w:rPr>
        <w:t xml:space="preserve">o prevent death arising from the potential toxicity of the test agent following repeated dosing, </w:t>
      </w:r>
      <w:r w:rsidR="00F83D8D">
        <w:rPr>
          <w:rFonts w:ascii="Times New Roman" w:eastAsia="Calibri" w:hAnsi="Times New Roman" w:cs="Times New Roman"/>
          <w:sz w:val="24"/>
          <w:szCs w:val="24"/>
        </w:rPr>
        <w:t xml:space="preserve">we conducted </w:t>
      </w:r>
      <w:r w:rsidR="009A005C">
        <w:rPr>
          <w:rFonts w:ascii="Times New Roman" w:eastAsia="Calibri" w:hAnsi="Times New Roman" w:cs="Times New Roman"/>
          <w:sz w:val="24"/>
          <w:szCs w:val="24"/>
        </w:rPr>
        <w:t xml:space="preserve">a preliminary assessment of the effects of selected doses of EOPG on </w:t>
      </w:r>
      <w:r w:rsidR="00EA57BA">
        <w:rPr>
          <w:rFonts w:ascii="Times New Roman" w:eastAsia="Calibri" w:hAnsi="Times New Roman" w:cs="Times New Roman"/>
          <w:sz w:val="24"/>
          <w:szCs w:val="24"/>
        </w:rPr>
        <w:t>unparasitized</w:t>
      </w:r>
      <w:r w:rsidR="009A005C">
        <w:rPr>
          <w:rFonts w:ascii="Times New Roman" w:eastAsia="Calibri" w:hAnsi="Times New Roman" w:cs="Times New Roman"/>
          <w:sz w:val="24"/>
          <w:szCs w:val="24"/>
        </w:rPr>
        <w:t xml:space="preserve">mice, following </w:t>
      </w:r>
      <w:r w:rsidR="00EA57BA">
        <w:rPr>
          <w:rFonts w:ascii="Times New Roman" w:eastAsia="Calibri" w:hAnsi="Times New Roman" w:cs="Times New Roman"/>
          <w:sz w:val="24"/>
          <w:szCs w:val="24"/>
        </w:rPr>
        <w:t xml:space="preserve">once </w:t>
      </w:r>
      <w:r w:rsidR="00F50FB3">
        <w:rPr>
          <w:rFonts w:ascii="Times New Roman" w:eastAsia="Calibri" w:hAnsi="Times New Roman" w:cs="Times New Roman"/>
          <w:sz w:val="24"/>
          <w:szCs w:val="24"/>
        </w:rPr>
        <w:t xml:space="preserve">daily intraperitoneal administration </w:t>
      </w:r>
      <w:r w:rsidR="00DC6AEA" w:rsidRPr="00DC6AEA">
        <w:rPr>
          <w:rFonts w:ascii="Times New Roman" w:eastAsia="Calibri" w:hAnsi="Times New Roman" w:cs="Times New Roman"/>
          <w:sz w:val="24"/>
          <w:szCs w:val="24"/>
        </w:rPr>
        <w:t>for three consecutive days</w:t>
      </w:r>
      <w:r w:rsidR="00F50FB3">
        <w:rPr>
          <w:rFonts w:ascii="Times New Roman" w:eastAsia="Calibri" w:hAnsi="Times New Roman" w:cs="Times New Roman"/>
          <w:sz w:val="24"/>
          <w:szCs w:val="24"/>
        </w:rPr>
        <w:t>.</w:t>
      </w:r>
      <w:r w:rsidR="00DC6AEA" w:rsidRPr="00DC6AEA">
        <w:rPr>
          <w:rFonts w:ascii="Times New Roman" w:eastAsia="Calibri" w:hAnsi="Times New Roman" w:cs="Times New Roman"/>
          <w:sz w:val="24"/>
          <w:szCs w:val="24"/>
        </w:rPr>
        <w:t xml:space="preserve">The </w:t>
      </w:r>
      <w:r w:rsidR="00F50FB3">
        <w:rPr>
          <w:rFonts w:ascii="Times New Roman" w:eastAsia="Calibri" w:hAnsi="Times New Roman" w:cs="Times New Roman"/>
          <w:sz w:val="24"/>
          <w:szCs w:val="24"/>
        </w:rPr>
        <w:t xml:space="preserve">result showed that </w:t>
      </w:r>
      <w:r w:rsidR="00EA57BA">
        <w:rPr>
          <w:rFonts w:ascii="Times New Roman" w:eastAsia="Calibri" w:hAnsi="Times New Roman" w:cs="Times New Roman"/>
          <w:sz w:val="24"/>
          <w:szCs w:val="24"/>
        </w:rPr>
        <w:t>doses ≤</w:t>
      </w:r>
      <w:r w:rsidR="00F50FB3">
        <w:rPr>
          <w:rFonts w:ascii="Times New Roman" w:eastAsia="Calibri" w:hAnsi="Times New Roman" w:cs="Times New Roman"/>
          <w:sz w:val="24"/>
          <w:szCs w:val="24"/>
        </w:rPr>
        <w:t xml:space="preserve">150 mg/kg </w:t>
      </w:r>
      <w:r w:rsidR="00A66E57">
        <w:rPr>
          <w:rFonts w:ascii="Times New Roman" w:eastAsia="Calibri" w:hAnsi="Times New Roman" w:cs="Times New Roman"/>
          <w:sz w:val="24"/>
          <w:szCs w:val="24"/>
        </w:rPr>
        <w:t xml:space="preserve">body weight </w:t>
      </w:r>
      <w:r w:rsidR="00F50FB3">
        <w:rPr>
          <w:rFonts w:ascii="Times New Roman" w:eastAsia="Calibri" w:hAnsi="Times New Roman" w:cs="Times New Roman"/>
          <w:sz w:val="24"/>
          <w:szCs w:val="24"/>
        </w:rPr>
        <w:t xml:space="preserve">can be considered as safe </w:t>
      </w:r>
      <w:commentRangeEnd w:id="26"/>
      <w:r w:rsidR="009E6687">
        <w:rPr>
          <w:rStyle w:val="CommentReference"/>
          <w:rFonts w:ascii="Calibri" w:eastAsia="Calibri" w:hAnsi="Calibri" w:cs="Times New Roman"/>
        </w:rPr>
        <w:commentReference w:id="26"/>
      </w:r>
      <w:r w:rsidR="00DC6AEA" w:rsidRPr="00DC6AEA">
        <w:rPr>
          <w:rFonts w:ascii="Times New Roman" w:eastAsia="Calibri" w:hAnsi="Times New Roman" w:cs="Times New Roman"/>
          <w:sz w:val="24"/>
          <w:szCs w:val="24"/>
        </w:rPr>
        <w:t>working dose.</w:t>
      </w:r>
    </w:p>
    <w:p w:rsidR="00910FA4" w:rsidRPr="00AA4E0B" w:rsidRDefault="00AA4E0B"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i/>
          <w:iCs/>
          <w:kern w:val="2"/>
          <w:sz w:val="24"/>
          <w:szCs w:val="24"/>
          <w:lang w:eastAsia="ko-KR"/>
        </w:rPr>
      </w:pPr>
      <w:r w:rsidRPr="00AA4E0B">
        <w:rPr>
          <w:rFonts w:ascii="Times New Roman" w:eastAsia="Gulim" w:hAnsi="Times New Roman" w:cs="Times New Roman"/>
          <w:b/>
          <w:bCs/>
          <w:i/>
          <w:iCs/>
          <w:kern w:val="2"/>
          <w:sz w:val="24"/>
          <w:szCs w:val="24"/>
          <w:lang w:eastAsia="ko-KR"/>
        </w:rPr>
        <w:t xml:space="preserve">3.2. </w:t>
      </w:r>
      <w:r w:rsidR="00910FA4" w:rsidRPr="00AA4E0B">
        <w:rPr>
          <w:rFonts w:ascii="Times New Roman" w:eastAsia="Gulim" w:hAnsi="Times New Roman" w:cs="Times New Roman"/>
          <w:b/>
          <w:bCs/>
          <w:i/>
          <w:iCs/>
          <w:kern w:val="2"/>
          <w:sz w:val="24"/>
          <w:szCs w:val="24"/>
          <w:lang w:eastAsia="ko-KR"/>
        </w:rPr>
        <w:t>Effects of EOPG on Weight, Parasitemia and Survival</w:t>
      </w:r>
    </w:p>
    <w:p w:rsidR="00910FA4" w:rsidRPr="00AA4E0B" w:rsidRDefault="00AA4E0B" w:rsidP="00F56CE0">
      <w:pPr>
        <w:spacing w:after="0" w:line="240" w:lineRule="auto"/>
        <w:ind w:right="-144"/>
        <w:jc w:val="both"/>
        <w:rPr>
          <w:rFonts w:ascii="Times New Roman" w:eastAsia="Calibri" w:hAnsi="Times New Roman" w:cs="Times New Roman"/>
          <w:bCs/>
          <w:i/>
          <w:iCs/>
          <w:sz w:val="24"/>
          <w:szCs w:val="24"/>
        </w:rPr>
      </w:pPr>
      <w:r w:rsidRPr="00AA4E0B">
        <w:rPr>
          <w:rFonts w:ascii="Times New Roman" w:eastAsia="Calibri" w:hAnsi="Times New Roman" w:cs="Times New Roman"/>
          <w:bCs/>
          <w:i/>
          <w:iCs/>
          <w:sz w:val="24"/>
          <w:szCs w:val="24"/>
        </w:rPr>
        <w:t xml:space="preserve">3.2.1. </w:t>
      </w:r>
      <w:r w:rsidR="00910FA4" w:rsidRPr="00AA4E0B">
        <w:rPr>
          <w:rFonts w:ascii="Times New Roman" w:eastAsia="Calibri" w:hAnsi="Times New Roman" w:cs="Times New Roman"/>
          <w:bCs/>
          <w:i/>
          <w:iCs/>
          <w:sz w:val="24"/>
          <w:szCs w:val="24"/>
        </w:rPr>
        <w:t>Effects of EOPG on Weights</w:t>
      </w:r>
    </w:p>
    <w:p w:rsidR="00910FA4" w:rsidRPr="00DC6AEA" w:rsidRDefault="00AA4E0B"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10FA4" w:rsidRPr="00DC6AEA">
        <w:rPr>
          <w:rFonts w:ascii="Times New Roman" w:eastAsia="Calibri" w:hAnsi="Times New Roman" w:cs="Times New Roman"/>
          <w:sz w:val="24"/>
          <w:szCs w:val="24"/>
        </w:rPr>
        <w:t xml:space="preserve">The relative body </w:t>
      </w:r>
      <w:commentRangeStart w:id="27"/>
      <w:r w:rsidR="00910FA4" w:rsidRPr="00DC6AEA">
        <w:rPr>
          <w:rFonts w:ascii="Times New Roman" w:eastAsia="Calibri" w:hAnsi="Times New Roman" w:cs="Times New Roman"/>
          <w:sz w:val="24"/>
          <w:szCs w:val="24"/>
        </w:rPr>
        <w:t xml:space="preserve">weight </w:t>
      </w:r>
      <w:r w:rsidR="00910FA4" w:rsidRPr="00305037">
        <w:rPr>
          <w:rFonts w:ascii="Times New Roman" w:eastAsia="Calibri" w:hAnsi="Times New Roman" w:cs="Times New Roman"/>
          <w:sz w:val="24"/>
          <w:szCs w:val="24"/>
        </w:rPr>
        <w:t xml:space="preserve">changes (Table </w:t>
      </w:r>
      <w:r w:rsidR="00305037" w:rsidRPr="00305037">
        <w:rPr>
          <w:rFonts w:ascii="Times New Roman" w:eastAsia="Calibri" w:hAnsi="Times New Roman" w:cs="Times New Roman"/>
          <w:sz w:val="24"/>
          <w:szCs w:val="24"/>
        </w:rPr>
        <w:t>1</w:t>
      </w:r>
      <w:r w:rsidR="00910FA4" w:rsidRPr="00305037">
        <w:rPr>
          <w:rFonts w:ascii="Times New Roman" w:eastAsia="Calibri" w:hAnsi="Times New Roman" w:cs="Times New Roman"/>
          <w:sz w:val="24"/>
          <w:szCs w:val="24"/>
        </w:rPr>
        <w:t>) revealed</w:t>
      </w:r>
      <w:r w:rsidR="00910FA4" w:rsidRPr="0096106F">
        <w:rPr>
          <w:rFonts w:ascii="Times New Roman" w:eastAsia="Calibri" w:hAnsi="Times New Roman" w:cs="Times New Roman"/>
          <w:sz w:val="24"/>
          <w:szCs w:val="24"/>
        </w:rPr>
        <w:t>significant (p&lt;0.05)</w:t>
      </w:r>
      <w:r w:rsidR="00910FA4" w:rsidRPr="00DC6AEA">
        <w:rPr>
          <w:rFonts w:ascii="Times New Roman" w:eastAsia="Calibri" w:hAnsi="Times New Roman" w:cs="Times New Roman"/>
          <w:sz w:val="24"/>
          <w:szCs w:val="24"/>
        </w:rPr>
        <w:t xml:space="preserve"> increase in weights across all treatment groups prior to dosage administration when compared to Day 0. These increases dropped </w:t>
      </w:r>
      <w:r w:rsidR="00AC220B">
        <w:rPr>
          <w:rFonts w:ascii="Times New Roman" w:eastAsia="Calibri" w:hAnsi="Times New Roman" w:cs="Times New Roman"/>
          <w:sz w:val="24"/>
          <w:szCs w:val="24"/>
        </w:rPr>
        <w:t xml:space="preserve">sharply on day </w:t>
      </w:r>
      <w:r w:rsidR="00122265">
        <w:rPr>
          <w:rFonts w:ascii="Times New Roman" w:eastAsia="Calibri" w:hAnsi="Times New Roman" w:cs="Times New Roman"/>
          <w:sz w:val="24"/>
          <w:szCs w:val="24"/>
        </w:rPr>
        <w:t xml:space="preserve">5 following the establishment of CM in parasitized mice. Following the dosage administration, </w:t>
      </w:r>
      <w:r w:rsidR="00122265" w:rsidRPr="00DC6AEA">
        <w:rPr>
          <w:rFonts w:ascii="Times New Roman" w:eastAsia="Calibri" w:hAnsi="Times New Roman" w:cs="Times New Roman"/>
          <w:sz w:val="24"/>
          <w:szCs w:val="24"/>
        </w:rPr>
        <w:t xml:space="preserve">the downward trend </w:t>
      </w:r>
      <w:r w:rsidR="00910FA4" w:rsidRPr="00DC6AEA">
        <w:rPr>
          <w:rFonts w:ascii="Times New Roman" w:eastAsia="Calibri" w:hAnsi="Times New Roman" w:cs="Times New Roman"/>
          <w:sz w:val="24"/>
          <w:szCs w:val="24"/>
        </w:rPr>
        <w:t>continue</w:t>
      </w:r>
      <w:r w:rsidR="00910FA4">
        <w:rPr>
          <w:rFonts w:ascii="Times New Roman" w:eastAsia="Calibri" w:hAnsi="Times New Roman" w:cs="Times New Roman"/>
          <w:sz w:val="24"/>
          <w:szCs w:val="24"/>
        </w:rPr>
        <w:t>d in</w:t>
      </w:r>
      <w:r w:rsidR="00122265">
        <w:rPr>
          <w:rFonts w:ascii="Times New Roman" w:eastAsia="Calibri" w:hAnsi="Times New Roman" w:cs="Times New Roman"/>
          <w:sz w:val="24"/>
          <w:szCs w:val="24"/>
        </w:rPr>
        <w:t>most parasitized groups</w:t>
      </w:r>
      <w:r w:rsidR="00910FA4">
        <w:rPr>
          <w:rFonts w:ascii="Times New Roman" w:eastAsia="Calibri" w:hAnsi="Times New Roman" w:cs="Times New Roman"/>
          <w:sz w:val="24"/>
          <w:szCs w:val="24"/>
        </w:rPr>
        <w:t xml:space="preserve"> from Days 6 to 8</w:t>
      </w:r>
      <w:r w:rsidR="00122265">
        <w:rPr>
          <w:rFonts w:ascii="Times New Roman" w:eastAsia="Calibri" w:hAnsi="Times New Roman" w:cs="Times New Roman"/>
          <w:sz w:val="24"/>
          <w:szCs w:val="24"/>
        </w:rPr>
        <w:t xml:space="preserve">, except </w:t>
      </w:r>
      <w:r w:rsidR="0059012D" w:rsidRPr="003A7911">
        <w:rPr>
          <w:rFonts w:ascii="Times New Roman" w:eastAsia="Calibri" w:hAnsi="Times New Roman" w:cs="Times New Roman"/>
          <w:sz w:val="24"/>
          <w:szCs w:val="24"/>
        </w:rPr>
        <w:t xml:space="preserve">at </w:t>
      </w:r>
      <w:r w:rsidR="00122265" w:rsidRPr="003A7911">
        <w:rPr>
          <w:rFonts w:ascii="Times New Roman" w:eastAsia="Calibri" w:hAnsi="Times New Roman" w:cs="Times New Roman"/>
          <w:sz w:val="24"/>
          <w:szCs w:val="24"/>
        </w:rPr>
        <w:t xml:space="preserve">50, </w:t>
      </w:r>
      <w:r w:rsidR="0059012D" w:rsidRPr="003A7911">
        <w:rPr>
          <w:rFonts w:ascii="Times New Roman" w:eastAsia="Calibri" w:hAnsi="Times New Roman" w:cs="Times New Roman"/>
          <w:sz w:val="24"/>
          <w:szCs w:val="24"/>
        </w:rPr>
        <w:t xml:space="preserve">100 and 150 mg/kg body weight of EOPG which showed significant increases in weights, </w:t>
      </w:r>
      <w:r w:rsidR="00910FA4" w:rsidRPr="003A7911">
        <w:rPr>
          <w:rFonts w:ascii="Times New Roman" w:eastAsia="Calibri" w:hAnsi="Times New Roman" w:cs="Times New Roman"/>
          <w:sz w:val="24"/>
          <w:szCs w:val="24"/>
        </w:rPr>
        <w:t xml:space="preserve">suggesting </w:t>
      </w:r>
      <w:r w:rsidR="0059012D" w:rsidRPr="003A7911">
        <w:rPr>
          <w:rFonts w:ascii="Times New Roman" w:eastAsia="Calibri" w:hAnsi="Times New Roman" w:cs="Times New Roman"/>
          <w:sz w:val="24"/>
          <w:szCs w:val="24"/>
        </w:rPr>
        <w:t xml:space="preserve">that </w:t>
      </w:r>
      <w:r w:rsidR="008F4A61">
        <w:rPr>
          <w:rFonts w:ascii="Times New Roman" w:eastAsia="Calibri" w:hAnsi="Times New Roman" w:cs="Times New Roman"/>
          <w:sz w:val="24"/>
          <w:szCs w:val="24"/>
        </w:rPr>
        <w:t xml:space="preserve">at higher doses </w:t>
      </w:r>
      <w:r w:rsidR="00910FA4" w:rsidRPr="003A7911">
        <w:rPr>
          <w:rFonts w:ascii="Times New Roman" w:eastAsia="Calibri" w:hAnsi="Times New Roman" w:cs="Times New Roman"/>
          <w:sz w:val="24"/>
          <w:szCs w:val="24"/>
        </w:rPr>
        <w:t xml:space="preserve">the </w:t>
      </w:r>
      <w:r w:rsidR="0059012D" w:rsidRPr="003A7911">
        <w:rPr>
          <w:rFonts w:ascii="Times New Roman" w:eastAsia="Calibri" w:hAnsi="Times New Roman" w:cs="Times New Roman"/>
          <w:sz w:val="24"/>
          <w:szCs w:val="24"/>
        </w:rPr>
        <w:t xml:space="preserve">oil may possess </w:t>
      </w:r>
      <w:r w:rsidR="00910FA4" w:rsidRPr="003A7911">
        <w:rPr>
          <w:rFonts w:ascii="Times New Roman" w:eastAsia="Calibri" w:hAnsi="Times New Roman" w:cs="Times New Roman"/>
          <w:sz w:val="24"/>
          <w:szCs w:val="24"/>
        </w:rPr>
        <w:t>potential to arrest</w:t>
      </w:r>
      <w:r w:rsidR="008F4A61">
        <w:rPr>
          <w:rFonts w:ascii="Times New Roman" w:eastAsia="Calibri" w:hAnsi="Times New Roman" w:cs="Times New Roman"/>
          <w:sz w:val="24"/>
          <w:szCs w:val="24"/>
        </w:rPr>
        <w:t xml:space="preserve"> or mitigate</w:t>
      </w:r>
      <w:r w:rsidR="00910FA4" w:rsidRPr="003A7911">
        <w:rPr>
          <w:rFonts w:ascii="Times New Roman" w:eastAsia="Calibri" w:hAnsi="Times New Roman" w:cs="Times New Roman"/>
          <w:sz w:val="24"/>
          <w:szCs w:val="24"/>
        </w:rPr>
        <w:t xml:space="preserve"> loss of weight that often rapidly characterize malaria infections. </w:t>
      </w:r>
      <w:commentRangeEnd w:id="27"/>
      <w:r w:rsidR="009E6687">
        <w:rPr>
          <w:rStyle w:val="CommentReference"/>
          <w:rFonts w:ascii="Calibri" w:eastAsia="Calibri" w:hAnsi="Calibri" w:cs="Times New Roman"/>
        </w:rPr>
        <w:commentReference w:id="27"/>
      </w:r>
      <w:r w:rsidR="0062330F" w:rsidRPr="003A7911">
        <w:rPr>
          <w:rFonts w:ascii="Times New Roman" w:eastAsia="Calibri" w:hAnsi="Times New Roman" w:cs="Times New Roman"/>
          <w:sz w:val="24"/>
          <w:szCs w:val="24"/>
        </w:rPr>
        <w:t>However, except</w:t>
      </w:r>
      <w:r w:rsidR="0062330F">
        <w:rPr>
          <w:rFonts w:ascii="Times New Roman" w:eastAsia="Calibri" w:hAnsi="Times New Roman" w:cs="Times New Roman"/>
          <w:sz w:val="24"/>
          <w:szCs w:val="24"/>
        </w:rPr>
        <w:t xml:space="preserve"> for combination of quinine and 6.25</w:t>
      </w:r>
      <w:r w:rsidR="00910FA4" w:rsidRPr="00DC6AEA">
        <w:rPr>
          <w:rFonts w:ascii="Times New Roman" w:eastAsia="Calibri" w:hAnsi="Times New Roman" w:cs="Times New Roman"/>
          <w:sz w:val="24"/>
          <w:szCs w:val="24"/>
        </w:rPr>
        <w:t xml:space="preserve"> mg/kg</w:t>
      </w:r>
      <w:r w:rsidR="0062330F">
        <w:rPr>
          <w:rFonts w:ascii="Times New Roman" w:eastAsia="Calibri" w:hAnsi="Times New Roman" w:cs="Times New Roman"/>
          <w:sz w:val="24"/>
          <w:szCs w:val="24"/>
        </w:rPr>
        <w:t>, all animals in other combinations died within 24 hours of first dosage administration</w:t>
      </w:r>
      <w:r w:rsidR="00472DEC">
        <w:rPr>
          <w:rFonts w:ascii="Times New Roman" w:eastAsia="Calibri" w:hAnsi="Times New Roman" w:cs="Times New Roman"/>
          <w:sz w:val="24"/>
          <w:szCs w:val="24"/>
        </w:rPr>
        <w:t xml:space="preserve"> (Table 1)</w:t>
      </w:r>
      <w:r w:rsidR="0062330F">
        <w:rPr>
          <w:rFonts w:ascii="Times New Roman" w:eastAsia="Calibri" w:hAnsi="Times New Roman" w:cs="Times New Roman"/>
          <w:sz w:val="24"/>
          <w:szCs w:val="24"/>
        </w:rPr>
        <w:t xml:space="preserve">, suggesting possible </w:t>
      </w:r>
      <w:r w:rsidR="00850DAC">
        <w:rPr>
          <w:rFonts w:ascii="Times New Roman" w:eastAsia="Calibri" w:hAnsi="Times New Roman" w:cs="Times New Roman"/>
          <w:sz w:val="24"/>
          <w:szCs w:val="24"/>
        </w:rPr>
        <w:t>potentiation of toxicity</w:t>
      </w:r>
      <w:r w:rsidR="0062330F">
        <w:rPr>
          <w:rFonts w:ascii="Times New Roman" w:eastAsia="Calibri" w:hAnsi="Times New Roman" w:cs="Times New Roman"/>
          <w:sz w:val="24"/>
          <w:szCs w:val="24"/>
        </w:rPr>
        <w:t xml:space="preserve">.Also, </w:t>
      </w:r>
      <w:r w:rsidR="00850DAC">
        <w:rPr>
          <w:rFonts w:ascii="Times New Roman" w:eastAsia="Calibri" w:hAnsi="Times New Roman" w:cs="Times New Roman"/>
          <w:sz w:val="24"/>
          <w:szCs w:val="24"/>
        </w:rPr>
        <w:t xml:space="preserve">the quinine/6.25 mg/kg combination did not confer any advantage over either used </w:t>
      </w:r>
      <w:commentRangeStart w:id="28"/>
      <w:r w:rsidR="00850DAC">
        <w:rPr>
          <w:rFonts w:ascii="Times New Roman" w:eastAsia="Calibri" w:hAnsi="Times New Roman" w:cs="Times New Roman"/>
          <w:sz w:val="24"/>
          <w:szCs w:val="24"/>
        </w:rPr>
        <w:t>alone</w:t>
      </w:r>
      <w:commentRangeEnd w:id="28"/>
      <w:r w:rsidR="004543C0">
        <w:rPr>
          <w:rStyle w:val="CommentReference"/>
          <w:rFonts w:ascii="Calibri" w:eastAsia="Calibri" w:hAnsi="Calibri" w:cs="Times New Roman"/>
        </w:rPr>
        <w:commentReference w:id="28"/>
      </w:r>
      <w:r w:rsidR="00850DAC">
        <w:rPr>
          <w:rFonts w:ascii="Times New Roman" w:eastAsia="Calibri" w:hAnsi="Times New Roman" w:cs="Times New Roman"/>
          <w:sz w:val="24"/>
          <w:szCs w:val="24"/>
        </w:rPr>
        <w:t xml:space="preserve">. </w:t>
      </w:r>
    </w:p>
    <w:p w:rsidR="00910FA4" w:rsidRPr="00DC6AEA" w:rsidRDefault="00910FA4" w:rsidP="00F56CE0">
      <w:pPr>
        <w:spacing w:after="0" w:line="240" w:lineRule="auto"/>
        <w:ind w:right="-144"/>
        <w:rPr>
          <w:rFonts w:ascii="Times New Roman" w:eastAsia="Calibri" w:hAnsi="Times New Roman" w:cs="Times New Roman"/>
          <w:b/>
          <w:bCs/>
          <w:sz w:val="24"/>
          <w:szCs w:val="24"/>
        </w:rPr>
        <w:sectPr w:rsidR="00910FA4" w:rsidRPr="00DC6AEA" w:rsidSect="00F56CE0">
          <w:headerReference w:type="even" r:id="rId9"/>
          <w:headerReference w:type="default" r:id="rId10"/>
          <w:footerReference w:type="default" r:id="rId11"/>
          <w:headerReference w:type="first" r:id="rId12"/>
          <w:pgSz w:w="12240" w:h="15840"/>
          <w:pgMar w:top="284" w:right="1152" w:bottom="851" w:left="1152" w:header="294" w:footer="132" w:gutter="0"/>
          <w:pgNumType w:start="1"/>
          <w:cols w:space="720"/>
          <w:docGrid w:linePitch="299"/>
        </w:sectPr>
      </w:pPr>
    </w:p>
    <w:p w:rsidR="00DC6AEA" w:rsidRPr="00910FA4" w:rsidRDefault="00CA7ED4" w:rsidP="00F56CE0">
      <w:pPr>
        <w:widowControl w:val="0"/>
        <w:wordWrap w:val="0"/>
        <w:autoSpaceDE w:val="0"/>
        <w:autoSpaceDN w:val="0"/>
        <w:spacing w:after="0" w:line="240" w:lineRule="auto"/>
        <w:ind w:right="-144"/>
        <w:contextualSpacing/>
        <w:jc w:val="both"/>
        <w:rPr>
          <w:rFonts w:ascii="Times New Roman" w:eastAsia="Gulim" w:hAnsi="Times New Roman" w:cs="Times New Roman"/>
          <w:b/>
          <w:bCs/>
          <w:kern w:val="2"/>
          <w:sz w:val="24"/>
          <w:szCs w:val="24"/>
          <w:lang w:eastAsia="ko-KR"/>
        </w:rPr>
      </w:pPr>
      <w:r>
        <w:rPr>
          <w:rFonts w:ascii="Times New Roman" w:eastAsia="Calibri" w:hAnsi="Times New Roman" w:cs="Times New Roman"/>
          <w:b/>
          <w:bCs/>
          <w:sz w:val="24"/>
          <w:szCs w:val="24"/>
        </w:rPr>
        <w:lastRenderedPageBreak/>
        <w:t xml:space="preserve">Table </w:t>
      </w:r>
      <w:r w:rsidR="00305037">
        <w:rPr>
          <w:rFonts w:ascii="Times New Roman" w:eastAsia="Calibri" w:hAnsi="Times New Roman" w:cs="Times New Roman"/>
          <w:b/>
          <w:bCs/>
          <w:sz w:val="24"/>
          <w:szCs w:val="24"/>
        </w:rPr>
        <w:t>1</w:t>
      </w:r>
      <w:r w:rsidR="00DC6AEA" w:rsidRPr="00DC6AEA">
        <w:rPr>
          <w:rFonts w:ascii="Times New Roman" w:eastAsia="Calibri" w:hAnsi="Times New Roman" w:cs="Times New Roman"/>
          <w:b/>
          <w:bCs/>
          <w:sz w:val="24"/>
          <w:szCs w:val="24"/>
        </w:rPr>
        <w:t>:</w:t>
      </w:r>
      <w:r w:rsidR="00DC6AEA" w:rsidRPr="00DC6AEA">
        <w:rPr>
          <w:rFonts w:ascii="Times New Roman" w:eastAsia="Calibri" w:hAnsi="Times New Roman" w:cs="Times New Roman"/>
          <w:sz w:val="24"/>
          <w:szCs w:val="24"/>
        </w:rPr>
        <w:t xml:space="preserve"> Relative </w:t>
      </w:r>
      <w:r w:rsidR="00305037">
        <w:rPr>
          <w:rFonts w:ascii="Times New Roman" w:eastAsia="Calibri" w:hAnsi="Times New Roman" w:cs="Times New Roman"/>
          <w:sz w:val="24"/>
          <w:szCs w:val="24"/>
        </w:rPr>
        <w:t>w</w:t>
      </w:r>
      <w:r w:rsidR="00DC6AEA" w:rsidRPr="00DC6AEA">
        <w:rPr>
          <w:rFonts w:ascii="Times New Roman" w:eastAsia="Calibri" w:hAnsi="Times New Roman" w:cs="Times New Roman"/>
          <w:sz w:val="24"/>
          <w:szCs w:val="24"/>
        </w:rPr>
        <w:t xml:space="preserve">eight </w:t>
      </w:r>
      <w:r w:rsidR="00305037">
        <w:rPr>
          <w:rFonts w:ascii="Times New Roman" w:eastAsia="Calibri" w:hAnsi="Times New Roman" w:cs="Times New Roman"/>
          <w:sz w:val="24"/>
          <w:szCs w:val="24"/>
        </w:rPr>
        <w:t>c</w:t>
      </w:r>
      <w:r w:rsidR="00DC6AEA" w:rsidRPr="00DC6AEA">
        <w:rPr>
          <w:rFonts w:ascii="Times New Roman" w:eastAsia="Calibri" w:hAnsi="Times New Roman" w:cs="Times New Roman"/>
          <w:sz w:val="24"/>
          <w:szCs w:val="24"/>
        </w:rPr>
        <w:t xml:space="preserve">hange </w:t>
      </w:r>
      <w:r w:rsidR="00305037">
        <w:rPr>
          <w:rFonts w:ascii="Times New Roman" w:eastAsia="Calibri" w:hAnsi="Times New Roman" w:cs="Times New Roman"/>
          <w:sz w:val="24"/>
          <w:szCs w:val="24"/>
        </w:rPr>
        <w:t>f</w:t>
      </w:r>
      <w:r w:rsidR="00DC6AEA" w:rsidRPr="00DC6AEA">
        <w:rPr>
          <w:rFonts w:ascii="Times New Roman" w:eastAsia="Calibri" w:hAnsi="Times New Roman" w:cs="Times New Roman"/>
          <w:sz w:val="24"/>
          <w:szCs w:val="24"/>
        </w:rPr>
        <w:t xml:space="preserve">ollowing </w:t>
      </w:r>
      <w:r w:rsidR="00305037">
        <w:rPr>
          <w:rFonts w:ascii="Times New Roman" w:eastAsia="Calibri" w:hAnsi="Times New Roman" w:cs="Times New Roman"/>
          <w:sz w:val="24"/>
          <w:szCs w:val="24"/>
        </w:rPr>
        <w:t>t</w:t>
      </w:r>
      <w:r w:rsidR="00DC6AEA" w:rsidRPr="00DC6AEA">
        <w:rPr>
          <w:rFonts w:ascii="Times New Roman" w:eastAsia="Calibri" w:hAnsi="Times New Roman" w:cs="Times New Roman"/>
          <w:sz w:val="24"/>
          <w:szCs w:val="24"/>
        </w:rPr>
        <w:t>reatment with EOPG</w:t>
      </w:r>
    </w:p>
    <w:tbl>
      <w:tblPr>
        <w:tblW w:w="14081" w:type="dxa"/>
        <w:tblBorders>
          <w:top w:val="single" w:sz="4" w:space="0" w:color="7F7F7F"/>
          <w:bottom w:val="single" w:sz="4" w:space="0" w:color="7F7F7F"/>
        </w:tblBorders>
        <w:tblLayout w:type="fixed"/>
        <w:tblLook w:val="04A0"/>
      </w:tblPr>
      <w:tblGrid>
        <w:gridCol w:w="2358"/>
        <w:gridCol w:w="1350"/>
        <w:gridCol w:w="1440"/>
        <w:gridCol w:w="1620"/>
        <w:gridCol w:w="1530"/>
        <w:gridCol w:w="1980"/>
        <w:gridCol w:w="1890"/>
        <w:gridCol w:w="1913"/>
      </w:tblGrid>
      <w:tr w:rsidR="00DC6AEA" w:rsidRPr="00DC6AEA" w:rsidTr="0024630B">
        <w:trPr>
          <w:trHeight w:val="133"/>
        </w:trPr>
        <w:tc>
          <w:tcPr>
            <w:tcW w:w="2358"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Treatment Groups</w:t>
            </w:r>
          </w:p>
        </w:tc>
        <w:tc>
          <w:tcPr>
            <w:tcW w:w="135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0</w:t>
            </w:r>
            <w:r w:rsidR="00262D19" w:rsidRPr="00DC6AEA">
              <w:rPr>
                <w:rFonts w:ascii="Times New Roman" w:eastAsia="Times New Roman" w:hAnsi="Times New Roman" w:cs="Times New Roman"/>
                <w:b/>
                <w:bCs/>
              </w:rPr>
              <w:t>*</w:t>
            </w:r>
            <w:r w:rsidR="0024630B">
              <w:rPr>
                <w:rFonts w:ascii="Times New Roman" w:eastAsia="Times New Roman" w:hAnsi="Times New Roman" w:cs="Times New Roman"/>
                <w:b/>
                <w:bCs/>
              </w:rPr>
              <w:t xml:space="preserve"> (12)</w:t>
            </w:r>
          </w:p>
        </w:tc>
        <w:tc>
          <w:tcPr>
            <w:tcW w:w="144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3</w:t>
            </w:r>
            <w:r w:rsidR="0024630B">
              <w:rPr>
                <w:rFonts w:ascii="Times New Roman" w:eastAsia="Times New Roman" w:hAnsi="Times New Roman" w:cs="Times New Roman"/>
                <w:b/>
                <w:bCs/>
              </w:rPr>
              <w:t xml:space="preserve"> (12)</w:t>
            </w:r>
          </w:p>
        </w:tc>
        <w:tc>
          <w:tcPr>
            <w:tcW w:w="162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4</w:t>
            </w:r>
            <w:r w:rsidR="0024630B">
              <w:rPr>
                <w:rFonts w:ascii="Times New Roman" w:eastAsia="Times New Roman" w:hAnsi="Times New Roman" w:cs="Times New Roman"/>
                <w:b/>
                <w:bCs/>
              </w:rPr>
              <w:t xml:space="preserve"> (12)</w:t>
            </w:r>
          </w:p>
        </w:tc>
        <w:tc>
          <w:tcPr>
            <w:tcW w:w="153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5</w:t>
            </w:r>
            <w:r w:rsidR="0024630B">
              <w:rPr>
                <w:rFonts w:ascii="Times New Roman" w:eastAsia="Times New Roman" w:hAnsi="Times New Roman" w:cs="Times New Roman"/>
                <w:b/>
                <w:bCs/>
              </w:rPr>
              <w:t xml:space="preserve"> (12)</w:t>
            </w:r>
          </w:p>
        </w:tc>
        <w:tc>
          <w:tcPr>
            <w:tcW w:w="198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6</w:t>
            </w:r>
          </w:p>
        </w:tc>
        <w:tc>
          <w:tcPr>
            <w:tcW w:w="1890"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7</w:t>
            </w:r>
          </w:p>
        </w:tc>
        <w:tc>
          <w:tcPr>
            <w:tcW w:w="1913" w:type="dxa"/>
            <w:tcBorders>
              <w:bottom w:val="single" w:sz="4" w:space="0" w:color="auto"/>
            </w:tcBorders>
            <w:shd w:val="clear" w:color="auto" w:fill="auto"/>
            <w:noWrap/>
            <w:vAlign w:val="center"/>
            <w:hideMark/>
          </w:tcPr>
          <w:p w:rsidR="00DC6AEA" w:rsidRPr="00DC6AEA" w:rsidRDefault="00DC6AEA" w:rsidP="00F56CE0">
            <w:pPr>
              <w:spacing w:after="0" w:line="240" w:lineRule="auto"/>
              <w:ind w:right="-144"/>
              <w:jc w:val="center"/>
              <w:rPr>
                <w:rFonts w:ascii="Times New Roman" w:eastAsia="Times New Roman" w:hAnsi="Times New Roman" w:cs="Times New Roman"/>
                <w:b/>
                <w:bCs/>
              </w:rPr>
            </w:pPr>
            <w:r w:rsidRPr="00DC6AEA">
              <w:rPr>
                <w:rFonts w:ascii="Times New Roman" w:eastAsia="Times New Roman" w:hAnsi="Times New Roman" w:cs="Times New Roman"/>
                <w:b/>
                <w:bCs/>
              </w:rPr>
              <w:t>D</w:t>
            </w:r>
            <w:r w:rsidR="00CC5697">
              <w:rPr>
                <w:rFonts w:ascii="Times New Roman" w:eastAsia="Times New Roman" w:hAnsi="Times New Roman" w:cs="Times New Roman"/>
                <w:b/>
                <w:bCs/>
              </w:rPr>
              <w:t xml:space="preserve">ay </w:t>
            </w:r>
            <w:r w:rsidRPr="00DC6AEA">
              <w:rPr>
                <w:rFonts w:ascii="Times New Roman" w:eastAsia="Times New Roman" w:hAnsi="Times New Roman" w:cs="Times New Roman"/>
                <w:b/>
                <w:bCs/>
              </w:rPr>
              <w:t>8</w:t>
            </w:r>
          </w:p>
        </w:tc>
      </w:tr>
      <w:tr w:rsidR="0024630B" w:rsidRPr="00DC6AEA" w:rsidTr="0024630B">
        <w:trPr>
          <w:trHeight w:val="133"/>
        </w:trPr>
        <w:tc>
          <w:tcPr>
            <w:tcW w:w="2358"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Unparasitized Control</w:t>
            </w:r>
          </w:p>
        </w:tc>
        <w:tc>
          <w:tcPr>
            <w:tcW w:w="135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8</w:t>
            </w:r>
            <w:r w:rsidRPr="00DC6AEA">
              <w:rPr>
                <w:rFonts w:ascii="Times New Roman" w:eastAsia="Times New Roman" w:hAnsi="Times New Roman" w:cs="Times New Roman"/>
              </w:rPr>
              <w:t xml:space="preserve">.47 ± </w:t>
            </w:r>
            <w:r>
              <w:rPr>
                <w:rFonts w:ascii="Times New Roman" w:eastAsia="Times New Roman" w:hAnsi="Times New Roman" w:cs="Times New Roman"/>
              </w:rPr>
              <w:t>0</w:t>
            </w:r>
            <w:r w:rsidRPr="00DC6AEA">
              <w:rPr>
                <w:rFonts w:ascii="Times New Roman" w:eastAsia="Times New Roman" w:hAnsi="Times New Roman" w:cs="Times New Roman"/>
              </w:rPr>
              <w:t>.73</w:t>
            </w:r>
          </w:p>
        </w:tc>
        <w:tc>
          <w:tcPr>
            <w:tcW w:w="162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.76 ± </w:t>
            </w:r>
            <w:r>
              <w:rPr>
                <w:rFonts w:ascii="Times New Roman" w:eastAsia="Times New Roman" w:hAnsi="Times New Roman" w:cs="Times New Roman"/>
              </w:rPr>
              <w:t>1</w:t>
            </w:r>
            <w:r w:rsidRPr="00DC6AEA">
              <w:rPr>
                <w:rFonts w:ascii="Times New Roman" w:eastAsia="Times New Roman" w:hAnsi="Times New Roman" w:cs="Times New Roman"/>
              </w:rPr>
              <w:t>.59</w:t>
            </w:r>
          </w:p>
        </w:tc>
        <w:tc>
          <w:tcPr>
            <w:tcW w:w="1530" w:type="dxa"/>
            <w:tcBorders>
              <w:top w:val="single" w:sz="4" w:space="0" w:color="auto"/>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.87 ± </w:t>
            </w:r>
            <w:r>
              <w:rPr>
                <w:rFonts w:ascii="Times New Roman" w:eastAsia="Times New Roman" w:hAnsi="Times New Roman" w:cs="Times New Roman"/>
              </w:rPr>
              <w:t>1</w:t>
            </w:r>
            <w:r w:rsidRPr="00DC6AEA">
              <w:rPr>
                <w:rFonts w:ascii="Times New Roman" w:eastAsia="Times New Roman" w:hAnsi="Times New Roman" w:cs="Times New Roman"/>
              </w:rPr>
              <w:t>.32</w:t>
            </w:r>
          </w:p>
        </w:tc>
        <w:tc>
          <w:tcPr>
            <w:tcW w:w="1980"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113.36 ± 1.05 (12)</w:t>
            </w:r>
          </w:p>
        </w:tc>
        <w:tc>
          <w:tcPr>
            <w:tcW w:w="1890"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115.40 ± 0.36 (12)</w:t>
            </w:r>
          </w:p>
        </w:tc>
        <w:tc>
          <w:tcPr>
            <w:tcW w:w="1913" w:type="dxa"/>
            <w:tcBorders>
              <w:top w:val="single" w:sz="4" w:space="0" w:color="auto"/>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114.81 ± 1.52 (12)</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Parasitized Control</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06</w:t>
            </w:r>
            <w:r w:rsidRPr="00DC6AEA">
              <w:rPr>
                <w:rFonts w:ascii="Times New Roman" w:eastAsia="Times New Roman" w:hAnsi="Times New Roman" w:cs="Times New Roman"/>
              </w:rPr>
              <w:t>.50 ± 1.70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13</w:t>
            </w:r>
            <w:r w:rsidRPr="00DC6AEA">
              <w:rPr>
                <w:rFonts w:ascii="Times New Roman" w:eastAsia="Times New Roman" w:hAnsi="Times New Roman" w:cs="Times New Roman"/>
              </w:rPr>
              <w:t xml:space="preserve">.78 ± </w:t>
            </w:r>
            <w:r>
              <w:rPr>
                <w:rFonts w:ascii="Times New Roman" w:eastAsia="Times New Roman" w:hAnsi="Times New Roman" w:cs="Times New Roman"/>
              </w:rPr>
              <w:t>2</w:t>
            </w:r>
            <w:r w:rsidRPr="00DC6AEA">
              <w:rPr>
                <w:rFonts w:ascii="Times New Roman" w:eastAsia="Times New Roman" w:hAnsi="Times New Roman" w:cs="Times New Roman"/>
              </w:rPr>
              <w:t>.59</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.50 ± </w:t>
            </w:r>
            <w:r>
              <w:rPr>
                <w:rFonts w:ascii="Times New Roman" w:eastAsia="Times New Roman" w:hAnsi="Times New Roman" w:cs="Times New Roman"/>
              </w:rPr>
              <w:t>1</w:t>
            </w:r>
            <w:r w:rsidRPr="00DC6AEA">
              <w:rPr>
                <w:rFonts w:ascii="Times New Roman" w:eastAsia="Times New Roman" w:hAnsi="Times New Roman" w:cs="Times New Roman"/>
              </w:rPr>
              <w:t>.94</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107.02 ± 1.69</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(5)</w:t>
            </w:r>
          </w:p>
        </w:tc>
        <w:tc>
          <w:tcPr>
            <w:tcW w:w="1890" w:type="dxa"/>
            <w:tcBorders>
              <w:top w:val="nil"/>
              <w:bottom w:val="nil"/>
            </w:tcBorders>
            <w:shd w:val="clear" w:color="auto" w:fill="auto"/>
            <w:noWrap/>
            <w:hideMark/>
          </w:tcPr>
          <w:p w:rsidR="0024630B" w:rsidRPr="0024630B" w:rsidRDefault="0024630B"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24630B" w:rsidRPr="0024630B" w:rsidRDefault="0024630B" w:rsidP="00F56CE0">
            <w:pPr>
              <w:spacing w:after="0" w:line="240" w:lineRule="auto"/>
              <w:ind w:right="-144"/>
              <w:jc w:val="center"/>
              <w:rPr>
                <w:rFonts w:ascii="Times New Roman" w:eastAsia="Times New Roman" w:hAnsi="Times New Roman" w:cs="Times New Roman"/>
              </w:rPr>
            </w:pP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7</w:t>
            </w:r>
            <w:r w:rsidRPr="00DC6AEA">
              <w:rPr>
                <w:rFonts w:ascii="Times New Roman" w:eastAsia="Times New Roman" w:hAnsi="Times New Roman" w:cs="Times New Roman"/>
              </w:rPr>
              <w:t xml:space="preserve">.34 ± </w:t>
            </w:r>
            <w:r>
              <w:rPr>
                <w:rFonts w:ascii="Times New Roman" w:eastAsia="Times New Roman" w:hAnsi="Times New Roman" w:cs="Times New Roman"/>
              </w:rPr>
              <w:t>1</w:t>
            </w:r>
            <w:r w:rsidRPr="00DC6AEA">
              <w:rPr>
                <w:rFonts w:ascii="Times New Roman" w:eastAsia="Times New Roman" w:hAnsi="Times New Roman" w:cs="Times New Roman"/>
              </w:rPr>
              <w:t>.61</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0</w:t>
            </w:r>
            <w:r w:rsidRPr="00DC6AEA">
              <w:rPr>
                <w:rFonts w:ascii="Times New Roman" w:eastAsia="Times New Roman" w:hAnsi="Times New Roman" w:cs="Times New Roman"/>
              </w:rPr>
              <w:t xml:space="preserve">.45 ± </w:t>
            </w:r>
            <w:r>
              <w:rPr>
                <w:rFonts w:ascii="Times New Roman" w:eastAsia="Times New Roman" w:hAnsi="Times New Roman" w:cs="Times New Roman"/>
              </w:rPr>
              <w:t>2</w:t>
            </w:r>
            <w:r w:rsidRPr="00DC6AEA">
              <w:rPr>
                <w:rFonts w:ascii="Times New Roman" w:eastAsia="Times New Roman" w:hAnsi="Times New Roman" w:cs="Times New Roman"/>
              </w:rPr>
              <w:t>.24</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108.65 ± </w:t>
            </w:r>
            <w:r>
              <w:rPr>
                <w:rFonts w:ascii="Times New Roman" w:eastAsia="Times New Roman" w:hAnsi="Times New Roman" w:cs="Times New Roman"/>
              </w:rPr>
              <w:t>1</w:t>
            </w:r>
            <w:r w:rsidRPr="00DC6AEA">
              <w:rPr>
                <w:rFonts w:ascii="Times New Roman" w:eastAsia="Times New Roman" w:hAnsi="Times New Roman" w:cs="Times New Roman"/>
              </w:rPr>
              <w:t>.76</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106.22 ± 1.04</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103.17 ± 0.13</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(6)</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99.28 ± 1.22</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(5)</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6.25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4</w:t>
            </w:r>
            <w:r w:rsidRPr="00DC6AEA">
              <w:rPr>
                <w:rFonts w:ascii="Times New Roman" w:eastAsia="Times New Roman" w:hAnsi="Times New Roman" w:cs="Times New Roman"/>
              </w:rPr>
              <w:t xml:space="preserve">.16 ± </w:t>
            </w:r>
            <w:r>
              <w:rPr>
                <w:rFonts w:ascii="Times New Roman" w:eastAsia="Times New Roman" w:hAnsi="Times New Roman" w:cs="Times New Roman"/>
              </w:rPr>
              <w:t>2</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109.61 ± 1.49</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6</w:t>
            </w:r>
            <w:r w:rsidRPr="00DC6AEA">
              <w:rPr>
                <w:rFonts w:ascii="Times New Roman" w:eastAsia="Times New Roman" w:hAnsi="Times New Roman" w:cs="Times New Roman"/>
              </w:rPr>
              <w:t xml:space="preserve">.09 ± </w:t>
            </w:r>
            <w:r>
              <w:rPr>
                <w:rFonts w:ascii="Times New Roman" w:eastAsia="Times New Roman" w:hAnsi="Times New Roman" w:cs="Times New Roman"/>
              </w:rPr>
              <w:t>0</w:t>
            </w:r>
            <w:r w:rsidRPr="00DC6AEA">
              <w:rPr>
                <w:rFonts w:ascii="Times New Roman" w:eastAsia="Times New Roman" w:hAnsi="Times New Roman" w:cs="Times New Roman"/>
              </w:rPr>
              <w:t>.62</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104.68 ± 1.05</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97.00 ± 0.07</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96.63 ± 0.23</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7</w:t>
            </w:r>
            <w:r w:rsidRPr="00DC6AEA">
              <w:rPr>
                <w:rFonts w:ascii="Times New Roman" w:eastAsia="Times New Roman" w:hAnsi="Times New Roman" w:cs="Times New Roman"/>
              </w:rPr>
              <w:t xml:space="preserve">.99 ± </w:t>
            </w:r>
            <w:r>
              <w:rPr>
                <w:rFonts w:ascii="Times New Roman" w:eastAsia="Times New Roman" w:hAnsi="Times New Roman" w:cs="Times New Roman"/>
              </w:rPr>
              <w:t>1</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14</w:t>
            </w:r>
            <w:r w:rsidRPr="00DC6AEA">
              <w:rPr>
                <w:rFonts w:ascii="Times New Roman" w:eastAsia="Times New Roman" w:hAnsi="Times New Roman" w:cs="Times New Roman"/>
              </w:rPr>
              <w:t>.96 ± 3.44</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106.95 ± </w:t>
            </w:r>
            <w:r>
              <w:rPr>
                <w:rFonts w:ascii="Times New Roman" w:eastAsia="Times New Roman" w:hAnsi="Times New Roman" w:cs="Times New Roman"/>
              </w:rPr>
              <w:t>1</w:t>
            </w:r>
            <w:r w:rsidRPr="00DC6AEA">
              <w:rPr>
                <w:rFonts w:ascii="Times New Roman" w:eastAsia="Times New Roman" w:hAnsi="Times New Roman" w:cs="Times New Roman"/>
              </w:rPr>
              <w:t>.65</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94.95 ± 1.72</w:t>
            </w:r>
            <w:r w:rsidRPr="0024630B">
              <w:rPr>
                <w:rFonts w:ascii="Times New Roman" w:hAnsi="Times New Roman" w:cs="Times New Roman"/>
                <w:color w:val="000000"/>
                <w:vertAlign w:val="superscript"/>
              </w:rPr>
              <w:t>a, b, 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89.72 ± 0.32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86.43 ± 0.25</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109.54 ± </w:t>
            </w:r>
            <w:r>
              <w:rPr>
                <w:rFonts w:ascii="Times New Roman" w:eastAsia="Times New Roman" w:hAnsi="Times New Roman" w:cs="Times New Roman"/>
              </w:rPr>
              <w:t>1</w:t>
            </w:r>
            <w:r w:rsidRPr="00DC6AEA">
              <w:rPr>
                <w:rFonts w:ascii="Times New Roman" w:eastAsia="Times New Roman" w:hAnsi="Times New Roman" w:cs="Times New Roman"/>
              </w:rPr>
              <w:t>.60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11</w:t>
            </w:r>
            <w:r w:rsidRPr="00DC6AEA">
              <w:rPr>
                <w:rFonts w:ascii="Times New Roman" w:eastAsia="Times New Roman" w:hAnsi="Times New Roman" w:cs="Times New Roman"/>
              </w:rPr>
              <w:t xml:space="preserve">.44 ± </w:t>
            </w:r>
            <w:r>
              <w:rPr>
                <w:rFonts w:ascii="Times New Roman" w:eastAsia="Times New Roman" w:hAnsi="Times New Roman" w:cs="Times New Roman"/>
              </w:rPr>
              <w:t>2</w:t>
            </w:r>
            <w:r w:rsidRPr="00DC6AEA">
              <w:rPr>
                <w:rFonts w:ascii="Times New Roman" w:eastAsia="Times New Roman" w:hAnsi="Times New Roman" w:cs="Times New Roman"/>
              </w:rPr>
              <w:t>.43</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Pr>
                <w:rFonts w:ascii="Times New Roman" w:eastAsia="Times New Roman" w:hAnsi="Times New Roman" w:cs="Times New Roman"/>
              </w:rPr>
              <w:t>6</w:t>
            </w:r>
            <w:r w:rsidRPr="00DC6AEA">
              <w:rPr>
                <w:rFonts w:ascii="Times New Roman" w:eastAsia="Times New Roman" w:hAnsi="Times New Roman" w:cs="Times New Roman"/>
              </w:rPr>
              <w:t xml:space="preserve">.81 ± </w:t>
            </w:r>
            <w:r>
              <w:rPr>
                <w:rFonts w:ascii="Times New Roman" w:eastAsia="Times New Roman" w:hAnsi="Times New Roman" w:cs="Times New Roman"/>
              </w:rPr>
              <w:t>1</w:t>
            </w:r>
            <w:r w:rsidRPr="00DC6AEA">
              <w:rPr>
                <w:rFonts w:ascii="Times New Roman" w:eastAsia="Times New Roman" w:hAnsi="Times New Roman" w:cs="Times New Roman"/>
              </w:rPr>
              <w:t>.01</w:t>
            </w:r>
            <w:r w:rsidRPr="00DA74C4">
              <w:rPr>
                <w:rFonts w:ascii="Times New Roman" w:eastAsia="Times New Roman" w:hAnsi="Times New Roman" w:cs="Times New Roman"/>
                <w:vertAlign w:val="superscript"/>
              </w:rPr>
              <w:t>a</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95.70 ± 1.00</w:t>
            </w:r>
            <w:r w:rsidRPr="0024630B">
              <w:rPr>
                <w:rFonts w:ascii="Times New Roman" w:hAnsi="Times New Roman" w:cs="Times New Roman"/>
                <w:color w:val="000000"/>
                <w:vertAlign w:val="superscript"/>
              </w:rPr>
              <w:t xml:space="preserve"> a, b, 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91.04 ± 0.75</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93.92 ± 1.18</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50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108.17 ± </w:t>
            </w:r>
            <w:r>
              <w:rPr>
                <w:rFonts w:ascii="Times New Roman" w:eastAsia="Times New Roman" w:hAnsi="Times New Roman" w:cs="Times New Roman"/>
              </w:rPr>
              <w:t>1</w:t>
            </w:r>
            <w:r w:rsidRPr="00DC6AEA">
              <w:rPr>
                <w:rFonts w:ascii="Times New Roman" w:eastAsia="Times New Roman" w:hAnsi="Times New Roman" w:cs="Times New Roman"/>
              </w:rPr>
              <w:t>.16</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.34 ± </w:t>
            </w:r>
            <w:r>
              <w:rPr>
                <w:rFonts w:ascii="Times New Roman" w:eastAsia="Times New Roman" w:hAnsi="Times New Roman" w:cs="Times New Roman"/>
              </w:rPr>
              <w:t>2</w:t>
            </w:r>
            <w:r w:rsidRPr="00DC6AEA">
              <w:rPr>
                <w:rFonts w:ascii="Times New Roman" w:eastAsia="Times New Roman" w:hAnsi="Times New Roman" w:cs="Times New Roman"/>
              </w:rPr>
              <w:t>.88</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10</w:t>
            </w:r>
            <w:r w:rsidRPr="00DC6AEA">
              <w:rPr>
                <w:rFonts w:ascii="Times New Roman" w:eastAsia="Times New Roman" w:hAnsi="Times New Roman" w:cs="Times New Roman"/>
              </w:rPr>
              <w:t xml:space="preserve">.66 ± </w:t>
            </w:r>
            <w:r>
              <w:rPr>
                <w:rFonts w:ascii="Times New Roman" w:eastAsia="Times New Roman" w:hAnsi="Times New Roman" w:cs="Times New Roman"/>
              </w:rPr>
              <w:t>1</w:t>
            </w:r>
            <w:r w:rsidRPr="00DC6AEA">
              <w:rPr>
                <w:rFonts w:ascii="Times New Roman" w:eastAsia="Times New Roman" w:hAnsi="Times New Roman" w:cs="Times New Roman"/>
              </w:rPr>
              <w:t>.67</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116.41 ± 2.63</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115.31 ± 1.13</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(5)</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116.34 ± 0.10</w:t>
            </w:r>
            <w:r w:rsidRPr="0024630B">
              <w:rPr>
                <w:rFonts w:ascii="Times New Roman" w:hAnsi="Times New Roman" w:cs="Times New Roman"/>
                <w:color w:val="000000"/>
                <w:vertAlign w:val="superscript"/>
              </w:rPr>
              <w:t>c</w:t>
            </w:r>
            <w:r w:rsidRPr="0024630B">
              <w:rPr>
                <w:rFonts w:ascii="Times New Roman" w:hAnsi="Times New Roman" w:cs="Times New Roman"/>
                <w:color w:val="000000"/>
              </w:rPr>
              <w:t xml:space="preserve"> (5)</w:t>
            </w:r>
          </w:p>
        </w:tc>
      </w:tr>
      <w:tr w:rsidR="0024630B" w:rsidRPr="00DC6AEA" w:rsidTr="0024630B">
        <w:trPr>
          <w:trHeight w:val="139"/>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100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07</w:t>
            </w:r>
            <w:r w:rsidRPr="00DC6AEA">
              <w:rPr>
                <w:rFonts w:ascii="Times New Roman" w:eastAsia="Times New Roman" w:hAnsi="Times New Roman" w:cs="Times New Roman"/>
              </w:rPr>
              <w:t xml:space="preserve">.73 ± </w:t>
            </w:r>
            <w:r>
              <w:rPr>
                <w:rFonts w:ascii="Times New Roman" w:eastAsia="Times New Roman" w:hAnsi="Times New Roman" w:cs="Times New Roman"/>
              </w:rPr>
              <w:t>2</w:t>
            </w:r>
            <w:r w:rsidRPr="00DC6AEA">
              <w:rPr>
                <w:rFonts w:ascii="Times New Roman" w:eastAsia="Times New Roman" w:hAnsi="Times New Roman" w:cs="Times New Roman"/>
              </w:rPr>
              <w:t>.64</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117.98 ± </w:t>
            </w:r>
            <w:r>
              <w:rPr>
                <w:rFonts w:ascii="Times New Roman" w:eastAsia="Times New Roman" w:hAnsi="Times New Roman" w:cs="Times New Roman"/>
              </w:rPr>
              <w:t>2</w:t>
            </w:r>
            <w:r w:rsidRPr="00DC6AEA">
              <w:rPr>
                <w:rFonts w:ascii="Times New Roman" w:eastAsia="Times New Roman" w:hAnsi="Times New Roman" w:cs="Times New Roman"/>
              </w:rPr>
              <w:t>.58</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4</w:t>
            </w:r>
            <w:r w:rsidRPr="00DC6AEA">
              <w:rPr>
                <w:rFonts w:ascii="Times New Roman" w:eastAsia="Times New Roman" w:hAnsi="Times New Roman" w:cs="Times New Roman"/>
              </w:rPr>
              <w:t xml:space="preserve">.25 ± </w:t>
            </w:r>
            <w:r>
              <w:rPr>
                <w:rFonts w:ascii="Times New Roman" w:eastAsia="Times New Roman" w:hAnsi="Times New Roman" w:cs="Times New Roman"/>
              </w:rPr>
              <w:t>1</w:t>
            </w:r>
            <w:r w:rsidRPr="00DC6AEA">
              <w:rPr>
                <w:rFonts w:ascii="Times New Roman" w:eastAsia="Times New Roman" w:hAnsi="Times New Roman" w:cs="Times New Roman"/>
              </w:rPr>
              <w:t>.13</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117.79 ± 2.85</w:t>
            </w:r>
            <w:r w:rsidRPr="0024630B">
              <w:rPr>
                <w:rFonts w:ascii="Times New Roman" w:hAnsi="Times New Roman" w:cs="Times New Roman"/>
                <w:color w:val="000000"/>
                <w:vertAlign w:val="superscript"/>
              </w:rPr>
              <w:t xml:space="preserve">b, c </w:t>
            </w:r>
            <w:r w:rsidRPr="0024630B">
              <w:rPr>
                <w:rFonts w:ascii="Times New Roman" w:hAnsi="Times New Roman" w:cs="Times New Roman"/>
                <w:color w:val="000000"/>
              </w:rPr>
              <w:t>(8)</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122.64 ± 3.02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120.58 ± 0.78</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(6)</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150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05</w:t>
            </w:r>
            <w:r w:rsidRPr="00DC6AEA">
              <w:rPr>
                <w:rFonts w:ascii="Times New Roman" w:eastAsia="Times New Roman" w:hAnsi="Times New Roman" w:cs="Times New Roman"/>
              </w:rPr>
              <w:t xml:space="preserve">.71 ± </w:t>
            </w:r>
            <w:r>
              <w:rPr>
                <w:rFonts w:ascii="Times New Roman" w:eastAsia="Times New Roman" w:hAnsi="Times New Roman" w:cs="Times New Roman"/>
              </w:rPr>
              <w:t>1</w:t>
            </w:r>
            <w:r w:rsidRPr="00DC6AEA">
              <w:rPr>
                <w:rFonts w:ascii="Times New Roman" w:eastAsia="Times New Roman" w:hAnsi="Times New Roman" w:cs="Times New Roman"/>
              </w:rPr>
              <w:t>.40</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11</w:t>
            </w:r>
            <w:r>
              <w:rPr>
                <w:rFonts w:ascii="Times New Roman" w:eastAsia="Times New Roman" w:hAnsi="Times New Roman" w:cs="Times New Roman"/>
              </w:rPr>
              <w:t>8</w:t>
            </w:r>
            <w:r w:rsidRPr="00DC6AEA">
              <w:rPr>
                <w:rFonts w:ascii="Times New Roman" w:eastAsia="Times New Roman" w:hAnsi="Times New Roman" w:cs="Times New Roman"/>
              </w:rPr>
              <w:t>.96 ± 2.40</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15</w:t>
            </w:r>
            <w:r w:rsidRPr="00DC6AEA">
              <w:rPr>
                <w:rFonts w:ascii="Times New Roman" w:eastAsia="Times New Roman" w:hAnsi="Times New Roman" w:cs="Times New Roman"/>
              </w:rPr>
              <w:t xml:space="preserve">.39 ± </w:t>
            </w:r>
            <w:r>
              <w:rPr>
                <w:rFonts w:ascii="Times New Roman" w:eastAsia="Times New Roman" w:hAnsi="Times New Roman" w:cs="Times New Roman"/>
              </w:rPr>
              <w:t>2</w:t>
            </w:r>
            <w:r w:rsidRPr="00DC6AEA">
              <w:rPr>
                <w:rFonts w:ascii="Times New Roman" w:eastAsia="Times New Roman" w:hAnsi="Times New Roman" w:cs="Times New Roman"/>
              </w:rPr>
              <w:t>.64</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118.69 ± 1.77</w:t>
            </w:r>
            <w:r w:rsidRPr="0024630B">
              <w:rPr>
                <w:rFonts w:ascii="Times New Roman" w:hAnsi="Times New Roman" w:cs="Times New Roman"/>
                <w:color w:val="000000"/>
                <w:vertAlign w:val="superscript"/>
              </w:rPr>
              <w:t>b, c</w:t>
            </w:r>
            <w:r w:rsidRPr="0024630B">
              <w:rPr>
                <w:rFonts w:ascii="Times New Roman" w:hAnsi="Times New Roman" w:cs="Times New Roman"/>
                <w:color w:val="000000"/>
              </w:rPr>
              <w:t xml:space="preserve"> (11)</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121.76 ± 2.22</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119.24 ± 1.01</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(8)</w:t>
            </w:r>
          </w:p>
        </w:tc>
      </w:tr>
      <w:tr w:rsidR="0024630B" w:rsidRPr="00DC6AEA" w:rsidTr="0024630B">
        <w:trPr>
          <w:trHeight w:val="133"/>
        </w:trPr>
        <w:tc>
          <w:tcPr>
            <w:tcW w:w="2358" w:type="dxa"/>
            <w:tcBorders>
              <w:top w:val="nil"/>
              <w:bottom w:val="nil"/>
            </w:tcBorders>
            <w:shd w:val="clear" w:color="auto" w:fill="auto"/>
            <w:noWrap/>
            <w:hideMark/>
          </w:tcPr>
          <w:p w:rsidR="0024630B" w:rsidRPr="00DC6AEA" w:rsidRDefault="0024630B"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+ 6.25 mg/kg</w:t>
            </w:r>
          </w:p>
        </w:tc>
        <w:tc>
          <w:tcPr>
            <w:tcW w:w="135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Pr>
                <w:rFonts w:ascii="Times New Roman" w:eastAsia="Times New Roman" w:hAnsi="Times New Roman" w:cs="Times New Roman"/>
              </w:rPr>
              <w:t>.00</w:t>
            </w:r>
          </w:p>
        </w:tc>
        <w:tc>
          <w:tcPr>
            <w:tcW w:w="144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109.04 ± </w:t>
            </w:r>
            <w:r>
              <w:rPr>
                <w:rFonts w:ascii="Times New Roman" w:eastAsia="Times New Roman" w:hAnsi="Times New Roman" w:cs="Times New Roman"/>
              </w:rPr>
              <w:t>1</w:t>
            </w:r>
            <w:r w:rsidRPr="00DC6AEA">
              <w:rPr>
                <w:rFonts w:ascii="Times New Roman" w:eastAsia="Times New Roman" w:hAnsi="Times New Roman" w:cs="Times New Roman"/>
              </w:rPr>
              <w:t>.31</w:t>
            </w:r>
          </w:p>
        </w:tc>
        <w:tc>
          <w:tcPr>
            <w:tcW w:w="162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w:t>
            </w:r>
            <w:r w:rsidRPr="00DC6AEA">
              <w:rPr>
                <w:rFonts w:ascii="Times New Roman" w:eastAsia="Times New Roman" w:hAnsi="Times New Roman" w:cs="Times New Roman"/>
              </w:rPr>
              <w:t>6.93 ± 2.36</w:t>
            </w:r>
          </w:p>
        </w:tc>
        <w:tc>
          <w:tcPr>
            <w:tcW w:w="1530" w:type="dxa"/>
            <w:tcBorders>
              <w:top w:val="nil"/>
              <w:bottom w:val="nil"/>
            </w:tcBorders>
            <w:shd w:val="clear" w:color="auto" w:fill="auto"/>
            <w:noWrap/>
            <w:hideMark/>
          </w:tcPr>
          <w:p w:rsidR="0024630B" w:rsidRPr="00DC6AEA" w:rsidRDefault="0024630B"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Pr>
                <w:rFonts w:ascii="Times New Roman" w:eastAsia="Times New Roman" w:hAnsi="Times New Roman" w:cs="Times New Roman"/>
              </w:rPr>
              <w:t>13</w:t>
            </w:r>
            <w:r w:rsidRPr="00DC6AEA">
              <w:rPr>
                <w:rFonts w:ascii="Times New Roman" w:eastAsia="Times New Roman" w:hAnsi="Times New Roman" w:cs="Times New Roman"/>
              </w:rPr>
              <w:t>.32 ± 2.42</w:t>
            </w:r>
          </w:p>
        </w:tc>
        <w:tc>
          <w:tcPr>
            <w:tcW w:w="198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109.63 ± 1.45 (5)</w:t>
            </w:r>
          </w:p>
        </w:tc>
        <w:tc>
          <w:tcPr>
            <w:tcW w:w="1890"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100.73 ± 0.66</w:t>
            </w:r>
            <w:r w:rsidRPr="0024630B">
              <w:rPr>
                <w:rFonts w:ascii="Times New Roman" w:hAnsi="Times New Roman" w:cs="Times New Roman"/>
                <w:color w:val="000000"/>
                <w:vertAlign w:val="superscript"/>
              </w:rPr>
              <w:t>a, c</w:t>
            </w:r>
            <w:r w:rsidRPr="0024630B">
              <w:rPr>
                <w:rFonts w:ascii="Times New Roman" w:hAnsi="Times New Roman" w:cs="Times New Roman"/>
                <w:color w:val="000000"/>
              </w:rPr>
              <w:t xml:space="preserve"> (3)</w:t>
            </w:r>
          </w:p>
        </w:tc>
        <w:tc>
          <w:tcPr>
            <w:tcW w:w="1913" w:type="dxa"/>
            <w:tcBorders>
              <w:top w:val="nil"/>
              <w:bottom w:val="nil"/>
            </w:tcBorders>
            <w:shd w:val="clear" w:color="auto" w:fill="auto"/>
            <w:noWrap/>
            <w:vAlign w:val="center"/>
            <w:hideMark/>
          </w:tcPr>
          <w:p w:rsidR="0024630B" w:rsidRPr="0024630B" w:rsidRDefault="0024630B" w:rsidP="00F56CE0">
            <w:pPr>
              <w:spacing w:after="0" w:line="240" w:lineRule="auto"/>
              <w:ind w:right="-144"/>
              <w:jc w:val="center"/>
              <w:rPr>
                <w:rFonts w:ascii="Times New Roman" w:eastAsia="Times New Roman" w:hAnsi="Times New Roman" w:cs="Times New Roman"/>
              </w:rPr>
            </w:pPr>
            <w:r w:rsidRPr="0024630B">
              <w:rPr>
                <w:rFonts w:ascii="Times New Roman" w:hAnsi="Times New Roman" w:cs="Times New Roman"/>
                <w:color w:val="000000"/>
              </w:rPr>
              <w:t>96.48 ± 1.04</w:t>
            </w:r>
            <w:r w:rsidRPr="0024630B">
              <w:rPr>
                <w:rFonts w:ascii="Times New Roman" w:hAnsi="Times New Roman" w:cs="Times New Roman"/>
                <w:color w:val="000000"/>
                <w:vertAlign w:val="superscript"/>
              </w:rPr>
              <w:t>a</w:t>
            </w:r>
            <w:r w:rsidRPr="0024630B">
              <w:rPr>
                <w:rFonts w:ascii="Times New Roman" w:hAnsi="Times New Roman" w:cs="Times New Roman"/>
                <w:color w:val="000000"/>
              </w:rPr>
              <w:t xml:space="preserve"> (3)</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+ 12.5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107.43 ± 2.52</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347C09">
              <w:rPr>
                <w:rFonts w:ascii="Times New Roman" w:eastAsia="Times New Roman" w:hAnsi="Times New Roman" w:cs="Times New Roman"/>
              </w:rPr>
              <w:t>10</w:t>
            </w:r>
            <w:r w:rsidRPr="00DC6AEA">
              <w:rPr>
                <w:rFonts w:ascii="Times New Roman" w:eastAsia="Times New Roman" w:hAnsi="Times New Roman" w:cs="Times New Roman"/>
              </w:rPr>
              <w:t xml:space="preserve">.42 ± </w:t>
            </w:r>
            <w:r w:rsidR="00347C09">
              <w:rPr>
                <w:rFonts w:ascii="Times New Roman" w:eastAsia="Times New Roman" w:hAnsi="Times New Roman" w:cs="Times New Roman"/>
              </w:rPr>
              <w:t>1</w:t>
            </w:r>
            <w:r w:rsidRPr="00DC6AEA">
              <w:rPr>
                <w:rFonts w:ascii="Times New Roman" w:eastAsia="Times New Roman" w:hAnsi="Times New Roman" w:cs="Times New Roman"/>
              </w:rPr>
              <w:t>.27</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98.33 ± </w:t>
            </w:r>
            <w:r w:rsidR="00347C09">
              <w:rPr>
                <w:rFonts w:ascii="Times New Roman" w:eastAsia="Times New Roman" w:hAnsi="Times New Roman" w:cs="Times New Roman"/>
              </w:rPr>
              <w:t>1</w:t>
            </w:r>
            <w:r w:rsidRPr="00DC6AEA">
              <w:rPr>
                <w:rFonts w:ascii="Times New Roman" w:eastAsia="Times New Roman" w:hAnsi="Times New Roman" w:cs="Times New Roman"/>
              </w:rPr>
              <w:t>.41</w:t>
            </w:r>
            <w:r w:rsidR="00347C09" w:rsidRPr="00347C09">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+ 25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6</w:t>
            </w:r>
            <w:r w:rsidRPr="00DC6AEA">
              <w:rPr>
                <w:rFonts w:ascii="Times New Roman" w:eastAsia="Times New Roman" w:hAnsi="Times New Roman" w:cs="Times New Roman"/>
              </w:rPr>
              <w:t xml:space="preserve">.22 ± </w:t>
            </w:r>
            <w:r w:rsidR="00285E61">
              <w:rPr>
                <w:rFonts w:ascii="Times New Roman" w:eastAsia="Times New Roman" w:hAnsi="Times New Roman" w:cs="Times New Roman"/>
              </w:rPr>
              <w:t>1</w:t>
            </w:r>
            <w:r w:rsidRPr="00DC6AEA">
              <w:rPr>
                <w:rFonts w:ascii="Times New Roman" w:eastAsia="Times New Roman" w:hAnsi="Times New Roman" w:cs="Times New Roman"/>
              </w:rPr>
              <w:t>.51</w:t>
            </w:r>
          </w:p>
        </w:tc>
        <w:tc>
          <w:tcPr>
            <w:tcW w:w="1620" w:type="dxa"/>
            <w:tcBorders>
              <w:top w:val="nil"/>
              <w:bottom w:val="nil"/>
            </w:tcBorders>
            <w:shd w:val="clear" w:color="auto" w:fill="auto"/>
            <w:noWrap/>
            <w:hideMark/>
          </w:tcPr>
          <w:p w:rsidR="00DC6AEA" w:rsidRPr="00DC6AEA" w:rsidRDefault="00285E61" w:rsidP="00F56CE0">
            <w:pPr>
              <w:spacing w:after="0" w:line="240" w:lineRule="auto"/>
              <w:ind w:right="-144"/>
              <w:jc w:val="center"/>
              <w:rPr>
                <w:rFonts w:ascii="Times New Roman" w:eastAsia="Times New Roman" w:hAnsi="Times New Roman" w:cs="Times New Roman"/>
              </w:rPr>
            </w:pPr>
            <w:r>
              <w:rPr>
                <w:rFonts w:ascii="Times New Roman" w:eastAsia="Times New Roman" w:hAnsi="Times New Roman" w:cs="Times New Roman"/>
              </w:rPr>
              <w:t>114</w:t>
            </w:r>
            <w:r w:rsidR="00DC6AEA" w:rsidRPr="00DC6AEA">
              <w:rPr>
                <w:rFonts w:ascii="Times New Roman" w:eastAsia="Times New Roman" w:hAnsi="Times New Roman" w:cs="Times New Roman"/>
              </w:rPr>
              <w:t xml:space="preserve">.91 ± </w:t>
            </w:r>
            <w:r>
              <w:rPr>
                <w:rFonts w:ascii="Times New Roman" w:eastAsia="Times New Roman" w:hAnsi="Times New Roman" w:cs="Times New Roman"/>
              </w:rPr>
              <w:t>1</w:t>
            </w:r>
            <w:r w:rsidR="00DC6AEA" w:rsidRPr="00DC6AEA">
              <w:rPr>
                <w:rFonts w:ascii="Times New Roman" w:eastAsia="Times New Roman" w:hAnsi="Times New Roman" w:cs="Times New Roman"/>
              </w:rPr>
              <w:t>.67</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93.43 ± </w:t>
            </w:r>
            <w:r w:rsidR="00347C09">
              <w:rPr>
                <w:rFonts w:ascii="Times New Roman" w:eastAsia="Times New Roman" w:hAnsi="Times New Roman" w:cs="Times New Roman"/>
              </w:rPr>
              <w:t>0</w:t>
            </w:r>
            <w:r w:rsidRPr="00DC6AEA">
              <w:rPr>
                <w:rFonts w:ascii="Times New Roman" w:eastAsia="Times New Roman" w:hAnsi="Times New Roman" w:cs="Times New Roman"/>
              </w:rPr>
              <w:t>.96</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+ 50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7</w:t>
            </w:r>
            <w:r w:rsidRPr="00DC6AEA">
              <w:rPr>
                <w:rFonts w:ascii="Times New Roman" w:eastAsia="Times New Roman" w:hAnsi="Times New Roman" w:cs="Times New Roman"/>
              </w:rPr>
              <w:t xml:space="preserve">.07 ± </w:t>
            </w:r>
            <w:r w:rsidR="00285E61">
              <w:rPr>
                <w:rFonts w:ascii="Times New Roman" w:eastAsia="Times New Roman" w:hAnsi="Times New Roman" w:cs="Times New Roman"/>
              </w:rPr>
              <w:t>0</w:t>
            </w:r>
            <w:r w:rsidRPr="00DC6AEA">
              <w:rPr>
                <w:rFonts w:ascii="Times New Roman" w:eastAsia="Times New Roman" w:hAnsi="Times New Roman" w:cs="Times New Roman"/>
              </w:rPr>
              <w:t>.62</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115.35 ± </w:t>
            </w:r>
            <w:r w:rsidR="00285E61">
              <w:rPr>
                <w:rFonts w:ascii="Times New Roman" w:eastAsia="Times New Roman" w:hAnsi="Times New Roman" w:cs="Times New Roman"/>
              </w:rPr>
              <w:t>2</w:t>
            </w:r>
            <w:r w:rsidRPr="00DC6AEA">
              <w:rPr>
                <w:rFonts w:ascii="Times New Roman" w:eastAsia="Times New Roman" w:hAnsi="Times New Roman" w:cs="Times New Roman"/>
              </w:rPr>
              <w:t>.78</w:t>
            </w:r>
          </w:p>
        </w:tc>
        <w:tc>
          <w:tcPr>
            <w:tcW w:w="1530" w:type="dxa"/>
            <w:tcBorders>
              <w:top w:val="nil"/>
              <w:bottom w:val="nil"/>
            </w:tcBorders>
            <w:shd w:val="clear" w:color="auto" w:fill="auto"/>
            <w:noWrap/>
            <w:hideMark/>
          </w:tcPr>
          <w:p w:rsidR="00DC6AEA" w:rsidRPr="00DC6AEA" w:rsidRDefault="00285E61" w:rsidP="00F56CE0">
            <w:pPr>
              <w:spacing w:after="0" w:line="240" w:lineRule="auto"/>
              <w:ind w:right="-144"/>
              <w:jc w:val="center"/>
              <w:rPr>
                <w:rFonts w:ascii="Times New Roman" w:eastAsia="Times New Roman" w:hAnsi="Times New Roman" w:cs="Times New Roman"/>
              </w:rPr>
            </w:pPr>
            <w:r>
              <w:rPr>
                <w:rFonts w:ascii="Times New Roman" w:eastAsia="Times New Roman" w:hAnsi="Times New Roman" w:cs="Times New Roman"/>
              </w:rPr>
              <w:t>9</w:t>
            </w:r>
            <w:r w:rsidR="00DC6AEA" w:rsidRPr="00DC6AEA">
              <w:rPr>
                <w:rFonts w:ascii="Times New Roman" w:eastAsia="Times New Roman" w:hAnsi="Times New Roman" w:cs="Times New Roman"/>
              </w:rPr>
              <w:t>2.77 ± 0.80</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33"/>
        </w:trPr>
        <w:tc>
          <w:tcPr>
            <w:tcW w:w="2358" w:type="dxa"/>
            <w:tcBorders>
              <w:top w:val="nil"/>
              <w:bottom w:val="nil"/>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+ 100 mg/kg</w:t>
            </w:r>
          </w:p>
        </w:tc>
        <w:tc>
          <w:tcPr>
            <w:tcW w:w="135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8</w:t>
            </w:r>
            <w:r w:rsidRPr="00DC6AEA">
              <w:rPr>
                <w:rFonts w:ascii="Times New Roman" w:eastAsia="Times New Roman" w:hAnsi="Times New Roman" w:cs="Times New Roman"/>
              </w:rPr>
              <w:t xml:space="preserve">.86 ± </w:t>
            </w:r>
            <w:r w:rsidR="00285E61">
              <w:rPr>
                <w:rFonts w:ascii="Times New Roman" w:eastAsia="Times New Roman" w:hAnsi="Times New Roman" w:cs="Times New Roman"/>
              </w:rPr>
              <w:t>2</w:t>
            </w:r>
            <w:r w:rsidRPr="00DC6AEA">
              <w:rPr>
                <w:rFonts w:ascii="Times New Roman" w:eastAsia="Times New Roman" w:hAnsi="Times New Roman" w:cs="Times New Roman"/>
              </w:rPr>
              <w:t>.25</w:t>
            </w:r>
          </w:p>
        </w:tc>
        <w:tc>
          <w:tcPr>
            <w:tcW w:w="162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285E61">
              <w:rPr>
                <w:rFonts w:ascii="Times New Roman" w:eastAsia="Times New Roman" w:hAnsi="Times New Roman" w:cs="Times New Roman"/>
              </w:rPr>
              <w:t>1</w:t>
            </w:r>
            <w:r w:rsidRPr="00DC6AEA">
              <w:rPr>
                <w:rFonts w:ascii="Times New Roman" w:eastAsia="Times New Roman" w:hAnsi="Times New Roman" w:cs="Times New Roman"/>
              </w:rPr>
              <w:t xml:space="preserve">5.40 ± </w:t>
            </w:r>
            <w:r w:rsidR="00285E61">
              <w:rPr>
                <w:rFonts w:ascii="Times New Roman" w:eastAsia="Times New Roman" w:hAnsi="Times New Roman" w:cs="Times New Roman"/>
              </w:rPr>
              <w:t>1</w:t>
            </w:r>
            <w:r w:rsidRPr="00DC6AEA">
              <w:rPr>
                <w:rFonts w:ascii="Times New Roman" w:eastAsia="Times New Roman" w:hAnsi="Times New Roman" w:cs="Times New Roman"/>
              </w:rPr>
              <w:t>.75</w:t>
            </w:r>
          </w:p>
        </w:tc>
        <w:tc>
          <w:tcPr>
            <w:tcW w:w="153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9</w:t>
            </w:r>
            <w:r w:rsidR="00285E61">
              <w:rPr>
                <w:rFonts w:ascii="Times New Roman" w:eastAsia="Times New Roman" w:hAnsi="Times New Roman" w:cs="Times New Roman"/>
              </w:rPr>
              <w:t>3</w:t>
            </w:r>
            <w:r w:rsidRPr="00DC6AEA">
              <w:rPr>
                <w:rFonts w:ascii="Times New Roman" w:eastAsia="Times New Roman" w:hAnsi="Times New Roman" w:cs="Times New Roman"/>
              </w:rPr>
              <w:t xml:space="preserve">.99 ± </w:t>
            </w:r>
            <w:r w:rsidR="00285E61">
              <w:rPr>
                <w:rFonts w:ascii="Times New Roman" w:eastAsia="Times New Roman" w:hAnsi="Times New Roman" w:cs="Times New Roman"/>
              </w:rPr>
              <w:t>1</w:t>
            </w:r>
            <w:r w:rsidRPr="00DC6AEA">
              <w:rPr>
                <w:rFonts w:ascii="Times New Roman" w:eastAsia="Times New Roman" w:hAnsi="Times New Roman" w:cs="Times New Roman"/>
              </w:rPr>
              <w:t>.57</w:t>
            </w:r>
            <w:r w:rsidR="00347C09" w:rsidRPr="00DA74C4">
              <w:rPr>
                <w:rFonts w:ascii="Times New Roman" w:eastAsia="Times New Roman" w:hAnsi="Times New Roman" w:cs="Times New Roman"/>
                <w:vertAlign w:val="superscript"/>
              </w:rPr>
              <w:t>a,b,c</w:t>
            </w:r>
          </w:p>
        </w:tc>
        <w:tc>
          <w:tcPr>
            <w:tcW w:w="198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nil"/>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r w:rsidR="00DC6AEA" w:rsidRPr="00DC6AEA" w:rsidTr="0024630B">
        <w:trPr>
          <w:trHeight w:val="140"/>
        </w:trPr>
        <w:tc>
          <w:tcPr>
            <w:tcW w:w="2358"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rPr>
                <w:rFonts w:ascii="Times New Roman" w:eastAsia="Times New Roman" w:hAnsi="Times New Roman" w:cs="Times New Roman"/>
                <w:b/>
                <w:bCs/>
              </w:rPr>
            </w:pPr>
            <w:r w:rsidRPr="00DC6AEA">
              <w:rPr>
                <w:rFonts w:ascii="Times New Roman" w:eastAsia="Times New Roman" w:hAnsi="Times New Roman" w:cs="Times New Roman"/>
                <w:b/>
                <w:bCs/>
              </w:rPr>
              <w:t>Quinine + 150 mg/kg</w:t>
            </w:r>
          </w:p>
        </w:tc>
        <w:tc>
          <w:tcPr>
            <w:tcW w:w="135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100 ± 0</w:t>
            </w:r>
            <w:r w:rsidR="00323948">
              <w:rPr>
                <w:rFonts w:ascii="Times New Roman" w:eastAsia="Times New Roman" w:hAnsi="Times New Roman" w:cs="Times New Roman"/>
              </w:rPr>
              <w:t>.00</w:t>
            </w:r>
          </w:p>
        </w:tc>
        <w:tc>
          <w:tcPr>
            <w:tcW w:w="144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10</w:t>
            </w:r>
            <w:r w:rsidR="00285E61">
              <w:rPr>
                <w:rFonts w:ascii="Times New Roman" w:eastAsia="Times New Roman" w:hAnsi="Times New Roman" w:cs="Times New Roman"/>
              </w:rPr>
              <w:t>6</w:t>
            </w:r>
            <w:r w:rsidRPr="00DC6AEA">
              <w:rPr>
                <w:rFonts w:ascii="Times New Roman" w:eastAsia="Times New Roman" w:hAnsi="Times New Roman" w:cs="Times New Roman"/>
              </w:rPr>
              <w:t xml:space="preserve">.39 ± </w:t>
            </w:r>
            <w:r w:rsidR="00285E61">
              <w:rPr>
                <w:rFonts w:ascii="Times New Roman" w:eastAsia="Times New Roman" w:hAnsi="Times New Roman" w:cs="Times New Roman"/>
              </w:rPr>
              <w:t>1</w:t>
            </w:r>
            <w:r w:rsidRPr="00DC6AEA">
              <w:rPr>
                <w:rFonts w:ascii="Times New Roman" w:eastAsia="Times New Roman" w:hAnsi="Times New Roman" w:cs="Times New Roman"/>
              </w:rPr>
              <w:t>.22</w:t>
            </w:r>
          </w:p>
        </w:tc>
        <w:tc>
          <w:tcPr>
            <w:tcW w:w="162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1</w:t>
            </w:r>
            <w:r w:rsidR="00285E61">
              <w:rPr>
                <w:rFonts w:ascii="Times New Roman" w:eastAsia="Times New Roman" w:hAnsi="Times New Roman" w:cs="Times New Roman"/>
              </w:rPr>
              <w:t>17</w:t>
            </w:r>
            <w:r w:rsidRPr="00DC6AEA">
              <w:rPr>
                <w:rFonts w:ascii="Times New Roman" w:eastAsia="Times New Roman" w:hAnsi="Times New Roman" w:cs="Times New Roman"/>
              </w:rPr>
              <w:t>.39 ± 3.69</w:t>
            </w:r>
          </w:p>
        </w:tc>
        <w:tc>
          <w:tcPr>
            <w:tcW w:w="153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xml:space="preserve">98.20 ± </w:t>
            </w:r>
            <w:r w:rsidR="00347C09">
              <w:rPr>
                <w:rFonts w:ascii="Times New Roman" w:eastAsia="Times New Roman" w:hAnsi="Times New Roman" w:cs="Times New Roman"/>
              </w:rPr>
              <w:t>1</w:t>
            </w:r>
            <w:r w:rsidRPr="00DC6AEA">
              <w:rPr>
                <w:rFonts w:ascii="Times New Roman" w:eastAsia="Times New Roman" w:hAnsi="Times New Roman" w:cs="Times New Roman"/>
              </w:rPr>
              <w:t>.26</w:t>
            </w:r>
            <w:r w:rsidR="00347C09" w:rsidRPr="00DA74C4">
              <w:rPr>
                <w:rFonts w:ascii="Times New Roman" w:eastAsia="Times New Roman" w:hAnsi="Times New Roman" w:cs="Times New Roman"/>
                <w:vertAlign w:val="superscript"/>
              </w:rPr>
              <w:t>a,b,c</w:t>
            </w:r>
          </w:p>
        </w:tc>
        <w:tc>
          <w:tcPr>
            <w:tcW w:w="198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890"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p>
        </w:tc>
        <w:tc>
          <w:tcPr>
            <w:tcW w:w="1913" w:type="dxa"/>
            <w:tcBorders>
              <w:top w:val="nil"/>
              <w:bottom w:val="single" w:sz="4" w:space="0" w:color="auto"/>
            </w:tcBorders>
            <w:shd w:val="clear" w:color="auto" w:fill="auto"/>
            <w:noWrap/>
            <w:hideMark/>
          </w:tcPr>
          <w:p w:rsidR="00DC6AEA" w:rsidRPr="00DC6AEA" w:rsidRDefault="00DC6AEA" w:rsidP="00F56CE0">
            <w:pPr>
              <w:spacing w:after="0" w:line="240" w:lineRule="auto"/>
              <w:ind w:right="-144"/>
              <w:jc w:val="center"/>
              <w:rPr>
                <w:rFonts w:ascii="Times New Roman" w:eastAsia="Times New Roman" w:hAnsi="Times New Roman" w:cs="Times New Roman"/>
              </w:rPr>
            </w:pPr>
            <w:r w:rsidRPr="00DC6AEA">
              <w:rPr>
                <w:rFonts w:ascii="Times New Roman" w:eastAsia="Times New Roman" w:hAnsi="Times New Roman" w:cs="Times New Roman"/>
              </w:rPr>
              <w:t> </w:t>
            </w:r>
          </w:p>
        </w:tc>
      </w:tr>
    </w:tbl>
    <w:p w:rsidR="00DC6AEA" w:rsidRPr="00606AD5" w:rsidRDefault="00262D19" w:rsidP="00F56CE0">
      <w:pPr>
        <w:pStyle w:val="NoSpacing"/>
        <w:rPr>
          <w:rFonts w:ascii="Times New Roman"/>
        </w:rPr>
      </w:pPr>
      <w:r w:rsidRPr="00606AD5">
        <w:rPr>
          <w:rFonts w:ascii="Times New Roman" w:eastAsia="Times New Roman"/>
          <w:b/>
          <w:bCs/>
        </w:rPr>
        <w:t>*</w:t>
      </w:r>
      <w:r w:rsidR="00DC6AEA" w:rsidRPr="00606AD5">
        <w:rPr>
          <w:rFonts w:ascii="Times New Roman"/>
        </w:rPr>
        <w:t xml:space="preserve"> Significant</w:t>
      </w:r>
      <w:r w:rsidRPr="00606AD5">
        <w:rPr>
          <w:rFonts w:ascii="Times New Roman"/>
        </w:rPr>
        <w:t>ly</w:t>
      </w:r>
      <w:r w:rsidR="00DC6AEA" w:rsidRPr="00606AD5">
        <w:rPr>
          <w:rFonts w:ascii="Times New Roman"/>
        </w:rPr>
        <w:t xml:space="preserve"> differen</w:t>
      </w:r>
      <w:r w:rsidRPr="00606AD5">
        <w:rPr>
          <w:rFonts w:ascii="Times New Roman"/>
        </w:rPr>
        <w:t>t</w:t>
      </w:r>
      <w:r w:rsidR="00DC6AEA" w:rsidRPr="00606AD5">
        <w:rPr>
          <w:rFonts w:ascii="Times New Roman"/>
        </w:rPr>
        <w:t xml:space="preserve"> when compared with </w:t>
      </w:r>
      <w:r w:rsidRPr="00606AD5">
        <w:rPr>
          <w:rFonts w:ascii="Times New Roman"/>
        </w:rPr>
        <w:t>D</w:t>
      </w:r>
      <w:r w:rsidR="00CC5697">
        <w:rPr>
          <w:rFonts w:ascii="Times New Roman"/>
        </w:rPr>
        <w:t xml:space="preserve">ays </w:t>
      </w:r>
      <w:r w:rsidRPr="00606AD5">
        <w:rPr>
          <w:rFonts w:ascii="Times New Roman"/>
        </w:rPr>
        <w:t>3, 4, 5, 6, 7 and 8</w:t>
      </w:r>
      <w:r w:rsidR="00CC5697">
        <w:rPr>
          <w:rFonts w:ascii="Times New Roman"/>
        </w:rPr>
        <w:t>.</w:t>
      </w:r>
    </w:p>
    <w:p w:rsidR="00DC6AEA" w:rsidRPr="00606AD5" w:rsidRDefault="00606AD5" w:rsidP="00F56CE0">
      <w:pPr>
        <w:pStyle w:val="NoSpacing"/>
        <w:rPr>
          <w:rFonts w:ascii="Times New Roman"/>
        </w:rPr>
      </w:pPr>
      <w:r w:rsidRPr="00606AD5">
        <w:rPr>
          <w:rFonts w:ascii="Times New Roman"/>
          <w:b/>
          <w:bCs/>
          <w:vertAlign w:val="superscript"/>
        </w:rPr>
        <w:t>a</w:t>
      </w:r>
      <w:r w:rsidR="00DC6AEA" w:rsidRPr="00606AD5">
        <w:rPr>
          <w:rFonts w:ascii="Times New Roman"/>
        </w:rPr>
        <w:t>Significant</w:t>
      </w:r>
      <w:r w:rsidR="002B1C8D">
        <w:rPr>
          <w:rFonts w:ascii="Times New Roman"/>
        </w:rPr>
        <w:t>ly</w:t>
      </w:r>
      <w:r w:rsidR="00DC6AEA" w:rsidRPr="00606AD5">
        <w:rPr>
          <w:rFonts w:ascii="Times New Roman"/>
        </w:rPr>
        <w:t xml:space="preserve"> differen</w:t>
      </w:r>
      <w:r w:rsidR="002B1C8D">
        <w:rPr>
          <w:rFonts w:ascii="Times New Roman"/>
        </w:rPr>
        <w:t>t</w:t>
      </w:r>
      <w:r w:rsidR="00DC6AEA" w:rsidRPr="00606AD5">
        <w:rPr>
          <w:rFonts w:ascii="Times New Roman"/>
        </w:rPr>
        <w:t xml:space="preserve"> when compared with the </w:t>
      </w:r>
      <w:r w:rsidRPr="00606AD5">
        <w:rPr>
          <w:rFonts w:ascii="Times New Roman"/>
        </w:rPr>
        <w:t>un</w:t>
      </w:r>
      <w:r w:rsidR="00DC6AEA" w:rsidRPr="00606AD5">
        <w:rPr>
          <w:rFonts w:ascii="Times New Roman"/>
        </w:rPr>
        <w:t>parasitized control group</w:t>
      </w:r>
    </w:p>
    <w:p w:rsidR="00606AD5" w:rsidRPr="00606AD5" w:rsidRDefault="00606AD5" w:rsidP="00F56CE0">
      <w:pPr>
        <w:pStyle w:val="NoSpacing"/>
        <w:rPr>
          <w:rFonts w:ascii="Times New Roman"/>
        </w:rPr>
      </w:pPr>
      <w:r w:rsidRPr="00606AD5">
        <w:rPr>
          <w:rFonts w:ascii="Times New Roman"/>
          <w:b/>
          <w:bCs/>
          <w:vertAlign w:val="superscript"/>
        </w:rPr>
        <w:t>b</w:t>
      </w:r>
      <w:r w:rsidRPr="00606AD5">
        <w:rPr>
          <w:rFonts w:ascii="Times New Roman"/>
        </w:rPr>
        <w:t>Significant</w:t>
      </w:r>
      <w:r w:rsidR="002B1C8D">
        <w:rPr>
          <w:rFonts w:ascii="Times New Roman"/>
        </w:rPr>
        <w:t>ly</w:t>
      </w:r>
      <w:r w:rsidRPr="00606AD5">
        <w:rPr>
          <w:rFonts w:ascii="Times New Roman"/>
        </w:rPr>
        <w:t xml:space="preserve"> differen</w:t>
      </w:r>
      <w:r w:rsidR="002B1C8D">
        <w:rPr>
          <w:rFonts w:ascii="Times New Roman"/>
        </w:rPr>
        <w:t>t</w:t>
      </w:r>
      <w:r w:rsidRPr="00606AD5">
        <w:rPr>
          <w:rFonts w:ascii="Times New Roman"/>
        </w:rPr>
        <w:t xml:space="preserve"> when compared with the parasitized untreated control group</w:t>
      </w:r>
    </w:p>
    <w:p w:rsidR="00DC6AEA" w:rsidRPr="00606AD5" w:rsidRDefault="00606AD5" w:rsidP="00F56CE0">
      <w:pPr>
        <w:pStyle w:val="NoSpacing"/>
        <w:rPr>
          <w:rFonts w:ascii="Times New Roman"/>
        </w:rPr>
      </w:pPr>
      <w:r w:rsidRPr="00606AD5">
        <w:rPr>
          <w:rFonts w:ascii="Times New Roman"/>
          <w:b/>
          <w:bCs/>
          <w:vertAlign w:val="superscript"/>
        </w:rPr>
        <w:t>c</w:t>
      </w:r>
      <w:r w:rsidR="00DC6AEA" w:rsidRPr="00606AD5">
        <w:rPr>
          <w:rFonts w:ascii="Times New Roman"/>
        </w:rPr>
        <w:t>Significant</w:t>
      </w:r>
      <w:r w:rsidR="002B1C8D">
        <w:rPr>
          <w:rFonts w:ascii="Times New Roman"/>
        </w:rPr>
        <w:t>ly</w:t>
      </w:r>
      <w:r w:rsidR="00DC6AEA" w:rsidRPr="00606AD5">
        <w:rPr>
          <w:rFonts w:ascii="Times New Roman"/>
        </w:rPr>
        <w:t xml:space="preserve"> differen</w:t>
      </w:r>
      <w:r w:rsidR="002B1C8D">
        <w:rPr>
          <w:rFonts w:ascii="Times New Roman"/>
        </w:rPr>
        <w:t>t</w:t>
      </w:r>
      <w:r w:rsidR="00DC6AEA" w:rsidRPr="00606AD5">
        <w:rPr>
          <w:rFonts w:ascii="Times New Roman"/>
        </w:rPr>
        <w:t xml:space="preserve"> when compared with standard (Quinine) control group</w:t>
      </w:r>
    </w:p>
    <w:p w:rsidR="00DC6AEA" w:rsidRDefault="00DC6AEA" w:rsidP="00F56CE0">
      <w:pPr>
        <w:pStyle w:val="NoSpacing"/>
        <w:rPr>
          <w:rFonts w:ascii="Times New Roman"/>
        </w:rPr>
      </w:pPr>
      <w:r w:rsidRPr="00606AD5">
        <w:rPr>
          <w:rFonts w:ascii="Times New Roman"/>
        </w:rPr>
        <w:t>Results expressed as Mean ± SEM</w:t>
      </w:r>
      <w:r w:rsidR="002B1C8D">
        <w:rPr>
          <w:rFonts w:ascii="Times New Roman"/>
        </w:rPr>
        <w:t xml:space="preserve"> and values with p &lt; 0.05 are considered significant</w:t>
      </w:r>
    </w:p>
    <w:p w:rsidR="0024630B" w:rsidRPr="00606AD5" w:rsidRDefault="0024630B" w:rsidP="00F56CE0">
      <w:pPr>
        <w:pStyle w:val="NoSpacing"/>
        <w:rPr>
          <w:rFonts w:ascii="Times New Roman"/>
        </w:rPr>
      </w:pPr>
      <w:r>
        <w:rPr>
          <w:rFonts w:ascii="Times New Roman"/>
        </w:rPr>
        <w:t>Number of surviving mice are as indicated in parenthesis</w:t>
      </w: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spacing w:after="0" w:line="240" w:lineRule="auto"/>
        <w:ind w:left="432" w:right="-144"/>
        <w:rPr>
          <w:rFonts w:ascii="Times New Roman" w:eastAsia="Calibri" w:hAnsi="Times New Roman" w:cs="Times New Roman"/>
          <w:sz w:val="24"/>
          <w:szCs w:val="24"/>
        </w:rPr>
        <w:sectPr w:rsidR="00DC6AEA" w:rsidRPr="00DC6AEA" w:rsidSect="00A6556A">
          <w:headerReference w:type="even" r:id="rId13"/>
          <w:headerReference w:type="default" r:id="rId14"/>
          <w:footerReference w:type="default" r:id="rId15"/>
          <w:headerReference w:type="first" r:id="rId16"/>
          <w:pgSz w:w="15840" w:h="12240" w:orient="landscape"/>
          <w:pgMar w:top="1440" w:right="1440" w:bottom="1440" w:left="1440" w:header="720" w:footer="720" w:gutter="0"/>
          <w:pgNumType w:start="10"/>
          <w:cols w:space="720"/>
          <w:docGrid w:linePitch="299"/>
        </w:sectPr>
      </w:pPr>
    </w:p>
    <w:p w:rsidR="00472DEC" w:rsidRPr="005839B5" w:rsidRDefault="00472DEC" w:rsidP="00F56CE0">
      <w:pPr>
        <w:spacing w:after="0" w:line="240" w:lineRule="auto"/>
        <w:jc w:val="both"/>
        <w:rPr>
          <w:rFonts w:ascii="Times New Roman" w:hAnsi="Times New Roman" w:cs="Times New Roman"/>
          <w:i/>
          <w:iCs/>
          <w:sz w:val="24"/>
          <w:szCs w:val="24"/>
        </w:rPr>
      </w:pPr>
      <w:r w:rsidRPr="005839B5">
        <w:rPr>
          <w:rFonts w:ascii="Times New Roman" w:hAnsi="Times New Roman" w:cs="Times New Roman"/>
          <w:i/>
          <w:iCs/>
          <w:sz w:val="24"/>
          <w:szCs w:val="24"/>
        </w:rPr>
        <w:lastRenderedPageBreak/>
        <w:t xml:space="preserve">3.2.2. </w:t>
      </w:r>
      <w:r w:rsidR="008D7D92" w:rsidRPr="005839B5">
        <w:rPr>
          <w:rFonts w:ascii="Times New Roman" w:hAnsi="Times New Roman" w:cs="Times New Roman"/>
          <w:i/>
          <w:iCs/>
          <w:sz w:val="24"/>
          <w:szCs w:val="24"/>
        </w:rPr>
        <w:t>Effect of EOPG on the Level of Parasitemia</w:t>
      </w:r>
    </w:p>
    <w:p w:rsidR="00472DEC" w:rsidRPr="00472DEC" w:rsidRDefault="005839B5"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2C70">
        <w:rPr>
          <w:rFonts w:ascii="Times New Roman" w:hAnsi="Times New Roman" w:cs="Times New Roman"/>
          <w:sz w:val="24"/>
          <w:szCs w:val="24"/>
        </w:rPr>
        <w:t xml:space="preserve">The </w:t>
      </w:r>
      <w:commentRangeStart w:id="29"/>
      <w:r w:rsidR="001B2C70">
        <w:rPr>
          <w:rFonts w:ascii="Times New Roman" w:hAnsi="Times New Roman" w:cs="Times New Roman"/>
          <w:sz w:val="24"/>
          <w:szCs w:val="24"/>
        </w:rPr>
        <w:t>onset of CM infection, following intraperitoneal inoculation of 1 x 10</w:t>
      </w:r>
      <w:r w:rsidR="001B2C70" w:rsidRPr="001B2C70">
        <w:rPr>
          <w:rFonts w:ascii="Times New Roman" w:hAnsi="Times New Roman" w:cs="Times New Roman"/>
          <w:sz w:val="24"/>
          <w:szCs w:val="24"/>
          <w:vertAlign w:val="superscript"/>
        </w:rPr>
        <w:t>7</w:t>
      </w:r>
      <w:r w:rsidR="001B2C70">
        <w:rPr>
          <w:rFonts w:ascii="Times New Roman" w:hAnsi="Times New Roman" w:cs="Times New Roman"/>
          <w:sz w:val="24"/>
          <w:szCs w:val="24"/>
        </w:rPr>
        <w:t xml:space="preserve"> parasitized red blood cells was determined to be Day 5 </w:t>
      </w:r>
      <w:r w:rsidR="00BF7862">
        <w:rPr>
          <w:rFonts w:ascii="Times New Roman" w:hAnsi="Times New Roman" w:cs="Times New Roman"/>
          <w:sz w:val="24"/>
          <w:szCs w:val="24"/>
        </w:rPr>
        <w:t xml:space="preserve">post-inoculation </w:t>
      </w:r>
      <w:r w:rsidR="001B2C70">
        <w:rPr>
          <w:rFonts w:ascii="Times New Roman" w:hAnsi="Times New Roman" w:cs="Times New Roman"/>
          <w:sz w:val="24"/>
          <w:szCs w:val="24"/>
        </w:rPr>
        <w:t xml:space="preserve">using SHIRPA protocol. Beyond Day 5, the survival of the animals cannot be guaranteed without therapeutic intervention. </w:t>
      </w:r>
      <w:r w:rsidR="00BF7862">
        <w:rPr>
          <w:rFonts w:ascii="Times New Roman" w:hAnsi="Times New Roman" w:cs="Times New Roman"/>
          <w:sz w:val="24"/>
          <w:szCs w:val="24"/>
        </w:rPr>
        <w:t xml:space="preserve">Therefore, treatment began on Day 5 and serves as reference point to monitor the disease progression and the effects of therapeutic intervention. </w:t>
      </w:r>
      <w:r w:rsidR="008D7D92" w:rsidRPr="00472DEC">
        <w:rPr>
          <w:rFonts w:ascii="Times New Roman" w:hAnsi="Times New Roman" w:cs="Times New Roman"/>
          <w:sz w:val="24"/>
          <w:szCs w:val="24"/>
        </w:rPr>
        <w:t>All animals across treatment groups had increases in parasitemia level from day 3 to 5 post inoculation(before test agents administration), followed by mostly significant reduction after treatment as compared to the parasitized control</w:t>
      </w:r>
      <w:r w:rsidR="00BF7862">
        <w:rPr>
          <w:rFonts w:ascii="Times New Roman" w:hAnsi="Times New Roman" w:cs="Times New Roman"/>
          <w:sz w:val="24"/>
          <w:szCs w:val="24"/>
        </w:rPr>
        <w:t xml:space="preserve"> (Table 2)</w:t>
      </w:r>
      <w:r w:rsidR="008D7D92" w:rsidRPr="00472DEC">
        <w:rPr>
          <w:rFonts w:ascii="Times New Roman" w:hAnsi="Times New Roman" w:cs="Times New Roman"/>
          <w:sz w:val="24"/>
          <w:szCs w:val="24"/>
        </w:rPr>
        <w:t xml:space="preserve">. Specifically, while there are consistent increases in the level of parasitemia with 6.25 mg/kg EOPG, similar to parasitized control, the administration of 12.5 – 150 mg/kg EOPG showed significant decreases in parasite load in a dose dependent manner, when compared to parasitized control at the </w:t>
      </w:r>
      <w:r w:rsidR="00BF7862">
        <w:rPr>
          <w:rFonts w:ascii="Times New Roman" w:hAnsi="Times New Roman" w:cs="Times New Roman"/>
          <w:sz w:val="24"/>
          <w:szCs w:val="24"/>
        </w:rPr>
        <w:t>onset</w:t>
      </w:r>
      <w:r w:rsidR="008D7D92" w:rsidRPr="00472DEC">
        <w:rPr>
          <w:rFonts w:ascii="Times New Roman" w:hAnsi="Times New Roman" w:cs="Times New Roman"/>
          <w:sz w:val="24"/>
          <w:szCs w:val="24"/>
        </w:rPr>
        <w:t xml:space="preserve"> of infections (Day 5). Also, mostly significant reductions in parasitemia level were observed daily with repeated dosing for each dose level. Moreover, the abilities of 50, 100 and 150 mg/kg EOPG to reduce parasitemia were comparable to the standard control (Quinine). However, the combination of quinine with 6.25 mg/kg EOPG caused a significant reduction in </w:t>
      </w:r>
      <w:commentRangeEnd w:id="29"/>
      <w:r w:rsidR="009E6687">
        <w:rPr>
          <w:rStyle w:val="CommentReference"/>
          <w:rFonts w:ascii="Calibri" w:eastAsia="Calibri" w:hAnsi="Calibri" w:cs="Times New Roman"/>
        </w:rPr>
        <w:commentReference w:id="29"/>
      </w:r>
      <w:r w:rsidR="008D7D92" w:rsidRPr="00472DEC">
        <w:rPr>
          <w:rFonts w:ascii="Times New Roman" w:hAnsi="Times New Roman" w:cs="Times New Roman"/>
          <w:sz w:val="24"/>
          <w:szCs w:val="24"/>
        </w:rPr>
        <w:t>the ability of quinine</w:t>
      </w:r>
      <w:r w:rsidR="00846FF8">
        <w:rPr>
          <w:rFonts w:ascii="Times New Roman" w:hAnsi="Times New Roman" w:cs="Times New Roman"/>
          <w:sz w:val="24"/>
          <w:szCs w:val="24"/>
        </w:rPr>
        <w:t xml:space="preserve"> or EOPG</w:t>
      </w:r>
      <w:r w:rsidR="008D7D92" w:rsidRPr="00472DEC">
        <w:rPr>
          <w:rFonts w:ascii="Times New Roman" w:hAnsi="Times New Roman" w:cs="Times New Roman"/>
          <w:sz w:val="24"/>
          <w:szCs w:val="24"/>
        </w:rPr>
        <w:t xml:space="preserve"> to reduce parasitaemia, suggesting a potential for antagonistic </w:t>
      </w:r>
      <w:commentRangeStart w:id="30"/>
      <w:r w:rsidR="008D7D92" w:rsidRPr="00472DEC">
        <w:rPr>
          <w:rFonts w:ascii="Times New Roman" w:hAnsi="Times New Roman" w:cs="Times New Roman"/>
          <w:sz w:val="24"/>
          <w:szCs w:val="24"/>
        </w:rPr>
        <w:t>interaction</w:t>
      </w:r>
      <w:commentRangeEnd w:id="30"/>
      <w:r w:rsidR="00CD09D5">
        <w:rPr>
          <w:rStyle w:val="CommentReference"/>
          <w:rFonts w:ascii="Calibri" w:eastAsia="Calibri" w:hAnsi="Calibri" w:cs="Times New Roman"/>
        </w:rPr>
        <w:commentReference w:id="30"/>
      </w:r>
      <w:r w:rsidR="008D7D92" w:rsidRPr="00472DEC">
        <w:rPr>
          <w:rFonts w:ascii="Times New Roman" w:hAnsi="Times New Roman" w:cs="Times New Roman"/>
          <w:sz w:val="24"/>
          <w:szCs w:val="24"/>
        </w:rPr>
        <w:t>.</w:t>
      </w:r>
    </w:p>
    <w:p w:rsidR="00CA29C6" w:rsidRPr="005839B5" w:rsidRDefault="005839B5" w:rsidP="00F56CE0">
      <w:pPr>
        <w:spacing w:after="0" w:line="240" w:lineRule="auto"/>
        <w:jc w:val="both"/>
        <w:rPr>
          <w:rFonts w:ascii="Times New Roman" w:hAnsi="Times New Roman" w:cs="Times New Roman"/>
          <w:i/>
          <w:iCs/>
          <w:sz w:val="24"/>
          <w:szCs w:val="24"/>
        </w:rPr>
      </w:pPr>
      <w:r w:rsidRPr="005839B5">
        <w:rPr>
          <w:rFonts w:ascii="Times New Roman" w:hAnsi="Times New Roman" w:cs="Times New Roman"/>
          <w:i/>
          <w:iCs/>
          <w:sz w:val="24"/>
          <w:szCs w:val="24"/>
        </w:rPr>
        <w:t xml:space="preserve">3.2.3. </w:t>
      </w:r>
      <w:r w:rsidR="00CA29C6" w:rsidRPr="005839B5">
        <w:rPr>
          <w:rFonts w:ascii="Times New Roman" w:hAnsi="Times New Roman" w:cs="Times New Roman"/>
          <w:i/>
          <w:iCs/>
          <w:sz w:val="24"/>
          <w:szCs w:val="24"/>
        </w:rPr>
        <w:t>Effects of EOPG on the survival rate of the animals</w:t>
      </w:r>
    </w:p>
    <w:p w:rsidR="00DC6AEA" w:rsidRDefault="005839B5"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9C6" w:rsidRPr="00472DEC">
        <w:rPr>
          <w:rFonts w:ascii="Times New Roman" w:hAnsi="Times New Roman" w:cs="Times New Roman"/>
          <w:sz w:val="24"/>
          <w:szCs w:val="24"/>
        </w:rPr>
        <w:t xml:space="preserve">The </w:t>
      </w:r>
      <w:r w:rsidR="00C651D9" w:rsidRPr="00472DEC">
        <w:rPr>
          <w:rFonts w:ascii="Times New Roman" w:hAnsi="Times New Roman" w:cs="Times New Roman"/>
          <w:sz w:val="24"/>
          <w:szCs w:val="24"/>
        </w:rPr>
        <w:t xml:space="preserve">Kaplan-Meier </w:t>
      </w:r>
      <w:r w:rsidR="00CA29C6" w:rsidRPr="00472DEC">
        <w:rPr>
          <w:rFonts w:ascii="Times New Roman" w:hAnsi="Times New Roman" w:cs="Times New Roman"/>
          <w:sz w:val="24"/>
          <w:szCs w:val="24"/>
        </w:rPr>
        <w:t xml:space="preserve">survival plot (Figure 1) </w:t>
      </w:r>
      <w:r w:rsidR="00C651D9" w:rsidRPr="00472DEC">
        <w:rPr>
          <w:rFonts w:ascii="Times New Roman" w:hAnsi="Times New Roman" w:cs="Times New Roman"/>
          <w:sz w:val="24"/>
          <w:szCs w:val="24"/>
        </w:rPr>
        <w:t xml:space="preserve">revealed that </w:t>
      </w:r>
      <w:r w:rsidR="00CA29C6" w:rsidRPr="00472DEC">
        <w:rPr>
          <w:rFonts w:ascii="Times New Roman" w:hAnsi="Times New Roman" w:cs="Times New Roman"/>
          <w:sz w:val="24"/>
          <w:szCs w:val="24"/>
        </w:rPr>
        <w:t xml:space="preserve">a significant percentage of </w:t>
      </w:r>
      <w:r w:rsidR="00C651D9" w:rsidRPr="00472DEC">
        <w:rPr>
          <w:rFonts w:ascii="Times New Roman" w:hAnsi="Times New Roman" w:cs="Times New Roman"/>
          <w:sz w:val="24"/>
          <w:szCs w:val="24"/>
        </w:rPr>
        <w:t xml:space="preserve">the </w:t>
      </w:r>
      <w:r w:rsidR="00CA29C6" w:rsidRPr="00472DEC">
        <w:rPr>
          <w:rFonts w:ascii="Times New Roman" w:hAnsi="Times New Roman" w:cs="Times New Roman"/>
          <w:sz w:val="24"/>
          <w:szCs w:val="24"/>
        </w:rPr>
        <w:t xml:space="preserve">animals in most of the treated groups survived the infection </w:t>
      </w:r>
      <w:r w:rsidR="00C651D9" w:rsidRPr="00472DEC">
        <w:rPr>
          <w:rFonts w:ascii="Times New Roman" w:hAnsi="Times New Roman" w:cs="Times New Roman"/>
          <w:sz w:val="24"/>
          <w:szCs w:val="24"/>
        </w:rPr>
        <w:t xml:space="preserve">longer </w:t>
      </w:r>
      <w:r w:rsidR="00CA29C6" w:rsidRPr="00472DEC">
        <w:rPr>
          <w:rFonts w:ascii="Times New Roman" w:hAnsi="Times New Roman" w:cs="Times New Roman"/>
          <w:sz w:val="24"/>
          <w:szCs w:val="24"/>
        </w:rPr>
        <w:t xml:space="preserve">following the 72-hour treatment after the development of experimental cerebral malaria (ECM) when compared with parasitized control group. The 6.25, </w:t>
      </w:r>
      <w:r w:rsidR="00C651D9" w:rsidRPr="00472DEC">
        <w:rPr>
          <w:rFonts w:ascii="Times New Roman" w:hAnsi="Times New Roman" w:cs="Times New Roman"/>
          <w:sz w:val="24"/>
          <w:szCs w:val="24"/>
        </w:rPr>
        <w:t>1</w:t>
      </w:r>
      <w:r w:rsidR="00CA29C6" w:rsidRPr="00472DEC">
        <w:rPr>
          <w:rFonts w:ascii="Times New Roman" w:hAnsi="Times New Roman" w:cs="Times New Roman"/>
          <w:sz w:val="24"/>
          <w:szCs w:val="24"/>
        </w:rPr>
        <w:t>2</w:t>
      </w:r>
      <w:r w:rsidR="00C651D9" w:rsidRPr="00472DEC">
        <w:rPr>
          <w:rFonts w:ascii="Times New Roman" w:hAnsi="Times New Roman" w:cs="Times New Roman"/>
          <w:sz w:val="24"/>
          <w:szCs w:val="24"/>
        </w:rPr>
        <w:t>.</w:t>
      </w:r>
      <w:r w:rsidR="00CA29C6" w:rsidRPr="00472DEC">
        <w:rPr>
          <w:rFonts w:ascii="Times New Roman" w:hAnsi="Times New Roman" w:cs="Times New Roman"/>
          <w:sz w:val="24"/>
          <w:szCs w:val="24"/>
        </w:rPr>
        <w:t xml:space="preserve">5, </w:t>
      </w:r>
      <w:r w:rsidR="00C651D9" w:rsidRPr="00472DEC">
        <w:rPr>
          <w:rFonts w:ascii="Times New Roman" w:hAnsi="Times New Roman" w:cs="Times New Roman"/>
          <w:sz w:val="24"/>
          <w:szCs w:val="24"/>
        </w:rPr>
        <w:t xml:space="preserve">and 25 </w:t>
      </w:r>
      <w:r w:rsidR="00CA29C6" w:rsidRPr="00472DEC">
        <w:rPr>
          <w:rFonts w:ascii="Times New Roman" w:hAnsi="Times New Roman" w:cs="Times New Roman"/>
          <w:sz w:val="24"/>
          <w:szCs w:val="24"/>
        </w:rPr>
        <w:t>mg/kg of EOPG</w:t>
      </w:r>
      <w:r w:rsidR="00E04B8F">
        <w:rPr>
          <w:rFonts w:ascii="Times New Roman" w:hAnsi="Times New Roman" w:cs="Times New Roman"/>
          <w:sz w:val="24"/>
          <w:szCs w:val="24"/>
        </w:rPr>
        <w:t xml:space="preserve"> (Figure 1B)</w:t>
      </w:r>
      <w:r w:rsidR="00C651D9" w:rsidRPr="00472DEC">
        <w:rPr>
          <w:rFonts w:ascii="Times New Roman" w:hAnsi="Times New Roman" w:cs="Times New Roman"/>
          <w:sz w:val="24"/>
          <w:szCs w:val="24"/>
        </w:rPr>
        <w:t>,</w:t>
      </w:r>
      <w:commentRangeStart w:id="31"/>
      <w:r w:rsidR="00CA29C6" w:rsidRPr="00472DEC">
        <w:rPr>
          <w:rFonts w:ascii="Times New Roman" w:hAnsi="Times New Roman" w:cs="Times New Roman"/>
          <w:sz w:val="24"/>
          <w:szCs w:val="24"/>
        </w:rPr>
        <w:t xml:space="preserve">and </w:t>
      </w:r>
      <w:r w:rsidR="00C651D9" w:rsidRPr="00472DEC">
        <w:rPr>
          <w:rFonts w:ascii="Times New Roman" w:hAnsi="Times New Roman" w:cs="Times New Roman"/>
          <w:sz w:val="24"/>
          <w:szCs w:val="24"/>
        </w:rPr>
        <w:t>q</w:t>
      </w:r>
      <w:r w:rsidR="00CA29C6" w:rsidRPr="00472DEC">
        <w:rPr>
          <w:rFonts w:ascii="Times New Roman" w:hAnsi="Times New Roman" w:cs="Times New Roman"/>
          <w:sz w:val="24"/>
          <w:szCs w:val="24"/>
        </w:rPr>
        <w:t>uinine</w:t>
      </w:r>
      <w:r w:rsidR="00C651D9" w:rsidRPr="00472DEC">
        <w:rPr>
          <w:rFonts w:ascii="Times New Roman" w:hAnsi="Times New Roman" w:cs="Times New Roman"/>
          <w:sz w:val="24"/>
          <w:szCs w:val="24"/>
        </w:rPr>
        <w:t>/</w:t>
      </w:r>
      <w:r w:rsidR="00CA29C6" w:rsidRPr="00472DEC">
        <w:rPr>
          <w:rFonts w:ascii="Times New Roman" w:hAnsi="Times New Roman" w:cs="Times New Roman"/>
          <w:sz w:val="24"/>
          <w:szCs w:val="24"/>
        </w:rPr>
        <w:t xml:space="preserve">6.25 mg/kg EOPG combination </w:t>
      </w:r>
      <w:r w:rsidR="00E04B8F">
        <w:rPr>
          <w:rFonts w:ascii="Times New Roman" w:hAnsi="Times New Roman" w:cs="Times New Roman"/>
          <w:sz w:val="24"/>
          <w:szCs w:val="24"/>
        </w:rPr>
        <w:t xml:space="preserve">(Figure 1D) </w:t>
      </w:r>
      <w:r w:rsidR="00CA29C6" w:rsidRPr="00472DEC">
        <w:rPr>
          <w:rFonts w:ascii="Times New Roman" w:hAnsi="Times New Roman" w:cs="Times New Roman"/>
          <w:sz w:val="24"/>
          <w:szCs w:val="24"/>
        </w:rPr>
        <w:t xml:space="preserve">showed comparable ability to increase survival rate </w:t>
      </w:r>
      <w:commentRangeEnd w:id="31"/>
      <w:r w:rsidR="00255D78">
        <w:rPr>
          <w:rStyle w:val="CommentReference"/>
          <w:rFonts w:ascii="Calibri" w:eastAsia="Calibri" w:hAnsi="Calibri" w:cs="Times New Roman"/>
        </w:rPr>
        <w:commentReference w:id="31"/>
      </w:r>
      <w:r w:rsidR="00CA29C6" w:rsidRPr="00472DEC">
        <w:rPr>
          <w:rFonts w:ascii="Times New Roman" w:hAnsi="Times New Roman" w:cs="Times New Roman"/>
          <w:sz w:val="24"/>
          <w:szCs w:val="24"/>
        </w:rPr>
        <w:t>in CM mice</w:t>
      </w:r>
      <w:r w:rsidR="00D13AB1" w:rsidRPr="00472DEC">
        <w:rPr>
          <w:rFonts w:ascii="Times New Roman" w:hAnsi="Times New Roman" w:cs="Times New Roman"/>
          <w:sz w:val="24"/>
          <w:szCs w:val="24"/>
        </w:rPr>
        <w:t xml:space="preserve"> when compared to parasitized untreated, but at different rate and significantly less than quinine</w:t>
      </w:r>
      <w:r w:rsidR="00E04B8F">
        <w:rPr>
          <w:rFonts w:ascii="Times New Roman" w:hAnsi="Times New Roman" w:cs="Times New Roman"/>
          <w:sz w:val="24"/>
          <w:szCs w:val="24"/>
        </w:rPr>
        <w:t xml:space="preserve"> (Figure 1A)</w:t>
      </w:r>
      <w:r w:rsidR="00CA29C6" w:rsidRPr="00472DEC">
        <w:rPr>
          <w:rFonts w:ascii="Times New Roman" w:hAnsi="Times New Roman" w:cs="Times New Roman"/>
          <w:sz w:val="24"/>
          <w:szCs w:val="24"/>
        </w:rPr>
        <w:t xml:space="preserve">. </w:t>
      </w:r>
      <w:r w:rsidR="00D13AB1" w:rsidRPr="00472DEC">
        <w:rPr>
          <w:rFonts w:ascii="Times New Roman" w:hAnsi="Times New Roman" w:cs="Times New Roman"/>
          <w:sz w:val="24"/>
          <w:szCs w:val="24"/>
        </w:rPr>
        <w:t xml:space="preserve">However, while </w:t>
      </w:r>
      <w:r w:rsidR="00CA29C6" w:rsidRPr="00472DEC">
        <w:rPr>
          <w:rFonts w:ascii="Times New Roman" w:hAnsi="Times New Roman" w:cs="Times New Roman"/>
          <w:sz w:val="24"/>
          <w:szCs w:val="24"/>
        </w:rPr>
        <w:t xml:space="preserve">50 mg/kg </w:t>
      </w:r>
      <w:r w:rsidR="00D13AB1" w:rsidRPr="00472DEC">
        <w:rPr>
          <w:rFonts w:ascii="Times New Roman" w:hAnsi="Times New Roman" w:cs="Times New Roman"/>
          <w:sz w:val="24"/>
          <w:szCs w:val="24"/>
        </w:rPr>
        <w:t xml:space="preserve">EOPG showed a comparable survival rate with quinine, 100 and 150 mg/kg EOPG </w:t>
      </w:r>
      <w:r w:rsidR="00E04B8F">
        <w:rPr>
          <w:rFonts w:ascii="Times New Roman" w:hAnsi="Times New Roman" w:cs="Times New Roman"/>
          <w:sz w:val="24"/>
          <w:szCs w:val="24"/>
        </w:rPr>
        <w:t xml:space="preserve">(Figure 1C) </w:t>
      </w:r>
      <w:r w:rsidR="00D13AB1" w:rsidRPr="00472DEC">
        <w:rPr>
          <w:rFonts w:ascii="Times New Roman" w:hAnsi="Times New Roman" w:cs="Times New Roman"/>
          <w:sz w:val="24"/>
          <w:szCs w:val="24"/>
        </w:rPr>
        <w:t xml:space="preserve">showed an improved ability </w:t>
      </w:r>
      <w:r w:rsidR="00CA29C6" w:rsidRPr="00472DEC">
        <w:rPr>
          <w:rFonts w:ascii="Times New Roman" w:hAnsi="Times New Roman" w:cs="Times New Roman"/>
          <w:sz w:val="24"/>
          <w:szCs w:val="24"/>
        </w:rPr>
        <w:t>to preserve the animal better</w:t>
      </w:r>
      <w:r w:rsidR="00D13AB1" w:rsidRPr="00472DEC">
        <w:rPr>
          <w:rFonts w:ascii="Times New Roman" w:hAnsi="Times New Roman" w:cs="Times New Roman"/>
          <w:sz w:val="24"/>
          <w:szCs w:val="24"/>
        </w:rPr>
        <w:t xml:space="preserve">, </w:t>
      </w:r>
      <w:r w:rsidR="00E04B8F">
        <w:rPr>
          <w:rFonts w:ascii="Times New Roman" w:hAnsi="Times New Roman" w:cs="Times New Roman"/>
          <w:sz w:val="24"/>
          <w:szCs w:val="24"/>
        </w:rPr>
        <w:t xml:space="preserve">having </w:t>
      </w:r>
      <w:r w:rsidR="00CA29C6" w:rsidRPr="00472DEC">
        <w:rPr>
          <w:rFonts w:ascii="Times New Roman" w:hAnsi="Times New Roman" w:cs="Times New Roman"/>
          <w:sz w:val="24"/>
          <w:szCs w:val="24"/>
        </w:rPr>
        <w:t xml:space="preserve">relatively higher survival rate when compared to the standard. </w:t>
      </w:r>
    </w:p>
    <w:p w:rsidR="005740D3" w:rsidRDefault="005740D3" w:rsidP="00F56CE0">
      <w:pPr>
        <w:spacing w:after="0" w:line="240" w:lineRule="auto"/>
        <w:jc w:val="both"/>
        <w:rPr>
          <w:rFonts w:ascii="Times New Roman" w:hAnsi="Times New Roman" w:cs="Times New Roman"/>
          <w:sz w:val="24"/>
          <w:szCs w:val="24"/>
        </w:rPr>
      </w:pPr>
    </w:p>
    <w:p w:rsidR="005740D3" w:rsidRDefault="005740D3" w:rsidP="00F56CE0">
      <w:pPr>
        <w:spacing w:after="0" w:line="240" w:lineRule="auto"/>
        <w:jc w:val="both"/>
        <w:rPr>
          <w:rFonts w:ascii="Times New Roman" w:hAnsi="Times New Roman" w:cs="Times New Roman"/>
          <w:sz w:val="24"/>
          <w:szCs w:val="24"/>
        </w:rPr>
      </w:pP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Pr>
          <w:rFonts w:ascii="Times New Roman" w:eastAsia="Calibri" w:hAnsi="Times New Roman" w:cs="Times New Roman"/>
          <w:b/>
          <w:bCs/>
          <w:noProof/>
          <w:sz w:val="24"/>
        </w:rPr>
        <w:lastRenderedPageBreak/>
        <w:drawing>
          <wp:inline distT="0" distB="0" distL="0" distR="0">
            <wp:extent cx="5976396" cy="3895725"/>
            <wp:effectExtent l="38100" t="38100" r="4381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6933" cy="3902593"/>
                    </a:xfrm>
                    <a:prstGeom prst="rect">
                      <a:avLst/>
                    </a:prstGeom>
                    <a:ln w="38100">
                      <a:solidFill>
                        <a:srgbClr val="7030A0"/>
                      </a:solidFill>
                    </a:ln>
                  </pic:spPr>
                </pic:pic>
              </a:graphicData>
            </a:graphic>
          </wp:inline>
        </w:drawing>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sidRPr="004A0545">
        <w:rPr>
          <w:rFonts w:ascii="Times New Roman" w:eastAsia="Calibri" w:hAnsi="Times New Roman" w:cs="Times New Roman"/>
          <w:b/>
          <w:bCs/>
          <w:sz w:val="24"/>
        </w:rPr>
        <w:t xml:space="preserve">Figure </w:t>
      </w:r>
      <w:r>
        <w:rPr>
          <w:rFonts w:ascii="Times New Roman" w:eastAsia="Calibri" w:hAnsi="Times New Roman" w:cs="Times New Roman"/>
          <w:b/>
          <w:bCs/>
          <w:sz w:val="24"/>
        </w:rPr>
        <w:t>1</w:t>
      </w:r>
      <w:r w:rsidRPr="004A0545">
        <w:rPr>
          <w:rFonts w:ascii="Times New Roman" w:eastAsia="Calibri" w:hAnsi="Times New Roman" w:cs="Times New Roman"/>
          <w:b/>
          <w:bCs/>
          <w:sz w:val="24"/>
        </w:rPr>
        <w:t>: Kaplan-Meier’s survival plot following treatment of CM mice with varying doses</w:t>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sidRPr="004A0545">
        <w:rPr>
          <w:rFonts w:ascii="Times New Roman" w:eastAsia="Calibri" w:hAnsi="Times New Roman" w:cs="Times New Roman"/>
          <w:b/>
          <w:bCs/>
          <w:sz w:val="24"/>
        </w:rPr>
        <w:t>of EOPG</w:t>
      </w:r>
      <w:r w:rsidRPr="00DC6AEA">
        <w:rPr>
          <w:rFonts w:ascii="Times New Roman" w:eastAsia="Calibri" w:hAnsi="Times New Roman" w:cs="Times New Roman"/>
          <w:sz w:val="24"/>
        </w:rPr>
        <w:t>.</w:t>
      </w:r>
      <w:r>
        <w:rPr>
          <w:rFonts w:ascii="Times New Roman" w:eastAsia="Calibri" w:hAnsi="Times New Roman" w:cs="Times New Roman"/>
          <w:sz w:val="24"/>
        </w:rPr>
        <w:t xml:space="preserve"> Control groups (A); Varying doses of EOPG (B and C); Quinine/EOPG combinations</w:t>
      </w:r>
    </w:p>
    <w:p w:rsidR="005740D3" w:rsidRDefault="005740D3"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Pr>
          <w:rFonts w:ascii="Times New Roman" w:eastAsia="Calibri" w:hAnsi="Times New Roman" w:cs="Times New Roman"/>
          <w:sz w:val="24"/>
        </w:rPr>
        <w:t>(D). QCs in panel D represents the survival plot of all the combinations that died within 24 hours</w:t>
      </w:r>
    </w:p>
    <w:p w:rsidR="005740D3" w:rsidRPr="00412137" w:rsidRDefault="005740D3"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Pr>
          <w:rFonts w:ascii="Times New Roman" w:eastAsia="Calibri" w:hAnsi="Times New Roman" w:cs="Times New Roman"/>
          <w:sz w:val="24"/>
        </w:rPr>
        <w:t xml:space="preserve">following the first </w:t>
      </w:r>
      <w:commentRangeStart w:id="32"/>
      <w:r>
        <w:rPr>
          <w:rFonts w:ascii="Times New Roman" w:eastAsia="Calibri" w:hAnsi="Times New Roman" w:cs="Times New Roman"/>
          <w:sz w:val="24"/>
        </w:rPr>
        <w:t>administration</w:t>
      </w:r>
      <w:commentRangeEnd w:id="32"/>
      <w:r w:rsidR="004543C0">
        <w:rPr>
          <w:rStyle w:val="CommentReference"/>
          <w:rFonts w:ascii="Calibri" w:eastAsia="Calibri" w:hAnsi="Calibri" w:cs="Times New Roman"/>
        </w:rPr>
        <w:commentReference w:id="32"/>
      </w:r>
      <w:r>
        <w:rPr>
          <w:rFonts w:ascii="Times New Roman" w:eastAsia="Calibri" w:hAnsi="Times New Roman" w:cs="Times New Roman"/>
          <w:sz w:val="24"/>
        </w:rPr>
        <w:t>.</w:t>
      </w:r>
    </w:p>
    <w:p w:rsidR="005740D3" w:rsidRPr="00472DEC" w:rsidRDefault="005740D3" w:rsidP="00F56CE0">
      <w:pPr>
        <w:spacing w:after="0" w:line="240" w:lineRule="auto"/>
        <w:jc w:val="both"/>
        <w:rPr>
          <w:rFonts w:ascii="Times New Roman" w:hAnsi="Times New Roman" w:cs="Times New Roman"/>
          <w:sz w:val="24"/>
          <w:szCs w:val="24"/>
        </w:rPr>
      </w:pPr>
    </w:p>
    <w:p w:rsidR="00DC6AEA" w:rsidRPr="00DC6AEA" w:rsidRDefault="00DC6AEA" w:rsidP="00F56CE0">
      <w:pPr>
        <w:spacing w:after="0" w:line="240" w:lineRule="auto"/>
        <w:ind w:right="-144"/>
        <w:rPr>
          <w:rFonts w:ascii="Times New Roman" w:eastAsia="Calibri" w:hAnsi="Times New Roman" w:cs="Times New Roman"/>
          <w:b/>
          <w:bCs/>
          <w:sz w:val="24"/>
          <w:szCs w:val="24"/>
        </w:rPr>
        <w:sectPr w:rsidR="00DC6AEA" w:rsidRPr="00DC6AEA" w:rsidSect="00A6556A">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start="11"/>
          <w:cols w:space="720"/>
          <w:docGrid w:linePitch="299"/>
        </w:sectPr>
      </w:pPr>
    </w:p>
    <w:p w:rsidR="00DC6AEA" w:rsidRPr="00986108" w:rsidRDefault="00337995" w:rsidP="00F56CE0">
      <w:pPr>
        <w:pStyle w:val="NoSpacing"/>
        <w:rPr>
          <w:rFonts w:ascii="Times New Roman"/>
          <w:sz w:val="24"/>
        </w:rPr>
      </w:pPr>
      <w:r w:rsidRPr="00986108">
        <w:rPr>
          <w:rFonts w:ascii="Times New Roman"/>
          <w:b/>
          <w:bCs/>
          <w:sz w:val="24"/>
        </w:rPr>
        <w:lastRenderedPageBreak/>
        <w:t xml:space="preserve">Table </w:t>
      </w:r>
      <w:r w:rsidR="005F6082" w:rsidRPr="00986108">
        <w:rPr>
          <w:rFonts w:ascii="Times New Roman"/>
          <w:b/>
          <w:bCs/>
          <w:sz w:val="24"/>
        </w:rPr>
        <w:t>2</w:t>
      </w:r>
      <w:r w:rsidR="00DC6AEA" w:rsidRPr="00986108">
        <w:rPr>
          <w:rFonts w:ascii="Times New Roman"/>
          <w:b/>
          <w:bCs/>
          <w:sz w:val="24"/>
        </w:rPr>
        <w:t xml:space="preserve">: </w:t>
      </w:r>
      <w:r w:rsidR="00DC6AEA" w:rsidRPr="00986108">
        <w:rPr>
          <w:rFonts w:ascii="Times New Roman"/>
          <w:bCs/>
          <w:sz w:val="24"/>
        </w:rPr>
        <w:t>P</w:t>
      </w:r>
      <w:r w:rsidR="00DC6AEA" w:rsidRPr="00986108">
        <w:rPr>
          <w:rFonts w:ascii="Times New Roman"/>
          <w:sz w:val="24"/>
        </w:rPr>
        <w:t>ercentage parasitemia following daily administration of EOPG</w:t>
      </w:r>
    </w:p>
    <w:p w:rsidR="00986108" w:rsidRPr="00DC6AEA" w:rsidRDefault="00986108" w:rsidP="00F56CE0">
      <w:pPr>
        <w:spacing w:after="0" w:line="240" w:lineRule="auto"/>
        <w:ind w:right="-144"/>
        <w:rPr>
          <w:rFonts w:ascii="Times New Roman" w:eastAsia="Calibri" w:hAnsi="Times New Roman" w:cs="Times New Roman"/>
          <w:sz w:val="24"/>
          <w:szCs w:val="24"/>
        </w:rPr>
      </w:pPr>
    </w:p>
    <w:tbl>
      <w:tblPr>
        <w:tblW w:w="12664" w:type="dxa"/>
        <w:jc w:val="center"/>
        <w:tblBorders>
          <w:top w:val="single" w:sz="4" w:space="0" w:color="auto"/>
          <w:bottom w:val="single" w:sz="4" w:space="0" w:color="auto"/>
        </w:tblBorders>
        <w:tblLayout w:type="fixed"/>
        <w:tblLook w:val="04A0"/>
      </w:tblPr>
      <w:tblGrid>
        <w:gridCol w:w="2642"/>
        <w:gridCol w:w="1260"/>
        <w:gridCol w:w="1530"/>
        <w:gridCol w:w="1440"/>
        <w:gridCol w:w="2070"/>
        <w:gridCol w:w="1800"/>
        <w:gridCol w:w="1922"/>
      </w:tblGrid>
      <w:tr w:rsidR="00DC6AEA" w:rsidRPr="00986108" w:rsidTr="00986108">
        <w:trPr>
          <w:trHeight w:val="187"/>
          <w:jc w:val="center"/>
        </w:trPr>
        <w:tc>
          <w:tcPr>
            <w:tcW w:w="2642" w:type="dxa"/>
            <w:vMerge w:val="restart"/>
            <w:tcBorders>
              <w:top w:val="single" w:sz="4" w:space="0" w:color="auto"/>
              <w:bottom w:val="nil"/>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bCs/>
                <w:sz w:val="24"/>
                <w:szCs w:val="24"/>
              </w:rPr>
            </w:pPr>
            <w:r w:rsidRPr="00986108">
              <w:rPr>
                <w:rFonts w:ascii="Times New Roman" w:eastAsia="Times New Roman" w:hAnsi="Times New Roman" w:cs="Times New Roman"/>
                <w:b/>
                <w:bCs/>
                <w:sz w:val="24"/>
                <w:szCs w:val="24"/>
              </w:rPr>
              <w:t>Treatment Groups</w:t>
            </w:r>
          </w:p>
        </w:tc>
        <w:tc>
          <w:tcPr>
            <w:tcW w:w="10022" w:type="dxa"/>
            <w:gridSpan w:val="6"/>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bCs/>
                <w:sz w:val="24"/>
                <w:szCs w:val="24"/>
              </w:rPr>
            </w:pPr>
            <w:r w:rsidRPr="00986108">
              <w:rPr>
                <w:rFonts w:ascii="Times New Roman" w:eastAsia="Times New Roman" w:hAnsi="Times New Roman" w:cs="Times New Roman"/>
                <w:b/>
                <w:bCs/>
                <w:sz w:val="24"/>
                <w:szCs w:val="24"/>
              </w:rPr>
              <w:t>% Parasitemia of Surviving Mice Per Day</w:t>
            </w:r>
          </w:p>
        </w:tc>
      </w:tr>
      <w:tr w:rsidR="00151C01" w:rsidRPr="00986108" w:rsidTr="001F414F">
        <w:trPr>
          <w:trHeight w:val="187"/>
          <w:jc w:val="center"/>
        </w:trPr>
        <w:tc>
          <w:tcPr>
            <w:tcW w:w="2642" w:type="dxa"/>
            <w:vMerge/>
            <w:tcBorders>
              <w:top w:val="nil"/>
              <w:bottom w:val="single" w:sz="4" w:space="0" w:color="auto"/>
            </w:tcBorders>
            <w:vAlign w:val="center"/>
            <w:hideMark/>
          </w:tcPr>
          <w:p w:rsidR="00DC6AEA" w:rsidRPr="00986108" w:rsidRDefault="00DC6AEA" w:rsidP="00F56CE0">
            <w:pPr>
              <w:spacing w:after="0" w:line="240" w:lineRule="auto"/>
              <w:ind w:right="-144"/>
              <w:rPr>
                <w:rFonts w:ascii="Times New Roman" w:eastAsia="Times New Roman" w:hAnsi="Times New Roman" w:cs="Times New Roman"/>
                <w:b/>
                <w:bCs/>
                <w:sz w:val="24"/>
                <w:szCs w:val="24"/>
              </w:rPr>
            </w:pPr>
          </w:p>
        </w:tc>
        <w:tc>
          <w:tcPr>
            <w:tcW w:w="126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3</w:t>
            </w:r>
            <w:r w:rsidR="00F52571">
              <w:rPr>
                <w:rFonts w:ascii="Times New Roman" w:eastAsia="Times New Roman" w:hAnsi="Times New Roman" w:cs="Times New Roman"/>
                <w:b/>
                <w:sz w:val="24"/>
                <w:szCs w:val="24"/>
              </w:rPr>
              <w:t xml:space="preserve"> (12)</w:t>
            </w:r>
          </w:p>
        </w:tc>
        <w:tc>
          <w:tcPr>
            <w:tcW w:w="153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4</w:t>
            </w:r>
            <w:r w:rsidR="00F52571">
              <w:rPr>
                <w:rFonts w:ascii="Times New Roman" w:eastAsia="Times New Roman" w:hAnsi="Times New Roman" w:cs="Times New Roman"/>
                <w:b/>
                <w:sz w:val="24"/>
                <w:szCs w:val="24"/>
              </w:rPr>
              <w:t xml:space="preserve"> (12)</w:t>
            </w:r>
          </w:p>
        </w:tc>
        <w:tc>
          <w:tcPr>
            <w:tcW w:w="144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5</w:t>
            </w:r>
            <w:r w:rsidR="00F52571">
              <w:rPr>
                <w:rFonts w:ascii="Times New Roman" w:eastAsia="Times New Roman" w:hAnsi="Times New Roman" w:cs="Times New Roman"/>
                <w:b/>
                <w:sz w:val="24"/>
                <w:szCs w:val="24"/>
              </w:rPr>
              <w:t xml:space="preserve"> (12)</w:t>
            </w:r>
          </w:p>
        </w:tc>
        <w:tc>
          <w:tcPr>
            <w:tcW w:w="207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6</w:t>
            </w:r>
            <w:r w:rsidR="00055BDC" w:rsidRPr="00986108">
              <w:rPr>
                <w:rFonts w:ascii="Times New Roman" w:eastAsia="Times New Roman" w:hAnsi="Times New Roman" w:cs="Times New Roman"/>
                <w:b/>
                <w:sz w:val="24"/>
                <w:szCs w:val="24"/>
              </w:rPr>
              <w:t>*</w:t>
            </w:r>
          </w:p>
        </w:tc>
        <w:tc>
          <w:tcPr>
            <w:tcW w:w="1800"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7</w:t>
            </w:r>
            <w:r w:rsidR="00055BDC" w:rsidRPr="00986108">
              <w:rPr>
                <w:rFonts w:ascii="Times New Roman" w:eastAsia="Times New Roman" w:hAnsi="Times New Roman" w:cs="Times New Roman"/>
                <w:b/>
                <w:sz w:val="24"/>
                <w:szCs w:val="24"/>
              </w:rPr>
              <w:t>*</w:t>
            </w:r>
          </w:p>
        </w:tc>
        <w:tc>
          <w:tcPr>
            <w:tcW w:w="1922" w:type="dxa"/>
            <w:tcBorders>
              <w:top w:val="single" w:sz="4" w:space="0" w:color="auto"/>
              <w:bottom w:val="single" w:sz="4" w:space="0" w:color="auto"/>
            </w:tcBorders>
            <w:shd w:val="clear" w:color="auto" w:fill="auto"/>
            <w:noWrap/>
            <w:vAlign w:val="center"/>
            <w:hideMark/>
          </w:tcPr>
          <w:p w:rsidR="00DC6AEA" w:rsidRPr="00986108" w:rsidRDefault="00DC6AEA" w:rsidP="00F56CE0">
            <w:pPr>
              <w:spacing w:after="0" w:line="240" w:lineRule="auto"/>
              <w:ind w:right="-144"/>
              <w:jc w:val="center"/>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D</w:t>
            </w:r>
            <w:r w:rsidR="008C0594">
              <w:rPr>
                <w:rFonts w:ascii="Times New Roman" w:eastAsia="Times New Roman" w:hAnsi="Times New Roman" w:cs="Times New Roman"/>
                <w:b/>
                <w:sz w:val="24"/>
                <w:szCs w:val="24"/>
              </w:rPr>
              <w:t xml:space="preserve">ay </w:t>
            </w:r>
            <w:r w:rsidRPr="00986108">
              <w:rPr>
                <w:rFonts w:ascii="Times New Roman" w:eastAsia="Times New Roman" w:hAnsi="Times New Roman" w:cs="Times New Roman"/>
                <w:b/>
                <w:sz w:val="24"/>
                <w:szCs w:val="24"/>
              </w:rPr>
              <w:t>8</w:t>
            </w:r>
            <w:r w:rsidR="00055BDC" w:rsidRPr="00986108">
              <w:rPr>
                <w:rFonts w:ascii="Times New Roman" w:eastAsia="Times New Roman" w:hAnsi="Times New Roman" w:cs="Times New Roman"/>
                <w:b/>
                <w:sz w:val="24"/>
                <w:szCs w:val="24"/>
              </w:rPr>
              <w:t>*</w:t>
            </w:r>
          </w:p>
        </w:tc>
      </w:tr>
      <w:tr w:rsidR="00BC37F6" w:rsidRPr="00BC37F6" w:rsidTr="001F414F">
        <w:trPr>
          <w:trHeight w:val="143"/>
          <w:jc w:val="center"/>
        </w:trPr>
        <w:tc>
          <w:tcPr>
            <w:tcW w:w="2642" w:type="dxa"/>
            <w:tcBorders>
              <w:top w:val="single" w:sz="4" w:space="0" w:color="auto"/>
            </w:tcBorders>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Parasitized Control</w:t>
            </w:r>
          </w:p>
        </w:tc>
        <w:tc>
          <w:tcPr>
            <w:tcW w:w="1260" w:type="dxa"/>
            <w:tcBorders>
              <w:top w:val="single" w:sz="4" w:space="0" w:color="auto"/>
            </w:tcBorders>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5.07 ± 0.11</w:t>
            </w:r>
          </w:p>
        </w:tc>
        <w:tc>
          <w:tcPr>
            <w:tcW w:w="1530" w:type="dxa"/>
            <w:tcBorders>
              <w:top w:val="single" w:sz="4" w:space="0" w:color="auto"/>
            </w:tcBorders>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6.29 ± 0.18</w:t>
            </w:r>
          </w:p>
        </w:tc>
        <w:tc>
          <w:tcPr>
            <w:tcW w:w="144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14.37 ± 0.13</w:t>
            </w:r>
          </w:p>
        </w:tc>
        <w:tc>
          <w:tcPr>
            <w:tcW w:w="207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17.78 ± 0.02 (5)</w:t>
            </w:r>
          </w:p>
        </w:tc>
        <w:tc>
          <w:tcPr>
            <w:tcW w:w="1800"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c>
          <w:tcPr>
            <w:tcW w:w="1922" w:type="dxa"/>
            <w:tcBorders>
              <w:top w:val="single" w:sz="4" w:space="0" w:color="auto"/>
            </w:tcBorders>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Quinine</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5.11 ± 0.31</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6.01 ± 0.22</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13.91 ± 0.19</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6.88 ± 0.14</w:t>
            </w:r>
            <w:r w:rsidRPr="00BC37F6">
              <w:rPr>
                <w:rFonts w:ascii="Times New Roman" w:hAnsi="Times New Roman" w:cs="Times New Roman"/>
                <w:color w:val="000000"/>
                <w:sz w:val="24"/>
                <w:szCs w:val="24"/>
                <w:vertAlign w:val="superscript"/>
              </w:rPr>
              <w:t>a</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4.73 ± 0.03 (6)</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2.50 ± 0.09 (5)</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6.25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5.15 ± 0.11</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6.51 ± 0.15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13.81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16.90 ± 0.15</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28.79 ± 0.11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4.93 ± 0.08</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6.52 ± 0.13</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13.92 ± 0.07</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15.69 ± 0.04</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13.99 ± 0.94</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8.51 ± 0.30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4.86 ± 0.06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6.23 ± 0.07</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14.01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14.30 ± 0.59</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13.42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12.14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50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4.78 ± 0.25</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6.17 ± 0.16</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14.82 ± 0.10</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11.53 ± 0.10</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3.32 ± 0.05</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4.35 ± 0.32</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(5)</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100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4.54 ± 0.16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6.18 ± 0.25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14.27 ± 0.29</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8.31 ± 0.18</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(8)</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6.20 ± 0.04</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(8)</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5.53 ± 0.11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(6)</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150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4.78 ± 0.15</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6.02 ± 0.15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13.66 ± 0.05</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7.20 ± 0.14</w:t>
            </w:r>
            <w:r w:rsidRPr="00BC37F6">
              <w:rPr>
                <w:rFonts w:ascii="Times New Roman" w:hAnsi="Times New Roman" w:cs="Times New Roman"/>
                <w:color w:val="000000"/>
                <w:sz w:val="24"/>
                <w:szCs w:val="24"/>
                <w:vertAlign w:val="superscript"/>
              </w:rPr>
              <w:t>a</w:t>
            </w:r>
            <w:r w:rsidRPr="00BC37F6">
              <w:rPr>
                <w:rFonts w:ascii="Times New Roman" w:hAnsi="Times New Roman" w:cs="Times New Roman"/>
                <w:color w:val="000000"/>
                <w:sz w:val="24"/>
                <w:szCs w:val="24"/>
              </w:rPr>
              <w:t xml:space="preserve"> (11)</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4.88 ± 0.34 (8)</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3.33 ± 0.41</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(8)</w:t>
            </w:r>
          </w:p>
        </w:tc>
      </w:tr>
      <w:tr w:rsidR="00BC37F6" w:rsidRPr="00BC37F6" w:rsidTr="001F414F">
        <w:trPr>
          <w:trHeight w:val="143"/>
          <w:jc w:val="center"/>
        </w:trPr>
        <w:tc>
          <w:tcPr>
            <w:tcW w:w="2642" w:type="dxa"/>
            <w:shd w:val="clear" w:color="auto" w:fill="auto"/>
            <w:noWrap/>
            <w:vAlign w:val="bottom"/>
            <w:hideMark/>
          </w:tcPr>
          <w:p w:rsidR="00BC37F6" w:rsidRPr="00986108" w:rsidRDefault="00BC37F6" w:rsidP="00F56CE0">
            <w:pPr>
              <w:spacing w:after="0" w:line="240" w:lineRule="auto"/>
              <w:ind w:right="-144"/>
              <w:rPr>
                <w:rFonts w:ascii="Times New Roman" w:eastAsia="Times New Roman" w:hAnsi="Times New Roman" w:cs="Times New Roman"/>
                <w:b/>
                <w:sz w:val="24"/>
                <w:szCs w:val="24"/>
              </w:rPr>
            </w:pPr>
            <w:r w:rsidRPr="00986108">
              <w:rPr>
                <w:rFonts w:ascii="Times New Roman" w:eastAsia="Times New Roman" w:hAnsi="Times New Roman" w:cs="Times New Roman"/>
                <w:b/>
                <w:sz w:val="24"/>
                <w:szCs w:val="24"/>
              </w:rPr>
              <w:t>Quinine + 6.25 mg/kg</w:t>
            </w:r>
          </w:p>
        </w:tc>
        <w:tc>
          <w:tcPr>
            <w:tcW w:w="126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5.29 ± 0.16</w:t>
            </w:r>
          </w:p>
        </w:tc>
        <w:tc>
          <w:tcPr>
            <w:tcW w:w="1530" w:type="dxa"/>
            <w:shd w:val="clear" w:color="auto" w:fill="auto"/>
            <w:noWrap/>
            <w:vAlign w:val="center"/>
            <w:hideMark/>
          </w:tcPr>
          <w:p w:rsidR="00BC37F6" w:rsidRPr="00986108" w:rsidRDefault="00BC37F6" w:rsidP="00F56CE0">
            <w:pPr>
              <w:spacing w:after="0" w:line="240" w:lineRule="auto"/>
              <w:ind w:right="-144"/>
              <w:jc w:val="center"/>
              <w:rPr>
                <w:rFonts w:ascii="Times New Roman" w:eastAsia="Times New Roman" w:hAnsi="Times New Roman" w:cs="Times New Roman"/>
                <w:sz w:val="24"/>
                <w:szCs w:val="24"/>
              </w:rPr>
            </w:pPr>
            <w:r w:rsidRPr="00986108">
              <w:rPr>
                <w:rFonts w:ascii="Times New Roman" w:eastAsia="Times New Roman" w:hAnsi="Times New Roman" w:cs="Times New Roman"/>
                <w:sz w:val="24"/>
                <w:szCs w:val="24"/>
              </w:rPr>
              <w:t>6.10 ± 0.05</w:t>
            </w:r>
          </w:p>
        </w:tc>
        <w:tc>
          <w:tcPr>
            <w:tcW w:w="144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eastAsia="Times New Roman" w:hAnsi="Times New Roman" w:cs="Times New Roman"/>
                <w:sz w:val="24"/>
                <w:szCs w:val="24"/>
              </w:rPr>
              <w:t>13.62 ± 0.13</w:t>
            </w:r>
          </w:p>
        </w:tc>
        <w:tc>
          <w:tcPr>
            <w:tcW w:w="207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8.13 ± 0.04</w:t>
            </w:r>
            <w:r w:rsidRPr="00BC37F6">
              <w:rPr>
                <w:rFonts w:ascii="Times New Roman" w:hAnsi="Times New Roman" w:cs="Times New Roman"/>
                <w:color w:val="000000"/>
                <w:sz w:val="24"/>
                <w:szCs w:val="24"/>
                <w:vertAlign w:val="superscript"/>
              </w:rPr>
              <w:t>a, b</w:t>
            </w:r>
            <w:r w:rsidRPr="00BC37F6">
              <w:rPr>
                <w:rFonts w:ascii="Times New Roman" w:hAnsi="Times New Roman" w:cs="Times New Roman"/>
                <w:color w:val="000000"/>
                <w:sz w:val="24"/>
                <w:szCs w:val="24"/>
              </w:rPr>
              <w:t xml:space="preserve"> (5)</w:t>
            </w:r>
          </w:p>
        </w:tc>
        <w:tc>
          <w:tcPr>
            <w:tcW w:w="1800"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9.47 ± 0.09</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c>
          <w:tcPr>
            <w:tcW w:w="1922" w:type="dxa"/>
            <w:shd w:val="clear" w:color="auto" w:fill="auto"/>
            <w:noWrap/>
            <w:vAlign w:val="center"/>
            <w:hideMark/>
          </w:tcPr>
          <w:p w:rsidR="00BC37F6" w:rsidRPr="00BC37F6" w:rsidRDefault="00BC37F6" w:rsidP="00F56CE0">
            <w:pPr>
              <w:spacing w:after="0" w:line="240" w:lineRule="auto"/>
              <w:ind w:right="-144"/>
              <w:jc w:val="center"/>
              <w:rPr>
                <w:rFonts w:ascii="Times New Roman" w:eastAsia="Times New Roman" w:hAnsi="Times New Roman" w:cs="Times New Roman"/>
                <w:sz w:val="24"/>
                <w:szCs w:val="24"/>
              </w:rPr>
            </w:pPr>
            <w:r w:rsidRPr="00BC37F6">
              <w:rPr>
                <w:rFonts w:ascii="Times New Roman" w:hAnsi="Times New Roman" w:cs="Times New Roman"/>
                <w:color w:val="000000"/>
                <w:sz w:val="24"/>
                <w:szCs w:val="24"/>
              </w:rPr>
              <w:t>9.84 ± 0.10</w:t>
            </w:r>
            <w:r w:rsidRPr="00BC37F6">
              <w:rPr>
                <w:rFonts w:ascii="Times New Roman" w:hAnsi="Times New Roman" w:cs="Times New Roman"/>
                <w:color w:val="000000"/>
                <w:sz w:val="24"/>
                <w:szCs w:val="24"/>
                <w:vertAlign w:val="superscript"/>
              </w:rPr>
              <w:t>b</w:t>
            </w:r>
            <w:r w:rsidRPr="00BC37F6">
              <w:rPr>
                <w:rFonts w:ascii="Times New Roman" w:hAnsi="Times New Roman" w:cs="Times New Roman"/>
                <w:color w:val="000000"/>
                <w:sz w:val="24"/>
                <w:szCs w:val="24"/>
              </w:rPr>
              <w:t xml:space="preserve"> (3)</w:t>
            </w:r>
          </w:p>
        </w:tc>
      </w:tr>
    </w:tbl>
    <w:p w:rsidR="00DC6AEA" w:rsidRPr="00055BDC" w:rsidRDefault="00DC6AEA" w:rsidP="00F56CE0">
      <w:pPr>
        <w:pStyle w:val="NoSpacing"/>
        <w:ind w:firstLine="720"/>
        <w:rPr>
          <w:rFonts w:ascii="Times New Roman"/>
        </w:rPr>
      </w:pPr>
      <w:r w:rsidRPr="00055BDC">
        <w:rPr>
          <w:rFonts w:ascii="Times New Roman"/>
        </w:rPr>
        <w:t>Data are expressed as Mean ± Standard Error of Mean (SEM)</w:t>
      </w:r>
      <w:r w:rsidR="00055BDC">
        <w:rPr>
          <w:rFonts w:ascii="Times New Roman"/>
        </w:rPr>
        <w:t xml:space="preserve"> and values are considered significant at p &lt; 0.05</w:t>
      </w:r>
    </w:p>
    <w:p w:rsidR="00DC6AEA" w:rsidRPr="00055BDC" w:rsidRDefault="00DC6AEA" w:rsidP="00F56CE0">
      <w:pPr>
        <w:pStyle w:val="NoSpacing"/>
        <w:ind w:firstLine="720"/>
        <w:rPr>
          <w:rFonts w:ascii="Times New Roman" w:eastAsia="Calibri"/>
        </w:rPr>
      </w:pPr>
      <w:r w:rsidRPr="00055BDC">
        <w:rPr>
          <w:rFonts w:ascii="Times New Roman" w:eastAsia="Calibri"/>
        </w:rPr>
        <w:t xml:space="preserve">* </w:t>
      </w:r>
      <w:r w:rsidR="00055BDC">
        <w:rPr>
          <w:rFonts w:ascii="Times New Roman" w:eastAsia="Calibri"/>
        </w:rPr>
        <w:t>A</w:t>
      </w:r>
      <w:r w:rsidR="00055BDC" w:rsidRPr="00055BDC">
        <w:rPr>
          <w:rFonts w:ascii="Times New Roman" w:eastAsia="Calibri"/>
        </w:rPr>
        <w:t xml:space="preserve">ll values are significantly different from </w:t>
      </w:r>
      <w:r w:rsidRPr="00055BDC">
        <w:rPr>
          <w:rFonts w:ascii="Times New Roman" w:eastAsia="Calibri"/>
        </w:rPr>
        <w:t xml:space="preserve">parasitized control at the </w:t>
      </w:r>
      <w:r w:rsidR="004F45C4">
        <w:rPr>
          <w:rFonts w:ascii="Times New Roman" w:eastAsia="Calibri"/>
        </w:rPr>
        <w:t>onset</w:t>
      </w:r>
      <w:r w:rsidRPr="00055BDC">
        <w:rPr>
          <w:rFonts w:ascii="Times New Roman" w:eastAsia="Calibri"/>
        </w:rPr>
        <w:t xml:space="preserve"> of infections (Day 5)</w:t>
      </w:r>
    </w:p>
    <w:p w:rsidR="00DC6AEA" w:rsidRPr="00055BDC" w:rsidRDefault="00A25A3A" w:rsidP="00F56CE0">
      <w:pPr>
        <w:pStyle w:val="NoSpacing"/>
        <w:ind w:firstLine="720"/>
        <w:rPr>
          <w:rFonts w:ascii="Times New Roman" w:eastAsia="Calibri"/>
        </w:rPr>
      </w:pPr>
      <w:r>
        <w:rPr>
          <w:rFonts w:ascii="Times New Roman" w:eastAsia="Calibri"/>
          <w:vertAlign w:val="superscript"/>
        </w:rPr>
        <w:t>a</w:t>
      </w:r>
      <w:r w:rsidR="00055BDC">
        <w:rPr>
          <w:rFonts w:ascii="Times New Roman" w:eastAsia="Calibri"/>
        </w:rPr>
        <w:t>S</w:t>
      </w:r>
      <w:r w:rsidR="00DC6AEA" w:rsidRPr="00055BDC">
        <w:rPr>
          <w:rFonts w:ascii="Times New Roman" w:eastAsia="Calibri"/>
        </w:rPr>
        <w:t>ignificant</w:t>
      </w:r>
      <w:r w:rsidR="00055BDC">
        <w:rPr>
          <w:rFonts w:ascii="Times New Roman" w:eastAsia="Calibri"/>
        </w:rPr>
        <w:t>ly</w:t>
      </w:r>
      <w:r w:rsidR="00DC6AEA" w:rsidRPr="00055BDC">
        <w:rPr>
          <w:rFonts w:ascii="Times New Roman" w:eastAsia="Calibri"/>
        </w:rPr>
        <w:t xml:space="preserve"> differen</w:t>
      </w:r>
      <w:r w:rsidR="00055BDC">
        <w:rPr>
          <w:rFonts w:ascii="Times New Roman" w:eastAsia="Calibri"/>
        </w:rPr>
        <w:t>t</w:t>
      </w:r>
      <w:r w:rsidR="00DC6AEA" w:rsidRPr="00055BDC">
        <w:rPr>
          <w:rFonts w:ascii="Times New Roman" w:eastAsia="Calibri"/>
        </w:rPr>
        <w:t xml:space="preserve"> when compared to parasitized control</w:t>
      </w:r>
      <w:r w:rsidR="001F414F">
        <w:rPr>
          <w:rFonts w:ascii="Times New Roman" w:eastAsia="Calibri"/>
        </w:rPr>
        <w:t xml:space="preserve"> on same day</w:t>
      </w:r>
    </w:p>
    <w:p w:rsidR="00DC6AEA" w:rsidRDefault="00055BDC" w:rsidP="00F56CE0">
      <w:pPr>
        <w:pStyle w:val="NoSpacing"/>
        <w:ind w:firstLine="720"/>
        <w:rPr>
          <w:rFonts w:ascii="Times New Roman" w:eastAsia="Calibri"/>
        </w:rPr>
      </w:pPr>
      <w:r>
        <w:rPr>
          <w:rFonts w:ascii="Times New Roman" w:eastAsia="Calibri"/>
          <w:vertAlign w:val="superscript"/>
        </w:rPr>
        <w:t>b</w:t>
      </w:r>
      <w:r>
        <w:rPr>
          <w:rFonts w:ascii="Times New Roman" w:eastAsia="Calibri"/>
        </w:rPr>
        <w:t>S</w:t>
      </w:r>
      <w:r w:rsidRPr="00055BDC">
        <w:rPr>
          <w:rFonts w:ascii="Times New Roman" w:eastAsia="Calibri"/>
        </w:rPr>
        <w:t>ignificant</w:t>
      </w:r>
      <w:r>
        <w:rPr>
          <w:rFonts w:ascii="Times New Roman" w:eastAsia="Calibri"/>
        </w:rPr>
        <w:t>ly</w:t>
      </w:r>
      <w:r w:rsidRPr="00055BDC">
        <w:rPr>
          <w:rFonts w:ascii="Times New Roman" w:eastAsia="Calibri"/>
        </w:rPr>
        <w:t>differen</w:t>
      </w:r>
      <w:r>
        <w:rPr>
          <w:rFonts w:ascii="Times New Roman" w:eastAsia="Calibri"/>
        </w:rPr>
        <w:t>t</w:t>
      </w:r>
      <w:r w:rsidR="00DC6AEA" w:rsidRPr="00055BDC">
        <w:rPr>
          <w:rFonts w:ascii="Times New Roman" w:eastAsia="Calibri"/>
        </w:rPr>
        <w:t>when compared to quinine control</w:t>
      </w:r>
      <w:r w:rsidR="001F414F">
        <w:rPr>
          <w:rFonts w:ascii="Times New Roman" w:eastAsia="Calibri"/>
        </w:rPr>
        <w:t xml:space="preserve"> on same day</w:t>
      </w:r>
    </w:p>
    <w:p w:rsidR="00F52571" w:rsidRPr="00055BDC" w:rsidRDefault="00F52571" w:rsidP="00F56CE0">
      <w:pPr>
        <w:pStyle w:val="NoSpacing"/>
        <w:ind w:firstLine="720"/>
        <w:rPr>
          <w:rFonts w:ascii="Times New Roman" w:eastAsia="Calibri"/>
        </w:rPr>
      </w:pPr>
      <w:r>
        <w:rPr>
          <w:rFonts w:ascii="Times New Roman" w:eastAsia="Calibri"/>
        </w:rPr>
        <w:t>D3 to D8 are Days 3 to 8 respectively, and number of surviving mice are as indicated in parenthesis</w:t>
      </w:r>
    </w:p>
    <w:p w:rsidR="00DC6AEA" w:rsidRPr="00DC6AEA" w:rsidRDefault="00DC6AEA" w:rsidP="00F56CE0">
      <w:pPr>
        <w:spacing w:after="0" w:line="240" w:lineRule="auto"/>
        <w:ind w:left="432" w:right="-144"/>
        <w:rPr>
          <w:rFonts w:ascii="Times New Roman" w:eastAsia="Calibri" w:hAnsi="Times New Roman" w:cs="Times New Roman"/>
          <w:sz w:val="24"/>
          <w:szCs w:val="24"/>
        </w:rPr>
      </w:pPr>
    </w:p>
    <w:p w:rsidR="00DC6AEA" w:rsidRPr="00DC6AEA" w:rsidRDefault="00DC6AEA" w:rsidP="00F56CE0">
      <w:pPr>
        <w:widowControl w:val="0"/>
        <w:numPr>
          <w:ilvl w:val="2"/>
          <w:numId w:val="20"/>
        </w:numPr>
        <w:wordWrap w:val="0"/>
        <w:autoSpaceDE w:val="0"/>
        <w:autoSpaceDN w:val="0"/>
        <w:spacing w:after="0" w:line="240" w:lineRule="auto"/>
        <w:ind w:left="1152" w:right="-144"/>
        <w:contextualSpacing/>
        <w:jc w:val="both"/>
        <w:rPr>
          <w:rFonts w:ascii="Times New Roman" w:eastAsia="Gulim" w:hAnsi="Times New Roman" w:cs="Times New Roman"/>
          <w:b/>
          <w:kern w:val="2"/>
          <w:sz w:val="24"/>
          <w:szCs w:val="24"/>
          <w:lang w:eastAsia="ko-KR"/>
        </w:rPr>
        <w:sectPr w:rsidR="00DC6AEA" w:rsidRPr="00DC6AEA" w:rsidSect="00A6556A">
          <w:pgSz w:w="15840" w:h="12240" w:orient="landscape"/>
          <w:pgMar w:top="1440" w:right="1440" w:bottom="1440" w:left="1440" w:header="720" w:footer="720" w:gutter="0"/>
          <w:pgNumType w:start="13"/>
          <w:cols w:space="720"/>
          <w:docGrid w:linePitch="299"/>
        </w:sectPr>
      </w:pPr>
    </w:p>
    <w:p w:rsidR="00DC6AEA" w:rsidRPr="00CD7EC1" w:rsidRDefault="001F414F" w:rsidP="00F56CE0">
      <w:pPr>
        <w:spacing w:after="0" w:line="240" w:lineRule="auto"/>
        <w:jc w:val="both"/>
        <w:rPr>
          <w:rFonts w:ascii="Times New Roman" w:hAnsi="Times New Roman" w:cs="Times New Roman"/>
          <w:b/>
          <w:bCs/>
          <w:i/>
          <w:iCs/>
          <w:sz w:val="24"/>
          <w:szCs w:val="24"/>
        </w:rPr>
      </w:pPr>
      <w:r w:rsidRPr="00CD7EC1">
        <w:rPr>
          <w:rFonts w:ascii="Times New Roman" w:hAnsi="Times New Roman" w:cs="Times New Roman"/>
          <w:b/>
          <w:bCs/>
          <w:i/>
          <w:iCs/>
          <w:sz w:val="24"/>
          <w:szCs w:val="24"/>
        </w:rPr>
        <w:lastRenderedPageBreak/>
        <w:t xml:space="preserve">3.3. </w:t>
      </w:r>
      <w:r w:rsidR="00DC6AEA" w:rsidRPr="00CD7EC1">
        <w:rPr>
          <w:rFonts w:ascii="Times New Roman" w:hAnsi="Times New Roman" w:cs="Times New Roman"/>
          <w:b/>
          <w:bCs/>
          <w:i/>
          <w:iCs/>
          <w:sz w:val="24"/>
          <w:szCs w:val="24"/>
        </w:rPr>
        <w:t>Effects of EOPG on behavioral assessments</w:t>
      </w:r>
    </w:p>
    <w:p w:rsidR="00977CEE" w:rsidRDefault="00CD7EC1" w:rsidP="00F5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6AEA" w:rsidRPr="00CD7EC1">
        <w:rPr>
          <w:rFonts w:ascii="Times New Roman" w:hAnsi="Times New Roman" w:cs="Times New Roman"/>
          <w:sz w:val="24"/>
          <w:szCs w:val="24"/>
        </w:rPr>
        <w:t xml:space="preserve">The primary </w:t>
      </w:r>
      <w:commentRangeStart w:id="33"/>
      <w:r w:rsidR="00DC6AEA" w:rsidRPr="00CD7EC1">
        <w:rPr>
          <w:rFonts w:ascii="Times New Roman" w:hAnsi="Times New Roman" w:cs="Times New Roman"/>
          <w:sz w:val="24"/>
          <w:szCs w:val="24"/>
        </w:rPr>
        <w:t>screen of the protocol aids the quantitative assessment of several parameters thereby providing a measure with which phenotyp</w:t>
      </w:r>
      <w:r w:rsidR="00655CE0">
        <w:rPr>
          <w:rFonts w:ascii="Times New Roman" w:hAnsi="Times New Roman" w:cs="Times New Roman"/>
          <w:sz w:val="24"/>
          <w:szCs w:val="24"/>
        </w:rPr>
        <w:t>ic</w:t>
      </w:r>
      <w:r w:rsidR="00DC6AEA" w:rsidRPr="00CD7EC1">
        <w:rPr>
          <w:rFonts w:ascii="Times New Roman" w:hAnsi="Times New Roman" w:cs="Times New Roman"/>
          <w:sz w:val="24"/>
          <w:szCs w:val="24"/>
        </w:rPr>
        <w:t xml:space="preserve"> expressions in mouse are scored to enable comparison of results. Results obtained </w:t>
      </w:r>
      <w:r w:rsidR="0063732C">
        <w:rPr>
          <w:rFonts w:ascii="Times New Roman" w:hAnsi="Times New Roman" w:cs="Times New Roman"/>
          <w:sz w:val="24"/>
          <w:szCs w:val="24"/>
        </w:rPr>
        <w:t xml:space="preserve">for Days 5 to 8, </w:t>
      </w:r>
      <w:r w:rsidR="00DC6AEA" w:rsidRPr="00CD7EC1">
        <w:rPr>
          <w:rFonts w:ascii="Times New Roman" w:hAnsi="Times New Roman" w:cs="Times New Roman"/>
          <w:sz w:val="24"/>
          <w:szCs w:val="24"/>
        </w:rPr>
        <w:t>from the SHIRPA behavio</w:t>
      </w:r>
      <w:r w:rsidR="0063732C">
        <w:rPr>
          <w:rFonts w:ascii="Times New Roman" w:hAnsi="Times New Roman" w:cs="Times New Roman"/>
          <w:sz w:val="24"/>
          <w:szCs w:val="24"/>
        </w:rPr>
        <w:t>u</w:t>
      </w:r>
      <w:r w:rsidR="00DC6AEA" w:rsidRPr="00CD7EC1">
        <w:rPr>
          <w:rFonts w:ascii="Times New Roman" w:hAnsi="Times New Roman" w:cs="Times New Roman"/>
          <w:sz w:val="24"/>
          <w:szCs w:val="24"/>
        </w:rPr>
        <w:t>ral battery of the 25 semi-quantitative tests</w:t>
      </w:r>
      <w:r w:rsidR="0063732C">
        <w:rPr>
          <w:rFonts w:ascii="Times New Roman" w:hAnsi="Times New Roman" w:cs="Times New Roman"/>
          <w:sz w:val="24"/>
          <w:szCs w:val="24"/>
        </w:rPr>
        <w:t>,</w:t>
      </w:r>
      <w:r w:rsidR="00DC6AEA" w:rsidRPr="00CD7EC1">
        <w:rPr>
          <w:rFonts w:ascii="Times New Roman" w:hAnsi="Times New Roman" w:cs="Times New Roman"/>
          <w:sz w:val="24"/>
          <w:szCs w:val="24"/>
        </w:rPr>
        <w:t xml:space="preserve"> assessed for </w:t>
      </w:r>
      <w:r w:rsidR="0063732C">
        <w:rPr>
          <w:rFonts w:ascii="Times New Roman" w:hAnsi="Times New Roman" w:cs="Times New Roman"/>
          <w:sz w:val="24"/>
          <w:szCs w:val="24"/>
        </w:rPr>
        <w:t xml:space="preserve">motor and lower neuron, spinocerebellar, </w:t>
      </w:r>
      <w:r w:rsidR="00DC6AEA" w:rsidRPr="00CD7EC1">
        <w:rPr>
          <w:rFonts w:ascii="Times New Roman" w:hAnsi="Times New Roman" w:cs="Times New Roman"/>
          <w:sz w:val="24"/>
          <w:szCs w:val="24"/>
        </w:rPr>
        <w:t xml:space="preserve">reflex and sensory, </w:t>
      </w:r>
      <w:r w:rsidR="0063732C">
        <w:rPr>
          <w:rFonts w:ascii="Times New Roman" w:hAnsi="Times New Roman" w:cs="Times New Roman"/>
          <w:sz w:val="24"/>
          <w:szCs w:val="24"/>
        </w:rPr>
        <w:t xml:space="preserve">neuropsychiatric and autonomic functions, following daily administration of the test agents, </w:t>
      </w:r>
      <w:r w:rsidR="00684A13" w:rsidRPr="00CD7EC1">
        <w:rPr>
          <w:rFonts w:ascii="Times New Roman" w:hAnsi="Times New Roman" w:cs="Times New Roman"/>
          <w:sz w:val="24"/>
          <w:szCs w:val="24"/>
        </w:rPr>
        <w:t xml:space="preserve">are as shown in </w:t>
      </w:r>
      <w:r w:rsidR="0063732C">
        <w:rPr>
          <w:rFonts w:ascii="Times New Roman" w:hAnsi="Times New Roman" w:cs="Times New Roman"/>
          <w:sz w:val="24"/>
          <w:szCs w:val="24"/>
        </w:rPr>
        <w:t xml:space="preserve">Supplementary </w:t>
      </w:r>
      <w:r w:rsidR="00684A13" w:rsidRPr="00CD7EC1">
        <w:rPr>
          <w:rFonts w:ascii="Times New Roman" w:hAnsi="Times New Roman" w:cs="Times New Roman"/>
          <w:sz w:val="24"/>
          <w:szCs w:val="24"/>
        </w:rPr>
        <w:t xml:space="preserve">Tables </w:t>
      </w:r>
      <w:r w:rsidR="0063732C">
        <w:rPr>
          <w:rFonts w:ascii="Times New Roman" w:hAnsi="Times New Roman" w:cs="Times New Roman"/>
          <w:sz w:val="24"/>
          <w:szCs w:val="24"/>
        </w:rPr>
        <w:t xml:space="preserve">1 to </w:t>
      </w:r>
      <w:r w:rsidR="00684A13" w:rsidRPr="00CD7EC1">
        <w:rPr>
          <w:rFonts w:ascii="Times New Roman" w:hAnsi="Times New Roman" w:cs="Times New Roman"/>
          <w:sz w:val="24"/>
          <w:szCs w:val="24"/>
        </w:rPr>
        <w:t>4</w:t>
      </w:r>
      <w:r w:rsidR="00DC6AEA" w:rsidRPr="00CD7EC1">
        <w:rPr>
          <w:rFonts w:ascii="Times New Roman" w:hAnsi="Times New Roman" w:cs="Times New Roman"/>
          <w:sz w:val="24"/>
          <w:szCs w:val="24"/>
        </w:rPr>
        <w:t xml:space="preserve">. </w:t>
      </w:r>
      <w:r w:rsidR="0063732C">
        <w:rPr>
          <w:rFonts w:ascii="Times New Roman" w:hAnsi="Times New Roman" w:cs="Times New Roman"/>
          <w:sz w:val="24"/>
          <w:szCs w:val="24"/>
        </w:rPr>
        <w:t>On Day 5, t</w:t>
      </w:r>
      <w:r w:rsidR="0063732C" w:rsidRPr="0063732C">
        <w:rPr>
          <w:rFonts w:ascii="Times New Roman" w:hAnsi="Times New Roman" w:cs="Times New Roman"/>
          <w:sz w:val="24"/>
          <w:szCs w:val="24"/>
        </w:rPr>
        <w:t>he assessed indices largely showed significant reduction in score</w:t>
      </w:r>
      <w:r w:rsidR="002052B2">
        <w:rPr>
          <w:rFonts w:ascii="Times New Roman" w:hAnsi="Times New Roman" w:cs="Times New Roman"/>
          <w:sz w:val="24"/>
          <w:szCs w:val="24"/>
        </w:rPr>
        <w:t>s</w:t>
      </w:r>
      <w:r w:rsidR="0063732C" w:rsidRPr="0063732C">
        <w:rPr>
          <w:rFonts w:ascii="Times New Roman" w:hAnsi="Times New Roman" w:cs="Times New Roman"/>
          <w:sz w:val="24"/>
          <w:szCs w:val="24"/>
        </w:rPr>
        <w:t xml:space="preserve"> when compared to unparasitized control, confirming CM development</w:t>
      </w:r>
      <w:r w:rsidR="002052B2">
        <w:rPr>
          <w:rFonts w:ascii="Times New Roman" w:hAnsi="Times New Roman" w:cs="Times New Roman"/>
          <w:sz w:val="24"/>
          <w:szCs w:val="24"/>
        </w:rPr>
        <w:t xml:space="preserve"> and onset of infection</w:t>
      </w:r>
      <w:r w:rsidR="0063732C">
        <w:rPr>
          <w:rFonts w:ascii="Times New Roman" w:hAnsi="Times New Roman" w:cs="Times New Roman"/>
          <w:sz w:val="24"/>
          <w:szCs w:val="24"/>
        </w:rPr>
        <w:t xml:space="preserve">. </w:t>
      </w:r>
      <w:r w:rsidR="0063732C" w:rsidRPr="0063732C">
        <w:rPr>
          <w:rFonts w:ascii="Times New Roman" w:hAnsi="Times New Roman" w:cs="Times New Roman"/>
          <w:sz w:val="24"/>
          <w:szCs w:val="24"/>
        </w:rPr>
        <w:t>As treatment progress</w:t>
      </w:r>
      <w:r w:rsidR="0063732C">
        <w:rPr>
          <w:rFonts w:ascii="Times New Roman" w:hAnsi="Times New Roman" w:cs="Times New Roman"/>
          <w:sz w:val="24"/>
          <w:szCs w:val="24"/>
        </w:rPr>
        <w:t>es</w:t>
      </w:r>
      <w:r w:rsidR="0063732C" w:rsidRPr="0063732C">
        <w:rPr>
          <w:rFonts w:ascii="Times New Roman" w:hAnsi="Times New Roman" w:cs="Times New Roman"/>
          <w:sz w:val="24"/>
          <w:szCs w:val="24"/>
        </w:rPr>
        <w:t xml:space="preserve">, gradual and dose dependent improvement in activities with repeated dosing </w:t>
      </w:r>
      <w:r w:rsidR="002052B2">
        <w:rPr>
          <w:rFonts w:ascii="Times New Roman" w:hAnsi="Times New Roman" w:cs="Times New Roman"/>
          <w:sz w:val="24"/>
          <w:szCs w:val="24"/>
        </w:rPr>
        <w:t xml:space="preserve">of test agents </w:t>
      </w:r>
      <w:r w:rsidR="0063732C" w:rsidRPr="0063732C">
        <w:rPr>
          <w:rFonts w:ascii="Times New Roman" w:hAnsi="Times New Roman" w:cs="Times New Roman"/>
          <w:sz w:val="24"/>
          <w:szCs w:val="24"/>
        </w:rPr>
        <w:t xml:space="preserve">can be observed. Essentially on Days 7 and 8, most activities </w:t>
      </w:r>
      <w:commentRangeEnd w:id="33"/>
      <w:r w:rsidR="009E6687">
        <w:rPr>
          <w:rStyle w:val="CommentReference"/>
          <w:rFonts w:ascii="Calibri" w:eastAsia="Calibri" w:hAnsi="Calibri" w:cs="Times New Roman"/>
        </w:rPr>
        <w:commentReference w:id="33"/>
      </w:r>
      <w:r w:rsidR="0063732C" w:rsidRPr="0063732C">
        <w:rPr>
          <w:rFonts w:ascii="Times New Roman" w:hAnsi="Times New Roman" w:cs="Times New Roman"/>
          <w:sz w:val="24"/>
          <w:szCs w:val="24"/>
        </w:rPr>
        <w:t>appear</w:t>
      </w:r>
      <w:r w:rsidR="007603AF">
        <w:rPr>
          <w:rFonts w:ascii="Times New Roman" w:hAnsi="Times New Roman" w:cs="Times New Roman"/>
          <w:sz w:val="24"/>
          <w:szCs w:val="24"/>
        </w:rPr>
        <w:t>ed</w:t>
      </w:r>
      <w:r w:rsidR="0063732C" w:rsidRPr="0063732C">
        <w:rPr>
          <w:rFonts w:ascii="Times New Roman" w:hAnsi="Times New Roman" w:cs="Times New Roman"/>
          <w:sz w:val="24"/>
          <w:szCs w:val="24"/>
        </w:rPr>
        <w:t xml:space="preserve"> to be completely reversed</w:t>
      </w:r>
      <w:r w:rsidR="007603AF">
        <w:rPr>
          <w:rFonts w:ascii="Times New Roman" w:hAnsi="Times New Roman" w:cs="Times New Roman"/>
          <w:sz w:val="24"/>
          <w:szCs w:val="24"/>
        </w:rPr>
        <w:t xml:space="preserve"> at </w:t>
      </w:r>
      <w:commentRangeStart w:id="34"/>
      <w:r w:rsidR="007603AF">
        <w:rPr>
          <w:rFonts w:ascii="Times New Roman" w:hAnsi="Times New Roman" w:cs="Times New Roman"/>
          <w:sz w:val="24"/>
          <w:szCs w:val="24"/>
        </w:rPr>
        <w:t xml:space="preserve">higher doses of 100 and 150 </w:t>
      </w:r>
      <w:commentRangeEnd w:id="34"/>
      <w:r w:rsidR="00D62D46">
        <w:rPr>
          <w:rStyle w:val="CommentReference"/>
          <w:rFonts w:ascii="Calibri" w:eastAsia="Calibri" w:hAnsi="Calibri" w:cs="Times New Roman"/>
        </w:rPr>
        <w:commentReference w:id="34"/>
      </w:r>
      <w:r w:rsidR="007603AF">
        <w:rPr>
          <w:rFonts w:ascii="Times New Roman" w:hAnsi="Times New Roman" w:cs="Times New Roman"/>
          <w:sz w:val="24"/>
          <w:szCs w:val="24"/>
        </w:rPr>
        <w:t>mg/kg</w:t>
      </w:r>
      <w:r w:rsidR="0063732C" w:rsidRPr="0063732C">
        <w:rPr>
          <w:rFonts w:ascii="Times New Roman" w:hAnsi="Times New Roman" w:cs="Times New Roman"/>
          <w:sz w:val="24"/>
          <w:szCs w:val="24"/>
        </w:rPr>
        <w:t>, comparable to unparasitized control</w:t>
      </w:r>
      <w:r w:rsidR="0063732C">
        <w:rPr>
          <w:rFonts w:ascii="Times New Roman" w:hAnsi="Times New Roman" w:cs="Times New Roman"/>
          <w:sz w:val="24"/>
          <w:szCs w:val="24"/>
        </w:rPr>
        <w:t xml:space="preserve"> (Suppl. Tables 3 and 4).</w:t>
      </w:r>
      <w:r w:rsidR="00D645FC">
        <w:rPr>
          <w:rFonts w:ascii="Times New Roman" w:hAnsi="Times New Roman" w:cs="Times New Roman"/>
          <w:sz w:val="24"/>
          <w:szCs w:val="24"/>
        </w:rPr>
        <w:t xml:space="preserve">Interestingly, Quinine/6.25 mg/kg EOPG showed comparable improvement in SHIRPA activities, suggesting potential for synergistic activity with Quinine at lower dose. </w:t>
      </w:r>
      <w:r w:rsidR="00DC6AEA" w:rsidRPr="00CD7EC1">
        <w:rPr>
          <w:rFonts w:ascii="Times New Roman" w:hAnsi="Times New Roman" w:cs="Times New Roman"/>
          <w:sz w:val="24"/>
          <w:szCs w:val="24"/>
        </w:rPr>
        <w:t xml:space="preserve">Moreover, </w:t>
      </w:r>
      <w:r w:rsidR="007603AF">
        <w:rPr>
          <w:rFonts w:ascii="Times New Roman" w:hAnsi="Times New Roman" w:cs="Times New Roman"/>
          <w:sz w:val="24"/>
          <w:szCs w:val="24"/>
        </w:rPr>
        <w:t>observed</w:t>
      </w:r>
      <w:r w:rsidR="00DC6AEA" w:rsidRPr="00CD7EC1">
        <w:rPr>
          <w:rFonts w:ascii="Times New Roman" w:hAnsi="Times New Roman" w:cs="Times New Roman"/>
          <w:sz w:val="24"/>
          <w:szCs w:val="24"/>
        </w:rPr>
        <w:t xml:space="preserve"> improvements or reduced deterioration rate in the single higher doses of the extract (</w:t>
      </w:r>
      <w:r w:rsidR="007603AF">
        <w:rPr>
          <w:rFonts w:ascii="Times New Roman" w:hAnsi="Times New Roman" w:cs="Times New Roman"/>
          <w:sz w:val="24"/>
          <w:szCs w:val="24"/>
        </w:rPr>
        <w:t>50</w:t>
      </w:r>
      <w:r w:rsidR="00DC6AEA" w:rsidRPr="00CD7EC1">
        <w:rPr>
          <w:rFonts w:ascii="Times New Roman" w:hAnsi="Times New Roman" w:cs="Times New Roman"/>
          <w:sz w:val="24"/>
          <w:szCs w:val="24"/>
        </w:rPr>
        <w:t xml:space="preserve">, </w:t>
      </w:r>
      <w:r w:rsidR="007603AF">
        <w:rPr>
          <w:rFonts w:ascii="Times New Roman" w:hAnsi="Times New Roman" w:cs="Times New Roman"/>
          <w:sz w:val="24"/>
          <w:szCs w:val="24"/>
        </w:rPr>
        <w:t>10</w:t>
      </w:r>
      <w:r w:rsidR="00DC6AEA" w:rsidRPr="00CD7EC1">
        <w:rPr>
          <w:rFonts w:ascii="Times New Roman" w:hAnsi="Times New Roman" w:cs="Times New Roman"/>
          <w:sz w:val="24"/>
          <w:szCs w:val="24"/>
        </w:rPr>
        <w:t>0, 150mg/kg) as well as the lowest combined dose (Quinine + 6.25 mg/kg)</w:t>
      </w:r>
      <w:r w:rsidR="00D645FC">
        <w:rPr>
          <w:rFonts w:ascii="Times New Roman" w:hAnsi="Times New Roman" w:cs="Times New Roman"/>
          <w:sz w:val="24"/>
          <w:szCs w:val="24"/>
        </w:rPr>
        <w:t>, were significantly higher than parasitized control</w:t>
      </w:r>
      <w:r w:rsidR="00DC6AEA" w:rsidRPr="00CD7EC1">
        <w:rPr>
          <w:rFonts w:ascii="Times New Roman" w:hAnsi="Times New Roman" w:cs="Times New Roman"/>
          <w:sz w:val="24"/>
          <w:szCs w:val="24"/>
        </w:rPr>
        <w:t xml:space="preserve">. </w:t>
      </w:r>
      <w:r w:rsidR="00A0475C">
        <w:rPr>
          <w:rFonts w:ascii="Times New Roman" w:hAnsi="Times New Roman" w:cs="Times New Roman"/>
          <w:sz w:val="24"/>
          <w:szCs w:val="24"/>
        </w:rPr>
        <w:t>Meanwhile</w:t>
      </w:r>
      <w:r w:rsidR="00DC6AEA" w:rsidRPr="00CD7EC1">
        <w:rPr>
          <w:rFonts w:ascii="Times New Roman" w:hAnsi="Times New Roman" w:cs="Times New Roman"/>
          <w:sz w:val="24"/>
          <w:szCs w:val="24"/>
        </w:rPr>
        <w:t xml:space="preserve">, lacrimation, </w:t>
      </w:r>
      <w:r w:rsidR="00D645FC">
        <w:rPr>
          <w:rFonts w:ascii="Times New Roman" w:hAnsi="Times New Roman" w:cs="Times New Roman"/>
          <w:sz w:val="24"/>
          <w:szCs w:val="24"/>
        </w:rPr>
        <w:t xml:space="preserve">trunk curl, limb grasping, and </w:t>
      </w:r>
      <w:r w:rsidR="00DC6AEA" w:rsidRPr="00CD7EC1">
        <w:rPr>
          <w:rFonts w:ascii="Times New Roman" w:hAnsi="Times New Roman" w:cs="Times New Roman"/>
          <w:sz w:val="24"/>
          <w:szCs w:val="24"/>
        </w:rPr>
        <w:t xml:space="preserve">righting reflex were not </w:t>
      </w:r>
      <w:r w:rsidR="00D645FC">
        <w:rPr>
          <w:rFonts w:ascii="Times New Roman" w:hAnsi="Times New Roman" w:cs="Times New Roman"/>
          <w:sz w:val="24"/>
          <w:szCs w:val="24"/>
        </w:rPr>
        <w:t>altered</w:t>
      </w:r>
      <w:r w:rsidR="00DC6AEA" w:rsidRPr="00CD7EC1">
        <w:rPr>
          <w:rFonts w:ascii="Times New Roman" w:hAnsi="Times New Roman" w:cs="Times New Roman"/>
          <w:sz w:val="24"/>
          <w:szCs w:val="24"/>
        </w:rPr>
        <w:t>in the presence or absence of the disease</w:t>
      </w:r>
      <w:r w:rsidR="00D645FC">
        <w:rPr>
          <w:rFonts w:ascii="Times New Roman" w:hAnsi="Times New Roman" w:cs="Times New Roman"/>
          <w:sz w:val="24"/>
          <w:szCs w:val="24"/>
        </w:rPr>
        <w:t xml:space="preserve">, with or without treatment, </w:t>
      </w:r>
      <w:r w:rsidR="00DC6AEA" w:rsidRPr="00CD7EC1">
        <w:rPr>
          <w:rFonts w:ascii="Times New Roman" w:hAnsi="Times New Roman" w:cs="Times New Roman"/>
          <w:sz w:val="24"/>
          <w:szCs w:val="24"/>
        </w:rPr>
        <w:t>throughout the study period.</w:t>
      </w:r>
      <w:r w:rsidR="00977CEE">
        <w:rPr>
          <w:rFonts w:ascii="Times New Roman" w:hAnsi="Times New Roman" w:cs="Times New Roman"/>
          <w:sz w:val="24"/>
          <w:szCs w:val="24"/>
        </w:rPr>
        <w:t xml:space="preserve"> Similarly, SHIRPA functional analysis showed comparable trend (Suppl. Figure 5). By Day 8, all functions that were assessed have been restored to normal </w:t>
      </w:r>
      <w:r w:rsidR="002C01E3">
        <w:rPr>
          <w:rFonts w:ascii="Times New Roman" w:hAnsi="Times New Roman" w:cs="Times New Roman"/>
          <w:sz w:val="24"/>
          <w:szCs w:val="24"/>
        </w:rPr>
        <w:t xml:space="preserve">level </w:t>
      </w:r>
      <w:r w:rsidR="00977CEE">
        <w:rPr>
          <w:rFonts w:ascii="Times New Roman" w:hAnsi="Times New Roman" w:cs="Times New Roman"/>
          <w:sz w:val="24"/>
          <w:szCs w:val="24"/>
        </w:rPr>
        <w:t xml:space="preserve">by quinine, as well as 100 and 150 mg/kg EOPG, similar to unparasitized control. </w:t>
      </w:r>
      <w:r w:rsidR="00A0475C">
        <w:rPr>
          <w:rFonts w:ascii="Times New Roman" w:hAnsi="Times New Roman" w:cs="Times New Roman"/>
          <w:sz w:val="24"/>
          <w:szCs w:val="24"/>
        </w:rPr>
        <w:t xml:space="preserve">However, </w:t>
      </w:r>
      <w:commentRangeStart w:id="35"/>
      <w:r w:rsidR="00A0475C" w:rsidRPr="00A0475C">
        <w:rPr>
          <w:rFonts w:ascii="Times New Roman" w:hAnsi="Times New Roman" w:cs="Times New Roman"/>
          <w:sz w:val="24"/>
          <w:szCs w:val="24"/>
        </w:rPr>
        <w:t>while significantly improving spinocerebellar and autonomic functions, quinine/6.25 mg/kg significantly caused a reduction in muscle and lower motor neuron fu</w:t>
      </w:r>
      <w:r w:rsidR="00A0475C">
        <w:rPr>
          <w:rFonts w:ascii="Times New Roman" w:hAnsi="Times New Roman" w:cs="Times New Roman"/>
          <w:sz w:val="24"/>
          <w:szCs w:val="24"/>
        </w:rPr>
        <w:t>nc</w:t>
      </w:r>
      <w:r w:rsidR="00A0475C" w:rsidRPr="00A0475C">
        <w:rPr>
          <w:rFonts w:ascii="Times New Roman" w:hAnsi="Times New Roman" w:cs="Times New Roman"/>
          <w:sz w:val="24"/>
          <w:szCs w:val="24"/>
        </w:rPr>
        <w:t xml:space="preserve">tion, as well as reflex and sensory function, </w:t>
      </w:r>
      <w:r w:rsidR="00A0475C">
        <w:rPr>
          <w:rFonts w:ascii="Times New Roman" w:hAnsi="Times New Roman" w:cs="Times New Roman"/>
          <w:sz w:val="24"/>
          <w:szCs w:val="24"/>
        </w:rPr>
        <w:t xml:space="preserve">compared to quinine alone, </w:t>
      </w:r>
      <w:r w:rsidR="00A0475C" w:rsidRPr="00A0475C">
        <w:rPr>
          <w:rFonts w:ascii="Times New Roman" w:hAnsi="Times New Roman" w:cs="Times New Roman"/>
          <w:sz w:val="24"/>
          <w:szCs w:val="24"/>
        </w:rPr>
        <w:t xml:space="preserve">but </w:t>
      </w:r>
      <w:r w:rsidR="00A0475C">
        <w:rPr>
          <w:rFonts w:ascii="Times New Roman" w:hAnsi="Times New Roman" w:cs="Times New Roman"/>
          <w:sz w:val="24"/>
          <w:szCs w:val="24"/>
        </w:rPr>
        <w:t xml:space="preserve">produced similar </w:t>
      </w:r>
      <w:r w:rsidR="00A0475C" w:rsidRPr="00A0475C">
        <w:rPr>
          <w:rFonts w:ascii="Times New Roman" w:hAnsi="Times New Roman" w:cs="Times New Roman"/>
          <w:sz w:val="24"/>
          <w:szCs w:val="24"/>
        </w:rPr>
        <w:t>effects on neuropsychiatric function</w:t>
      </w:r>
      <w:commentRangeEnd w:id="35"/>
      <w:r w:rsidR="00D82584">
        <w:rPr>
          <w:rStyle w:val="CommentReference"/>
          <w:rFonts w:ascii="Calibri" w:eastAsia="Calibri" w:hAnsi="Calibri" w:cs="Times New Roman"/>
        </w:rPr>
        <w:commentReference w:id="35"/>
      </w:r>
      <w:r w:rsidR="00E1792D">
        <w:rPr>
          <w:rFonts w:ascii="Times New Roman" w:hAnsi="Times New Roman" w:cs="Times New Roman"/>
          <w:sz w:val="24"/>
          <w:szCs w:val="24"/>
        </w:rPr>
        <w:t>(</w:t>
      </w:r>
      <w:r w:rsidR="00797486">
        <w:rPr>
          <w:rFonts w:ascii="Times New Roman" w:hAnsi="Times New Roman" w:cs="Times New Roman"/>
          <w:sz w:val="24"/>
          <w:szCs w:val="24"/>
        </w:rPr>
        <w:t>Table 3 and S</w:t>
      </w:r>
      <w:r w:rsidR="00E1792D">
        <w:rPr>
          <w:rFonts w:ascii="Times New Roman" w:hAnsi="Times New Roman" w:cs="Times New Roman"/>
          <w:sz w:val="24"/>
          <w:szCs w:val="24"/>
        </w:rPr>
        <w:t>uppl. Table 5)</w:t>
      </w:r>
      <w:r w:rsidR="00A0475C" w:rsidRPr="00A0475C">
        <w:rPr>
          <w:rFonts w:ascii="Times New Roman" w:hAnsi="Times New Roman" w:cs="Times New Roman"/>
          <w:sz w:val="24"/>
          <w:szCs w:val="24"/>
        </w:rPr>
        <w:t>.</w:t>
      </w:r>
    </w:p>
    <w:p w:rsidR="00977CEE" w:rsidRPr="00977CEE" w:rsidRDefault="00977CEE" w:rsidP="00F56CE0">
      <w:pPr>
        <w:spacing w:after="0" w:line="240" w:lineRule="auto"/>
        <w:jc w:val="both"/>
        <w:rPr>
          <w:rFonts w:ascii="Times New Roman" w:hAnsi="Times New Roman" w:cs="Times New Roman"/>
          <w:sz w:val="24"/>
          <w:szCs w:val="24"/>
        </w:rPr>
        <w:sectPr w:rsidR="00977CEE" w:rsidRPr="00977CEE" w:rsidSect="00A6556A">
          <w:pgSz w:w="12240" w:h="15840"/>
          <w:pgMar w:top="1440" w:right="1440" w:bottom="1440" w:left="1440" w:header="720" w:footer="720" w:gutter="0"/>
          <w:pgNumType w:start="14"/>
          <w:cols w:space="720"/>
          <w:docGrid w:linePitch="299"/>
        </w:sectPr>
      </w:pPr>
    </w:p>
    <w:p w:rsidR="00E44B60" w:rsidRDefault="00AD3985" w:rsidP="00F56CE0">
      <w:pPr>
        <w:spacing w:after="0" w:line="240" w:lineRule="auto"/>
        <w:ind w:left="432" w:right="-144"/>
        <w:jc w:val="both"/>
        <w:rPr>
          <w:rFonts w:ascii="Times New Roman" w:eastAsia="Calibri" w:hAnsi="Times New Roman" w:cs="Times New Roman"/>
          <w:sz w:val="24"/>
          <w:szCs w:val="24"/>
        </w:rPr>
      </w:pPr>
      <w:r w:rsidRPr="00AD3985">
        <w:rPr>
          <w:rFonts w:ascii="Times New Roman" w:eastAsia="Calibri" w:hAnsi="Times New Roman" w:cs="Times New Roman"/>
          <w:b/>
          <w:bCs/>
          <w:sz w:val="24"/>
          <w:szCs w:val="24"/>
        </w:rPr>
        <w:lastRenderedPageBreak/>
        <w:t xml:space="preserve">Table 3: </w:t>
      </w:r>
      <w:r w:rsidRPr="00AD3985">
        <w:rPr>
          <w:rFonts w:ascii="Times New Roman" w:eastAsia="Calibri" w:hAnsi="Times New Roman" w:cs="Times New Roman"/>
          <w:sz w:val="24"/>
          <w:szCs w:val="24"/>
        </w:rPr>
        <w:t>SHIRPA functional analysis following treatment with EOPG</w:t>
      </w:r>
    </w:p>
    <w:tbl>
      <w:tblPr>
        <w:tblW w:w="13559" w:type="dxa"/>
        <w:tblLook w:val="04A0"/>
      </w:tblPr>
      <w:tblGrid>
        <w:gridCol w:w="1656"/>
        <w:gridCol w:w="1005"/>
        <w:gridCol w:w="1375"/>
        <w:gridCol w:w="1055"/>
        <w:gridCol w:w="1309"/>
        <w:gridCol w:w="1056"/>
        <w:gridCol w:w="1350"/>
        <w:gridCol w:w="1080"/>
        <w:gridCol w:w="1309"/>
        <w:gridCol w:w="1055"/>
        <w:gridCol w:w="1309"/>
      </w:tblGrid>
      <w:tr w:rsidR="00A92741" w:rsidRPr="00A92741" w:rsidTr="00A92741">
        <w:trPr>
          <w:trHeight w:val="675"/>
        </w:trPr>
        <w:tc>
          <w:tcPr>
            <w:tcW w:w="165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 </w:t>
            </w: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 xml:space="preserve">Muscle &amp; lower motor </w:t>
            </w:r>
            <w:r w:rsidR="00813BAC" w:rsidRPr="00A92741">
              <w:rPr>
                <w:rFonts w:ascii="Times New Roman" w:eastAsia="Times New Roman" w:hAnsi="Times New Roman" w:cs="Times New Roman"/>
                <w:b/>
                <w:bCs/>
                <w:color w:val="000000"/>
                <w:sz w:val="24"/>
                <w:szCs w:val="24"/>
              </w:rPr>
              <w:t>neuron</w:t>
            </w:r>
            <w:r w:rsidRPr="005F3D6B">
              <w:rPr>
                <w:rFonts w:ascii="Times New Roman" w:eastAsia="Times New Roman" w:hAnsi="Times New Roman" w:cs="Times New Roman"/>
                <w:b/>
                <w:bCs/>
                <w:color w:val="000000"/>
                <w:sz w:val="24"/>
                <w:szCs w:val="24"/>
              </w:rPr>
              <w:t xml:space="preserve"> function</w:t>
            </w:r>
          </w:p>
        </w:tc>
        <w:tc>
          <w:tcPr>
            <w:tcW w:w="236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Spinocerebellar function</w:t>
            </w:r>
          </w:p>
        </w:tc>
        <w:tc>
          <w:tcPr>
            <w:tcW w:w="240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Reflex/Sensory function</w:t>
            </w:r>
          </w:p>
        </w:tc>
        <w:tc>
          <w:tcPr>
            <w:tcW w:w="238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Neuropsychiatric function</w:t>
            </w:r>
          </w:p>
        </w:tc>
        <w:tc>
          <w:tcPr>
            <w:tcW w:w="236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Autonomic function</w:t>
            </w:r>
          </w:p>
        </w:tc>
      </w:tr>
      <w:tr w:rsidR="00A92741" w:rsidRPr="00A92741" w:rsidTr="00A92741">
        <w:trPr>
          <w:trHeight w:val="330"/>
        </w:trPr>
        <w:tc>
          <w:tcPr>
            <w:tcW w:w="1656" w:type="dxa"/>
            <w:vMerge/>
            <w:tcBorders>
              <w:top w:val="single" w:sz="8" w:space="0" w:color="auto"/>
              <w:left w:val="single" w:sz="8" w:space="0" w:color="auto"/>
              <w:bottom w:val="single" w:sz="8" w:space="0" w:color="000000"/>
              <w:right w:val="nil"/>
            </w:tcBorders>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p>
        </w:tc>
        <w:tc>
          <w:tcPr>
            <w:tcW w:w="100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75"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6"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50"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80"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Day 5</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Post-Treatment</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Unparasiti</w:t>
            </w:r>
            <w:r w:rsidRPr="00A92741">
              <w:rPr>
                <w:rFonts w:ascii="Times New Roman" w:eastAsia="Times New Roman" w:hAnsi="Times New Roman" w:cs="Times New Roman"/>
                <w:b/>
                <w:bCs/>
                <w:color w:val="000000"/>
                <w:sz w:val="24"/>
                <w:szCs w:val="24"/>
              </w:rPr>
              <w:t>z</w:t>
            </w:r>
            <w:r w:rsidRPr="005F3D6B">
              <w:rPr>
                <w:rFonts w:ascii="Times New Roman" w:eastAsia="Times New Roman" w:hAnsi="Times New Roman" w:cs="Times New Roman"/>
                <w:b/>
                <w:bCs/>
                <w:color w:val="000000"/>
                <w:sz w:val="24"/>
                <w:szCs w:val="24"/>
              </w:rPr>
              <w:t>ed</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0.998 ± 0.017*</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0.993 ± 0.002</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1.000 ± 0.000*</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0.987 ± 0.016*</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0.991 ± 0.001*</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0.995 ± 0.012*</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0.995 ± 0.000</w:t>
            </w:r>
          </w:p>
        </w:tc>
      </w:tr>
      <w:tr w:rsidR="00A92741" w:rsidRPr="00A92741" w:rsidTr="00A92741">
        <w:trPr>
          <w:trHeight w:val="37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Parasiti</w:t>
            </w:r>
            <w:r w:rsidRPr="00A92741">
              <w:rPr>
                <w:rFonts w:ascii="Times New Roman" w:eastAsia="Times New Roman" w:hAnsi="Times New Roman" w:cs="Times New Roman"/>
                <w:b/>
                <w:bCs/>
                <w:color w:val="000000"/>
                <w:sz w:val="24"/>
                <w:szCs w:val="24"/>
              </w:rPr>
              <w:t>z</w:t>
            </w:r>
            <w:r w:rsidRPr="005F3D6B">
              <w:rPr>
                <w:rFonts w:ascii="Times New Roman" w:eastAsia="Times New Roman" w:hAnsi="Times New Roman" w:cs="Times New Roman"/>
                <w:b/>
                <w:bCs/>
                <w:color w:val="000000"/>
                <w:sz w:val="24"/>
                <w:szCs w:val="24"/>
              </w:rPr>
              <w:t xml:space="preserve">ed Control </w:t>
            </w:r>
            <w:r w:rsidRPr="005F3D6B">
              <w:rPr>
                <w:rFonts w:ascii="Times New Roman" w:eastAsia="Times New Roman" w:hAnsi="Times New Roman" w:cs="Times New Roman"/>
                <w:b/>
                <w:bCs/>
                <w:color w:val="000000"/>
                <w:sz w:val="24"/>
                <w:szCs w:val="24"/>
                <w:vertAlign w:val="superscript"/>
              </w:rPr>
              <w:t>R</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0.690 ± 0.018</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0.759 ± 0.016</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0.829 ± 0.023</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0.815 ± 0.015</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0.775 ± 0.019</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 </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Quinine</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0.672 ± 0.021</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0.949 ± 0.012</w:t>
            </w:r>
            <w:r w:rsidRPr="005F3D6B">
              <w:rPr>
                <w:rFonts w:ascii="Times New Roman" w:eastAsia="Times New Roman" w:hAnsi="Times New Roman" w:cs="Times New Roman"/>
                <w:color w:val="000000"/>
                <w:sz w:val="24"/>
                <w:szCs w:val="24"/>
                <w:vertAlign w:val="superscript"/>
              </w:rPr>
              <w:t>xy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0.737 ± 0.025</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0.931 ± 0.037</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0.769 ± 0.017</w:t>
            </w:r>
            <w:r w:rsidRPr="005F3D6B">
              <w:rPr>
                <w:rFonts w:ascii="Times New Roman" w:eastAsia="Times New Roman" w:hAnsi="Times New Roman" w:cs="Times New Roman"/>
                <w:color w:val="000000"/>
                <w:sz w:val="24"/>
                <w:szCs w:val="24"/>
                <w:vertAlign w:val="superscript"/>
              </w:rPr>
              <w:t>#y</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0.981 ± 0.010*</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0.785 ± 0.037</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0.824 ± 0.015</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0.789 ± 0.021</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0.744 ± 0.032</w:t>
            </w:r>
            <w:r w:rsidRPr="005F3D6B">
              <w:rPr>
                <w:rFonts w:ascii="Times New Roman" w:eastAsia="Times New Roman" w:hAnsi="Times New Roman" w:cs="Times New Roman"/>
                <w:color w:val="000000"/>
                <w:sz w:val="24"/>
                <w:szCs w:val="24"/>
                <w:vertAlign w:val="superscript"/>
              </w:rPr>
              <w:t>x</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6.25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0.721 ± 0.071</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0.851 ± 0.012</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0.775 ± 0.035</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0.889 ± 0.056</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0.860 ± 0.067</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0.694 ± 0.047</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0.825 ± 0.012</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0.905 ± 0.020y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0.753 ± 0.028</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0.870 ± 0.019</w:t>
            </w:r>
            <w:r w:rsidRPr="005F3D6B">
              <w:rPr>
                <w:rFonts w:ascii="Times New Roman" w:eastAsia="Times New Roman" w:hAnsi="Times New Roman" w:cs="Times New Roman"/>
                <w:color w:val="000000"/>
                <w:sz w:val="24"/>
                <w:szCs w:val="24"/>
                <w:vertAlign w:val="superscript"/>
              </w:rPr>
              <w:t>xyz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0.720 ± 0.064</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0.828 ± 0.021</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0.738 ± 0.029</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0.917 ± 0.024</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0.817 ± 0.059</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0.784 ± 0.029</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0.802 ± 0.017</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0.905 ± 0.011y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0.739 ± 0.038</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0.828 ± 0.020</w:t>
            </w:r>
            <w:r w:rsidRPr="005F3D6B">
              <w:rPr>
                <w:rFonts w:ascii="Times New Roman" w:eastAsia="Times New Roman" w:hAnsi="Times New Roman" w:cs="Times New Roman"/>
                <w:color w:val="000000"/>
                <w:sz w:val="24"/>
                <w:szCs w:val="24"/>
                <w:vertAlign w:val="superscript"/>
              </w:rPr>
              <w:t>x</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25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0.676 ± 0.019</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0.818 ± 0.029</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0.725 ± 0.016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0.888 ± 0.015</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0.727 ± 0.013</w:t>
            </w:r>
            <w:r w:rsidRPr="005F3D6B">
              <w:rPr>
                <w:rFonts w:ascii="Times New Roman" w:eastAsia="Times New Roman" w:hAnsi="Times New Roman" w:cs="Times New Roman"/>
                <w:color w:val="000000"/>
                <w:sz w:val="24"/>
                <w:szCs w:val="24"/>
                <w:vertAlign w:val="superscript"/>
              </w:rPr>
              <w:t>#yz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0.835 ± 0.012</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0.824 ± 0.050</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0.913 ± 0.010y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0.776 ± 0.030</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0.877 ± 0.040</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50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0.719 ± 0.036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0.872 ± 0.018</w:t>
            </w:r>
            <w:r w:rsidRPr="005F3D6B">
              <w:rPr>
                <w:rFonts w:ascii="Times New Roman" w:eastAsia="Times New Roman" w:hAnsi="Times New Roman" w:cs="Times New Roman"/>
                <w:color w:val="000000"/>
                <w:sz w:val="24"/>
                <w:szCs w:val="24"/>
                <w:vertAlign w:val="superscript"/>
              </w:rPr>
              <w:t>xyz</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0.765 ± 0.012</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0.826 ± 0.032</w:t>
            </w:r>
            <w:r w:rsidRPr="005F3D6B">
              <w:rPr>
                <w:rFonts w:ascii="Times New Roman" w:eastAsia="Times New Roman" w:hAnsi="Times New Roman" w:cs="Times New Roman"/>
                <w:color w:val="000000"/>
                <w:sz w:val="24"/>
                <w:szCs w:val="24"/>
                <w:vertAlign w:val="superscript"/>
              </w:rPr>
              <w:t>x</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0.750 ± 0.024</w:t>
            </w:r>
            <w:r w:rsidRPr="005F3D6B">
              <w:rPr>
                <w:rFonts w:ascii="Times New Roman" w:eastAsia="Times New Roman" w:hAnsi="Times New Roman" w:cs="Times New Roman"/>
                <w:color w:val="000000"/>
                <w:sz w:val="24"/>
                <w:szCs w:val="24"/>
                <w:vertAlign w:val="superscript"/>
              </w:rPr>
              <w:t>#</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0.886 ± 0.007</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0.788 ± 0.065</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0.885 ± 0.005y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0.808 ± 0.016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0.913 ± 0.040</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100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0.641 ± 0.046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0.883 ± 0.062</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0.783 ± 0.029</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0.921 ± 0.029</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0.804 ± 0.019</w:t>
            </w:r>
            <w:r w:rsidRPr="005F3D6B">
              <w:rPr>
                <w:rFonts w:ascii="Times New Roman" w:eastAsia="Times New Roman" w:hAnsi="Times New Roman" w:cs="Times New Roman"/>
                <w:color w:val="000000"/>
                <w:sz w:val="24"/>
                <w:szCs w:val="24"/>
                <w:vertAlign w:val="superscript"/>
              </w:rPr>
              <w:t>#</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0.957 ± 0.001</w:t>
            </w:r>
            <w:r w:rsidRPr="005F3D6B">
              <w:rPr>
                <w:rFonts w:ascii="Times New Roman" w:eastAsia="Times New Roman" w:hAnsi="Times New Roman" w:cs="Times New Roman"/>
                <w:color w:val="000000"/>
                <w:sz w:val="24"/>
                <w:szCs w:val="24"/>
                <w:vertAlign w:val="superscript"/>
              </w:rPr>
              <w:t>y</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0.812 ± 0.024</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0.903 ± 0.015y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0.797 ± 0.006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0.917 ± 0.058</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15"/>
        </w:trPr>
        <w:tc>
          <w:tcPr>
            <w:tcW w:w="1656" w:type="dxa"/>
            <w:tcBorders>
              <w:top w:val="nil"/>
              <w:left w:val="single" w:sz="8" w:space="0" w:color="auto"/>
              <w:bottom w:val="single" w:sz="4"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150 mg/kg</w:t>
            </w:r>
          </w:p>
        </w:tc>
        <w:tc>
          <w:tcPr>
            <w:tcW w:w="100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0.713 ± 0.016</w:t>
            </w:r>
            <w:r w:rsidRPr="005F3D6B">
              <w:rPr>
                <w:rFonts w:ascii="Times New Roman" w:eastAsia="Times New Roman" w:hAnsi="Times New Roman" w:cs="Times New Roman"/>
                <w:color w:val="000000"/>
                <w:sz w:val="24"/>
                <w:szCs w:val="24"/>
                <w:vertAlign w:val="superscript"/>
              </w:rPr>
              <w:t>#</w:t>
            </w:r>
          </w:p>
        </w:tc>
        <w:tc>
          <w:tcPr>
            <w:tcW w:w="1375"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0.970 ± 0.011</w:t>
            </w:r>
            <w:r w:rsidRPr="005F3D6B">
              <w:rPr>
                <w:rFonts w:ascii="Times New Roman" w:eastAsia="Times New Roman" w:hAnsi="Times New Roman" w:cs="Times New Roman"/>
                <w:color w:val="000000"/>
                <w:sz w:val="24"/>
                <w:szCs w:val="24"/>
                <w:vertAlign w:val="superscript"/>
              </w:rPr>
              <w:t>y</w:t>
            </w:r>
          </w:p>
        </w:tc>
        <w:tc>
          <w:tcPr>
            <w:tcW w:w="1055"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0.772 ± 0.017</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0.959 ± 0.011</w:t>
            </w:r>
            <w:r w:rsidRPr="005F3D6B">
              <w:rPr>
                <w:rFonts w:ascii="Times New Roman" w:eastAsia="Times New Roman" w:hAnsi="Times New Roman" w:cs="Times New Roman"/>
                <w:color w:val="000000"/>
                <w:sz w:val="24"/>
                <w:szCs w:val="24"/>
                <w:vertAlign w:val="superscript"/>
              </w:rPr>
              <w:t>xy</w:t>
            </w:r>
          </w:p>
        </w:tc>
        <w:tc>
          <w:tcPr>
            <w:tcW w:w="1056"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0.850 ± 0.017</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0.956 ± 0.016</w:t>
            </w:r>
            <w:r w:rsidRPr="005F3D6B">
              <w:rPr>
                <w:rFonts w:ascii="Times New Roman" w:eastAsia="Times New Roman" w:hAnsi="Times New Roman" w:cs="Times New Roman"/>
                <w:color w:val="000000"/>
                <w:sz w:val="24"/>
                <w:szCs w:val="24"/>
                <w:vertAlign w:val="superscript"/>
              </w:rPr>
              <w:t>y</w:t>
            </w:r>
          </w:p>
        </w:tc>
        <w:tc>
          <w:tcPr>
            <w:tcW w:w="1080" w:type="dxa"/>
            <w:tcBorders>
              <w:top w:val="nil"/>
              <w:left w:val="nil"/>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0.817 ± 0.026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0.928 ± 0.017y</w:t>
            </w:r>
            <w:r w:rsidRPr="005F3D6B">
              <w:rPr>
                <w:rFonts w:ascii="Times New Roman" w:eastAsia="Times New Roman" w:hAnsi="Times New Roman" w:cs="Times New Roman"/>
                <w:color w:val="000000"/>
                <w:sz w:val="24"/>
                <w:szCs w:val="24"/>
                <w:vertAlign w:val="superscript"/>
              </w:rPr>
              <w:t>z</w:t>
            </w:r>
          </w:p>
        </w:tc>
        <w:tc>
          <w:tcPr>
            <w:tcW w:w="1055" w:type="dxa"/>
            <w:tcBorders>
              <w:top w:val="nil"/>
              <w:left w:val="single" w:sz="8" w:space="0" w:color="auto"/>
              <w:bottom w:val="single" w:sz="4"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0.798 ± 0.006</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4"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0.977 ± 0.011</w:t>
            </w:r>
            <w:r w:rsidRPr="005F3D6B">
              <w:rPr>
                <w:rFonts w:ascii="Times New Roman" w:eastAsia="Times New Roman" w:hAnsi="Times New Roman" w:cs="Times New Roman"/>
                <w:color w:val="000000"/>
                <w:sz w:val="24"/>
                <w:szCs w:val="24"/>
                <w:vertAlign w:val="superscript"/>
              </w:rPr>
              <w:t>yz</w:t>
            </w:r>
          </w:p>
        </w:tc>
      </w:tr>
      <w:tr w:rsidR="00A92741" w:rsidRPr="00A92741" w:rsidTr="00A92741">
        <w:trPr>
          <w:trHeight w:val="330"/>
        </w:trPr>
        <w:tc>
          <w:tcPr>
            <w:tcW w:w="1656" w:type="dxa"/>
            <w:tcBorders>
              <w:top w:val="nil"/>
              <w:left w:val="single" w:sz="8" w:space="0" w:color="auto"/>
              <w:bottom w:val="single" w:sz="8" w:space="0" w:color="auto"/>
              <w:right w:val="nil"/>
            </w:tcBorders>
            <w:shd w:val="clear" w:color="auto" w:fill="auto"/>
            <w:noWrap/>
            <w:vAlign w:val="center"/>
            <w:hideMark/>
          </w:tcPr>
          <w:p w:rsidR="005F3D6B" w:rsidRPr="005F3D6B" w:rsidRDefault="005F3D6B" w:rsidP="00F56CE0">
            <w:pPr>
              <w:spacing w:after="0" w:line="240" w:lineRule="auto"/>
              <w:rPr>
                <w:rFonts w:ascii="Times New Roman" w:eastAsia="Times New Roman" w:hAnsi="Times New Roman" w:cs="Times New Roman"/>
                <w:b/>
                <w:bCs/>
                <w:color w:val="000000"/>
                <w:sz w:val="24"/>
                <w:szCs w:val="24"/>
              </w:rPr>
            </w:pPr>
            <w:r w:rsidRPr="005F3D6B">
              <w:rPr>
                <w:rFonts w:ascii="Times New Roman" w:eastAsia="Times New Roman" w:hAnsi="Times New Roman" w:cs="Times New Roman"/>
                <w:b/>
                <w:bCs/>
                <w:color w:val="000000"/>
                <w:sz w:val="24"/>
                <w:szCs w:val="24"/>
              </w:rPr>
              <w:t>Quinine + 6.25 mg/kg</w:t>
            </w:r>
          </w:p>
        </w:tc>
        <w:tc>
          <w:tcPr>
            <w:tcW w:w="100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0.705 ± 0.018</w:t>
            </w:r>
          </w:p>
        </w:tc>
        <w:tc>
          <w:tcPr>
            <w:tcW w:w="1375"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0.673 ± 0.076</w:t>
            </w:r>
            <w:r w:rsidRPr="005F3D6B">
              <w:rPr>
                <w:rFonts w:ascii="Times New Roman" w:eastAsia="Times New Roman" w:hAnsi="Times New Roman" w:cs="Times New Roman"/>
                <w:color w:val="000000"/>
                <w:sz w:val="24"/>
                <w:szCs w:val="24"/>
                <w:vertAlign w:val="superscript"/>
              </w:rPr>
              <w:t>xz</w:t>
            </w:r>
          </w:p>
        </w:tc>
        <w:tc>
          <w:tcPr>
            <w:tcW w:w="1055"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0.747 ± 0.018</w:t>
            </w:r>
            <w:r w:rsidRPr="005F3D6B">
              <w:rPr>
                <w:rFonts w:ascii="Times New Roman" w:eastAsia="Times New Roman" w:hAnsi="Times New Roman" w:cs="Times New Roman"/>
                <w:color w:val="000000"/>
                <w:sz w:val="24"/>
                <w:szCs w:val="24"/>
                <w:vertAlign w:val="superscript"/>
              </w:rPr>
              <w:t>#</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0.938 ± 0.062</w:t>
            </w:r>
            <w:r w:rsidRPr="005F3D6B">
              <w:rPr>
                <w:rFonts w:ascii="Times New Roman" w:eastAsia="Times New Roman" w:hAnsi="Times New Roman" w:cs="Times New Roman"/>
                <w:color w:val="000000"/>
                <w:sz w:val="24"/>
                <w:szCs w:val="24"/>
                <w:vertAlign w:val="superscript"/>
              </w:rPr>
              <w:t>y</w:t>
            </w:r>
          </w:p>
        </w:tc>
        <w:tc>
          <w:tcPr>
            <w:tcW w:w="1056"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0.822 ± 0.011</w:t>
            </w:r>
            <w:r w:rsidRPr="005F3D6B">
              <w:rPr>
                <w:rFonts w:ascii="Times New Roman" w:eastAsia="Times New Roman" w:hAnsi="Times New Roman" w:cs="Times New Roman"/>
                <w:color w:val="000000"/>
                <w:sz w:val="24"/>
                <w:szCs w:val="24"/>
                <w:vertAlign w:val="superscript"/>
              </w:rPr>
              <w:t>z</w:t>
            </w:r>
          </w:p>
        </w:tc>
        <w:tc>
          <w:tcPr>
            <w:tcW w:w="1350"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0.807 ± 0.046</w:t>
            </w:r>
          </w:p>
        </w:tc>
        <w:tc>
          <w:tcPr>
            <w:tcW w:w="1080" w:type="dxa"/>
            <w:tcBorders>
              <w:top w:val="nil"/>
              <w:left w:val="nil"/>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0.778 ± 0.064</w:t>
            </w:r>
          </w:p>
        </w:tc>
        <w:tc>
          <w:tcPr>
            <w:tcW w:w="1309" w:type="dxa"/>
            <w:tcBorders>
              <w:top w:val="nil"/>
              <w:left w:val="nil"/>
              <w:bottom w:val="single" w:sz="8" w:space="0" w:color="auto"/>
              <w:right w:val="nil"/>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0.888 ± 0.027</w:t>
            </w:r>
          </w:p>
        </w:tc>
        <w:tc>
          <w:tcPr>
            <w:tcW w:w="1055" w:type="dxa"/>
            <w:tcBorders>
              <w:top w:val="nil"/>
              <w:left w:val="single" w:sz="8" w:space="0" w:color="auto"/>
              <w:bottom w:val="single" w:sz="8" w:space="0" w:color="auto"/>
              <w:right w:val="single" w:sz="4"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0.758 ± 0.032</w:t>
            </w:r>
          </w:p>
        </w:tc>
        <w:tc>
          <w:tcPr>
            <w:tcW w:w="1309" w:type="dxa"/>
            <w:tcBorders>
              <w:top w:val="nil"/>
              <w:left w:val="nil"/>
              <w:bottom w:val="single" w:sz="8" w:space="0" w:color="auto"/>
              <w:right w:val="single" w:sz="8" w:space="0" w:color="auto"/>
            </w:tcBorders>
            <w:shd w:val="clear" w:color="auto" w:fill="auto"/>
            <w:noWrap/>
            <w:vAlign w:val="center"/>
            <w:hideMark/>
          </w:tcPr>
          <w:p w:rsidR="005F3D6B" w:rsidRPr="005F3D6B" w:rsidRDefault="005F3D6B" w:rsidP="00F56CE0">
            <w:pPr>
              <w:spacing w:after="0" w:line="240" w:lineRule="auto"/>
              <w:jc w:val="center"/>
              <w:rPr>
                <w:rFonts w:ascii="Times New Roman" w:eastAsia="Times New Roman" w:hAnsi="Times New Roman" w:cs="Times New Roman"/>
                <w:color w:val="000000"/>
                <w:sz w:val="24"/>
                <w:szCs w:val="24"/>
              </w:rPr>
            </w:pPr>
            <w:r w:rsidRPr="005F3D6B">
              <w:rPr>
                <w:rFonts w:ascii="Times New Roman" w:eastAsia="Times New Roman" w:hAnsi="Times New Roman" w:cs="Times New Roman"/>
                <w:color w:val="000000"/>
                <w:sz w:val="24"/>
                <w:szCs w:val="24"/>
              </w:rPr>
              <w:t>0.792 ± 0.007</w:t>
            </w:r>
            <w:r w:rsidRPr="005F3D6B">
              <w:rPr>
                <w:rFonts w:ascii="Times New Roman" w:eastAsia="Times New Roman" w:hAnsi="Times New Roman" w:cs="Times New Roman"/>
                <w:color w:val="000000"/>
                <w:sz w:val="24"/>
                <w:szCs w:val="24"/>
                <w:vertAlign w:val="superscript"/>
              </w:rPr>
              <w:t>x</w:t>
            </w:r>
          </w:p>
        </w:tc>
      </w:tr>
    </w:tbl>
    <w:p w:rsidR="00A92741" w:rsidRPr="00A92741" w:rsidRDefault="00A92741" w:rsidP="00F56CE0">
      <w:pPr>
        <w:pStyle w:val="NoSpacing"/>
        <w:rPr>
          <w:rFonts w:ascii="Times New Roman"/>
          <w:sz w:val="8"/>
          <w:szCs w:val="12"/>
        </w:rPr>
      </w:pPr>
    </w:p>
    <w:p w:rsidR="00A92741" w:rsidRPr="00A92741" w:rsidRDefault="00A92741" w:rsidP="00F56CE0">
      <w:pPr>
        <w:pStyle w:val="NoSpacing"/>
        <w:rPr>
          <w:rFonts w:ascii="Times New Roman"/>
        </w:rPr>
      </w:pPr>
      <w:r w:rsidRPr="00A92741">
        <w:rPr>
          <w:rFonts w:ascii="Times New Roman"/>
        </w:rPr>
        <w:t>Day 5</w:t>
      </w:r>
      <w:r>
        <w:rPr>
          <w:rFonts w:ascii="Times New Roman"/>
        </w:rPr>
        <w:t xml:space="preserve"> is as contained in Suppl. Table</w:t>
      </w:r>
      <w:r w:rsidR="006939C9">
        <w:rPr>
          <w:rFonts w:ascii="Times New Roman"/>
        </w:rPr>
        <w:t xml:space="preserve"> 5, and </w:t>
      </w:r>
      <w:r w:rsidRPr="00A92741">
        <w:rPr>
          <w:rFonts w:ascii="Times New Roman"/>
        </w:rPr>
        <w:t xml:space="preserve">Post-infection </w:t>
      </w:r>
      <w:r w:rsidR="006939C9">
        <w:rPr>
          <w:rFonts w:ascii="Times New Roman"/>
        </w:rPr>
        <w:t xml:space="preserve">is the Mean </w:t>
      </w:r>
      <w:r w:rsidR="006939C9" w:rsidRPr="005F3D6B">
        <w:rPr>
          <w:rFonts w:ascii="Times New Roman" w:eastAsia="Times New Roman"/>
          <w:color w:val="000000"/>
          <w:sz w:val="24"/>
        </w:rPr>
        <w:t>±</w:t>
      </w:r>
      <w:r w:rsidR="006939C9">
        <w:rPr>
          <w:rFonts w:ascii="Times New Roman" w:eastAsia="Times New Roman"/>
          <w:color w:val="000000"/>
          <w:sz w:val="24"/>
        </w:rPr>
        <w:t xml:space="preserve"> SEM for values on Days 6, 7, and 8 of Suppl. Table 5</w:t>
      </w:r>
    </w:p>
    <w:p w:rsidR="00A92741" w:rsidRPr="00A92741" w:rsidRDefault="00A92741" w:rsidP="00F56CE0">
      <w:pPr>
        <w:pStyle w:val="NoSpacing"/>
        <w:rPr>
          <w:rFonts w:ascii="Times New Roman"/>
        </w:rPr>
      </w:pPr>
      <w:r w:rsidRPr="006270EE">
        <w:rPr>
          <w:rFonts w:ascii="Times New Roman"/>
        </w:rPr>
        <w:t>*</w:t>
      </w:r>
      <w:r w:rsidR="006939C9" w:rsidRPr="006939C9">
        <w:rPr>
          <w:rFonts w:ascii="Times New Roman"/>
          <w:vertAlign w:val="superscript"/>
        </w:rPr>
        <w:t>, #, x, y, z</w:t>
      </w:r>
      <w:r w:rsidR="00234C58">
        <w:rPr>
          <w:rFonts w:ascii="Times New Roman"/>
        </w:rPr>
        <w:t>indicates</w:t>
      </w:r>
      <w:r w:rsidR="006939C9">
        <w:rPr>
          <w:rFonts w:ascii="Times New Roman"/>
        </w:rPr>
        <w:t xml:space="preserve"> significant difference when </w:t>
      </w:r>
      <w:r w:rsidRPr="00A92741">
        <w:rPr>
          <w:rFonts w:ascii="Times New Roman"/>
        </w:rPr>
        <w:t>compared with other groups</w:t>
      </w:r>
      <w:r w:rsidR="006939C9">
        <w:rPr>
          <w:rFonts w:ascii="Times New Roman"/>
        </w:rPr>
        <w:t xml:space="preserve">, </w:t>
      </w:r>
      <w:r w:rsidR="00276CD6">
        <w:rPr>
          <w:rFonts w:ascii="Times New Roman"/>
        </w:rPr>
        <w:t>P</w:t>
      </w:r>
      <w:r w:rsidRPr="00A92741">
        <w:rPr>
          <w:rFonts w:ascii="Times New Roman"/>
        </w:rPr>
        <w:t>ost-treatment</w:t>
      </w:r>
      <w:r w:rsidR="006939C9">
        <w:rPr>
          <w:rFonts w:ascii="Times New Roman"/>
        </w:rPr>
        <w:t xml:space="preserve">, Unparasitized control, </w:t>
      </w:r>
      <w:r w:rsidRPr="00A92741">
        <w:rPr>
          <w:rFonts w:ascii="Times New Roman"/>
        </w:rPr>
        <w:t>P</w:t>
      </w:r>
      <w:r w:rsidR="006939C9">
        <w:rPr>
          <w:rFonts w:ascii="Times New Roman"/>
        </w:rPr>
        <w:t xml:space="preserve">arasitized control on </w:t>
      </w:r>
      <w:r w:rsidRPr="00A92741">
        <w:rPr>
          <w:rFonts w:ascii="Times New Roman"/>
        </w:rPr>
        <w:t>Day 5</w:t>
      </w:r>
      <w:r w:rsidR="006939C9">
        <w:rPr>
          <w:rFonts w:ascii="Times New Roman"/>
        </w:rPr>
        <w:t xml:space="preserve">, and </w:t>
      </w:r>
      <w:r w:rsidRPr="00A92741">
        <w:rPr>
          <w:rFonts w:ascii="Times New Roman"/>
        </w:rPr>
        <w:t>Quinine</w:t>
      </w:r>
      <w:r w:rsidR="00276CD6">
        <w:rPr>
          <w:rFonts w:ascii="Times New Roman"/>
        </w:rPr>
        <w:t xml:space="preserve">standard control </w:t>
      </w:r>
      <w:r w:rsidR="006939C9">
        <w:rPr>
          <w:rFonts w:ascii="Times New Roman"/>
        </w:rPr>
        <w:t>respectively. Significant value was set at p &lt; 0.05.</w:t>
      </w:r>
    </w:p>
    <w:p w:rsidR="005F3D6B" w:rsidRPr="00A92741" w:rsidRDefault="00A92741" w:rsidP="00F56CE0">
      <w:pPr>
        <w:pStyle w:val="NoSpacing"/>
        <w:rPr>
          <w:rFonts w:ascii="Times New Roman"/>
        </w:rPr>
      </w:pPr>
      <w:r w:rsidRPr="006939C9">
        <w:rPr>
          <w:rFonts w:ascii="Times New Roman"/>
          <w:vertAlign w:val="superscript"/>
        </w:rPr>
        <w:t>R</w:t>
      </w:r>
      <w:r w:rsidRPr="00A92741">
        <w:rPr>
          <w:rFonts w:ascii="Times New Roman"/>
        </w:rPr>
        <w:t xml:space="preserve"> No </w:t>
      </w:r>
      <w:r w:rsidR="00276CD6">
        <w:rPr>
          <w:rFonts w:ascii="Times New Roman"/>
        </w:rPr>
        <w:t>P</w:t>
      </w:r>
      <w:r w:rsidRPr="00A92741">
        <w:rPr>
          <w:rFonts w:ascii="Times New Roman"/>
        </w:rPr>
        <w:t>ost-trea</w:t>
      </w:r>
      <w:r w:rsidR="006939C9">
        <w:rPr>
          <w:rFonts w:ascii="Times New Roman"/>
        </w:rPr>
        <w:t>t</w:t>
      </w:r>
      <w:r w:rsidRPr="00A92741">
        <w:rPr>
          <w:rFonts w:ascii="Times New Roman"/>
        </w:rPr>
        <w:t>ment values for Parasitized control as none of the animals survived beyond Day 6 post inoculation</w:t>
      </w:r>
      <w:r w:rsidR="006939C9">
        <w:rPr>
          <w:rFonts w:ascii="Times New Roman"/>
        </w:rPr>
        <w:t>.</w:t>
      </w:r>
    </w:p>
    <w:p w:rsidR="00A92741" w:rsidRDefault="00A92741" w:rsidP="00F56CE0">
      <w:pPr>
        <w:spacing w:after="0" w:line="240" w:lineRule="auto"/>
        <w:ind w:left="432" w:right="-144"/>
        <w:jc w:val="both"/>
        <w:rPr>
          <w:rFonts w:ascii="Times New Roman" w:eastAsia="Calibri" w:hAnsi="Times New Roman" w:cs="Times New Roman"/>
          <w:b/>
          <w:bCs/>
          <w:sz w:val="24"/>
          <w:szCs w:val="24"/>
        </w:rPr>
      </w:pPr>
    </w:p>
    <w:p w:rsidR="00E44B60" w:rsidRPr="00E44B60" w:rsidRDefault="00E44B60" w:rsidP="00F56CE0">
      <w:pPr>
        <w:spacing w:after="0" w:line="240" w:lineRule="auto"/>
        <w:ind w:left="432" w:right="-144"/>
        <w:jc w:val="both"/>
        <w:rPr>
          <w:rFonts w:ascii="Times New Roman" w:eastAsia="Calibri" w:hAnsi="Times New Roman" w:cs="Times New Roman"/>
          <w:sz w:val="24"/>
          <w:szCs w:val="24"/>
        </w:rPr>
        <w:sectPr w:rsidR="00E44B60" w:rsidRPr="00E44B60" w:rsidSect="00A6556A">
          <w:headerReference w:type="even" r:id="rId23"/>
          <w:headerReference w:type="default" r:id="rId24"/>
          <w:footerReference w:type="default" r:id="rId25"/>
          <w:headerReference w:type="first" r:id="rId26"/>
          <w:footerReference w:type="first" r:id="rId27"/>
          <w:pgSz w:w="15840" w:h="12240" w:orient="landscape"/>
          <w:pgMar w:top="1440" w:right="1440" w:bottom="1440" w:left="1440" w:header="720" w:footer="720" w:gutter="0"/>
          <w:pgNumType w:start="15"/>
          <w:cols w:space="720"/>
          <w:docGrid w:linePitch="299"/>
        </w:sectPr>
      </w:pPr>
    </w:p>
    <w:p w:rsidR="00A203E5" w:rsidRPr="00C077A7" w:rsidRDefault="00C077A7" w:rsidP="00F56CE0">
      <w:pPr>
        <w:spacing w:after="0" w:line="240" w:lineRule="auto"/>
      </w:pPr>
      <w:r>
        <w:lastRenderedPageBreak/>
        <w:t>4</w:t>
      </w:r>
      <w:commentRangeStart w:id="36"/>
      <w:r>
        <w:t xml:space="preserve">. </w:t>
      </w:r>
      <w:r w:rsidRPr="00023F69">
        <w:rPr>
          <w:rFonts w:ascii="Times New Roman" w:eastAsia="Calibri" w:hAnsi="Times New Roman" w:cs="Times New Roman"/>
          <w:b/>
          <w:sz w:val="24"/>
          <w:szCs w:val="24"/>
        </w:rPr>
        <w:t>Discussion</w:t>
      </w:r>
      <w:commentRangeEnd w:id="36"/>
      <w:r w:rsidR="00AA2289">
        <w:rPr>
          <w:rStyle w:val="CommentReference"/>
          <w:rFonts w:ascii="Calibri" w:eastAsia="Calibri" w:hAnsi="Calibri" w:cs="Times New Roman"/>
        </w:rPr>
        <w:commentReference w:id="36"/>
      </w:r>
    </w:p>
    <w:p w:rsidR="006021E7" w:rsidRDefault="006A3119"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23F69" w:rsidRPr="00023F69">
        <w:rPr>
          <w:rFonts w:ascii="Times New Roman" w:eastAsia="Calibri" w:hAnsi="Times New Roman" w:cs="Times New Roman"/>
          <w:sz w:val="24"/>
          <w:szCs w:val="24"/>
        </w:rPr>
        <w:t>Malaria infection remains catastrophic with increasing cases of resistance to known treatment modalities, and while severe infections and neurological complications from CM seems to be declining</w:t>
      </w:r>
      <w:r>
        <w:rPr>
          <w:rFonts w:ascii="Times New Roman" w:eastAsia="Calibri" w:hAnsi="Times New Roman" w:cs="Times New Roman"/>
          <w:sz w:val="24"/>
          <w:szCs w:val="24"/>
        </w:rPr>
        <w:t xml:space="preserve"> globally</w:t>
      </w:r>
      <w:r w:rsidR="00023F69" w:rsidRPr="00023F69">
        <w:rPr>
          <w:rFonts w:ascii="Times New Roman" w:eastAsia="Calibri" w:hAnsi="Times New Roman" w:cs="Times New Roman"/>
          <w:sz w:val="24"/>
          <w:szCs w:val="24"/>
        </w:rPr>
        <w:t xml:space="preserve">, the burden is now skewed towards Africa region accounting for about 51% of all global malaria cases </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{"citationID":"JtBS7l8S","properties":{"formattedCitation":"\\super 4\\nosupersub{}","plainCitation":"4","noteIndex":0},"citationItems":[{"id":1061,"uris":["http://zotero.org/users/3786985/items/R4TCIHZZ"],"itemData":{"id":1061,"type":"book","ISBN":"978-92-4-004049-6","note":"ISSN: 01487299\nPMID: 9375913","number-of-pages":"1 – 322","title":"World malaria report 2021","author":[{"literal":"WHO"}],"issued":{"date-parts":[["2021"]]}}}],"schema":"https://github.com/citation-style-language/schema/raw/master/csl-citation.json"}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w:t>
      </w:r>
      <w:r w:rsidR="003900A4">
        <w:rPr>
          <w:rFonts w:ascii="Times New Roman" w:eastAsia="Calibri" w:hAnsi="Times New Roman" w:cs="Times New Roman"/>
          <w:sz w:val="24"/>
          <w:szCs w:val="24"/>
        </w:rPr>
        <w:fldChar w:fldCharType="end"/>
      </w:r>
      <w:r w:rsidR="00023F69" w:rsidRPr="00023F69">
        <w:rPr>
          <w:rFonts w:ascii="Times New Roman" w:eastAsia="Calibri" w:hAnsi="Times New Roman" w:cs="Times New Roman"/>
          <w:sz w:val="24"/>
          <w:szCs w:val="24"/>
        </w:rPr>
        <w:t xml:space="preserve">. </w:t>
      </w:r>
      <w:r w:rsidR="006244E2">
        <w:rPr>
          <w:rFonts w:ascii="Times New Roman" w:eastAsia="Calibri" w:hAnsi="Times New Roman" w:cs="Times New Roman"/>
          <w:sz w:val="24"/>
          <w:szCs w:val="24"/>
        </w:rPr>
        <w:t xml:space="preserve">With increasing resistance to available and affordable drugs, the need for continuous search for alternative pharmacotherapy is imperative. Essentially, the need to arrest the </w:t>
      </w:r>
      <w:commentRangeStart w:id="37"/>
      <w:r w:rsidR="0001019A">
        <w:rPr>
          <w:rFonts w:ascii="Times New Roman" w:eastAsia="Calibri" w:hAnsi="Times New Roman" w:cs="Times New Roman"/>
          <w:sz w:val="24"/>
          <w:szCs w:val="24"/>
        </w:rPr>
        <w:t>fatal</w:t>
      </w:r>
      <w:r w:rsidR="006244E2">
        <w:rPr>
          <w:rFonts w:ascii="Times New Roman" w:eastAsia="Calibri" w:hAnsi="Times New Roman" w:cs="Times New Roman"/>
          <w:sz w:val="24"/>
          <w:szCs w:val="24"/>
        </w:rPr>
        <w:t xml:space="preserve"> neurological complications, which often linger to adulthood</w:t>
      </w:r>
      <w:commentRangeEnd w:id="37"/>
      <w:r w:rsidR="002A70A2">
        <w:rPr>
          <w:rStyle w:val="CommentReference"/>
          <w:rFonts w:ascii="Calibri" w:eastAsia="Calibri" w:hAnsi="Calibri" w:cs="Times New Roman"/>
        </w:rPr>
        <w:commentReference w:id="37"/>
      </w:r>
      <w:r w:rsidR="006244E2">
        <w:rPr>
          <w:rFonts w:ascii="Times New Roman" w:eastAsia="Calibri" w:hAnsi="Times New Roman" w:cs="Times New Roman"/>
          <w:sz w:val="24"/>
          <w:szCs w:val="24"/>
        </w:rPr>
        <w:t xml:space="preserve">, </w:t>
      </w:r>
      <w:r w:rsidR="0001019A">
        <w:rPr>
          <w:rFonts w:ascii="Times New Roman" w:eastAsia="Calibri" w:hAnsi="Times New Roman" w:cs="Times New Roman"/>
          <w:sz w:val="24"/>
          <w:szCs w:val="24"/>
        </w:rPr>
        <w:t xml:space="preserve">is leading the way to </w:t>
      </w:r>
      <w:r w:rsidR="00E86214" w:rsidRPr="00E86214">
        <w:rPr>
          <w:rFonts w:ascii="Times New Roman" w:eastAsia="Calibri" w:hAnsi="Times New Roman" w:cs="Times New Roman"/>
          <w:sz w:val="24"/>
          <w:szCs w:val="24"/>
        </w:rPr>
        <w:t xml:space="preserve">more intensive research, with particular focus on natural products, in order to uncover new and effective pharmacotherapeutic agents. </w:t>
      </w:r>
      <w:r w:rsidR="0001019A">
        <w:rPr>
          <w:rFonts w:ascii="Times New Roman" w:eastAsia="Calibri" w:hAnsi="Times New Roman" w:cs="Times New Roman"/>
          <w:sz w:val="24"/>
          <w:szCs w:val="24"/>
        </w:rPr>
        <w:t xml:space="preserve">In this study, </w:t>
      </w:r>
      <w:r w:rsidR="00E86214" w:rsidRPr="0001019A">
        <w:rPr>
          <w:rFonts w:ascii="Times New Roman" w:eastAsia="Calibri" w:hAnsi="Times New Roman" w:cs="Times New Roman"/>
          <w:i/>
          <w:iCs/>
          <w:sz w:val="24"/>
          <w:szCs w:val="24"/>
        </w:rPr>
        <w:t>P. guineense</w:t>
      </w:r>
      <w:r w:rsidR="0001019A">
        <w:rPr>
          <w:rFonts w:ascii="Times New Roman" w:eastAsia="Calibri" w:hAnsi="Times New Roman" w:cs="Times New Roman"/>
          <w:sz w:val="24"/>
          <w:szCs w:val="24"/>
        </w:rPr>
        <w:t xml:space="preserve">, a plant with reported </w:t>
      </w:r>
      <w:r w:rsidR="00E86214" w:rsidRPr="00E86214">
        <w:rPr>
          <w:rFonts w:ascii="Times New Roman" w:eastAsia="Calibri" w:hAnsi="Times New Roman" w:cs="Times New Roman"/>
          <w:sz w:val="24"/>
          <w:szCs w:val="24"/>
        </w:rPr>
        <w:t>anti-plasmodial and CNS acti</w:t>
      </w:r>
      <w:r w:rsidR="0001019A">
        <w:rPr>
          <w:rFonts w:ascii="Times New Roman" w:eastAsia="Calibri" w:hAnsi="Times New Roman" w:cs="Times New Roman"/>
          <w:sz w:val="24"/>
          <w:szCs w:val="24"/>
        </w:rPr>
        <w:t>vities</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{"citationID":"z7mPP06c","properties":{"formattedCitation":"\\super 25,28\\nosupersub{}","plainCitation":"25,28","noteIndex":0},"citationItems":[{"id":1145,"uris":["http://zotero.org/users/3786985/items/4SDBB3GV"],"itemData":{"id":1145,"type":"article-journal","abstract":"Antiplasmodial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Atanda"}],"issued":{"date-parts":[["2015",5,26]]}},"label":"page"}],"schema":"https://github.com/citation-style-language/schema/raw/master/csl-citation.json"}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25,28</w:t>
      </w:r>
      <w:r w:rsidR="003900A4">
        <w:rPr>
          <w:rFonts w:ascii="Times New Roman" w:eastAsia="Calibri" w:hAnsi="Times New Roman" w:cs="Times New Roman"/>
          <w:sz w:val="24"/>
          <w:szCs w:val="24"/>
        </w:rPr>
        <w:fldChar w:fldCharType="end"/>
      </w:r>
      <w:r w:rsidR="0001019A">
        <w:rPr>
          <w:rFonts w:ascii="Times New Roman" w:eastAsia="Calibri" w:hAnsi="Times New Roman" w:cs="Times New Roman"/>
          <w:sz w:val="24"/>
          <w:szCs w:val="24"/>
        </w:rPr>
        <w:t>, was investigated for its potential benefits in mitigating the</w:t>
      </w:r>
      <w:r w:rsidR="00E86214" w:rsidRPr="00E86214">
        <w:rPr>
          <w:rFonts w:ascii="Times New Roman" w:eastAsia="Calibri" w:hAnsi="Times New Roman" w:cs="Times New Roman"/>
          <w:sz w:val="24"/>
          <w:szCs w:val="24"/>
        </w:rPr>
        <w:t xml:space="preserve"> neurological symptom</w:t>
      </w:r>
      <w:r w:rsidR="00E86214">
        <w:rPr>
          <w:rFonts w:ascii="Times New Roman" w:eastAsia="Calibri" w:hAnsi="Times New Roman" w:cs="Times New Roman"/>
          <w:sz w:val="24"/>
          <w:szCs w:val="24"/>
        </w:rPr>
        <w:t xml:space="preserve">s associated with CM. </w:t>
      </w:r>
    </w:p>
    <w:p w:rsidR="001C2359" w:rsidRDefault="006A3119"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021E7">
        <w:rPr>
          <w:rFonts w:ascii="Times New Roman" w:eastAsia="Calibri" w:hAnsi="Times New Roman" w:cs="Times New Roman"/>
          <w:sz w:val="24"/>
          <w:szCs w:val="24"/>
        </w:rPr>
        <w:t xml:space="preserve">Our results confirmed </w:t>
      </w:r>
      <w:r>
        <w:rPr>
          <w:rFonts w:ascii="Times New Roman" w:eastAsia="Calibri" w:hAnsi="Times New Roman" w:cs="Times New Roman"/>
          <w:sz w:val="24"/>
          <w:szCs w:val="24"/>
        </w:rPr>
        <w:t xml:space="preserve">the </w:t>
      </w:r>
      <w:r w:rsidR="004A31DC" w:rsidRPr="004A31DC">
        <w:rPr>
          <w:rFonts w:ascii="Times New Roman" w:eastAsia="Calibri" w:hAnsi="Times New Roman" w:cs="Times New Roman"/>
          <w:sz w:val="24"/>
          <w:szCs w:val="24"/>
        </w:rPr>
        <w:t>anti-plasmodial</w:t>
      </w:r>
      <w:r w:rsidR="006021E7">
        <w:rPr>
          <w:rFonts w:ascii="Times New Roman" w:eastAsia="Calibri" w:hAnsi="Times New Roman" w:cs="Times New Roman"/>
          <w:sz w:val="24"/>
          <w:szCs w:val="24"/>
        </w:rPr>
        <w:t xml:space="preserve">potential of </w:t>
      </w:r>
      <w:r w:rsidR="00D261AE" w:rsidRPr="0001019A">
        <w:rPr>
          <w:rFonts w:ascii="Times New Roman" w:eastAsia="Calibri" w:hAnsi="Times New Roman" w:cs="Times New Roman"/>
          <w:i/>
          <w:iCs/>
          <w:sz w:val="24"/>
          <w:szCs w:val="24"/>
        </w:rPr>
        <w:t>P. guineense</w:t>
      </w:r>
      <w:r w:rsidR="004A31DC" w:rsidRPr="004A31DC">
        <w:rPr>
          <w:rFonts w:ascii="Times New Roman" w:eastAsia="Calibri" w:hAnsi="Times New Roman" w:cs="Times New Roman"/>
          <w:sz w:val="24"/>
          <w:szCs w:val="24"/>
        </w:rPr>
        <w:t xml:space="preserve">, as previously reported </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{"citationID":"imqjbrIU","properties":{"formattedCitation":"\\super 25\\nosupersub{}","plainCitation":"25","noteIndex":0},"citationItems":[{"id":1145,"uris":["http://zotero.org/users/3786985/items/4SDBB3GV"],"itemData":{"id":1145,"type":"article-journal","abstract":"Antiplasmodial and analgesic effects of crude ethanol extract of Piper guineense was investigated in mice. The antiplasmodial and analgesic efficacy of the extract was judged on its ability to reduce parasitemia and writhing, respectively, in mice. The antiplasmodial screening involved treating infected mice with 200, 400, and 600 mg/kg body weight of extract while the positive control group was given standard artesunate drug. The analgesic test was carried out by administering 1000, 1500, and 2000 mg/kg body weight of extract to three groups of healthy mice, respectively, after induction of pain with 0.75% acetic acid. The positive control group was given aspirin drug. Parasitemia was reduced by 28.36%, 43.28%, and 62.69% in a dose-dependent pattern in the curative test which was significantly different (P &lt; 0.05) from 96.03% of the standard drug. The reduction of writhing by mice given the extract was also dose-dependent (36.29, 45.43, and 59.07%). Aspirin drug was however more effective (86.36%). The extract was safe at 2000 mg/kg body weight. Phytochemical screening revealed the presence of flavonoids, tannins, phlobatannins, terpenoids, and coumarins. Result obtained in this study demonstrated the efficacy of ethanol extract of Piper guineense as an antiplasmodial and analgesic agent.","container-title":"Scientifica","DOI":"10.1155/2016/8687313","ISSN":"2090908X","page":"1–6","title":"In Vivo Antiplasmodial and Analgesic Effect of Crude Ethanol Extract of Piper guineense Leaf Extract in Albino Mice","volume":"2016","author":[{"family":"Kabiru","given":"A Y"},{"family":"Ibikunle","given":"G F"},{"family":"Innalegwu","given":"D A"},{"family":"Bola","given":"B M"},{"family":"Madaki","given":"F M"}],"issued":{"date-parts":[["2016"]]}}}],"schema":"https://github.com/citation-style-language/schema/raw/master/csl-citation.json"}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25</w:t>
      </w:r>
      <w:r w:rsidR="003900A4">
        <w:rPr>
          <w:rFonts w:ascii="Times New Roman" w:eastAsia="Calibri" w:hAnsi="Times New Roman" w:cs="Times New Roman"/>
          <w:sz w:val="24"/>
          <w:szCs w:val="24"/>
        </w:rPr>
        <w:fldChar w:fldCharType="end"/>
      </w:r>
      <w:r w:rsidR="004A31DC" w:rsidRPr="004A31DC">
        <w:rPr>
          <w:rFonts w:ascii="Times New Roman" w:eastAsia="Calibri" w:hAnsi="Times New Roman" w:cs="Times New Roman"/>
          <w:sz w:val="24"/>
          <w:szCs w:val="24"/>
        </w:rPr>
        <w:t xml:space="preserve">. </w:t>
      </w:r>
      <w:r w:rsidR="00D261AE">
        <w:rPr>
          <w:rFonts w:ascii="Times New Roman" w:eastAsia="Calibri" w:hAnsi="Times New Roman" w:cs="Times New Roman"/>
          <w:sz w:val="24"/>
          <w:szCs w:val="24"/>
        </w:rPr>
        <w:t xml:space="preserve">However, to our knowledge, this is the first report of the antiplasmodial effects of </w:t>
      </w:r>
      <w:r w:rsidR="00754EF3">
        <w:rPr>
          <w:rFonts w:ascii="Times New Roman" w:eastAsia="Calibri" w:hAnsi="Times New Roman" w:cs="Times New Roman"/>
          <w:sz w:val="24"/>
          <w:szCs w:val="24"/>
        </w:rPr>
        <w:t>the essential oil derived from any part of the plant.</w:t>
      </w:r>
      <w:r w:rsidR="004A31DC" w:rsidRPr="004A31DC">
        <w:rPr>
          <w:rFonts w:ascii="Times New Roman" w:eastAsia="Calibri" w:hAnsi="Times New Roman" w:cs="Times New Roman"/>
          <w:sz w:val="24"/>
          <w:szCs w:val="24"/>
        </w:rPr>
        <w:t>The anti-plasmodial effects of EOPG were dos</w:t>
      </w:r>
      <w:r w:rsidR="00754EF3">
        <w:rPr>
          <w:rFonts w:ascii="Times New Roman" w:eastAsia="Calibri" w:hAnsi="Times New Roman" w:cs="Times New Roman"/>
          <w:sz w:val="24"/>
          <w:szCs w:val="24"/>
        </w:rPr>
        <w:t>e</w:t>
      </w:r>
      <w:r w:rsidR="004A31DC" w:rsidRPr="004A31DC">
        <w:rPr>
          <w:rFonts w:ascii="Times New Roman" w:eastAsia="Calibri" w:hAnsi="Times New Roman" w:cs="Times New Roman"/>
          <w:sz w:val="24"/>
          <w:szCs w:val="24"/>
        </w:rPr>
        <w:t xml:space="preserve">-dependent, </w:t>
      </w:r>
      <w:r w:rsidR="00D261AE">
        <w:rPr>
          <w:rFonts w:ascii="Times New Roman" w:eastAsia="Calibri" w:hAnsi="Times New Roman" w:cs="Times New Roman"/>
          <w:sz w:val="24"/>
          <w:szCs w:val="24"/>
        </w:rPr>
        <w:t xml:space="preserve">significantly reducing the level of parasitaemia with increasing doses, and </w:t>
      </w:r>
      <w:r w:rsidR="004A31DC" w:rsidRPr="004A31DC">
        <w:rPr>
          <w:rFonts w:ascii="Times New Roman" w:eastAsia="Calibri" w:hAnsi="Times New Roman" w:cs="Times New Roman"/>
          <w:sz w:val="24"/>
          <w:szCs w:val="24"/>
        </w:rPr>
        <w:t xml:space="preserve">with </w:t>
      </w:r>
      <w:r w:rsidR="00D261AE">
        <w:rPr>
          <w:rFonts w:ascii="Times New Roman" w:eastAsia="Calibri" w:hAnsi="Times New Roman" w:cs="Times New Roman"/>
          <w:sz w:val="24"/>
          <w:szCs w:val="24"/>
        </w:rPr>
        <w:t xml:space="preserve">higher doses </w:t>
      </w:r>
      <w:r w:rsidR="004A31DC" w:rsidRPr="004A31DC">
        <w:rPr>
          <w:rFonts w:ascii="Times New Roman" w:eastAsia="Calibri" w:hAnsi="Times New Roman" w:cs="Times New Roman"/>
          <w:sz w:val="24"/>
          <w:szCs w:val="24"/>
        </w:rPr>
        <w:t>(</w:t>
      </w:r>
      <w:r w:rsidR="00D261AE">
        <w:rPr>
          <w:rFonts w:ascii="Times New Roman" w:eastAsia="Calibri" w:hAnsi="Times New Roman" w:cs="Times New Roman"/>
          <w:sz w:val="24"/>
          <w:szCs w:val="24"/>
        </w:rPr>
        <w:t xml:space="preserve">100 and </w:t>
      </w:r>
      <w:r w:rsidR="004A31DC" w:rsidRPr="004A31DC">
        <w:rPr>
          <w:rFonts w:ascii="Times New Roman" w:eastAsia="Calibri" w:hAnsi="Times New Roman" w:cs="Times New Roman"/>
          <w:sz w:val="24"/>
          <w:szCs w:val="24"/>
        </w:rPr>
        <w:t>150 mg/kg) being statistically comparable (p</w:t>
      </w:r>
      <w:r w:rsidR="004A31DC">
        <w:rPr>
          <w:rFonts w:ascii="Times New Roman" w:eastAsia="Calibri" w:hAnsi="Times New Roman" w:cs="Times New Roman"/>
          <w:sz w:val="24"/>
          <w:szCs w:val="24"/>
        </w:rPr>
        <w:t>&lt;</w:t>
      </w:r>
      <w:r w:rsidR="004A31DC" w:rsidRPr="004A31DC">
        <w:rPr>
          <w:rFonts w:ascii="Times New Roman" w:eastAsia="Calibri" w:hAnsi="Times New Roman" w:cs="Times New Roman"/>
          <w:sz w:val="24"/>
          <w:szCs w:val="24"/>
        </w:rPr>
        <w:t xml:space="preserve">0.05) to the standard (Quinine) control group. </w:t>
      </w:r>
      <w:r w:rsidR="001C2359">
        <w:rPr>
          <w:rFonts w:ascii="Times New Roman" w:eastAsia="Calibri" w:hAnsi="Times New Roman" w:cs="Times New Roman"/>
          <w:sz w:val="24"/>
          <w:szCs w:val="24"/>
        </w:rPr>
        <w:t xml:space="preserve">In addition, EOPG showed potential to arrest weight loss often associated with malaria, and increase survival rates in animals. </w:t>
      </w:r>
    </w:p>
    <w:p w:rsidR="00283EA5" w:rsidRDefault="00754EF3"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A694F">
        <w:rPr>
          <w:rFonts w:ascii="Times New Roman" w:eastAsia="Calibri" w:hAnsi="Times New Roman" w:cs="Times New Roman"/>
          <w:sz w:val="24"/>
          <w:szCs w:val="24"/>
        </w:rPr>
        <w:t xml:space="preserve">Meanwhile, </w:t>
      </w:r>
      <w:commentRangeStart w:id="38"/>
      <w:r w:rsidR="000A694F">
        <w:rPr>
          <w:rFonts w:ascii="Times New Roman" w:eastAsia="Calibri" w:hAnsi="Times New Roman" w:cs="Times New Roman"/>
          <w:sz w:val="24"/>
          <w:szCs w:val="24"/>
        </w:rPr>
        <w:t>t</w:t>
      </w:r>
      <w:r w:rsidR="00514B6E" w:rsidRPr="00514B6E">
        <w:rPr>
          <w:rFonts w:ascii="Times New Roman" w:eastAsia="Calibri" w:hAnsi="Times New Roman" w:cs="Times New Roman"/>
          <w:sz w:val="24"/>
          <w:szCs w:val="24"/>
        </w:rPr>
        <w:t>he brain's irreplaceable function</w:t>
      </w:r>
      <w:r w:rsidR="00755871">
        <w:rPr>
          <w:rFonts w:ascii="Times New Roman" w:eastAsia="Calibri" w:hAnsi="Times New Roman" w:cs="Times New Roman"/>
          <w:sz w:val="24"/>
          <w:szCs w:val="24"/>
        </w:rPr>
        <w:t>s</w:t>
      </w:r>
      <w:commentRangeEnd w:id="38"/>
      <w:r w:rsidR="00843F65">
        <w:rPr>
          <w:rStyle w:val="CommentReference"/>
          <w:rFonts w:ascii="Calibri" w:eastAsia="Calibri" w:hAnsi="Calibri" w:cs="Times New Roman"/>
        </w:rPr>
        <w:commentReference w:id="38"/>
      </w:r>
      <w:r w:rsidR="00514B6E" w:rsidRPr="00514B6E">
        <w:rPr>
          <w:rFonts w:ascii="Times New Roman" w:eastAsia="Calibri" w:hAnsi="Times New Roman" w:cs="Times New Roman"/>
          <w:sz w:val="24"/>
          <w:szCs w:val="24"/>
        </w:rPr>
        <w:t>, distinctive structure, and incidental aberration can be used to infer functional activities in both normal and diseased sta</w:t>
      </w:r>
      <w:r w:rsidR="0015793B">
        <w:rPr>
          <w:rFonts w:ascii="Times New Roman" w:eastAsia="Calibri" w:hAnsi="Times New Roman" w:cs="Times New Roman"/>
          <w:sz w:val="24"/>
          <w:szCs w:val="24"/>
        </w:rPr>
        <w:t>t</w:t>
      </w:r>
      <w:r w:rsidR="00514B6E" w:rsidRPr="00514B6E">
        <w:rPr>
          <w:rFonts w:ascii="Times New Roman" w:eastAsia="Calibri" w:hAnsi="Times New Roman" w:cs="Times New Roman"/>
          <w:sz w:val="24"/>
          <w:szCs w:val="24"/>
        </w:rPr>
        <w:t xml:space="preserve">es. The SHIRPA protocol main screen provides a </w:t>
      </w:r>
      <w:r w:rsidR="0015793B">
        <w:rPr>
          <w:rFonts w:ascii="Times New Roman" w:eastAsia="Calibri" w:hAnsi="Times New Roman" w:cs="Times New Roman"/>
          <w:sz w:val="24"/>
          <w:szCs w:val="24"/>
        </w:rPr>
        <w:t xml:space="preserve">reproducible </w:t>
      </w:r>
      <w:r w:rsidR="00514B6E" w:rsidRPr="00514B6E">
        <w:rPr>
          <w:rFonts w:ascii="Times New Roman" w:eastAsia="Calibri" w:hAnsi="Times New Roman" w:cs="Times New Roman"/>
          <w:sz w:val="24"/>
          <w:szCs w:val="24"/>
        </w:rPr>
        <w:t>quantitative observational assessment of functional profile</w:t>
      </w:r>
      <w:r w:rsidR="0015793B">
        <w:rPr>
          <w:rFonts w:ascii="Times New Roman" w:eastAsia="Calibri" w:hAnsi="Times New Roman" w:cs="Times New Roman"/>
          <w:sz w:val="24"/>
          <w:szCs w:val="24"/>
        </w:rPr>
        <w:t>s that can help</w:t>
      </w:r>
      <w:r w:rsidR="00514B6E" w:rsidRPr="00514B6E">
        <w:rPr>
          <w:rFonts w:ascii="Times New Roman" w:eastAsia="Calibri" w:hAnsi="Times New Roman" w:cs="Times New Roman"/>
          <w:sz w:val="24"/>
          <w:szCs w:val="24"/>
        </w:rPr>
        <w:t xml:space="preserve"> to describe </w:t>
      </w:r>
      <w:r w:rsidR="0015793B">
        <w:rPr>
          <w:rFonts w:ascii="Times New Roman" w:eastAsia="Calibri" w:hAnsi="Times New Roman" w:cs="Times New Roman"/>
          <w:sz w:val="24"/>
          <w:szCs w:val="24"/>
        </w:rPr>
        <w:t xml:space="preserve">functional </w:t>
      </w:r>
      <w:r w:rsidR="00514B6E" w:rsidRPr="00514B6E">
        <w:rPr>
          <w:rFonts w:ascii="Times New Roman" w:eastAsia="Calibri" w:hAnsi="Times New Roman" w:cs="Times New Roman"/>
          <w:sz w:val="24"/>
          <w:szCs w:val="24"/>
        </w:rPr>
        <w:t>anomalies</w:t>
      </w:r>
      <w:r w:rsidR="0015793B">
        <w:rPr>
          <w:rFonts w:ascii="Times New Roman" w:eastAsia="Calibri" w:hAnsi="Times New Roman" w:cs="Times New Roman"/>
          <w:sz w:val="24"/>
          <w:szCs w:val="24"/>
        </w:rPr>
        <w:t xml:space="preserve">, </w:t>
      </w:r>
      <w:r w:rsidR="00514B6E" w:rsidRPr="00514B6E">
        <w:rPr>
          <w:rFonts w:ascii="Times New Roman" w:eastAsia="Calibri" w:hAnsi="Times New Roman" w:cs="Times New Roman"/>
          <w:sz w:val="24"/>
          <w:szCs w:val="24"/>
        </w:rPr>
        <w:t xml:space="preserve">allowing </w:t>
      </w:r>
      <w:r w:rsidR="0015793B">
        <w:rPr>
          <w:rFonts w:ascii="Times New Roman" w:eastAsia="Calibri" w:hAnsi="Times New Roman" w:cs="Times New Roman"/>
          <w:sz w:val="24"/>
          <w:szCs w:val="24"/>
        </w:rPr>
        <w:t xml:space="preserve">proper analysis of associated </w:t>
      </w:r>
      <w:r w:rsidR="00514B6E" w:rsidRPr="00514B6E">
        <w:rPr>
          <w:rFonts w:ascii="Times New Roman" w:eastAsia="Calibri" w:hAnsi="Times New Roman" w:cs="Times New Roman"/>
          <w:sz w:val="24"/>
          <w:szCs w:val="24"/>
        </w:rPr>
        <w:t>physiolog</w:t>
      </w:r>
      <w:r w:rsidR="0015793B">
        <w:rPr>
          <w:rFonts w:ascii="Times New Roman" w:eastAsia="Calibri" w:hAnsi="Times New Roman" w:cs="Times New Roman"/>
          <w:sz w:val="24"/>
          <w:szCs w:val="24"/>
        </w:rPr>
        <w:t>ic</w:t>
      </w:r>
      <w:r w:rsidR="00514B6E" w:rsidRPr="00514B6E">
        <w:rPr>
          <w:rFonts w:ascii="Times New Roman" w:eastAsia="Calibri" w:hAnsi="Times New Roman" w:cs="Times New Roman"/>
          <w:sz w:val="24"/>
          <w:szCs w:val="24"/>
        </w:rPr>
        <w:t xml:space="preserve"> and </w:t>
      </w:r>
      <w:r w:rsidR="0015793B">
        <w:rPr>
          <w:rFonts w:ascii="Times New Roman" w:eastAsia="Calibri" w:hAnsi="Times New Roman" w:cs="Times New Roman"/>
          <w:sz w:val="24"/>
          <w:szCs w:val="24"/>
        </w:rPr>
        <w:t>pathophysiologic conditions</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{"citationID":"a0do1aZH","properties":{"formattedCitation":"\\super 40,41\\nosupersub{}","plainCitation":"40,41","noteIndex":0},"citationItems":[{"id":1027,"uris":["http://zotero.org/users/3786985/items/ARHYDPB9"],"itemData":{"id":1027,"type":"document","abstract":"The SmithKline, Harwell, Imperial College, Royal Hospital, Phenotype Assessment (SHIRPA) is a rapid battery of tests comprising 42 measurements of motor activity, coordination, postural control, muscle tone, autonomic functions, and emotional reactivity, as well as reflexes dependent on visual, auditory, and tactile modalities. Individual scores in SHIRPA are sensitive in detecting phenotypes of several experimental models of neural disease, especially cerebellar degeneration and Alzheimer disease, and combined subscores have been useful in estimating the impact of vascular anomalies and exposure to infectious agents. In cerebellar degeneration, weak forelimb grip, impaired wire maneuver and air righting, and negative geotaxis appear as prevalent features. Most of the measures in the battery are susceptible to change after gene modifications or physiological alterations. SHIRPA can be used both in adult mice and mice in the preweaning period to screen for sensorimotor function and emotional reactivity, not selective attention or memory. © 2021 Wiley Periodicals LLC. Basic Protocol: Step-by-step procedure for SHIRPA.","note":"ISSN: 26911299\nissue: 5\ncontainer-title: Current Protocols\nvolume: 1\nDOI: 10.1002/cpz1.135\nPMID: 34000103","title":"SHIRPA as a Neurological Screening Battery in Mice","author":[{"family":"Lalonde","given":"Robert"},{"family":"Filali","given":"Mohammed"},{"family":"Strazielle","given":"Catherine"}],"issued":{"date-parts":[["2021"]]}}},{"id":1087,"uris":["http://zotero.org/users/3786985/items/Q5YIIS92"],"itemData":{"id":1087,"type":"article-journal","abstract":"For an understanding of the aberrant biology seen in mouse mutations and identification of more subtle phenotype variation, there is a need for a full clinical and pathological characterization of the animals. Although there has been some use of sophisticated techniques, the majority of behavioral and functional analyses in mice have been qualitative rather than quantitative in nature. There is, however, no comprehensive routine screening and testing protocol designed to identify and characterize phenotype variation or disorders associated with the mouse genome. We have developed the SHIRPA procedure to characterize the phenotype of mice in three stages. The primary screen utilizes standard methods to provide a behavioral and functional profile by observational assessment. The secondary screen involves a comprehensive behavioral assessment battery and pathological analysis. These protocols provide the framework for a general phenotype assessment that is suitable for a wide range of applications, including the characterization of spontaneous and induced mutants, the analysis of transgenic and gene-targeted phenotypes, and the definition of variation between strains. The tertiary screening stage described is tailored to the assessment of existing or potential models of neurological disease, as well as the assessment of phenotypic variability that may be the result of unknown genetic influences. SHIRPA utilizes standardized protocols for behavioral and functional assessment that provide a sensitive measure for quantifying phenotype expression in the mouse. These paradigms can be refined to test the function of specific neural pathways, which will, in turn, contribute to a greater understanding of neurological disorders. © Springer-Verlag New York Inc. 1997.","container-title":"Mammalian Genome","DOI":"10.1007/s003359900551","ISSN":"09388990","issue":"10","note":"PMID: 9321461","page":"711–713","title":"Behavioral and functional analysis of mouse phenotype: SHIRPA, a proposed protocol for comprehensive phenotype assessment","volume":"8","author":[{"family":"Rogers","given":"Derek C."},{"family":"Fisher","given":"E. M.C."},{"family":"Brown","given":"S. D.M."},{"family":"Peters","given":"J."},{"family":"Hunter","given":"A. J."},{"family":"Martin","given":"J. E."}],"issued":{"date-parts":[["1997"]]}}}],"schema":"https://github.com/citation-style-language/schema/raw/master/csl-citation.json"}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40,41</w:t>
      </w:r>
      <w:r w:rsidR="003900A4">
        <w:rPr>
          <w:rFonts w:ascii="Times New Roman" w:eastAsia="Calibri" w:hAnsi="Times New Roman" w:cs="Times New Roman"/>
          <w:sz w:val="24"/>
          <w:szCs w:val="24"/>
        </w:rPr>
        <w:fldChar w:fldCharType="end"/>
      </w:r>
      <w:r w:rsidR="00514B6E" w:rsidRPr="00514B6E">
        <w:rPr>
          <w:rFonts w:ascii="Times New Roman" w:eastAsia="Calibri" w:hAnsi="Times New Roman" w:cs="Times New Roman"/>
          <w:sz w:val="24"/>
          <w:szCs w:val="24"/>
        </w:rPr>
        <w:t>.</w:t>
      </w:r>
      <w:r w:rsidR="00755871">
        <w:rPr>
          <w:rFonts w:ascii="Times New Roman" w:eastAsia="Calibri" w:hAnsi="Times New Roman" w:cs="Times New Roman"/>
          <w:sz w:val="24"/>
          <w:szCs w:val="24"/>
        </w:rPr>
        <w:t>In this study, t</w:t>
      </w:r>
      <w:r w:rsidR="00514B6E" w:rsidRPr="00514B6E">
        <w:rPr>
          <w:rFonts w:ascii="Times New Roman" w:eastAsia="Calibri" w:hAnsi="Times New Roman" w:cs="Times New Roman"/>
          <w:sz w:val="24"/>
          <w:szCs w:val="24"/>
        </w:rPr>
        <w:t xml:space="preserve">he expected onset of neurological problems in all parasitized mice was confirmed by the daily decline in frequency and intensity of functional activities </w:t>
      </w:r>
      <w:r w:rsidR="00755871">
        <w:rPr>
          <w:rFonts w:ascii="Times New Roman" w:eastAsia="Calibri" w:hAnsi="Times New Roman" w:cs="Times New Roman"/>
          <w:sz w:val="24"/>
          <w:szCs w:val="24"/>
        </w:rPr>
        <w:t>from</w:t>
      </w:r>
      <w:r w:rsidR="00514B6E" w:rsidRPr="00514B6E">
        <w:rPr>
          <w:rFonts w:ascii="Times New Roman" w:eastAsia="Calibri" w:hAnsi="Times New Roman" w:cs="Times New Roman"/>
          <w:sz w:val="24"/>
          <w:szCs w:val="24"/>
        </w:rPr>
        <w:t xml:space="preserve"> days 3 to 5. By day 5, all behavioral activities related to neuropsychiatric and motor functions, as well as spinocerebellar and sensory functions, and autonomic functions</w:t>
      </w:r>
      <w:r w:rsidR="007D2BC2">
        <w:rPr>
          <w:rFonts w:ascii="Times New Roman" w:eastAsia="Calibri" w:hAnsi="Times New Roman" w:cs="Times New Roman"/>
          <w:sz w:val="24"/>
          <w:szCs w:val="24"/>
        </w:rPr>
        <w:t>,</w:t>
      </w:r>
      <w:r w:rsidR="00514B6E" w:rsidRPr="00514B6E">
        <w:rPr>
          <w:rFonts w:ascii="Times New Roman" w:eastAsia="Calibri" w:hAnsi="Times New Roman" w:cs="Times New Roman"/>
          <w:sz w:val="24"/>
          <w:szCs w:val="24"/>
        </w:rPr>
        <w:t xml:space="preserve"> that served as indicators of neurological functions, had been clearly established across all groups </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{"citationID":"E8ihhEUn","properties":{"formattedCitation":"\\super 42\\nosupersub{}","plainCitation":"42","noteIndex":0},"citationItems":[{"id":1029,"uris":["http://zotero.org/users/3786985/items/B42PUV9B"],"itemData":{"id":1029,"type":"article-journal","abstract":"Background. Plasmodium berghei ANKA infection in C57Bl/6 mice induces cerebral malaria (CM), which reproduces, to a large extent, the pathological features of human CM. However, experimental CM incidence is variable (50-100%) and the period of incidence may present a range as wide as 6-12 days post-infection. The poor predictability of which and when infected mice will develop CM can make it difficult to determine the causal relationship of early pathological changes and outcome. With the purpose of contributing to solving these problems, algorithms for CM prediction were built. Methods. Seventy-eight P. berghei-infected mice were daily evaluated using the primary SHIRPA protocol. Mice were classified as CM+ or CM- according to development of neurological signs on days 6-12 post-infection. Logistic regression was used to build predictive models for CM based on the results of SHIRPA tests and parasitaemia. Results. The overall CM incidence was 54% occurring on days 6-10. Some algorithms had a very good performance in predicting CM, with the area under the receiver operator characteristic (auROC) curve ≥80% and positive predictive values (PV+) ≥95, and correctly predicted time of death due to CM between 24 and 72 hours before development of the neurological syndrome ( auROC = 77-93%; PV+ = 100% using high cut off values). Inclusion of parasitaemia data slightly improved algorithm performance. Conclusion. These algorithms work with data from a simple, inexpensive, reproducible and fast protocol. Most importantly, they can predict CM development very early, estimate time of death, and might be a valuable tool for research using CM murine models. © 2010 Martins et al; licensee BioMed Central Ltd.","container-title":"Malaria Journal","DOI":"10.1186/1475-2875-9-85","ISSN":"14752875","issue":"1","note":"PMID: 20334682","page":"1–13","title":"Algorithms to predict cerebral malaria in murine models using the SHIRPA protocol","volume":"9","author":[{"family":"Martins","given":"Yuri C."},{"family":"Werneck","given":"Guilherme L."},{"family":"Carvalho","given":"Leonardo J."},{"family":"Silva","given":"Beatriz P.T."},{"family":"Andrade","given":"Bruno G."},{"family":"Souza","given":"Tadeu M."},{"family":"Souza","given":"Diogo O."},{"family":"Daniel-Ribeiro","given":"Cláudio T."}],"issued":{"date-parts":[["2010"]]}}}],"schema":"https://github.com/citation-style-language/schema/raw/master/csl-citation.json"}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42</w:t>
      </w:r>
      <w:r w:rsidR="003900A4">
        <w:rPr>
          <w:rFonts w:ascii="Times New Roman" w:eastAsia="Calibri" w:hAnsi="Times New Roman" w:cs="Times New Roman"/>
          <w:sz w:val="24"/>
          <w:szCs w:val="24"/>
        </w:rPr>
        <w:fldChar w:fldCharType="end"/>
      </w:r>
      <w:r w:rsidR="00514B6E" w:rsidRPr="00514B6E">
        <w:rPr>
          <w:rFonts w:ascii="Times New Roman" w:eastAsia="Calibri" w:hAnsi="Times New Roman" w:cs="Times New Roman"/>
          <w:sz w:val="24"/>
          <w:szCs w:val="24"/>
        </w:rPr>
        <w:t xml:space="preserve">. </w:t>
      </w:r>
      <w:r w:rsidR="00C34F95" w:rsidRPr="00C322D2">
        <w:rPr>
          <w:rFonts w:ascii="Times New Roman" w:eastAsia="Calibri" w:hAnsi="Times New Roman" w:cs="Times New Roman"/>
          <w:bCs/>
          <w:sz w:val="24"/>
          <w:szCs w:val="24"/>
        </w:rPr>
        <w:t xml:space="preserve">It should be noted, </w:t>
      </w:r>
      <w:r w:rsidR="00C34F95">
        <w:rPr>
          <w:rFonts w:ascii="Times New Roman" w:eastAsia="Calibri" w:hAnsi="Times New Roman" w:cs="Times New Roman"/>
          <w:bCs/>
          <w:sz w:val="24"/>
          <w:szCs w:val="24"/>
        </w:rPr>
        <w:t>t</w:t>
      </w:r>
      <w:r w:rsidR="00C34F95" w:rsidRPr="00C322D2">
        <w:rPr>
          <w:rFonts w:ascii="Times New Roman" w:eastAsia="Calibri" w:hAnsi="Times New Roman" w:cs="Times New Roman"/>
          <w:bCs/>
          <w:sz w:val="24"/>
          <w:szCs w:val="24"/>
        </w:rPr>
        <w:t>hat in CM</w:t>
      </w:r>
      <w:r w:rsidR="00CD1591">
        <w:rPr>
          <w:rFonts w:ascii="Times New Roman" w:eastAsia="Calibri" w:hAnsi="Times New Roman" w:cs="Times New Roman"/>
          <w:bCs/>
          <w:sz w:val="24"/>
          <w:szCs w:val="24"/>
        </w:rPr>
        <w:t xml:space="preserve">-induced </w:t>
      </w:r>
      <w:r w:rsidR="00C34F95" w:rsidRPr="00C322D2">
        <w:rPr>
          <w:rFonts w:ascii="Times New Roman" w:eastAsia="Calibri" w:hAnsi="Times New Roman" w:cs="Times New Roman"/>
          <w:bCs/>
          <w:sz w:val="24"/>
          <w:szCs w:val="24"/>
        </w:rPr>
        <w:t xml:space="preserve">mice with impaired muscle and lower motor neuronal function, parasite clearance alone does not imply that further progression of neurological syndromes is slowed as long as the </w:t>
      </w:r>
      <w:r w:rsidR="00C34F95">
        <w:rPr>
          <w:rFonts w:ascii="Times New Roman" w:eastAsia="Calibri" w:hAnsi="Times New Roman" w:cs="Times New Roman"/>
          <w:bCs/>
          <w:sz w:val="24"/>
          <w:szCs w:val="24"/>
        </w:rPr>
        <w:t>blood brain barrier (</w:t>
      </w:r>
      <w:r w:rsidR="00C34F95" w:rsidRPr="00C322D2">
        <w:rPr>
          <w:rFonts w:ascii="Times New Roman" w:eastAsia="Calibri" w:hAnsi="Times New Roman" w:cs="Times New Roman"/>
          <w:bCs/>
          <w:sz w:val="24"/>
          <w:szCs w:val="24"/>
        </w:rPr>
        <w:t>BBB</w:t>
      </w:r>
      <w:r w:rsidR="00C34F95">
        <w:rPr>
          <w:rFonts w:ascii="Times New Roman" w:eastAsia="Calibri" w:hAnsi="Times New Roman" w:cs="Times New Roman"/>
          <w:bCs/>
          <w:sz w:val="24"/>
          <w:szCs w:val="24"/>
        </w:rPr>
        <w:t>)</w:t>
      </w:r>
      <w:r w:rsidR="00C34F95" w:rsidRPr="00C322D2">
        <w:rPr>
          <w:rFonts w:ascii="Times New Roman" w:eastAsia="Calibri" w:hAnsi="Times New Roman" w:cs="Times New Roman"/>
          <w:bCs/>
          <w:sz w:val="24"/>
          <w:szCs w:val="24"/>
        </w:rPr>
        <w:t xml:space="preserve"> is compromised </w:t>
      </w:r>
      <w:r w:rsidR="003900A4">
        <w:rPr>
          <w:rFonts w:ascii="Times New Roman" w:eastAsia="Calibri" w:hAnsi="Times New Roman" w:cs="Times New Roman"/>
          <w:bCs/>
          <w:sz w:val="24"/>
          <w:szCs w:val="24"/>
        </w:rPr>
        <w:fldChar w:fldCharType="begin"/>
      </w:r>
      <w:r w:rsidR="005853AD">
        <w:rPr>
          <w:rFonts w:ascii="Times New Roman" w:eastAsia="Calibri" w:hAnsi="Times New Roman" w:cs="Times New Roman"/>
          <w:bCs/>
          <w:sz w:val="24"/>
          <w:szCs w:val="24"/>
        </w:rPr>
        <w:instrText xml:space="preserve"> ADDIN ZOTERO_ITEM CSL_CITATION {"citationID":"nmPLZvnN","properties":{"formattedCitation":"\\super 44\\nosupersub{}","plainCitation":"44","noteIndex":0},"citationItems":[{"id":1017,"uris":["http://zotero.org/users/3786985/items/AGL6DEUL"],"itemData":{"id":1017,"type":"article-journal","abstract":"Neurological impairments are frequently detected in children surviving cerebral malaria (CM), the most severe neurological complication of infection with Plasmodium falciparum. The pathophysiology and therapy of long lasting cognitive deficits in malaria patients after treatment of the parasitic disease is a critical area of investigation. In the present study we used several models of experimental malaria with differential features to investigate persistent cognitive damage after rescue treatment. Infection of C57BL/6 and Swiss (SW) mice with Plasmodium berghei ANKA (PbA) or a lethal strain of Plasmodium yoelii XL (PyXL), respectively, resulted in documented CM and sustained persistent cognitive damage detected by a battery of behavioral tests after cure of the acute parasitic disease with chloroquine therapy. Strikingly, cognitive impairment was still present 30 days after the initial infection. In contrast, BALB/c mice infected with PbA, C57BL6 infected with Plasmodium chabaudi chabaudi and SW infected with non lethal Plasmodium yoelii NXL (PyNXL) did not develop signs of CM, were cured ofthe acute parasitic infection by chloroquine, and showed no persistent cognitive impairment. Reactive oxygen species have been reported to mediate neurological injury in CM. Increased production of malondialdehyde (MDA) and conjugated dienes was detected in the brains of PbA-infected C57BL/6 mice with CM, indicating high oxidative stress. Treatment of PbA-infected C57BL/6 mice with additive antioxidants together with chloroquine at the first signs of CM prevented the development of persistent cognitive damage. These studies provide new insights into the natural history of cognitive dysfunction after rescue therapy for CM that may have clinical relevance, and may also be relevant to cerebral sequelae of sepsis and other disorders. © 2010 Reis et al.","container-title":"PLoS Pathogens","DOI":"10.1371/journal.ppat.1000963","ISSN":"15537366","issue":"6","note":"PMID: 20585569","page":"1–16","title":"Cognitive dysfunction is sustained after rescue therapy in experimental cerebral malaria, and is reduced by additive antioxidant therapy","volume":"6","author":[{"family":"Reis","given":"Patricia A."},{"family":"Comim","given":"Clarissa M."},{"family":"Hermani","given":"Fernanda"},{"family":"Silva","given":"Bruno"},{"family":"Barichello","given":"Tatiana"},{"family":"Portella","given":"Aline C."},{"family":"Gomes","given":"Flavia C.A."},{"family":"Sab","given":"Ive M."},{"family":"Frutuoso","given":"Valber S."},{"family":"Oliveira","given":"Marcus F."},{"family":"Bozza","given":"Patricia T."},{"family":"Bozza","given":"Fernando A."},{"family":"Dal-Pizzol","given":"Felipe"},{"family":"Zimmerman","given":"Guy A."},{"family":"Quevedo","given":"João"},{"family":"Castro-Faria-Neto","given":"Hugo C."}],"issued":{"date-parts":[["2010"]]}}}],"schema":"https://github.com/citation-style-language/schema/raw/master/csl-citation.json"} </w:instrText>
      </w:r>
      <w:r w:rsidR="003900A4">
        <w:rPr>
          <w:rFonts w:ascii="Times New Roman" w:eastAsia="Calibri" w:hAnsi="Times New Roman" w:cs="Times New Roman"/>
          <w:bCs/>
          <w:sz w:val="24"/>
          <w:szCs w:val="24"/>
        </w:rPr>
        <w:fldChar w:fldCharType="separate"/>
      </w:r>
      <w:r w:rsidR="005853AD" w:rsidRPr="005853AD">
        <w:rPr>
          <w:rFonts w:ascii="Times New Roman" w:hAnsi="Times New Roman" w:cs="Times New Roman"/>
          <w:sz w:val="24"/>
          <w:szCs w:val="24"/>
          <w:vertAlign w:val="superscript"/>
        </w:rPr>
        <w:t>44</w:t>
      </w:r>
      <w:r w:rsidR="003900A4">
        <w:rPr>
          <w:rFonts w:ascii="Times New Roman" w:eastAsia="Calibri" w:hAnsi="Times New Roman" w:cs="Times New Roman"/>
          <w:bCs/>
          <w:sz w:val="24"/>
          <w:szCs w:val="24"/>
        </w:rPr>
        <w:fldChar w:fldCharType="end"/>
      </w:r>
      <w:r w:rsidR="00C34F95" w:rsidRPr="00C322D2">
        <w:rPr>
          <w:rFonts w:ascii="Times New Roman" w:eastAsia="Calibri" w:hAnsi="Times New Roman" w:cs="Times New Roman"/>
          <w:bCs/>
          <w:sz w:val="24"/>
          <w:szCs w:val="24"/>
        </w:rPr>
        <w:t>.</w:t>
      </w:r>
      <w:r w:rsidR="00C34F95">
        <w:rPr>
          <w:rFonts w:ascii="Times New Roman" w:eastAsia="Calibri" w:hAnsi="Times New Roman" w:cs="Times New Roman"/>
          <w:bCs/>
          <w:sz w:val="24"/>
          <w:szCs w:val="24"/>
        </w:rPr>
        <w:t xml:space="preserve"> </w:t>
      </w:r>
      <w:commentRangeStart w:id="40"/>
      <w:r w:rsidR="00C34F95">
        <w:rPr>
          <w:rFonts w:ascii="Times New Roman" w:eastAsia="Calibri" w:hAnsi="Times New Roman" w:cs="Times New Roman"/>
          <w:bCs/>
          <w:sz w:val="24"/>
          <w:szCs w:val="24"/>
        </w:rPr>
        <w:t>Also, it has been noted that c</w:t>
      </w:r>
      <w:r w:rsidR="00C34F95" w:rsidRPr="00C322D2">
        <w:rPr>
          <w:rFonts w:ascii="Times New Roman" w:eastAsia="Calibri" w:hAnsi="Times New Roman" w:cs="Times New Roman"/>
          <w:bCs/>
          <w:sz w:val="24"/>
          <w:szCs w:val="24"/>
        </w:rPr>
        <w:t xml:space="preserve">ognitive impairment may be considered to revolve around the activities of inflammatory cytokines and BBB vascular permeability to induce a deformity in the memory system due to altered memory caused by sequestered inflammatory cells in the brain vasculature </w:t>
      </w:r>
      <w:r w:rsidR="003900A4">
        <w:rPr>
          <w:rFonts w:ascii="Times New Roman" w:eastAsia="Calibri" w:hAnsi="Times New Roman" w:cs="Times New Roman"/>
          <w:bCs/>
          <w:sz w:val="24"/>
          <w:szCs w:val="24"/>
        </w:rPr>
        <w:fldChar w:fldCharType="begin"/>
      </w:r>
      <w:r w:rsidR="005853AD">
        <w:rPr>
          <w:rFonts w:ascii="Times New Roman" w:eastAsia="Calibri" w:hAnsi="Times New Roman" w:cs="Times New Roman"/>
          <w:bCs/>
          <w:sz w:val="24"/>
          <w:szCs w:val="24"/>
        </w:rPr>
        <w:instrText xml:space="preserve"> ADDIN ZOTERO_ITEM CSL_CITATION {"citationID":"0RPsG5KC","properties":{"formattedCitation":"\\super 45\\nosupersub{}","plainCitation":"45","noteIndex":0},"citationItems":[{"id":1104,"uris":["http://zotero.org/users/3786985/items/F4UG3ZRK"],"itemData":{"id":1104,"type":"article-journal","abstract":"Cerebral malaria complicated by cognitive sequelae is a major cause of morbidity in humans infected with Plasmodium falciparum. To model cognitive function after malaria, we created a rodent model of cerebral malaria by infecting C57BL/6 mice with Plasmodium berghei strainANKA.After 7 days, an object-recognition test of working memory revealed a significant impairment in the visual memory of infected mice. This impairment was observed in the absence of confounding effects of infection. The cognitive dysfunction correlated with hemorrhage and inflammation. Furthermore, microglial activity and morphological changes detected throughout the brains of infected mice were absent from the brains of control mice, and this correlated with the measured cognitive defects. Similar testing methods in human studies could help identify subjects at risk for an adverse cognitive outcome. This murine model should facilitate the study of adjunctive methods to ameliorate adverse neurological outcomes in cerebral malaria. © 2008 by the Infectious Diseases Society of America. All rights reserved.","container-title":"Journal of Infectious Diseases","DOI":"10.1086/587908","ISSN":"00221899","issue":"11","note":"PMID: 18419550","page":"1621–1627","title":"Cognitive dysfunction in mice infected with Plasmodium berghei strain ANKA","volume":"197","author":[{"family":"Desruisseaux","given":"Mahalia S."},{"family":"Gulinello","given":"Maria"},{"family":"Smith","given":"David N."},{"family":"Lee","given":"Sun Hee C."},{"family":"Tsuji","given":"Moriya"},{"family":"Weiss","given":"Louis M."},{"family":"Spray","given":"David C."},{"family":"Tanowitz","given":"Herbert B."}],"issued":{"date-parts":[["2008"]]}}}],"schema":"https://github.com/citation-style-language/schema/raw/master/csl-citation.json"} </w:instrText>
      </w:r>
      <w:r w:rsidR="003900A4">
        <w:rPr>
          <w:rFonts w:ascii="Times New Roman" w:eastAsia="Calibri" w:hAnsi="Times New Roman" w:cs="Times New Roman"/>
          <w:bCs/>
          <w:sz w:val="24"/>
          <w:szCs w:val="24"/>
        </w:rPr>
        <w:fldChar w:fldCharType="separate"/>
      </w:r>
      <w:r w:rsidR="005853AD" w:rsidRPr="005853AD">
        <w:rPr>
          <w:rFonts w:ascii="Times New Roman" w:hAnsi="Times New Roman" w:cs="Times New Roman"/>
          <w:sz w:val="24"/>
          <w:szCs w:val="24"/>
          <w:vertAlign w:val="superscript"/>
        </w:rPr>
        <w:t>45</w:t>
      </w:r>
      <w:r w:rsidR="003900A4">
        <w:rPr>
          <w:rFonts w:ascii="Times New Roman" w:eastAsia="Calibri" w:hAnsi="Times New Roman" w:cs="Times New Roman"/>
          <w:bCs/>
          <w:sz w:val="24"/>
          <w:szCs w:val="24"/>
        </w:rPr>
        <w:fldChar w:fldCharType="end"/>
      </w:r>
      <w:r w:rsidR="00C34F95">
        <w:rPr>
          <w:rFonts w:ascii="Times New Roman" w:eastAsia="Calibri" w:hAnsi="Times New Roman" w:cs="Times New Roman"/>
          <w:bCs/>
          <w:sz w:val="24"/>
          <w:szCs w:val="24"/>
        </w:rPr>
        <w:t xml:space="preserve">. </w:t>
      </w:r>
      <w:r w:rsidR="00E82F1D" w:rsidRPr="00A86EC4">
        <w:rPr>
          <w:rFonts w:ascii="Times New Roman" w:eastAsia="Calibri" w:hAnsi="Times New Roman" w:cs="Times New Roman"/>
          <w:sz w:val="24"/>
          <w:szCs w:val="24"/>
        </w:rPr>
        <w:t xml:space="preserve">While the onset of </w:t>
      </w:r>
      <w:r w:rsidR="00E82F1D">
        <w:rPr>
          <w:rFonts w:ascii="Times New Roman" w:eastAsia="Calibri" w:hAnsi="Times New Roman" w:cs="Times New Roman"/>
          <w:sz w:val="24"/>
          <w:szCs w:val="24"/>
        </w:rPr>
        <w:t>neurological syndrome</w:t>
      </w:r>
      <w:r w:rsidR="00E82F1D" w:rsidRPr="00A86EC4">
        <w:rPr>
          <w:rFonts w:ascii="Times New Roman" w:eastAsia="Calibri" w:hAnsi="Times New Roman" w:cs="Times New Roman"/>
          <w:sz w:val="24"/>
          <w:szCs w:val="24"/>
        </w:rPr>
        <w:t xml:space="preserve"> in humans </w:t>
      </w:r>
      <w:r w:rsidR="00E82F1D">
        <w:rPr>
          <w:rFonts w:ascii="Times New Roman" w:eastAsia="Calibri" w:hAnsi="Times New Roman" w:cs="Times New Roman"/>
          <w:sz w:val="24"/>
          <w:szCs w:val="24"/>
        </w:rPr>
        <w:t xml:space="preserve">may </w:t>
      </w:r>
      <w:r w:rsidR="00E82F1D" w:rsidRPr="00A86EC4">
        <w:rPr>
          <w:rFonts w:ascii="Times New Roman" w:eastAsia="Calibri" w:hAnsi="Times New Roman" w:cs="Times New Roman"/>
          <w:sz w:val="24"/>
          <w:szCs w:val="24"/>
        </w:rPr>
        <w:t xml:space="preserve">not necessarily imply mortality because there may be recovery after paroxysm </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{"citationID":"TfjGawys","properties":{"formattedCitation":"\\super 1,8,10\\nosupersub{}","plainCitation":"1,8,10","noteIndex":0},"citationItems":[{"id":1187,"uris":["http://zotero.org/users/3786985/items/UJKXX9IM"],"itemData":{"id":1187,"type":"document","abstract":"During severe malaria, both in endemic and non-endemic areas, cerebral malaria is strongly associated with mortality and morbidity. The main mechanisms of cerebral malaria combine sequestration of parasitized red blood cells in brain capillaries, production of cytokines, immune cell/platelet accumulation, and release of microparticules, finally resulting in endothelial lesions of the blood brain barrier, which contribute to various brain injuries (oedema, ischemia, haemorrhages). The neurological clinical findings range from simple delirium to profound coma. Fundoscopy, reflect of the brain microcirculation, is now currently realized in endemic areas, and should be recommended during imported cerebral malaria. Likewise, cerebral imaging should be systematically realized in patients with cerebral malaria. Intravenous artesunate is now firmly established as the treatment of choice for severe malaria worldwide in adults, children and during pregnancy. General care and supportive treatment are crucially important and supportive treatment of cerebral malaria should be better standardized. Finally, experimental and clinical research has a key role in cerebral malaria, so as to identify possible therapeutic targets in order to develop innovative therapies.","note":"ISSN: 00353787\nissue: 7-8\npage: 445–450\ncontainer-title: Revue Neurologique\nvolume: 175\nDOI: 10.1016/j.neurol.2019.07.008\nPMID: 31375284","publisher":"Elsevier Masson SAS","title":"Human cerebral malaria: 2019 mini review","URL":"https://doi.org/10.1016/j.neurol.2019.07.008","author":[{"family":"Bruneel","given":"F"}],"issued":{"date-parts":[["2019"]]}}},{"id":150,"uris":["http://zotero.org/users/3786985/items/6CLBM9Y8"],"itemData":{"id":150,"type":"article-journal","container-title":"Malaria Chemotherapy Control and Elimination","DOI":"10.4172/2090-2778.1000116","ISSN":"20902778","issue":"01","journalAbbreviation":"Malaria Contr Elimination","page":"1 - 6","source":"DOI.org (Crossref)","title":"Cerebral Malaria","volume":"03","author":[{"family":"Oluwayemi","given":"Isaac Oludare"}],"issued":{"date-parts":[["2014"]]}}},{"id":1130,"uris":["http://zotero.org/users/3786985/items/T998K84U"],"itemData":{"id":1130,"type":"article-journal","abstract":"Complications from malaria parasite infections still cost the lives of close to half a million people every year. The most severe is cerebral malaria (CM). Employing murine models of CM, autopsy results, in vitro experiments, neuroimaging and microscopic techniques, decades of research activity have investigated the development of CM immunopathology in the hope of identifying steps that could be therapeutically targeted. Yet important questions remain. This review summarizes recent findings, primarily mechanistic insights on the essential cellular and molecular players involved gained within the murine experimental cerebral malaria model. It also highlights recent developments in (a) cell-cell communication events mediated through extracellular vesicles (EVs), (b) mounting evidence for innate immune memory, leading to \"trained\" increased or tolerised responses, and (c) modulation of immune cell function through metabolism, that could shed light on why some patients develop this life-threatening condition whilst many do not.","container-title":"Frontiers in Immunology","DOI":"10.3389/fimmu.2019.00830","ISSN":"16643224","issue":"MAR","note":"PMID: 31057552","page":"1–11","title":"The ins and outs of cerebral malaria pathogenesis: Immunopathology, extracellular vesicles, immunometabolism, and trained immunity","volume":"10","author":[{"family":"Sierro","given":"Frederic"},{"family":"Grau","given":"Georges E.R."}],"issued":{"date-parts":[["2019"]]}}}],"schema":"https://github.com/citation-style-language/schema/raw/master/csl-citation.json"}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1,8,10</w:t>
      </w:r>
      <w:r w:rsidR="003900A4">
        <w:rPr>
          <w:rFonts w:ascii="Times New Roman" w:eastAsia="Calibri" w:hAnsi="Times New Roman" w:cs="Times New Roman"/>
          <w:sz w:val="24"/>
          <w:szCs w:val="24"/>
        </w:rPr>
        <w:fldChar w:fldCharType="end"/>
      </w:r>
      <w:r w:rsidR="00E82F1D" w:rsidRPr="00A86EC4">
        <w:rPr>
          <w:rFonts w:ascii="Times New Roman" w:eastAsia="Calibri" w:hAnsi="Times New Roman" w:cs="Times New Roman"/>
          <w:sz w:val="24"/>
          <w:szCs w:val="24"/>
        </w:rPr>
        <w:t xml:space="preserve">, in experimental CM, the </w:t>
      </w:r>
      <w:r w:rsidR="00E82F1D">
        <w:rPr>
          <w:rFonts w:ascii="Times New Roman" w:eastAsia="Calibri" w:hAnsi="Times New Roman" w:cs="Times New Roman"/>
          <w:sz w:val="24"/>
          <w:szCs w:val="24"/>
        </w:rPr>
        <w:t>probability</w:t>
      </w:r>
      <w:r w:rsidR="00E82F1D" w:rsidRPr="00A86EC4">
        <w:rPr>
          <w:rFonts w:ascii="Times New Roman" w:eastAsia="Calibri" w:hAnsi="Times New Roman" w:cs="Times New Roman"/>
          <w:sz w:val="24"/>
          <w:szCs w:val="24"/>
        </w:rPr>
        <w:t xml:space="preserve"> of losing a significant number of animals hours after CM sets in is </w:t>
      </w:r>
      <w:r w:rsidR="00E82F1D">
        <w:rPr>
          <w:rFonts w:ascii="Times New Roman" w:eastAsia="Calibri" w:hAnsi="Times New Roman" w:cs="Times New Roman"/>
          <w:sz w:val="24"/>
          <w:szCs w:val="24"/>
        </w:rPr>
        <w:t>high</w:t>
      </w:r>
      <w:commentRangeStart w:id="41"/>
      <w:r w:rsidR="00E82F1D" w:rsidRPr="00A86EC4">
        <w:rPr>
          <w:rFonts w:ascii="Times New Roman" w:eastAsia="Calibri" w:hAnsi="Times New Roman" w:cs="Times New Roman"/>
          <w:sz w:val="24"/>
          <w:szCs w:val="24"/>
        </w:rPr>
        <w:t>(Martins, et al., 2010)</w:t>
      </w:r>
      <w:commentRangeEnd w:id="41"/>
      <w:r w:rsidR="00C065D4">
        <w:rPr>
          <w:rStyle w:val="CommentReference"/>
          <w:rFonts w:ascii="Calibri" w:eastAsia="Calibri" w:hAnsi="Calibri" w:cs="Times New Roman"/>
        </w:rPr>
        <w:commentReference w:id="41"/>
      </w:r>
      <w:r w:rsidR="00E82F1D">
        <w:rPr>
          <w:rFonts w:ascii="Times New Roman" w:eastAsia="Calibri" w:hAnsi="Times New Roman" w:cs="Times New Roman"/>
          <w:sz w:val="24"/>
          <w:szCs w:val="24"/>
        </w:rPr>
        <w:t xml:space="preserve">. Interestingly, a </w:t>
      </w:r>
      <w:r w:rsidR="00E82F1D" w:rsidRPr="00A86EC4">
        <w:rPr>
          <w:rFonts w:ascii="Times New Roman" w:eastAsia="Calibri" w:hAnsi="Times New Roman" w:cs="Times New Roman"/>
          <w:sz w:val="24"/>
          <w:szCs w:val="24"/>
        </w:rPr>
        <w:t xml:space="preserve">large number of animals given doses of EOPG alone survived </w:t>
      </w:r>
      <w:r w:rsidR="00E82F1D">
        <w:rPr>
          <w:rFonts w:ascii="Times New Roman" w:eastAsia="Calibri" w:hAnsi="Times New Roman" w:cs="Times New Roman"/>
          <w:sz w:val="24"/>
          <w:szCs w:val="24"/>
        </w:rPr>
        <w:t xml:space="preserve">longer, </w:t>
      </w:r>
      <w:r w:rsidR="00E82F1D" w:rsidRPr="00A86EC4">
        <w:rPr>
          <w:rFonts w:ascii="Times New Roman" w:eastAsia="Calibri" w:hAnsi="Times New Roman" w:cs="Times New Roman"/>
          <w:sz w:val="24"/>
          <w:szCs w:val="24"/>
        </w:rPr>
        <w:t>implying that EOPG has the potential to reduce mortality</w:t>
      </w:r>
      <w:r w:rsidR="00E82F1D">
        <w:rPr>
          <w:rFonts w:ascii="Times New Roman" w:eastAsia="Calibri" w:hAnsi="Times New Roman" w:cs="Times New Roman"/>
          <w:sz w:val="24"/>
          <w:szCs w:val="24"/>
        </w:rPr>
        <w:t xml:space="preserve">. </w:t>
      </w:r>
      <w:r w:rsidR="00283EA5">
        <w:rPr>
          <w:rFonts w:ascii="Times New Roman" w:eastAsia="Calibri" w:hAnsi="Times New Roman" w:cs="Times New Roman"/>
          <w:sz w:val="24"/>
          <w:szCs w:val="24"/>
        </w:rPr>
        <w:t>Also, i</w:t>
      </w:r>
      <w:r w:rsidR="00514B6E" w:rsidRPr="00514B6E">
        <w:rPr>
          <w:rFonts w:ascii="Times New Roman" w:eastAsia="Calibri" w:hAnsi="Times New Roman" w:cs="Times New Roman"/>
          <w:sz w:val="24"/>
          <w:szCs w:val="24"/>
        </w:rPr>
        <w:t xml:space="preserve">t's worth noting that </w:t>
      </w:r>
      <w:r w:rsidR="00755871">
        <w:rPr>
          <w:rFonts w:ascii="Times New Roman" w:eastAsia="Calibri" w:hAnsi="Times New Roman" w:cs="Times New Roman"/>
          <w:sz w:val="24"/>
          <w:szCs w:val="24"/>
        </w:rPr>
        <w:t xml:space="preserve">EOPG not only demonstrated capacity to reduce the level of parasitaemia and increase survival rate, but </w:t>
      </w:r>
      <w:r w:rsidR="00B745D4">
        <w:rPr>
          <w:rFonts w:ascii="Times New Roman" w:eastAsia="Calibri" w:hAnsi="Times New Roman" w:cs="Times New Roman"/>
          <w:sz w:val="24"/>
          <w:szCs w:val="24"/>
        </w:rPr>
        <w:t>also showed capacity to dose</w:t>
      </w:r>
      <w:r w:rsidR="000D3B6F">
        <w:rPr>
          <w:rFonts w:ascii="Times New Roman" w:eastAsia="Calibri" w:hAnsi="Times New Roman" w:cs="Times New Roman"/>
          <w:sz w:val="24"/>
          <w:szCs w:val="24"/>
        </w:rPr>
        <w:t>-</w:t>
      </w:r>
      <w:r w:rsidR="00B745D4">
        <w:rPr>
          <w:rFonts w:ascii="Times New Roman" w:eastAsia="Calibri" w:hAnsi="Times New Roman" w:cs="Times New Roman"/>
          <w:sz w:val="24"/>
          <w:szCs w:val="24"/>
        </w:rPr>
        <w:t xml:space="preserve">dependently arrest the progression of neurological </w:t>
      </w:r>
      <w:r w:rsidR="00B745D4" w:rsidRPr="00283EA5">
        <w:rPr>
          <w:rFonts w:ascii="Times New Roman" w:eastAsia="Calibri" w:hAnsi="Times New Roman" w:cs="Times New Roman"/>
          <w:sz w:val="24"/>
          <w:szCs w:val="24"/>
        </w:rPr>
        <w:t>and functional aberrations</w:t>
      </w:r>
      <w:r w:rsidR="007D2BC2" w:rsidRPr="00283EA5">
        <w:rPr>
          <w:rFonts w:ascii="Times New Roman" w:eastAsia="Calibri" w:hAnsi="Times New Roman" w:cs="Times New Roman"/>
          <w:sz w:val="24"/>
          <w:szCs w:val="24"/>
        </w:rPr>
        <w:t>,</w:t>
      </w:r>
      <w:r w:rsidR="00B745D4" w:rsidRPr="00283EA5">
        <w:rPr>
          <w:rFonts w:ascii="Times New Roman" w:eastAsia="Calibri" w:hAnsi="Times New Roman" w:cs="Times New Roman"/>
          <w:sz w:val="24"/>
          <w:szCs w:val="24"/>
        </w:rPr>
        <w:t xml:space="preserve"> and at </w:t>
      </w:r>
      <w:commentRangeEnd w:id="40"/>
      <w:r w:rsidR="009E6687">
        <w:rPr>
          <w:rStyle w:val="CommentReference"/>
          <w:rFonts w:ascii="Calibri" w:eastAsia="Calibri" w:hAnsi="Calibri" w:cs="Times New Roman"/>
        </w:rPr>
        <w:commentReference w:id="40"/>
      </w:r>
      <w:r w:rsidR="00B745D4" w:rsidRPr="00283EA5">
        <w:rPr>
          <w:rFonts w:ascii="Times New Roman" w:eastAsia="Calibri" w:hAnsi="Times New Roman" w:cs="Times New Roman"/>
          <w:sz w:val="24"/>
          <w:szCs w:val="24"/>
        </w:rPr>
        <w:t>higher doses</w:t>
      </w:r>
      <w:r w:rsidR="007D2BC2" w:rsidRPr="00283EA5">
        <w:rPr>
          <w:rFonts w:ascii="Times New Roman" w:eastAsia="Calibri" w:hAnsi="Times New Roman" w:cs="Times New Roman"/>
          <w:sz w:val="24"/>
          <w:szCs w:val="24"/>
        </w:rPr>
        <w:t>,</w:t>
      </w:r>
      <w:r w:rsidR="00B745D4" w:rsidRPr="00283EA5">
        <w:rPr>
          <w:rFonts w:ascii="Times New Roman" w:eastAsia="Calibri" w:hAnsi="Times New Roman" w:cs="Times New Roman"/>
          <w:sz w:val="24"/>
          <w:szCs w:val="24"/>
        </w:rPr>
        <w:t xml:space="preserve"> completely re</w:t>
      </w:r>
      <w:r w:rsidR="007D2BC2" w:rsidRPr="00283EA5">
        <w:rPr>
          <w:rFonts w:ascii="Times New Roman" w:eastAsia="Calibri" w:hAnsi="Times New Roman" w:cs="Times New Roman"/>
          <w:sz w:val="24"/>
          <w:szCs w:val="24"/>
        </w:rPr>
        <w:t>stored</w:t>
      </w:r>
      <w:r w:rsidR="00B745D4" w:rsidRPr="00283EA5">
        <w:rPr>
          <w:rFonts w:ascii="Times New Roman" w:eastAsia="Calibri" w:hAnsi="Times New Roman" w:cs="Times New Roman"/>
          <w:sz w:val="24"/>
          <w:szCs w:val="24"/>
        </w:rPr>
        <w:t xml:space="preserve"> functional activities to normal</w:t>
      </w:r>
      <w:r w:rsidR="00514B6E" w:rsidRPr="00283EA5">
        <w:rPr>
          <w:rFonts w:ascii="Times New Roman" w:eastAsia="Calibri" w:hAnsi="Times New Roman" w:cs="Times New Roman"/>
          <w:sz w:val="24"/>
          <w:szCs w:val="24"/>
        </w:rPr>
        <w:t>.</w:t>
      </w:r>
      <w:r w:rsidR="00283EA5" w:rsidRPr="00283EA5">
        <w:rPr>
          <w:rFonts w:ascii="Times New Roman" w:eastAsia="Calibri" w:hAnsi="Times New Roman" w:cs="Times New Roman"/>
          <w:sz w:val="24"/>
          <w:szCs w:val="24"/>
        </w:rPr>
        <w:t>This</w:t>
      </w:r>
      <w:r w:rsidR="00283EA5">
        <w:rPr>
          <w:rFonts w:ascii="Times New Roman" w:eastAsia="Calibri" w:hAnsi="Times New Roman" w:cs="Times New Roman"/>
          <w:sz w:val="24"/>
          <w:szCs w:val="24"/>
        </w:rPr>
        <w:t xml:space="preserve">effects may be linked to the reported </w:t>
      </w:r>
      <w:r w:rsidR="00283EA5" w:rsidRPr="00283EA5">
        <w:rPr>
          <w:rFonts w:ascii="Times New Roman" w:eastAsia="Calibri" w:hAnsi="Times New Roman" w:cs="Times New Roman"/>
          <w:sz w:val="24"/>
          <w:szCs w:val="24"/>
        </w:rPr>
        <w:t>CNS protective</w:t>
      </w:r>
      <w:r w:rsidR="00283EA5">
        <w:rPr>
          <w:rFonts w:ascii="Times New Roman" w:eastAsia="Calibri" w:hAnsi="Times New Roman" w:cs="Times New Roman"/>
          <w:sz w:val="24"/>
          <w:szCs w:val="24"/>
        </w:rPr>
        <w:t xml:space="preserve"> and anti-inflammatory activities of EOPG</w:t>
      </w:r>
      <w:r w:rsidR="003900A4">
        <w:rPr>
          <w:rFonts w:ascii="Times New Roman" w:eastAsia="Calibri" w:hAnsi="Times New Roman" w:cs="Times New Roman"/>
          <w:sz w:val="24"/>
          <w:szCs w:val="24"/>
        </w:rPr>
        <w:fldChar w:fldCharType="begin"/>
      </w:r>
      <w:r w:rsidR="005853AD">
        <w:rPr>
          <w:rFonts w:ascii="Times New Roman" w:eastAsia="Calibri" w:hAnsi="Times New Roman" w:cs="Times New Roman"/>
          <w:sz w:val="24"/>
          <w:szCs w:val="24"/>
        </w:rPr>
        <w:instrText xml:space="preserve"> ADDIN ZOTERO_ITEM CSL_CITATION {"citationID":"8knwpvdp","properties":{"formattedCitation":"\\super 24,28\\nosupersub{}","plainCitation":"24,28","noteIndex":0},"citationItems":[{"id":1135,"uris":["http://zotero.org/users/3786985/items/QCJ296GU"],"itemData":{"id":1135,"type":"article-journal","abstract":"Piper guineense is a popular herbal medicine used to manage pains and arthritis among other indications in SouthWest Nigeria. Previous biological studies report anti-oxidant, anti-microbial and antidiabetic activities for the essential oil of the plant while studies on its acute toxicity profile, potential analgesic and anti-inflammatory activities were unavailable. This study investigated the antinociceptive and anti-inflammatory effect of the plant fruit volatile component and determines its acute toxicity profile in rodents in an attempt to rationalize the use of the plant in folkoloric medicine. Essential oil of fresh fruits of P. guineense obtained by hydrodistillation was emulsified with Tween 80 and evaluated for acute toxicity test (LD 50) through the oral (p.o.) and intraperitoneal (i.p.) routes in mice. The oil (50 to 200 mg/kg, i.p.) was tested for anti-nociceptive activity on the hot plate and acetic acid-induced writhing models in mice, while the anti-inflammatory activity was assessed on the egg albumin-induced rat paw oedema. The LD 50 values obtained were 693 mg/kg, i.p. and 1265 mg/kg, p.o. The oil dose-dependently caused significant (p&lt;0.01) prolongation of reaction time on the hot plate comparable to positive control, morphine signifying central antinoceceptive effect, significantly (p&lt;0.01) inhibited writhings induced by acetic acid analogous to diclofenac suggesting peripheral mechanism and caused significant (p&lt;0.01) reduction in egg albumin-induced rat paw oedema comparable to dexamethasone, indicating anti-inflammatory activity. This study shows that the essential oil of P. guineense was moderately toxic, possessed significant antinociceptive and anti-inflammatory activities which can be used to rationalize the use of the plant in ethnomedicine.","container-title":"Journal of Medicinal Plants Research","DOI":"10.5897/JMPR2014.5639","ISSN":"1996-0875","issue":"40","page":"1191–1197","title":"Acute toxicity, antinociceptive and anti-inflammatory activity of the essential oil of fresh fruits of Piper guineense Schum Thonn (Piperaceae) in rodents","volume":"8","author":[{"family":"Oyemitan","given":"Idris Ajayi"},{"family":"Kolawole","given":"Fatmat"},{"family":"Oyedeji","given":"Adebola Omowumi"}],"issued":{"date-parts":[["2014"]]}}},{"id":957,"uris":["http://zotero.org/users/3786985/items/L6YQC5YJ"],"itemData":{"id":957,"type":"article-journal","abstract":"Ethnopharmacological relevance\nPiper guineense Schum &amp; Thonn (Piperaceae) is a medicinal plant used in the Southern States of Nigeria to treat fever, mental disorders and febrile convulsions.\nAims of the study\nThis study aims at determining the chemical composition and the central nervous system (CNS) activities of the essential oil obtained from the plant׳s fresh fruits in order to rationalize its folkloric use.\nMaterials and methods\nEssential oil of P. guineense (EOPG) obtained by hydrodistillation was analysed by GC/MS. EOPG (50–200mg/kg, i.p.) was evaluated for behavioural, hypothermic, sedative, muscle relaxant, anti-psychotic and anticonvulsant activities using standard procedures.\nResults and discussion\nAnalysis of the oil reveals 44 compounds of which 30 compounds constituting 84.7% were identified. The oil was characterized by sesquiterpenoids (64.4%) while only four monoterpeneoids (21.3%) were found present in the oil. Major compounds identified were β-sesquiphellandrene (20.9%), linalool (6.1%), limonene (5.8%), Z-β-bisabolene (5.4%) and α-pinene (5.3%). The EOPG (50–200mg/kg, i.p.) caused significant (p&lt;0.01) inhibition on rearing {F(4,20)=43}, locomotor {F(4,20)=22} activity and decreased head dips in hole board {F(4,20)=7} indicating CNS depressant effect; decreased rectal temperature {F(4,20)=7–16}, signifying hypothermic activity; decreased ketamine-induced sleep latency {F(4,20)=7.8} and prolonged total sleeping time {F(4,20)=8.8}, indicating sedative effect; reduced muscular tone on the hind-limb grip test {F(4,20)=22}, inclined board {F(4,20)=4–49} and rota rod {F(4,20)=13–106}, implying muscle relaxant activity; induced catalepsy {F(4,20)=47–136}, inhibited apomorphine-induced climbing behaviour {F(4,20)=9} and inhibited apomorphine-induced locomotor {F(4,20)=16}, suggesting anti-psychotic effect; and protected mice against pentylenetetrazole-induced convulsions, indicating anticonvulsant potential.\nConclusion\nThe most abundant component of the fresh fruits essential oil of P. guineense was β-sesquiphellandrene (20.9%); and the oil possesses CNS depressant, hypothermic, sedative, muscle relaxant, antipsychotic and anticonvulsant activities, thus providing scientific basis for its ethnomedicinal applications.","container-title":"Journal of Ethnopharmacology","DOI":"10.1016/j.jep.2015.03.004","ISSN":"0378-8741","journalAbbreviation":"Journal of Ethnopharmacology","language":"en","page":"240-249","source":"ScienceDirect","title":"Psychoneuropharmacological activities and chemical composition of essential oil of fresh fruits of Piper guineense (Piperaceae) in mice","volume":"166","author":[{"family":"Oyemitan","given":"Idris Ajayi"},{"family":"Olayera","given":"Omotola Aanuoluwa"},{"family":"Alabi","given":"Akeeb"},{"family":"Abass","given":"Luqman Adewale"},{"family":"Elusiyan","given":"Christianah Abimbola"},{"family":"Oyedeji","given":"Adebola Omowumi"},{"family":"Akanmu","given":"Moses Atanda"}],"issued":{"date-parts":[["2015",5,26]]}}}],"schema":"https://github.com/citation-style-language/schema/raw/master/csl-citation.json"} </w:instrText>
      </w:r>
      <w:r w:rsidR="003900A4">
        <w:rPr>
          <w:rFonts w:ascii="Times New Roman" w:eastAsia="Calibri" w:hAnsi="Times New Roman" w:cs="Times New Roman"/>
          <w:sz w:val="24"/>
          <w:szCs w:val="24"/>
        </w:rPr>
        <w:fldChar w:fldCharType="separate"/>
      </w:r>
      <w:r w:rsidR="005853AD" w:rsidRPr="005853AD">
        <w:rPr>
          <w:rFonts w:ascii="Times New Roman" w:hAnsi="Times New Roman" w:cs="Times New Roman"/>
          <w:sz w:val="24"/>
          <w:szCs w:val="24"/>
          <w:vertAlign w:val="superscript"/>
        </w:rPr>
        <w:t>24,28</w:t>
      </w:r>
      <w:r w:rsidR="003900A4">
        <w:rPr>
          <w:rFonts w:ascii="Times New Roman" w:eastAsia="Calibri" w:hAnsi="Times New Roman" w:cs="Times New Roman"/>
          <w:sz w:val="24"/>
          <w:szCs w:val="24"/>
        </w:rPr>
        <w:fldChar w:fldCharType="end"/>
      </w:r>
      <w:r w:rsidR="00283EA5" w:rsidRPr="00283EA5">
        <w:rPr>
          <w:rFonts w:ascii="Times New Roman" w:eastAsia="Calibri" w:hAnsi="Times New Roman" w:cs="Times New Roman"/>
          <w:sz w:val="24"/>
          <w:szCs w:val="24"/>
        </w:rPr>
        <w:t>.</w:t>
      </w:r>
    </w:p>
    <w:p w:rsidR="00475C9B" w:rsidRDefault="00206DEC" w:rsidP="00F56CE0">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2BC2">
        <w:rPr>
          <w:rFonts w:ascii="Times New Roman" w:eastAsia="Calibri" w:hAnsi="Times New Roman" w:cs="Times New Roman"/>
          <w:sz w:val="24"/>
          <w:szCs w:val="24"/>
        </w:rPr>
        <w:t>Meanwhile, s</w:t>
      </w:r>
      <w:r w:rsidR="00475C9B" w:rsidRPr="00E1541B">
        <w:rPr>
          <w:rFonts w:ascii="Times New Roman" w:eastAsia="Calibri" w:hAnsi="Times New Roman" w:cs="Times New Roman"/>
          <w:sz w:val="24"/>
          <w:szCs w:val="24"/>
        </w:rPr>
        <w:t xml:space="preserve">ince parasitemia eradication does not prevent the development of NS once CM </w:t>
      </w:r>
      <w:commentRangeStart w:id="42"/>
      <w:r w:rsidR="00475C9B" w:rsidRPr="00E1541B">
        <w:rPr>
          <w:rFonts w:ascii="Times New Roman" w:eastAsia="Calibri" w:hAnsi="Times New Roman" w:cs="Times New Roman"/>
          <w:sz w:val="24"/>
          <w:szCs w:val="24"/>
        </w:rPr>
        <w:t>has set in</w:t>
      </w:r>
      <w:r w:rsidR="00475C9B">
        <w:rPr>
          <w:rFonts w:ascii="Times New Roman" w:eastAsia="Calibri" w:hAnsi="Times New Roman" w:cs="Times New Roman"/>
          <w:sz w:val="24"/>
          <w:szCs w:val="24"/>
        </w:rPr>
        <w:t xml:space="preserve">, the need for adjuvant therapy to prevent or ameliorate </w:t>
      </w:r>
      <w:r w:rsidR="00475C9B" w:rsidRPr="00E1541B">
        <w:rPr>
          <w:rFonts w:ascii="Times New Roman" w:eastAsia="Calibri" w:hAnsi="Times New Roman" w:cs="Times New Roman"/>
          <w:sz w:val="24"/>
          <w:szCs w:val="24"/>
        </w:rPr>
        <w:t>cognitive deficits,</w:t>
      </w:r>
      <w:r w:rsidR="00475C9B">
        <w:rPr>
          <w:rFonts w:ascii="Times New Roman" w:eastAsia="Calibri" w:hAnsi="Times New Roman" w:cs="Times New Roman"/>
          <w:sz w:val="24"/>
          <w:szCs w:val="24"/>
        </w:rPr>
        <w:t xml:space="preserve">has been demonstrated </w:t>
      </w:r>
      <w:commentRangeStart w:id="43"/>
      <w:r w:rsidR="00475C9B" w:rsidRPr="00E1541B">
        <w:rPr>
          <w:rFonts w:ascii="Times New Roman" w:eastAsia="Calibri" w:hAnsi="Times New Roman" w:cs="Times New Roman"/>
          <w:sz w:val="24"/>
          <w:szCs w:val="24"/>
        </w:rPr>
        <w:t>(Reis, et al., 2010)</w:t>
      </w:r>
      <w:commentRangeEnd w:id="43"/>
      <w:r w:rsidR="00E17071">
        <w:rPr>
          <w:rStyle w:val="CommentReference"/>
          <w:rFonts w:ascii="Calibri" w:eastAsia="Calibri" w:hAnsi="Calibri" w:cs="Times New Roman"/>
        </w:rPr>
        <w:commentReference w:id="43"/>
      </w:r>
      <w:r w:rsidR="00475C9B" w:rsidRPr="00E1541B">
        <w:rPr>
          <w:rFonts w:ascii="Times New Roman" w:eastAsia="Calibri" w:hAnsi="Times New Roman" w:cs="Times New Roman"/>
          <w:sz w:val="24"/>
          <w:szCs w:val="24"/>
        </w:rPr>
        <w:t xml:space="preserve">. </w:t>
      </w:r>
      <w:r w:rsidR="000D3B6F">
        <w:rPr>
          <w:rFonts w:ascii="Times New Roman" w:eastAsia="Calibri" w:hAnsi="Times New Roman" w:cs="Times New Roman"/>
          <w:sz w:val="24"/>
          <w:szCs w:val="24"/>
        </w:rPr>
        <w:t xml:space="preserve">However, </w:t>
      </w:r>
      <w:r w:rsidR="00475C9B">
        <w:rPr>
          <w:rFonts w:ascii="Times New Roman" w:eastAsia="Calibri" w:hAnsi="Times New Roman" w:cs="Times New Roman"/>
          <w:sz w:val="24"/>
          <w:szCs w:val="24"/>
        </w:rPr>
        <w:t xml:space="preserve">our attempt at </w:t>
      </w:r>
      <w:r w:rsidR="000D3B6F">
        <w:rPr>
          <w:rFonts w:ascii="Times New Roman" w:eastAsia="Calibri" w:hAnsi="Times New Roman" w:cs="Times New Roman"/>
          <w:sz w:val="24"/>
          <w:szCs w:val="24"/>
        </w:rPr>
        <w:t>combin</w:t>
      </w:r>
      <w:r w:rsidR="00475C9B">
        <w:rPr>
          <w:rFonts w:ascii="Times New Roman" w:eastAsia="Calibri" w:hAnsi="Times New Roman" w:cs="Times New Roman"/>
          <w:sz w:val="24"/>
          <w:szCs w:val="24"/>
        </w:rPr>
        <w:t xml:space="preserve">ing </w:t>
      </w:r>
      <w:r w:rsidR="000D3B6F">
        <w:rPr>
          <w:rFonts w:ascii="Times New Roman" w:eastAsia="Calibri" w:hAnsi="Times New Roman" w:cs="Times New Roman"/>
          <w:sz w:val="24"/>
          <w:szCs w:val="24"/>
        </w:rPr>
        <w:t xml:space="preserve">EOPG </w:t>
      </w:r>
      <w:r w:rsidR="007D2BC2">
        <w:rPr>
          <w:rFonts w:ascii="Times New Roman" w:eastAsia="Calibri" w:hAnsi="Times New Roman" w:cs="Times New Roman"/>
          <w:sz w:val="24"/>
          <w:szCs w:val="24"/>
        </w:rPr>
        <w:t>with</w:t>
      </w:r>
      <w:r w:rsidR="0013345F">
        <w:rPr>
          <w:rFonts w:ascii="Times New Roman" w:eastAsia="Calibri" w:hAnsi="Times New Roman" w:cs="Times New Roman"/>
          <w:sz w:val="24"/>
          <w:szCs w:val="24"/>
        </w:rPr>
        <w:t>Q</w:t>
      </w:r>
      <w:r w:rsidR="000D3B6F">
        <w:rPr>
          <w:rFonts w:ascii="Times New Roman" w:eastAsia="Calibri" w:hAnsi="Times New Roman" w:cs="Times New Roman"/>
          <w:sz w:val="24"/>
          <w:szCs w:val="24"/>
        </w:rPr>
        <w:t>unine did not produce desire</w:t>
      </w:r>
      <w:r w:rsidR="00950794">
        <w:rPr>
          <w:rFonts w:ascii="Times New Roman" w:eastAsia="Calibri" w:hAnsi="Times New Roman" w:cs="Times New Roman"/>
          <w:sz w:val="24"/>
          <w:szCs w:val="24"/>
        </w:rPr>
        <w:t>d</w:t>
      </w:r>
      <w:r w:rsidR="000D3B6F">
        <w:rPr>
          <w:rFonts w:ascii="Times New Roman" w:eastAsia="Calibri" w:hAnsi="Times New Roman" w:cs="Times New Roman"/>
          <w:sz w:val="24"/>
          <w:szCs w:val="24"/>
        </w:rPr>
        <w:t xml:space="preserve"> benefit, </w:t>
      </w:r>
      <w:r w:rsidR="00475C9B">
        <w:rPr>
          <w:rFonts w:ascii="Times New Roman" w:eastAsia="Calibri" w:hAnsi="Times New Roman" w:cs="Times New Roman"/>
          <w:sz w:val="24"/>
          <w:szCs w:val="24"/>
        </w:rPr>
        <w:t>due to high rate of mortality</w:t>
      </w:r>
      <w:r w:rsidR="00E82F1D">
        <w:rPr>
          <w:rFonts w:ascii="Times New Roman" w:eastAsia="Calibri" w:hAnsi="Times New Roman" w:cs="Times New Roman"/>
          <w:sz w:val="24"/>
          <w:szCs w:val="24"/>
        </w:rPr>
        <w:t>. M</w:t>
      </w:r>
      <w:r w:rsidR="00E82F1D" w:rsidRPr="005C7BBF">
        <w:rPr>
          <w:rFonts w:ascii="Times New Roman" w:eastAsia="Calibri" w:hAnsi="Times New Roman" w:cs="Times New Roman"/>
          <w:sz w:val="24"/>
          <w:szCs w:val="24"/>
        </w:rPr>
        <w:t>ajority of the animals given a combination of Quinine and</w:t>
      </w:r>
      <w:r w:rsidR="00E82F1D">
        <w:rPr>
          <w:rFonts w:ascii="Times New Roman" w:eastAsia="Calibri" w:hAnsi="Times New Roman" w:cs="Times New Roman"/>
          <w:sz w:val="24"/>
          <w:szCs w:val="24"/>
        </w:rPr>
        <w:t xml:space="preserve"> graded doses of extract died</w:t>
      </w:r>
      <w:r w:rsidR="00E82F1D" w:rsidRPr="005C7BBF">
        <w:rPr>
          <w:rFonts w:ascii="Times New Roman" w:eastAsia="Calibri" w:hAnsi="Times New Roman" w:cs="Times New Roman"/>
          <w:sz w:val="24"/>
          <w:szCs w:val="24"/>
        </w:rPr>
        <w:t xml:space="preserve"> within 24 hours of their first treatment</w:t>
      </w:r>
      <w:r w:rsidR="00E82F1D" w:rsidRPr="00A86EC4">
        <w:rPr>
          <w:rFonts w:ascii="Times New Roman" w:eastAsia="Calibri" w:hAnsi="Times New Roman" w:cs="Times New Roman"/>
          <w:sz w:val="24"/>
          <w:szCs w:val="24"/>
        </w:rPr>
        <w:t>, save Quinine</w:t>
      </w:r>
      <w:r w:rsidR="00E82F1D">
        <w:rPr>
          <w:rFonts w:ascii="Times New Roman" w:eastAsia="Calibri" w:hAnsi="Times New Roman" w:cs="Times New Roman"/>
          <w:sz w:val="24"/>
          <w:szCs w:val="24"/>
        </w:rPr>
        <w:t>/</w:t>
      </w:r>
      <w:r w:rsidR="00E82F1D" w:rsidRPr="00A86EC4">
        <w:rPr>
          <w:rFonts w:ascii="Times New Roman" w:eastAsia="Calibri" w:hAnsi="Times New Roman" w:cs="Times New Roman"/>
          <w:sz w:val="24"/>
          <w:szCs w:val="24"/>
        </w:rPr>
        <w:t>6.25mg/kg</w:t>
      </w:r>
      <w:r w:rsidR="007D2BC2">
        <w:rPr>
          <w:rFonts w:ascii="Times New Roman" w:eastAsia="Calibri" w:hAnsi="Times New Roman" w:cs="Times New Roman"/>
          <w:sz w:val="24"/>
          <w:szCs w:val="24"/>
        </w:rPr>
        <w:t xml:space="preserve">, </w:t>
      </w:r>
      <w:r w:rsidR="0013345F">
        <w:rPr>
          <w:rFonts w:ascii="Times New Roman" w:eastAsia="Calibri" w:hAnsi="Times New Roman" w:cs="Times New Roman"/>
          <w:sz w:val="24"/>
          <w:szCs w:val="24"/>
        </w:rPr>
        <w:t xml:space="preserve">raising concerns about the potential toxic effects of indiscriminate use of this plant within the larger population. </w:t>
      </w:r>
      <w:r w:rsidR="00E82F1D">
        <w:rPr>
          <w:rFonts w:ascii="Times New Roman" w:eastAsia="Calibri" w:hAnsi="Times New Roman" w:cs="Times New Roman"/>
          <w:sz w:val="24"/>
          <w:szCs w:val="24"/>
        </w:rPr>
        <w:t>With low LD</w:t>
      </w:r>
      <w:r w:rsidR="00E82F1D" w:rsidRPr="008F125D">
        <w:rPr>
          <w:rFonts w:ascii="Times New Roman" w:eastAsia="Calibri" w:hAnsi="Times New Roman" w:cs="Times New Roman"/>
          <w:sz w:val="24"/>
          <w:szCs w:val="24"/>
          <w:vertAlign w:val="subscript"/>
        </w:rPr>
        <w:t>50</w:t>
      </w:r>
      <w:r w:rsidR="00E82F1D">
        <w:rPr>
          <w:rFonts w:ascii="Times New Roman" w:eastAsia="Calibri" w:hAnsi="Times New Roman" w:cs="Times New Roman"/>
          <w:sz w:val="24"/>
          <w:szCs w:val="24"/>
        </w:rPr>
        <w:t xml:space="preserve"> of EOPG, and the potential toxicity of Quinine, t</w:t>
      </w:r>
      <w:r w:rsidR="00E82F1D" w:rsidRPr="00A86EC4">
        <w:rPr>
          <w:rFonts w:ascii="Times New Roman" w:eastAsia="Calibri" w:hAnsi="Times New Roman" w:cs="Times New Roman"/>
          <w:sz w:val="24"/>
          <w:szCs w:val="24"/>
        </w:rPr>
        <w:t xml:space="preserve">he mortality </w:t>
      </w:r>
      <w:commentRangeEnd w:id="42"/>
      <w:r w:rsidR="009E6687">
        <w:rPr>
          <w:rStyle w:val="CommentReference"/>
          <w:rFonts w:ascii="Calibri" w:eastAsia="Calibri" w:hAnsi="Calibri" w:cs="Times New Roman"/>
        </w:rPr>
        <w:commentReference w:id="42"/>
      </w:r>
      <w:r w:rsidR="00E82F1D" w:rsidRPr="00A86EC4">
        <w:rPr>
          <w:rFonts w:ascii="Times New Roman" w:eastAsia="Calibri" w:hAnsi="Times New Roman" w:cs="Times New Roman"/>
          <w:sz w:val="24"/>
          <w:szCs w:val="24"/>
        </w:rPr>
        <w:t>linked to Quinine</w:t>
      </w:r>
      <w:r w:rsidR="00E82F1D">
        <w:rPr>
          <w:rFonts w:ascii="Times New Roman" w:eastAsia="Calibri" w:hAnsi="Times New Roman" w:cs="Times New Roman"/>
          <w:sz w:val="24"/>
          <w:szCs w:val="24"/>
        </w:rPr>
        <w:t>/</w:t>
      </w:r>
      <w:r w:rsidR="00E82F1D" w:rsidRPr="00A86EC4">
        <w:rPr>
          <w:rFonts w:ascii="Times New Roman" w:eastAsia="Calibri" w:hAnsi="Times New Roman" w:cs="Times New Roman"/>
          <w:sz w:val="24"/>
          <w:szCs w:val="24"/>
        </w:rPr>
        <w:t xml:space="preserve">EOPG </w:t>
      </w:r>
      <w:r w:rsidR="00E82F1D">
        <w:rPr>
          <w:rFonts w:ascii="Times New Roman" w:eastAsia="Calibri" w:hAnsi="Times New Roman" w:cs="Times New Roman"/>
          <w:sz w:val="24"/>
          <w:szCs w:val="24"/>
        </w:rPr>
        <w:t xml:space="preserve">combination may have resulted from possible potentiation </w:t>
      </w:r>
      <w:r w:rsidR="00E82F1D">
        <w:rPr>
          <w:rFonts w:ascii="Times New Roman" w:eastAsia="Calibri" w:hAnsi="Times New Roman" w:cs="Times New Roman"/>
          <w:sz w:val="24"/>
          <w:szCs w:val="24"/>
        </w:rPr>
        <w:lastRenderedPageBreak/>
        <w:t>of their individual inherent toxicity, and/or unfavourable p</w:t>
      </w:r>
      <w:r w:rsidR="00E82F1D" w:rsidRPr="00A86EC4">
        <w:rPr>
          <w:rFonts w:ascii="Times New Roman" w:eastAsia="Calibri" w:hAnsi="Times New Roman" w:cs="Times New Roman"/>
          <w:sz w:val="24"/>
          <w:szCs w:val="24"/>
        </w:rPr>
        <w:t xml:space="preserve">harmacological interaction. </w:t>
      </w:r>
      <w:r w:rsidR="003C3134">
        <w:rPr>
          <w:rFonts w:ascii="Times New Roman" w:eastAsia="Calibri" w:hAnsi="Times New Roman" w:cs="Times New Roman"/>
          <w:sz w:val="24"/>
          <w:szCs w:val="24"/>
        </w:rPr>
        <w:t>Therefore</w:t>
      </w:r>
      <w:r>
        <w:rPr>
          <w:rFonts w:ascii="Times New Roman" w:eastAsia="Calibri" w:hAnsi="Times New Roman" w:cs="Times New Roman"/>
          <w:sz w:val="24"/>
          <w:szCs w:val="24"/>
        </w:rPr>
        <w:t xml:space="preserve">, </w:t>
      </w:r>
      <w:r w:rsidR="0013345F">
        <w:rPr>
          <w:rFonts w:ascii="Times New Roman" w:eastAsia="Calibri" w:hAnsi="Times New Roman" w:cs="Times New Roman"/>
          <w:sz w:val="24"/>
          <w:szCs w:val="24"/>
        </w:rPr>
        <w:t xml:space="preserve">we submit that the toxicologic potential of this combination need further </w:t>
      </w:r>
      <w:commentRangeStart w:id="44"/>
      <w:r w:rsidR="0013345F">
        <w:rPr>
          <w:rFonts w:ascii="Times New Roman" w:eastAsia="Calibri" w:hAnsi="Times New Roman" w:cs="Times New Roman"/>
          <w:sz w:val="24"/>
          <w:szCs w:val="24"/>
        </w:rPr>
        <w:t>investigation</w:t>
      </w:r>
      <w:commentRangeEnd w:id="44"/>
      <w:r w:rsidR="00E17071">
        <w:rPr>
          <w:rStyle w:val="CommentReference"/>
          <w:rFonts w:ascii="Calibri" w:eastAsia="Calibri" w:hAnsi="Calibri" w:cs="Times New Roman"/>
        </w:rPr>
        <w:commentReference w:id="44"/>
      </w:r>
      <w:r w:rsidR="0013345F">
        <w:rPr>
          <w:rFonts w:ascii="Times New Roman" w:eastAsia="Calibri" w:hAnsi="Times New Roman" w:cs="Times New Roman"/>
          <w:sz w:val="24"/>
          <w:szCs w:val="24"/>
        </w:rPr>
        <w:t xml:space="preserve">. </w:t>
      </w:r>
    </w:p>
    <w:p w:rsidR="007D3751" w:rsidRDefault="007D3751" w:rsidP="00F56CE0">
      <w:pPr>
        <w:spacing w:after="0" w:line="240" w:lineRule="auto"/>
        <w:ind w:right="-144"/>
        <w:jc w:val="both"/>
        <w:rPr>
          <w:rFonts w:ascii="Times New Roman" w:eastAsia="Calibri" w:hAnsi="Times New Roman" w:cs="Times New Roman"/>
          <w:sz w:val="24"/>
          <w:szCs w:val="24"/>
        </w:rPr>
      </w:pPr>
    </w:p>
    <w:p w:rsidR="008A054E" w:rsidRDefault="008A054E" w:rsidP="008A054E">
      <w:pPr>
        <w:spacing w:after="0"/>
        <w:rPr>
          <w:rFonts w:ascii="Bookman Old Style" w:hAnsi="Bookman Old Style" w:cs="Times New Roman"/>
          <w:b/>
          <w:color w:val="FF0000"/>
          <w:highlight w:val="yellow"/>
        </w:rPr>
      </w:pPr>
      <w:commentRangeStart w:id="45"/>
      <w:r>
        <w:rPr>
          <w:rFonts w:ascii="Bookman Old Style" w:hAnsi="Bookman Old Style" w:cs="Times New Roman"/>
          <w:b/>
          <w:color w:val="FF0000"/>
          <w:highlight w:val="yellow"/>
        </w:rPr>
        <w:t>LIMITATIONS OF THE STUDY</w:t>
      </w:r>
      <w:commentRangeEnd w:id="45"/>
      <w:r>
        <w:rPr>
          <w:rStyle w:val="CommentReference"/>
          <w:rFonts w:ascii="Courier" w:eastAsia="Times New Roman" w:hAnsi="Courier" w:cs="Courier"/>
          <w:snapToGrid w:val="0"/>
        </w:rPr>
        <w:commentReference w:id="45"/>
      </w:r>
    </w:p>
    <w:p w:rsidR="008A054E" w:rsidRDefault="008A054E" w:rsidP="00F56CE0">
      <w:pPr>
        <w:spacing w:after="0" w:line="240" w:lineRule="auto"/>
        <w:ind w:right="-144"/>
        <w:jc w:val="both"/>
        <w:rPr>
          <w:rFonts w:ascii="Times New Roman" w:eastAsia="Calibri" w:hAnsi="Times New Roman" w:cs="Times New Roman"/>
          <w:sz w:val="24"/>
          <w:szCs w:val="24"/>
        </w:rPr>
      </w:pPr>
    </w:p>
    <w:p w:rsidR="00AB7874" w:rsidRPr="000A694F" w:rsidRDefault="000A694F" w:rsidP="00F56CE0">
      <w:pPr>
        <w:spacing w:after="0" w:line="240" w:lineRule="auto"/>
        <w:ind w:right="-144"/>
        <w:jc w:val="both"/>
        <w:rPr>
          <w:rFonts w:ascii="Times New Roman" w:eastAsia="Calibri" w:hAnsi="Times New Roman" w:cs="Times New Roman"/>
          <w:b/>
          <w:sz w:val="24"/>
          <w:szCs w:val="24"/>
        </w:rPr>
      </w:pPr>
      <w:r w:rsidRPr="000A694F">
        <w:rPr>
          <w:rFonts w:ascii="Times New Roman" w:eastAsia="Calibri" w:hAnsi="Times New Roman" w:cs="Times New Roman"/>
          <w:b/>
          <w:sz w:val="24"/>
          <w:szCs w:val="24"/>
        </w:rPr>
        <w:t>5. Conclusion</w:t>
      </w:r>
    </w:p>
    <w:p w:rsidR="00E44B60" w:rsidRDefault="000A694F" w:rsidP="00F56CE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C322D2" w:rsidRPr="00C322D2">
        <w:rPr>
          <w:rFonts w:ascii="Times New Roman" w:eastAsia="Calibri" w:hAnsi="Times New Roman" w:cs="Times New Roman"/>
          <w:bCs/>
          <w:sz w:val="24"/>
          <w:szCs w:val="24"/>
        </w:rPr>
        <w:t xml:space="preserve">The </w:t>
      </w:r>
      <w:commentRangeStart w:id="46"/>
      <w:r w:rsidR="00C322D2" w:rsidRPr="00C322D2">
        <w:rPr>
          <w:rFonts w:ascii="Times New Roman" w:eastAsia="Calibri" w:hAnsi="Times New Roman" w:cs="Times New Roman"/>
          <w:bCs/>
          <w:sz w:val="24"/>
          <w:szCs w:val="24"/>
        </w:rPr>
        <w:t>findings</w:t>
      </w:r>
      <w:r w:rsidR="00C322D2">
        <w:rPr>
          <w:rFonts w:ascii="Times New Roman" w:eastAsia="Calibri" w:hAnsi="Times New Roman" w:cs="Times New Roman"/>
          <w:bCs/>
          <w:sz w:val="24"/>
          <w:szCs w:val="24"/>
        </w:rPr>
        <w:t xml:space="preserve"> from the present study</w:t>
      </w:r>
      <w:r w:rsidR="00C322D2" w:rsidRPr="00C322D2">
        <w:rPr>
          <w:rFonts w:ascii="Times New Roman" w:eastAsia="Calibri" w:hAnsi="Times New Roman" w:cs="Times New Roman"/>
          <w:bCs/>
          <w:sz w:val="24"/>
          <w:szCs w:val="24"/>
        </w:rPr>
        <w:t xml:space="preserve"> suggest that, despite being slightly toxic, the oil has anti-plasmodial and CNS protecting properties in experimental CM. As a result, its potential use alone could help to alleviate NS associated with CM. However, </w:t>
      </w:r>
      <w:r w:rsidR="008744FC">
        <w:rPr>
          <w:rFonts w:ascii="Times New Roman" w:eastAsia="Calibri" w:hAnsi="Times New Roman" w:cs="Times New Roman"/>
          <w:bCs/>
          <w:sz w:val="24"/>
          <w:szCs w:val="24"/>
        </w:rPr>
        <w:t xml:space="preserve">while we seek further investigation into </w:t>
      </w:r>
      <w:r w:rsidR="00C322D2" w:rsidRPr="00C322D2">
        <w:rPr>
          <w:rFonts w:ascii="Times New Roman" w:eastAsia="Calibri" w:hAnsi="Times New Roman" w:cs="Times New Roman"/>
          <w:bCs/>
          <w:sz w:val="24"/>
          <w:szCs w:val="24"/>
        </w:rPr>
        <w:t xml:space="preserve">the potential toxicity of combining EOPG and Quinine, caution should </w:t>
      </w:r>
      <w:r w:rsidR="007909C5">
        <w:rPr>
          <w:rFonts w:ascii="Times New Roman" w:eastAsia="Calibri" w:hAnsi="Times New Roman" w:cs="Times New Roman"/>
          <w:bCs/>
          <w:sz w:val="24"/>
          <w:szCs w:val="24"/>
        </w:rPr>
        <w:t>be maintained in concurrent</w:t>
      </w:r>
      <w:r w:rsidR="00C322D2" w:rsidRPr="00C322D2">
        <w:rPr>
          <w:rFonts w:ascii="Times New Roman" w:eastAsia="Calibri" w:hAnsi="Times New Roman" w:cs="Times New Roman"/>
          <w:bCs/>
          <w:sz w:val="24"/>
          <w:szCs w:val="24"/>
        </w:rPr>
        <w:t xml:space="preserve"> ad</w:t>
      </w:r>
      <w:r w:rsidR="00D31503">
        <w:rPr>
          <w:rFonts w:ascii="Times New Roman" w:eastAsia="Calibri" w:hAnsi="Times New Roman" w:cs="Times New Roman"/>
          <w:bCs/>
          <w:sz w:val="24"/>
          <w:szCs w:val="24"/>
        </w:rPr>
        <w:t xml:space="preserve">ministration </w:t>
      </w:r>
      <w:r w:rsidR="008744FC">
        <w:rPr>
          <w:rFonts w:ascii="Times New Roman" w:eastAsia="Calibri" w:hAnsi="Times New Roman" w:cs="Times New Roman"/>
          <w:bCs/>
          <w:sz w:val="24"/>
          <w:szCs w:val="24"/>
        </w:rPr>
        <w:t xml:space="preserve">or indiscriminate use </w:t>
      </w:r>
      <w:r w:rsidR="00D31503">
        <w:rPr>
          <w:rFonts w:ascii="Times New Roman" w:eastAsia="Calibri" w:hAnsi="Times New Roman" w:cs="Times New Roman"/>
          <w:bCs/>
          <w:sz w:val="24"/>
          <w:szCs w:val="24"/>
        </w:rPr>
        <w:t xml:space="preserve">of </w:t>
      </w:r>
      <w:r w:rsidR="008744FC">
        <w:rPr>
          <w:rFonts w:ascii="Times New Roman" w:eastAsia="Calibri" w:hAnsi="Times New Roman" w:cs="Times New Roman"/>
          <w:bCs/>
          <w:sz w:val="24"/>
          <w:szCs w:val="24"/>
        </w:rPr>
        <w:t>EOPG with Quinine</w:t>
      </w:r>
      <w:r w:rsidR="00C322D2" w:rsidRPr="00C322D2">
        <w:rPr>
          <w:rFonts w:ascii="Times New Roman" w:eastAsia="Calibri" w:hAnsi="Times New Roman" w:cs="Times New Roman"/>
          <w:bCs/>
          <w:sz w:val="24"/>
          <w:szCs w:val="24"/>
        </w:rPr>
        <w:t>.</w:t>
      </w:r>
    </w:p>
    <w:p w:rsidR="007D3751" w:rsidRDefault="007D3751" w:rsidP="00F56CE0">
      <w:pPr>
        <w:spacing w:after="0" w:line="240" w:lineRule="auto"/>
        <w:jc w:val="both"/>
      </w:pPr>
    </w:p>
    <w:commentRangeEnd w:id="46"/>
    <w:p w:rsidR="00E44B60" w:rsidRPr="00103C20" w:rsidRDefault="009E6687" w:rsidP="00F56CE0">
      <w:pPr>
        <w:spacing w:after="0" w:line="240" w:lineRule="auto"/>
        <w:rPr>
          <w:rFonts w:ascii="Times New Roman" w:hAnsi="Times New Roman" w:cs="Times New Roman"/>
          <w:b/>
          <w:bCs/>
          <w:sz w:val="24"/>
          <w:szCs w:val="24"/>
        </w:rPr>
      </w:pPr>
      <w:r>
        <w:rPr>
          <w:rStyle w:val="CommentReference"/>
          <w:rFonts w:ascii="Calibri" w:eastAsia="Calibri" w:hAnsi="Calibri" w:cs="Times New Roman"/>
        </w:rPr>
        <w:commentReference w:id="46"/>
      </w:r>
      <w:r w:rsidR="00DC0424" w:rsidRPr="00103C20">
        <w:rPr>
          <w:rFonts w:ascii="Times New Roman" w:hAnsi="Times New Roman" w:cs="Times New Roman"/>
          <w:b/>
          <w:bCs/>
          <w:sz w:val="24"/>
          <w:szCs w:val="24"/>
        </w:rPr>
        <w:t>Acknowledgement</w:t>
      </w:r>
    </w:p>
    <w:p w:rsidR="00DC0424" w:rsidRDefault="00103C20" w:rsidP="00F56CE0">
      <w:pPr>
        <w:spacing w:after="0" w:line="240" w:lineRule="auto"/>
        <w:rPr>
          <w:rFonts w:ascii="Times New Roman" w:hAnsi="Times New Roman"/>
          <w:sz w:val="24"/>
          <w:szCs w:val="24"/>
        </w:rPr>
      </w:pPr>
      <w:r>
        <w:rPr>
          <w:rFonts w:ascii="Times New Roman" w:hAnsi="Times New Roman"/>
          <w:sz w:val="24"/>
          <w:szCs w:val="24"/>
        </w:rPr>
        <w:t xml:space="preserve">We appreciate </w:t>
      </w:r>
      <w:r w:rsidR="00DC0424" w:rsidRPr="00BE6B14">
        <w:rPr>
          <w:rFonts w:ascii="Times New Roman" w:hAnsi="Times New Roman"/>
          <w:sz w:val="24"/>
          <w:szCs w:val="24"/>
        </w:rPr>
        <w:t>Mr</w:t>
      </w:r>
      <w:r>
        <w:rPr>
          <w:rFonts w:ascii="Times New Roman" w:hAnsi="Times New Roman"/>
          <w:sz w:val="24"/>
          <w:szCs w:val="24"/>
        </w:rPr>
        <w:t>. I. I.</w:t>
      </w:r>
      <w:r w:rsidR="00DC0424" w:rsidRPr="00BE6B14">
        <w:rPr>
          <w:rFonts w:ascii="Times New Roman" w:hAnsi="Times New Roman"/>
          <w:sz w:val="24"/>
          <w:szCs w:val="24"/>
        </w:rPr>
        <w:t>Ogunlowo, Herbarium Officer, Faculty of Pharmacy, ObafemiAwolowo University, Ile-Ife, Osun State</w:t>
      </w:r>
      <w:r>
        <w:rPr>
          <w:rFonts w:ascii="Times New Roman" w:hAnsi="Times New Roman"/>
          <w:sz w:val="24"/>
          <w:szCs w:val="24"/>
        </w:rPr>
        <w:t>, for his assistance in identification and authentication of the plant material used in this study.</w:t>
      </w:r>
    </w:p>
    <w:p w:rsidR="008A054E" w:rsidRPr="00E75CD8" w:rsidRDefault="008A054E" w:rsidP="008A054E">
      <w:pPr>
        <w:spacing w:after="0"/>
        <w:rPr>
          <w:rFonts w:ascii="Bookman Old Style" w:hAnsi="Bookman Old Style" w:cs="Times New Roman"/>
          <w:b/>
          <w:highlight w:val="yellow"/>
        </w:rPr>
      </w:pPr>
      <w:commentRangeStart w:id="47"/>
      <w:r w:rsidRPr="00E75CD8">
        <w:rPr>
          <w:rFonts w:ascii="Bookman Old Style" w:hAnsi="Bookman Old Style" w:cs="Times New Roman"/>
          <w:b/>
          <w:highlight w:val="yellow"/>
        </w:rPr>
        <w:t>Author’s Contribution</w:t>
      </w:r>
      <w:commentRangeEnd w:id="47"/>
      <w:r w:rsidRPr="00E75CD8">
        <w:rPr>
          <w:rStyle w:val="CommentReference"/>
          <w:rFonts w:ascii="Courier" w:eastAsia="Times New Roman" w:hAnsi="Courier" w:cs="Courier"/>
          <w:snapToGrid w:val="0"/>
        </w:rPr>
        <w:commentReference w:id="47"/>
      </w:r>
    </w:p>
    <w:p w:rsidR="007D3751" w:rsidRDefault="007D3751" w:rsidP="00F56CE0">
      <w:pPr>
        <w:spacing w:after="0" w:line="240" w:lineRule="auto"/>
        <w:rPr>
          <w:rFonts w:ascii="Times New Roman" w:hAnsi="Times New Roman"/>
          <w:sz w:val="24"/>
          <w:szCs w:val="24"/>
        </w:rPr>
      </w:pPr>
    </w:p>
    <w:p w:rsidR="00037A5A" w:rsidRPr="008978F8" w:rsidRDefault="00037A5A" w:rsidP="00F56CE0">
      <w:pPr>
        <w:spacing w:after="0" w:line="240" w:lineRule="auto"/>
        <w:jc w:val="both"/>
        <w:rPr>
          <w:rFonts w:ascii="Times New Roman" w:hAnsi="Times New Roman" w:cs="Times New Roman"/>
          <w:b/>
          <w:sz w:val="24"/>
          <w:szCs w:val="24"/>
        </w:rPr>
      </w:pPr>
      <w:r w:rsidRPr="008978F8">
        <w:rPr>
          <w:rFonts w:ascii="Times New Roman" w:hAnsi="Times New Roman" w:cs="Times New Roman"/>
          <w:b/>
          <w:sz w:val="24"/>
          <w:szCs w:val="24"/>
        </w:rPr>
        <w:t xml:space="preserve">Funding </w:t>
      </w:r>
    </w:p>
    <w:p w:rsidR="00037A5A" w:rsidRDefault="00037A5A" w:rsidP="00F56CE0">
      <w:pPr>
        <w:spacing w:after="0" w:line="240" w:lineRule="auto"/>
        <w:jc w:val="both"/>
        <w:rPr>
          <w:rFonts w:ascii="Times New Roman" w:hAnsi="Times New Roman" w:cs="Times New Roman"/>
          <w:sz w:val="24"/>
          <w:szCs w:val="24"/>
        </w:rPr>
      </w:pPr>
      <w:r w:rsidRPr="008978F8">
        <w:rPr>
          <w:rFonts w:ascii="Times New Roman" w:hAnsi="Times New Roman" w:cs="Times New Roman"/>
          <w:sz w:val="24"/>
          <w:szCs w:val="24"/>
        </w:rPr>
        <w:t>This research did not receive any specific grant from funding agencies in the public, commercial, or not-for-profit sectors</w:t>
      </w:r>
      <w:r>
        <w:rPr>
          <w:rFonts w:ascii="Times New Roman" w:hAnsi="Times New Roman" w:cs="Times New Roman"/>
          <w:sz w:val="24"/>
          <w:szCs w:val="24"/>
        </w:rPr>
        <w:t xml:space="preserve">. </w:t>
      </w:r>
    </w:p>
    <w:p w:rsidR="00037A5A" w:rsidRDefault="00037A5A" w:rsidP="00F56CE0">
      <w:pPr>
        <w:spacing w:after="0" w:line="240" w:lineRule="auto"/>
        <w:jc w:val="both"/>
        <w:rPr>
          <w:rFonts w:ascii="Times New Roman" w:hAnsi="Times New Roman" w:cs="Times New Roman"/>
          <w:b/>
          <w:bCs/>
          <w:sz w:val="24"/>
          <w:szCs w:val="24"/>
          <w:lang w:val="en-ZA"/>
        </w:rPr>
      </w:pPr>
      <w:r w:rsidRPr="008978F8">
        <w:rPr>
          <w:rFonts w:ascii="Times New Roman" w:hAnsi="Times New Roman" w:cs="Times New Roman"/>
          <w:b/>
          <w:sz w:val="24"/>
          <w:szCs w:val="24"/>
        </w:rPr>
        <w:t xml:space="preserve">Declaration of interest: </w:t>
      </w:r>
      <w:r w:rsidRPr="008978F8">
        <w:rPr>
          <w:rFonts w:ascii="Times New Roman" w:hAnsi="Times New Roman" w:cs="Times New Roman"/>
          <w:b/>
          <w:bCs/>
          <w:sz w:val="24"/>
          <w:szCs w:val="24"/>
          <w:lang w:val="en-ZA"/>
        </w:rPr>
        <w:t>None</w:t>
      </w:r>
    </w:p>
    <w:p w:rsidR="002E6832" w:rsidRDefault="002E6832" w:rsidP="00F56CE0">
      <w:pPr>
        <w:spacing w:after="0" w:line="240" w:lineRule="auto"/>
        <w:jc w:val="both"/>
        <w:rPr>
          <w:rFonts w:ascii="Times New Roman" w:hAnsi="Times New Roman" w:cs="Times New Roman"/>
          <w:b/>
          <w:bCs/>
          <w:sz w:val="24"/>
          <w:szCs w:val="24"/>
          <w:lang w:val="en-ZA"/>
        </w:rPr>
      </w:pPr>
    </w:p>
    <w:p w:rsidR="002E6832" w:rsidRDefault="002E6832" w:rsidP="00F56CE0">
      <w:pPr>
        <w:spacing w:after="0" w:line="240" w:lineRule="auto"/>
        <w:jc w:val="both"/>
        <w:rPr>
          <w:rFonts w:ascii="Times New Roman" w:hAnsi="Times New Roman"/>
          <w:b/>
          <w:sz w:val="24"/>
          <w:szCs w:val="24"/>
        </w:rPr>
      </w:pPr>
      <w:r>
        <w:rPr>
          <w:rFonts w:ascii="Times New Roman" w:hAnsi="Times New Roman"/>
          <w:b/>
          <w:sz w:val="24"/>
          <w:szCs w:val="24"/>
        </w:rPr>
        <w:t>Abbreviations</w:t>
      </w:r>
    </w:p>
    <w:p w:rsidR="002E6832" w:rsidRDefault="002E6832" w:rsidP="00F56CE0">
      <w:pPr>
        <w:spacing w:after="0" w:line="240" w:lineRule="auto"/>
        <w:jc w:val="both"/>
        <w:rPr>
          <w:rFonts w:ascii="Times New Roman" w:hAnsi="Times New Roman" w:cs="Times New Roman"/>
          <w:sz w:val="24"/>
          <w:szCs w:val="24"/>
        </w:rPr>
      </w:pPr>
      <w:r>
        <w:rPr>
          <w:rFonts w:ascii="Times New Roman" w:hAnsi="Times New Roman"/>
          <w:sz w:val="24"/>
          <w:szCs w:val="24"/>
        </w:rPr>
        <w:t xml:space="preserve">CM, </w:t>
      </w:r>
      <w:r w:rsidRPr="007E72A7">
        <w:rPr>
          <w:rFonts w:ascii="Times New Roman" w:hAnsi="Times New Roman"/>
          <w:sz w:val="24"/>
          <w:szCs w:val="24"/>
        </w:rPr>
        <w:t>Cerebral malaria</w:t>
      </w:r>
      <w:r>
        <w:rPr>
          <w:rFonts w:ascii="Times New Roman" w:hAnsi="Times New Roman"/>
          <w:sz w:val="24"/>
          <w:szCs w:val="24"/>
        </w:rPr>
        <w:t xml:space="preserve">; EOPG, Essential oil of </w:t>
      </w:r>
      <w:r w:rsidRPr="00752989">
        <w:rPr>
          <w:rFonts w:ascii="Times New Roman"/>
          <w:i/>
          <w:sz w:val="24"/>
        </w:rPr>
        <w:t>Piper guineense</w:t>
      </w:r>
      <w:r>
        <w:rPr>
          <w:rFonts w:ascii="Times New Roman"/>
          <w:i/>
          <w:sz w:val="24"/>
        </w:rPr>
        <w:t>;</w:t>
      </w:r>
      <w:r w:rsidRPr="00BE6B14">
        <w:rPr>
          <w:rFonts w:ascii="Times New Roman"/>
          <w:sz w:val="24"/>
        </w:rPr>
        <w:t>SHIRPA</w:t>
      </w:r>
      <w:r>
        <w:rPr>
          <w:rFonts w:ascii="Times New Roman" w:hAnsi="Times New Roman"/>
          <w:sz w:val="24"/>
          <w:szCs w:val="24"/>
        </w:rPr>
        <w:t xml:space="preserve">, </w:t>
      </w:r>
      <w:r w:rsidRPr="000C10C4">
        <w:rPr>
          <w:rFonts w:ascii="Times New Roman" w:hAnsi="Times New Roman"/>
          <w:sz w:val="24"/>
          <w:szCs w:val="24"/>
        </w:rPr>
        <w:t>Smith-Kline Beecham, Harwell, Imperial College, Royal London Hospital, phenotype assessment</w:t>
      </w:r>
      <w:r>
        <w:rPr>
          <w:rFonts w:ascii="Times New Roman" w:hAnsi="Times New Roman"/>
          <w:sz w:val="24"/>
          <w:szCs w:val="24"/>
        </w:rPr>
        <w:t xml:space="preserve">; OAU, </w:t>
      </w:r>
      <w:r w:rsidRPr="00BE6B14">
        <w:rPr>
          <w:rFonts w:ascii="Times New Roman" w:hAnsi="Times New Roman"/>
          <w:sz w:val="24"/>
          <w:szCs w:val="24"/>
        </w:rPr>
        <w:t>ObafemiAwolowo University</w:t>
      </w:r>
      <w:r>
        <w:rPr>
          <w:rFonts w:ascii="Times New Roman" w:hAnsi="Times New Roman"/>
          <w:sz w:val="24"/>
          <w:szCs w:val="24"/>
        </w:rPr>
        <w:t xml:space="preserve">; PbA, </w:t>
      </w:r>
      <w:r w:rsidRPr="000C10C4">
        <w:rPr>
          <w:rFonts w:ascii="Times New Roman" w:hAnsi="Times New Roman"/>
          <w:i/>
          <w:iCs/>
          <w:sz w:val="24"/>
          <w:szCs w:val="24"/>
        </w:rPr>
        <w:t>Plasmodium berghei</w:t>
      </w:r>
      <w:r w:rsidRPr="000C10C4">
        <w:rPr>
          <w:rFonts w:ascii="Times New Roman" w:hAnsi="Times New Roman"/>
          <w:sz w:val="24"/>
          <w:szCs w:val="24"/>
        </w:rPr>
        <w:t>ANKA</w:t>
      </w:r>
      <w:r>
        <w:rPr>
          <w:rFonts w:ascii="Times New Roman" w:hAnsi="Times New Roman"/>
          <w:sz w:val="24"/>
          <w:szCs w:val="24"/>
        </w:rPr>
        <w:t xml:space="preserve">; </w:t>
      </w:r>
      <w:r w:rsidRPr="000C10C4">
        <w:rPr>
          <w:rFonts w:ascii="Times New Roman" w:hAnsi="Times New Roman"/>
          <w:sz w:val="24"/>
          <w:szCs w:val="24"/>
        </w:rPr>
        <w:t>IMRAT</w:t>
      </w:r>
      <w:r>
        <w:rPr>
          <w:rFonts w:ascii="Times New Roman" w:hAnsi="Times New Roman"/>
          <w:sz w:val="24"/>
          <w:szCs w:val="24"/>
        </w:rPr>
        <w:t>,</w:t>
      </w:r>
      <w:r w:rsidRPr="000C10C4">
        <w:rPr>
          <w:rFonts w:ascii="Times New Roman" w:hAnsi="Times New Roman"/>
          <w:sz w:val="24"/>
          <w:szCs w:val="24"/>
        </w:rPr>
        <w:t xml:space="preserve"> Institute for Advanced Medical Research and Training</w:t>
      </w:r>
      <w:r>
        <w:rPr>
          <w:rFonts w:ascii="Times New Roman" w:hAnsi="Times New Roman"/>
          <w:sz w:val="24"/>
          <w:szCs w:val="24"/>
        </w:rPr>
        <w:t>; LD</w:t>
      </w:r>
      <w:r w:rsidRPr="00962650">
        <w:rPr>
          <w:rFonts w:ascii="Times New Roman" w:hAnsi="Times New Roman"/>
          <w:sz w:val="24"/>
          <w:szCs w:val="24"/>
          <w:vertAlign w:val="subscript"/>
        </w:rPr>
        <w:t>50</w:t>
      </w:r>
      <w:r>
        <w:rPr>
          <w:rFonts w:ascii="Times New Roman" w:hAnsi="Times New Roman"/>
          <w:sz w:val="24"/>
          <w:szCs w:val="24"/>
        </w:rPr>
        <w:t xml:space="preserve">, Median lethal dose; ECM, </w:t>
      </w:r>
      <w:r w:rsidRPr="00472DEC">
        <w:rPr>
          <w:rFonts w:ascii="Times New Roman" w:hAnsi="Times New Roman" w:cs="Times New Roman"/>
          <w:sz w:val="24"/>
          <w:szCs w:val="24"/>
        </w:rPr>
        <w:t>experimental cerebral malaria</w:t>
      </w:r>
      <w:r>
        <w:rPr>
          <w:rFonts w:ascii="Times New Roman" w:hAnsi="Times New Roman" w:cs="Times New Roman"/>
          <w:sz w:val="24"/>
          <w:szCs w:val="24"/>
        </w:rPr>
        <w:t>; BBB, Blood brain barrier; NS, Neurological syndrome; ECM, Experimental cerebral malaria.</w:t>
      </w:r>
    </w:p>
    <w:p w:rsidR="008A054E" w:rsidRPr="00F27F8C" w:rsidRDefault="008A054E" w:rsidP="008A054E">
      <w:pPr>
        <w:spacing w:after="0" w:line="240" w:lineRule="auto"/>
        <w:rPr>
          <w:rFonts w:ascii="Times New Roman" w:hAnsi="Times New Roman" w:cs="Times New Roman"/>
          <w:b/>
          <w:bCs/>
          <w:sz w:val="24"/>
          <w:szCs w:val="24"/>
        </w:rPr>
      </w:pPr>
      <w:commentRangeStart w:id="48"/>
      <w:r w:rsidRPr="00F27F8C">
        <w:rPr>
          <w:rFonts w:ascii="Times New Roman" w:hAnsi="Times New Roman" w:cs="Times New Roman"/>
          <w:b/>
          <w:bCs/>
          <w:sz w:val="24"/>
          <w:szCs w:val="24"/>
        </w:rPr>
        <w:t>Re</w:t>
      </w:r>
      <w:commentRangeStart w:id="49"/>
      <w:r w:rsidRPr="00F27F8C">
        <w:rPr>
          <w:rFonts w:ascii="Times New Roman" w:hAnsi="Times New Roman" w:cs="Times New Roman"/>
          <w:b/>
          <w:bCs/>
          <w:sz w:val="24"/>
          <w:szCs w:val="24"/>
        </w:rPr>
        <w:t>fer</w:t>
      </w:r>
      <w:commentRangeEnd w:id="49"/>
      <w:r>
        <w:rPr>
          <w:rStyle w:val="CommentReference"/>
          <w:rFonts w:ascii="Calibri" w:eastAsia="Calibri" w:hAnsi="Calibri" w:cs="Times New Roman"/>
        </w:rPr>
        <w:commentReference w:id="49"/>
      </w:r>
      <w:r w:rsidRPr="00F27F8C">
        <w:rPr>
          <w:rFonts w:ascii="Times New Roman" w:hAnsi="Times New Roman" w:cs="Times New Roman"/>
          <w:b/>
          <w:bCs/>
          <w:sz w:val="24"/>
          <w:szCs w:val="24"/>
        </w:rPr>
        <w:t>ences</w:t>
      </w:r>
      <w:commentRangeEnd w:id="48"/>
      <w:r>
        <w:rPr>
          <w:rStyle w:val="CommentReference"/>
          <w:rFonts w:ascii="Calibri" w:eastAsia="Calibri" w:hAnsi="Calibri" w:cs="Times New Roman"/>
        </w:rPr>
        <w:commentReference w:id="48"/>
      </w:r>
    </w:p>
    <w:p w:rsidR="008A054E" w:rsidRDefault="008A054E" w:rsidP="00F56CE0">
      <w:pPr>
        <w:spacing w:after="0" w:line="240" w:lineRule="auto"/>
        <w:jc w:val="both"/>
        <w:rPr>
          <w:rFonts w:ascii="Times New Roman" w:hAnsi="Times New Roman" w:cs="Times New Roman"/>
          <w:sz w:val="24"/>
          <w:szCs w:val="24"/>
        </w:rPr>
      </w:pPr>
    </w:p>
    <w:p w:rsidR="008A054E" w:rsidRDefault="008A054E" w:rsidP="00F56CE0">
      <w:pPr>
        <w:spacing w:after="0" w:line="240" w:lineRule="auto"/>
        <w:jc w:val="both"/>
        <w:rPr>
          <w:rFonts w:ascii="Times New Roman" w:hAnsi="Times New Roman" w:cs="Times New Roman"/>
          <w:sz w:val="24"/>
          <w:szCs w:val="24"/>
        </w:rPr>
      </w:pP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 </w:t>
      </w:r>
      <w:r w:rsidRPr="008A054E">
        <w:rPr>
          <w:rFonts w:ascii="Times New Roman" w:hAnsi="Times New Roman" w:cs="Times New Roman"/>
          <w:bCs/>
          <w:sz w:val="24"/>
          <w:szCs w:val="24"/>
        </w:rPr>
        <w:tab/>
        <w:t>Bruneel F. Human cerebral malaria: 2019 mini review [Internet]. Vol. 175, Revue Neurologique. Elsevier Masson SAS; 2019. p. 445–50. Available from: https://doi.org/10.1016/j.neurol.2019.07.008</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 </w:t>
      </w:r>
      <w:r w:rsidRPr="008A054E">
        <w:rPr>
          <w:rFonts w:ascii="Times New Roman" w:hAnsi="Times New Roman" w:cs="Times New Roman"/>
          <w:bCs/>
          <w:sz w:val="24"/>
          <w:szCs w:val="24"/>
        </w:rPr>
        <w:tab/>
        <w:t xml:space="preserve">Desruisseaux MS, Machado FS, Weiss LM, Tanowitz HB, Golightly LM. Cerebral malaria: A vasculopathy. American Journal of Pathology. 2010;176:1075–8.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 </w:t>
      </w:r>
      <w:r w:rsidRPr="008A054E">
        <w:rPr>
          <w:rFonts w:ascii="Times New Roman" w:hAnsi="Times New Roman" w:cs="Times New Roman"/>
          <w:bCs/>
          <w:sz w:val="24"/>
          <w:szCs w:val="24"/>
        </w:rPr>
        <w:tab/>
        <w:t xml:space="preserve">Shikani HJ, Freeman BD, Lisanti MP, Weiss LM, Tanowitz HB, Desruisseaux MS. Cerebral malaria: We have come a long way. American Journal of Pathology. 2012;181:1484–92.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 </w:t>
      </w:r>
      <w:r w:rsidRPr="008A054E">
        <w:rPr>
          <w:rFonts w:ascii="Times New Roman" w:hAnsi="Times New Roman" w:cs="Times New Roman"/>
          <w:bCs/>
          <w:sz w:val="24"/>
          <w:szCs w:val="24"/>
        </w:rPr>
        <w:tab/>
        <w:t xml:space="preserve">WHO. World malaria report 2021. 2021. 1 – 322 p.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5. </w:t>
      </w:r>
      <w:r w:rsidRPr="008A054E">
        <w:rPr>
          <w:rFonts w:ascii="Times New Roman" w:hAnsi="Times New Roman" w:cs="Times New Roman"/>
          <w:bCs/>
          <w:sz w:val="24"/>
          <w:szCs w:val="24"/>
        </w:rPr>
        <w:tab/>
        <w:t xml:space="preserve">Kihara M, Carter JA, Newton CRJC. The effect of Plasmodium falciparum on cognition: A systematic review. Tropical Medicine and International Health. 2006;11:386–97.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6. </w:t>
      </w:r>
      <w:r w:rsidRPr="008A054E">
        <w:rPr>
          <w:rFonts w:ascii="Times New Roman" w:hAnsi="Times New Roman" w:cs="Times New Roman"/>
          <w:bCs/>
          <w:sz w:val="24"/>
          <w:szCs w:val="24"/>
        </w:rPr>
        <w:tab/>
        <w:t xml:space="preserve">Monteiro MC, Oliveira FR, Oliveira GB, Romao PRT, Maia CSF. Neurological and behavioral manifestations of cerebral malaria: An update. World Journal of Translational Medicine. 2014;3:9–16.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7. </w:t>
      </w:r>
      <w:r w:rsidRPr="008A054E">
        <w:rPr>
          <w:rFonts w:ascii="Times New Roman" w:hAnsi="Times New Roman" w:cs="Times New Roman"/>
          <w:bCs/>
          <w:sz w:val="24"/>
          <w:szCs w:val="24"/>
        </w:rPr>
        <w:tab/>
        <w:t xml:space="preserve">Idro R, Carter JA, Fegan G, Neville BGR, Newton CRJC. Risk factors for persisting neurological and cognitive impairments following cerebral malaria. Archives of Disease in Childhood. 2006;91:142–8.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lastRenderedPageBreak/>
        <w:t xml:space="preserve">8. </w:t>
      </w:r>
      <w:r w:rsidRPr="008A054E">
        <w:rPr>
          <w:rFonts w:ascii="Times New Roman" w:hAnsi="Times New Roman" w:cs="Times New Roman"/>
          <w:bCs/>
          <w:sz w:val="24"/>
          <w:szCs w:val="24"/>
        </w:rPr>
        <w:tab/>
        <w:t xml:space="preserve">Sierro F, Grau GER. The ins and outs of cerebral malaria pathogenesis: Immunopathology, extracellular vesicles, immunometabolism, and trained immunity. Frontiers in Immunology. 2019;10:1–11.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9. </w:t>
      </w:r>
      <w:r w:rsidRPr="008A054E">
        <w:rPr>
          <w:rFonts w:ascii="Times New Roman" w:hAnsi="Times New Roman" w:cs="Times New Roman"/>
          <w:bCs/>
          <w:sz w:val="24"/>
          <w:szCs w:val="24"/>
        </w:rPr>
        <w:tab/>
        <w:t>Daniyan MO, Fisusi FA, Adeoye OB. Neurotransmitters and molecular chaperones interactions in cerebral malaria: Is there a missing link? Frontiers in Molecular Biosciences [Internet]. 2022 [cited 2023 Feb 28];9. Available from: https://www.frontiersin.org/articles/10.3389/fmolb.2022.965569</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10. </w:t>
      </w:r>
      <w:r w:rsidRPr="008A054E">
        <w:rPr>
          <w:rFonts w:ascii="Times New Roman" w:hAnsi="Times New Roman" w:cs="Times New Roman"/>
          <w:bCs/>
          <w:sz w:val="24"/>
          <w:szCs w:val="24"/>
        </w:rPr>
        <w:tab/>
        <w:t xml:space="preserve">Oluwayemi IO. Cerebral Malaria. Malaria Contr Elimination. 2014;03:1–6.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11. </w:t>
      </w:r>
      <w:r w:rsidRPr="008A054E">
        <w:rPr>
          <w:rFonts w:ascii="Times New Roman" w:hAnsi="Times New Roman" w:cs="Times New Roman"/>
          <w:bCs/>
          <w:sz w:val="24"/>
          <w:szCs w:val="24"/>
        </w:rPr>
        <w:tab/>
        <w:t xml:space="preserve">Jain K, Sood S, Gowthamarajan K. Modulation of cerebral malaria by curcumin as an adjunctive therapy. Brazilian Journal of Infectious Diseases. 2013;17:579–91.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12. </w:t>
      </w:r>
      <w:r w:rsidRPr="008A054E">
        <w:rPr>
          <w:rFonts w:ascii="Times New Roman" w:hAnsi="Times New Roman" w:cs="Times New Roman"/>
          <w:bCs/>
          <w:sz w:val="24"/>
          <w:szCs w:val="24"/>
        </w:rPr>
        <w:tab/>
        <w:t xml:space="preserve">John CC, Kutamba E, Mugarura K, Opoka RO. Adjunctive therapy for cerebral malaria and other severe forms of Plasmodium falciparum malaria. Vol. 8, Expert Review of Anti-Infective Therapy. 2010. p. 997–1008.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13. </w:t>
      </w:r>
      <w:r w:rsidRPr="008A054E">
        <w:rPr>
          <w:rFonts w:ascii="Times New Roman" w:hAnsi="Times New Roman" w:cs="Times New Roman"/>
          <w:bCs/>
          <w:sz w:val="24"/>
          <w:szCs w:val="24"/>
        </w:rPr>
        <w:tab/>
        <w:t>Serghides L. The Case for the Use of PPARγ Agonists as an Adjunctive Therapy for Cerebral Malaria [Internet]. PPAR Research. 2012 [cited 2019 Sep 25]. Available from: https://www.hindawi.com/journals/ppar/2012/513865/</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14. </w:t>
      </w:r>
      <w:r w:rsidRPr="008A054E">
        <w:rPr>
          <w:rFonts w:ascii="Times New Roman" w:hAnsi="Times New Roman" w:cs="Times New Roman"/>
          <w:bCs/>
          <w:sz w:val="24"/>
          <w:szCs w:val="24"/>
        </w:rPr>
        <w:tab/>
        <w:t xml:space="preserve">Balunas MJ, Kinghorn AD. Drug discovery from medicinal plants. Life Sciences. 2005;78:431–41.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15. </w:t>
      </w:r>
      <w:r w:rsidRPr="008A054E">
        <w:rPr>
          <w:rFonts w:ascii="Times New Roman" w:hAnsi="Times New Roman" w:cs="Times New Roman"/>
          <w:bCs/>
          <w:sz w:val="24"/>
          <w:szCs w:val="24"/>
        </w:rPr>
        <w:tab/>
        <w:t>Dzoyem JP, Tshikalange E, Kuete V. Medicinal Plants Market and Industry in Africa. In: Kuete V, editor. Medicinal Plant Research in Africa [Internet]. Oxford: Elsevier; 2013 [cited 2020 Mar 4]. p. 859–90. Available from: http://www.sciencedirect.com/science/article/pii/B9780124059276000242</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16. </w:t>
      </w:r>
      <w:r w:rsidRPr="008A054E">
        <w:rPr>
          <w:rFonts w:ascii="Times New Roman" w:hAnsi="Times New Roman" w:cs="Times New Roman"/>
          <w:bCs/>
          <w:sz w:val="24"/>
          <w:szCs w:val="24"/>
        </w:rPr>
        <w:tab/>
        <w:t>Iwu MM. Handbook of African Medicinal Plants, Second Edition [Internet]. Second. CRC Press; 2014 [cited 2018 Apr 26]. 506 p. Available from: https://www.crcpress.com/Handbook-of-African-Medicinal-Plants-Second-Edition/Iwu/p/book/9781466571976</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17. </w:t>
      </w:r>
      <w:r w:rsidRPr="008A054E">
        <w:rPr>
          <w:rFonts w:ascii="Times New Roman" w:hAnsi="Times New Roman" w:cs="Times New Roman"/>
          <w:bCs/>
          <w:sz w:val="24"/>
          <w:szCs w:val="24"/>
        </w:rPr>
        <w:tab/>
        <w:t xml:space="preserve">Sareea Al-Rekaby L. Medicinal Plants. Tropical Horticulture. 2017;11:449–632.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18. </w:t>
      </w:r>
      <w:r w:rsidRPr="008A054E">
        <w:rPr>
          <w:rFonts w:ascii="Times New Roman" w:hAnsi="Times New Roman" w:cs="Times New Roman"/>
          <w:bCs/>
          <w:sz w:val="24"/>
          <w:szCs w:val="24"/>
        </w:rPr>
        <w:tab/>
        <w:t xml:space="preserve">Besong EE, Balogun ME, Djobissie SFA, Mbamalu OS, Obimma JN. A Review of Piper guineense( African Black Pepper ). International Journal Of Pharmacy &amp; Pharmaceutical Research. 2016;6:369–84.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19. </w:t>
      </w:r>
      <w:r w:rsidRPr="008A054E">
        <w:rPr>
          <w:rFonts w:ascii="Times New Roman" w:hAnsi="Times New Roman" w:cs="Times New Roman"/>
          <w:bCs/>
          <w:sz w:val="24"/>
          <w:szCs w:val="24"/>
        </w:rPr>
        <w:tab/>
        <w:t xml:space="preserve">Juliani HR, Koroch AR, Giordano L, Amekuse L, Koffa S, Asante-Dartey J, et al. Piper guineense (Piperaceae): Chemistry, traditional uses, and functional properties of west african black pepper. In: ACS Symposium Series. 2013. p. 33–48.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20. </w:t>
      </w:r>
      <w:r w:rsidRPr="008A054E">
        <w:rPr>
          <w:rFonts w:ascii="Times New Roman" w:hAnsi="Times New Roman" w:cs="Times New Roman"/>
          <w:bCs/>
          <w:sz w:val="24"/>
          <w:szCs w:val="24"/>
        </w:rPr>
        <w:tab/>
        <w:t xml:space="preserve">Okonkwo C, Ogu A. Nutritional Evaluation of Some Selected Spices Commonly Used in the South-Eastern Part of Nigeria. Journal of Biology, Agriculture and Healthcare. 2014;4:97–103.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21. </w:t>
      </w:r>
      <w:r w:rsidRPr="008A054E">
        <w:rPr>
          <w:rFonts w:ascii="Times New Roman" w:hAnsi="Times New Roman" w:cs="Times New Roman"/>
          <w:bCs/>
          <w:sz w:val="24"/>
          <w:szCs w:val="24"/>
        </w:rPr>
        <w:tab/>
        <w:t xml:space="preserve">Udousoro I, Ekanem Promise. Assessment of proximate compositions of twelve edible vegetables in Nigeria. International Journal of Modern Chemistry. 2013;4:79–89.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22. </w:t>
      </w:r>
      <w:r w:rsidRPr="008A054E">
        <w:rPr>
          <w:rFonts w:ascii="Times New Roman" w:hAnsi="Times New Roman" w:cs="Times New Roman"/>
          <w:bCs/>
          <w:sz w:val="24"/>
          <w:szCs w:val="24"/>
        </w:rPr>
        <w:tab/>
        <w:t>Uhegbu FO, Imo C, Ugbogu AE. Effect of Aqueous Extract of Piper Guineense Seeds on Some Liver Enzymes, Antioxidant Enzymes and Some Hematological Parameters in Albino Rats [Internet]. Vol. 1, International Journal of Plant Science and Ecology. 2015 p. 167–71. Report No.: 4. Available from: http://www.aiscience.org/journal/ijpsehttp://creativecommons.org/licenses/by-nc/4.0/</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23. </w:t>
      </w:r>
      <w:r w:rsidRPr="008A054E">
        <w:rPr>
          <w:rFonts w:ascii="Times New Roman" w:hAnsi="Times New Roman" w:cs="Times New Roman"/>
          <w:bCs/>
          <w:sz w:val="24"/>
          <w:szCs w:val="24"/>
        </w:rPr>
        <w:tab/>
        <w:t xml:space="preserve">Wodu CO, Iwuji SC, Macstephen O. Antihyperglycaemic activity of Piper guineense in diabetic female albino wistar rats. International Journal of Pharmaceutical and Phytopharmacological Research. 2017;7:1–4.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24. </w:t>
      </w:r>
      <w:r w:rsidRPr="008A054E">
        <w:rPr>
          <w:rFonts w:ascii="Times New Roman" w:hAnsi="Times New Roman" w:cs="Times New Roman"/>
          <w:bCs/>
          <w:sz w:val="24"/>
          <w:szCs w:val="24"/>
        </w:rPr>
        <w:tab/>
        <w:t xml:space="preserve">Oyemitan IA, Kolawole F, Oyedeji AO. Acute toxicity, antinociceptive and anti-inflammatory activity of the essential oil of fresh fruits of Piper guineense Schum Thonn (Piperaceae) in rodents. Journal of Medicinal Plants Research. 2014;8:1191–7.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25. </w:t>
      </w:r>
      <w:r w:rsidRPr="008A054E">
        <w:rPr>
          <w:rFonts w:ascii="Times New Roman" w:hAnsi="Times New Roman" w:cs="Times New Roman"/>
          <w:bCs/>
          <w:sz w:val="24"/>
          <w:szCs w:val="24"/>
        </w:rPr>
        <w:tab/>
        <w:t xml:space="preserve">Kabiru AY, Ibikunle GF, Innalegwu DA, Bola BM, Madaki FM. In Vivo Antiplasmodial and Analgesic Effect of Crude Ethanol Extract of Piper guineense Leaf Extract in Albino Mice. Scientifica. 2016;2016:1–6.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lastRenderedPageBreak/>
        <w:t xml:space="preserve">26. </w:t>
      </w:r>
      <w:r w:rsidRPr="008A054E">
        <w:rPr>
          <w:rFonts w:ascii="Times New Roman" w:hAnsi="Times New Roman" w:cs="Times New Roman"/>
          <w:bCs/>
          <w:sz w:val="24"/>
          <w:szCs w:val="24"/>
        </w:rPr>
        <w:tab/>
        <w:t xml:space="preserve">Udoh FV, Lot TY, Braide VB. Effects of Extracts of Seed and Leaf of Piper guineense on Skeletal Muscle Activity in Rat and Frog. PHYTOTHERAPY RESEARCH. 1999;110:106–10.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27. </w:t>
      </w:r>
      <w:r w:rsidRPr="008A054E">
        <w:rPr>
          <w:rFonts w:ascii="Times New Roman" w:hAnsi="Times New Roman" w:cs="Times New Roman"/>
          <w:bCs/>
          <w:sz w:val="24"/>
          <w:szCs w:val="24"/>
        </w:rPr>
        <w:tab/>
        <w:t xml:space="preserve">Abila B, Richens A, Davies JA. Anticonvulsant effects of extracts of the West African black pepper, Piper guineense. Journal of Ethnopharmacology. 1993;39:113–7.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28. </w:t>
      </w:r>
      <w:r w:rsidRPr="008A054E">
        <w:rPr>
          <w:rFonts w:ascii="Times New Roman" w:hAnsi="Times New Roman" w:cs="Times New Roman"/>
          <w:bCs/>
          <w:sz w:val="24"/>
          <w:szCs w:val="24"/>
        </w:rPr>
        <w:tab/>
        <w:t xml:space="preserve">Oyemitan IA, Olayera OA, Alabi A, Abass LA, Elusiyan CA, Oyedeji AO, et al. Psychoneuropharmacological activities and chemical composition of essential oil of fresh fruits of Piper guineense (Piperaceae) in mice. Journal of Ethnopharmacology. 2015;166:240–9.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29. </w:t>
      </w:r>
      <w:r w:rsidRPr="008A054E">
        <w:rPr>
          <w:rFonts w:ascii="Times New Roman" w:hAnsi="Times New Roman" w:cs="Times New Roman"/>
          <w:bCs/>
          <w:sz w:val="24"/>
          <w:szCs w:val="24"/>
        </w:rPr>
        <w:tab/>
        <w:t xml:space="preserve">Okigbo RN, Igwe DI. Antimicrobial effects of Piper Guineense ‘Uziza’ and Phyllantusamarus ‘Ebe-Benizo’ on Candida albicans and Streptococcus faecalis. Acta Microbiologica et ImmunologicaHungarica. 2007;54:353–66.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30. </w:t>
      </w:r>
      <w:r w:rsidRPr="008A054E">
        <w:rPr>
          <w:rFonts w:ascii="Times New Roman" w:hAnsi="Times New Roman" w:cs="Times New Roman"/>
          <w:bCs/>
          <w:sz w:val="24"/>
          <w:szCs w:val="24"/>
        </w:rPr>
        <w:tab/>
        <w:t xml:space="preserve">Etim OE, Egbuna CF, Odo CE, Udo NM, Awah FM. In vitro Antioxidant and Nitric Oxide Scavenging Piper guineense Seeds. Global Journal of Research on Plants and Indigenous Medicine. 2013;2:475–84.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31. </w:t>
      </w:r>
      <w:r w:rsidRPr="008A054E">
        <w:rPr>
          <w:rFonts w:ascii="Times New Roman" w:hAnsi="Times New Roman" w:cs="Times New Roman"/>
          <w:bCs/>
          <w:sz w:val="24"/>
          <w:szCs w:val="24"/>
        </w:rPr>
        <w:tab/>
        <w:t xml:space="preserve">Oboh G, Ademosun AO, Odubanjo OV, Akinbola IA. Antioxidative properties and inhibition of key enzymes relevant to type-2 diabetes and hypertension by essential oils from black pepper. Advances in Pharmacological Sciences. 2013;2013:1–7.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32. </w:t>
      </w:r>
      <w:r w:rsidRPr="008A054E">
        <w:rPr>
          <w:rFonts w:ascii="Times New Roman" w:hAnsi="Times New Roman" w:cs="Times New Roman"/>
          <w:bCs/>
          <w:sz w:val="24"/>
          <w:szCs w:val="24"/>
        </w:rPr>
        <w:tab/>
        <w:t xml:space="preserve">Oyedeji OA, Adeniyi BA, Ajayi O, König WA. Essential Oil Composition of Piper guineense and its Antimicrobial Activity . Another Chemotype from Nigeria. PHYTOTHERAPY RESEARCH. 2005;364:362–4.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33. </w:t>
      </w:r>
      <w:r w:rsidRPr="008A054E">
        <w:rPr>
          <w:rFonts w:ascii="Times New Roman" w:hAnsi="Times New Roman" w:cs="Times New Roman"/>
          <w:bCs/>
          <w:sz w:val="24"/>
          <w:szCs w:val="24"/>
        </w:rPr>
        <w:tab/>
        <w:t xml:space="preserve">Oyemitan IA, Elusiyan CA, Akinkunmi EO, Obuotor EM, Akanmu MA, Olugbade TA. Memory enhancing, anticholinesterase and antimicrobial activities of β-phenylnitroethane and essential oil of Dennettiatripetala Baker f. Journal of Ethnopharmacology. 2019;229:256–61.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34. </w:t>
      </w:r>
      <w:r w:rsidRPr="008A054E">
        <w:rPr>
          <w:rFonts w:ascii="Times New Roman" w:hAnsi="Times New Roman" w:cs="Times New Roman"/>
          <w:bCs/>
          <w:sz w:val="24"/>
          <w:szCs w:val="24"/>
        </w:rPr>
        <w:tab/>
        <w:t xml:space="preserve">Franco NH, Correia-neves M, Olsson IAS. How ‘‘ Humane ” Is Your Endpoint ?— Refining the Science-Driven Approach for Termination of Animal Studies of Chronic Infection. PLoS pathogens. 2012;8:e1002399 (1-4).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35. </w:t>
      </w:r>
      <w:r w:rsidRPr="008A054E">
        <w:rPr>
          <w:rFonts w:ascii="Times New Roman" w:hAnsi="Times New Roman" w:cs="Times New Roman"/>
          <w:bCs/>
          <w:sz w:val="24"/>
          <w:szCs w:val="24"/>
        </w:rPr>
        <w:tab/>
        <w:t>National Research Council USA. Guide for the Care and Use of Laboratory Animals [Internet]. 8th ed. Washington (DC): National Academies Press (US); 2011 [cited 2017 Feb 24]. (The National Academies Collection: Reports funded by National Institutes of Health). Available from: http://www.ncbi.nlm.nih.gov/books/NBK54050/</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36. </w:t>
      </w:r>
      <w:r w:rsidRPr="008A054E">
        <w:rPr>
          <w:rFonts w:ascii="Times New Roman" w:hAnsi="Times New Roman" w:cs="Times New Roman"/>
          <w:bCs/>
          <w:sz w:val="24"/>
          <w:szCs w:val="24"/>
        </w:rPr>
        <w:tab/>
        <w:t xml:space="preserve">Lorke D. A new approach to practical acute toxicity testing. Arch Toxicol. 1983;54:275–87.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37. </w:t>
      </w:r>
      <w:r w:rsidRPr="008A054E">
        <w:rPr>
          <w:rFonts w:ascii="Times New Roman" w:hAnsi="Times New Roman" w:cs="Times New Roman"/>
          <w:bCs/>
          <w:sz w:val="24"/>
          <w:szCs w:val="24"/>
        </w:rPr>
        <w:tab/>
        <w:t xml:space="preserve">Adepiti AO, Elujoba AA, Bolaji OO. In vivo antimalarial evaluation of MAMA decoction on Plasmodium berghei in mice. Parasitology Research. 2014;113:505–11.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38. </w:t>
      </w:r>
      <w:r w:rsidRPr="008A054E">
        <w:rPr>
          <w:rFonts w:ascii="Times New Roman" w:hAnsi="Times New Roman" w:cs="Times New Roman"/>
          <w:bCs/>
          <w:sz w:val="24"/>
          <w:szCs w:val="24"/>
        </w:rPr>
        <w:tab/>
        <w:t xml:space="preserve">Adeyemi O, Ige O, \ldots MAAJ of C, 2020 U. In vivo anti-malarial activity of propranolol against experimental Plasmodium berghei ANKA infection in mice. african journal of clinical and experimental biology. 2020;21:333–9.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39. </w:t>
      </w:r>
      <w:r w:rsidRPr="008A054E">
        <w:rPr>
          <w:rFonts w:ascii="Times New Roman" w:hAnsi="Times New Roman" w:cs="Times New Roman"/>
          <w:bCs/>
          <w:sz w:val="24"/>
          <w:szCs w:val="24"/>
        </w:rPr>
        <w:tab/>
        <w:t xml:space="preserve">Basir R, Rahiman SSF, Hasballah K, Chong WC, Talib H, Yam MF, et al. Plasmodium berghei ANKA infection in ICR mice as a model of cerebral malaria. Iranian Journal of Parasitology. 2012;7:62–74.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40. </w:t>
      </w:r>
      <w:r w:rsidRPr="008A054E">
        <w:rPr>
          <w:rFonts w:ascii="Times New Roman" w:hAnsi="Times New Roman" w:cs="Times New Roman"/>
          <w:bCs/>
          <w:sz w:val="24"/>
          <w:szCs w:val="24"/>
        </w:rPr>
        <w:tab/>
        <w:t xml:space="preserve">Lalonde R, Filali M, Strazielle C. SHIRPA as a Neurological Screening Battery in Mice. Vol. 1, Current Protocols. 2021.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41. </w:t>
      </w:r>
      <w:r w:rsidRPr="008A054E">
        <w:rPr>
          <w:rFonts w:ascii="Times New Roman" w:hAnsi="Times New Roman" w:cs="Times New Roman"/>
          <w:bCs/>
          <w:sz w:val="24"/>
          <w:szCs w:val="24"/>
        </w:rPr>
        <w:tab/>
        <w:t xml:space="preserve">Rogers DC, Fisher EMC, Brown SDM, Peters J, Hunter AJ, Martin JE. Behavioral and functional analysis of mouse phenotype: SHIRPA, a proposed protocol for comprehensive phenotype assessment. Mammalian Genome. 1997;8:711–3.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42. </w:t>
      </w:r>
      <w:r w:rsidRPr="008A054E">
        <w:rPr>
          <w:rFonts w:ascii="Times New Roman" w:hAnsi="Times New Roman" w:cs="Times New Roman"/>
          <w:bCs/>
          <w:sz w:val="24"/>
          <w:szCs w:val="24"/>
        </w:rPr>
        <w:tab/>
        <w:t xml:space="preserve">Martins YC, Werneck GL, Carvalho LJ, Silva BPT, Andrade BG, Souza TM, et al. Algorithms to predict cerebral malaria in murine models using the SHIRPA protocol. Malaria Journal. 2010;9:1–13.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43. </w:t>
      </w:r>
      <w:r w:rsidRPr="008A054E">
        <w:rPr>
          <w:rFonts w:ascii="Times New Roman" w:hAnsi="Times New Roman" w:cs="Times New Roman"/>
          <w:bCs/>
          <w:sz w:val="24"/>
          <w:szCs w:val="24"/>
        </w:rPr>
        <w:tab/>
        <w:t xml:space="preserve">Wilson KD, Stutz SJ, Ochoa LF, Valbuena GA, Cravens PD, Dineley KT, et al. Behavioural and neurological symptoms accompanied by cellular neuroinflammation in IL-10-deficient mice infected with Plasmodium chabaudi. Malaria Journal. 2016;15:1–12.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lastRenderedPageBreak/>
        <w:t xml:space="preserve">44. </w:t>
      </w:r>
      <w:r w:rsidRPr="008A054E">
        <w:rPr>
          <w:rFonts w:ascii="Times New Roman" w:hAnsi="Times New Roman" w:cs="Times New Roman"/>
          <w:bCs/>
          <w:sz w:val="24"/>
          <w:szCs w:val="24"/>
        </w:rPr>
        <w:tab/>
        <w:t xml:space="preserve">Reis PA, Comim CM, Hermani F, Silva B, Barichello T, Portella AC, et al. Cognitive dysfunction is sustained after rescue therapy in experimental cerebral malaria, and is reduced by additive antioxidant therapy. PLoS Pathogens. 2010;6:1–16. </w:t>
      </w:r>
    </w:p>
    <w:p w:rsidR="008A054E" w:rsidRPr="008A054E" w:rsidRDefault="008A054E" w:rsidP="008A054E">
      <w:pPr>
        <w:spacing w:after="0" w:line="240" w:lineRule="auto"/>
        <w:jc w:val="both"/>
        <w:rPr>
          <w:rFonts w:ascii="Times New Roman" w:hAnsi="Times New Roman" w:cs="Times New Roman"/>
          <w:bCs/>
          <w:sz w:val="24"/>
          <w:szCs w:val="24"/>
        </w:rPr>
      </w:pPr>
      <w:r w:rsidRPr="008A054E">
        <w:rPr>
          <w:rFonts w:ascii="Times New Roman" w:hAnsi="Times New Roman" w:cs="Times New Roman"/>
          <w:bCs/>
          <w:sz w:val="24"/>
          <w:szCs w:val="24"/>
        </w:rPr>
        <w:t xml:space="preserve">45. </w:t>
      </w:r>
      <w:r w:rsidRPr="008A054E">
        <w:rPr>
          <w:rFonts w:ascii="Times New Roman" w:hAnsi="Times New Roman" w:cs="Times New Roman"/>
          <w:bCs/>
          <w:sz w:val="24"/>
          <w:szCs w:val="24"/>
        </w:rPr>
        <w:tab/>
        <w:t xml:space="preserve">Desruisseaux MS, Gulinello M, Smith DN, Lee SHC, Tsuji M, Weiss LM, et al. Cognitive dysfunction in mice infected with Plasmodium berghei strain ANKA. Journal of Infectious Diseases. 2008;197:1621–7. </w:t>
      </w:r>
    </w:p>
    <w:p w:rsidR="002E6832" w:rsidRDefault="002E6832" w:rsidP="00F56CE0">
      <w:pPr>
        <w:spacing w:after="0" w:line="240" w:lineRule="auto"/>
        <w:jc w:val="both"/>
        <w:rPr>
          <w:rFonts w:ascii="Times New Roman" w:hAnsi="Times New Roman" w:cs="Times New Roman"/>
          <w:b/>
          <w:bCs/>
          <w:sz w:val="24"/>
          <w:szCs w:val="24"/>
        </w:rPr>
      </w:pPr>
    </w:p>
    <w:p w:rsidR="007D3751" w:rsidRPr="002E6832" w:rsidRDefault="007D3751" w:rsidP="00F56CE0">
      <w:pPr>
        <w:spacing w:after="0" w:line="240" w:lineRule="auto"/>
        <w:jc w:val="both"/>
        <w:rPr>
          <w:rFonts w:ascii="Times New Roman" w:hAnsi="Times New Roman" w:cs="Times New Roman"/>
          <w:b/>
          <w:bCs/>
          <w:sz w:val="24"/>
          <w:szCs w:val="24"/>
        </w:rPr>
      </w:pPr>
    </w:p>
    <w:p w:rsidR="00412137" w:rsidRDefault="00412137" w:rsidP="00F56CE0">
      <w:pPr>
        <w:spacing w:after="0" w:line="240" w:lineRule="auto"/>
        <w:rPr>
          <w:rFonts w:ascii="Times New Roman" w:hAnsi="Times New Roman" w:cs="Times New Roman"/>
          <w:color w:val="222222"/>
          <w:sz w:val="24"/>
          <w:szCs w:val="24"/>
          <w:shd w:val="clear" w:color="auto" w:fill="FFFFFF"/>
        </w:rPr>
      </w:pPr>
    </w:p>
    <w:p w:rsidR="00412137" w:rsidRDefault="00412137"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sidRPr="00412137">
        <w:rPr>
          <w:rFonts w:ascii="Times New Roman" w:hAnsi="Times New Roman" w:cs="Times New Roman"/>
          <w:b/>
          <w:bCs/>
          <w:color w:val="222222"/>
          <w:sz w:val="24"/>
          <w:szCs w:val="24"/>
          <w:shd w:val="clear" w:color="auto" w:fill="FFFFFF"/>
        </w:rPr>
        <w:t>FIGURE LEGENDS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b/>
          <w:bCs/>
          <w:sz w:val="24"/>
        </w:rPr>
      </w:pPr>
      <w:r w:rsidRPr="004A0545">
        <w:rPr>
          <w:rFonts w:ascii="Times New Roman" w:eastAsia="Calibri" w:hAnsi="Times New Roman" w:cs="Times New Roman"/>
          <w:b/>
          <w:bCs/>
          <w:sz w:val="24"/>
        </w:rPr>
        <w:t xml:space="preserve">Figure </w:t>
      </w:r>
      <w:r>
        <w:rPr>
          <w:rFonts w:ascii="Times New Roman" w:eastAsia="Calibri" w:hAnsi="Times New Roman" w:cs="Times New Roman"/>
          <w:b/>
          <w:bCs/>
          <w:sz w:val="24"/>
        </w:rPr>
        <w:t>1</w:t>
      </w:r>
      <w:r w:rsidRPr="004A0545">
        <w:rPr>
          <w:rFonts w:ascii="Times New Roman" w:eastAsia="Calibri" w:hAnsi="Times New Roman" w:cs="Times New Roman"/>
          <w:b/>
          <w:bCs/>
          <w:sz w:val="24"/>
        </w:rPr>
        <w:t>: Kaplan-Meier’s survival plot following treatment of CM mice with varying doses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sidRPr="004A0545">
        <w:rPr>
          <w:rFonts w:ascii="Times New Roman" w:eastAsia="Calibri" w:hAnsi="Times New Roman" w:cs="Times New Roman"/>
          <w:b/>
          <w:bCs/>
          <w:sz w:val="24"/>
        </w:rPr>
        <w:t>of EOPG</w:t>
      </w:r>
      <w:r w:rsidRPr="00DC6AEA">
        <w:rPr>
          <w:rFonts w:ascii="Times New Roman" w:eastAsia="Calibri" w:hAnsi="Times New Roman" w:cs="Times New Roman"/>
          <w:sz w:val="24"/>
        </w:rPr>
        <w:t>.</w:t>
      </w:r>
      <w:r>
        <w:rPr>
          <w:rFonts w:ascii="Times New Roman" w:eastAsia="Calibri" w:hAnsi="Times New Roman" w:cs="Times New Roman"/>
          <w:sz w:val="24"/>
        </w:rPr>
        <w:t xml:space="preserve"> Control groups (A); Varying doses of EOPG (B and C); Quinine/EOPG combinations</w:t>
      </w:r>
    </w:p>
    <w:p w:rsidR="00412137" w:rsidRDefault="00412137" w:rsidP="00F56CE0">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Pr>
          <w:rFonts w:ascii="Times New Roman" w:eastAsia="Calibri" w:hAnsi="Times New Roman" w:cs="Times New Roman"/>
          <w:sz w:val="24"/>
        </w:rPr>
        <w:t>(D). QCs in panel D represents the survival plot of all the combinations that died within 24 hours</w:t>
      </w:r>
    </w:p>
    <w:p w:rsidR="00412137" w:rsidRPr="00412137" w:rsidRDefault="00412137" w:rsidP="00F56CE0">
      <w:pPr>
        <w:widowControl w:val="0"/>
        <w:autoSpaceDE w:val="0"/>
        <w:autoSpaceDN w:val="0"/>
        <w:adjustRightInd w:val="0"/>
        <w:spacing w:after="0" w:line="240" w:lineRule="auto"/>
        <w:ind w:left="480" w:hanging="480"/>
        <w:jc w:val="both"/>
        <w:rPr>
          <w:rFonts w:ascii="Times New Roman" w:hAnsi="Times New Roman" w:cs="Times New Roman"/>
          <w:b/>
          <w:bCs/>
          <w:color w:val="222222"/>
          <w:sz w:val="24"/>
          <w:szCs w:val="24"/>
          <w:shd w:val="clear" w:color="auto" w:fill="FFFFFF"/>
        </w:rPr>
      </w:pPr>
      <w:r>
        <w:rPr>
          <w:rFonts w:ascii="Times New Roman" w:eastAsia="Calibri" w:hAnsi="Times New Roman" w:cs="Times New Roman"/>
          <w:sz w:val="24"/>
        </w:rPr>
        <w:t>following the first administration.</w:t>
      </w:r>
    </w:p>
    <w:p w:rsidR="003E7879" w:rsidRDefault="003E7879" w:rsidP="00F56CE0">
      <w:pPr>
        <w:pStyle w:val="NoSpacing"/>
        <w:rPr>
          <w:rFonts w:ascii="Times New Roman"/>
          <w:b/>
          <w:sz w:val="24"/>
          <w:shd w:val="clear" w:color="auto" w:fill="FFFFFF"/>
        </w:rPr>
      </w:pPr>
    </w:p>
    <w:p w:rsidR="00412137" w:rsidRDefault="00412137" w:rsidP="00F56CE0">
      <w:pPr>
        <w:pStyle w:val="NoSpacing"/>
        <w:rPr>
          <w:rFonts w:ascii="Times New Roman"/>
          <w:b/>
          <w:sz w:val="24"/>
          <w:shd w:val="clear" w:color="auto" w:fill="FFFFFF"/>
        </w:rPr>
      </w:pPr>
      <w:r w:rsidRPr="002230B7">
        <w:rPr>
          <w:rFonts w:ascii="Times New Roman"/>
          <w:b/>
          <w:sz w:val="24"/>
          <w:shd w:val="clear" w:color="auto" w:fill="FFFFFF"/>
        </w:rPr>
        <w:t>SUPPLEMENTARY TABLES</w:t>
      </w:r>
    </w:p>
    <w:p w:rsidR="00412137" w:rsidRPr="002230B7" w:rsidRDefault="00412137" w:rsidP="00F56CE0">
      <w:pPr>
        <w:pStyle w:val="NoSpacing"/>
        <w:rPr>
          <w:rFonts w:ascii="Times New Roman"/>
          <w:b/>
          <w:sz w:val="24"/>
          <w:shd w:val="clear" w:color="auto" w:fill="FFFFFF"/>
        </w:rPr>
      </w:pPr>
    </w:p>
    <w:p w:rsidR="00412137" w:rsidRPr="002230B7" w:rsidRDefault="00412137" w:rsidP="00F56CE0">
      <w:pPr>
        <w:pStyle w:val="NoSpacing"/>
        <w:rPr>
          <w:rFonts w:ascii="Times New Roman"/>
          <w:b/>
          <w:sz w:val="24"/>
          <w:shd w:val="clear" w:color="auto" w:fill="FFFFFF"/>
        </w:rPr>
      </w:pPr>
      <w:r w:rsidRPr="002230B7">
        <w:rPr>
          <w:rFonts w:ascii="Times New Roman"/>
          <w:b/>
          <w:sz w:val="24"/>
          <w:shd w:val="clear" w:color="auto" w:fill="FFFFFF"/>
        </w:rPr>
        <w:t>Table S1:</w:t>
      </w:r>
      <w:r w:rsidR="00BD1D7F" w:rsidRPr="00BD1D7F">
        <w:rPr>
          <w:rFonts w:ascii="Times New Roman"/>
          <w:sz w:val="24"/>
          <w:shd w:val="clear" w:color="auto" w:fill="FFFFFF"/>
        </w:rPr>
        <w:t xml:space="preserve">SHIRPA Behavioral Assessment on Day </w:t>
      </w:r>
      <w:r w:rsidR="00BD1D7F">
        <w:rPr>
          <w:rFonts w:ascii="Times New Roman"/>
          <w:sz w:val="24"/>
          <w:shd w:val="clear" w:color="auto" w:fill="FFFFFF"/>
        </w:rPr>
        <w:t>5</w:t>
      </w:r>
    </w:p>
    <w:p w:rsidR="00BD1D7F" w:rsidRPr="002230B7" w:rsidRDefault="00BD1D7F" w:rsidP="00F56CE0">
      <w:pPr>
        <w:pStyle w:val="NoSpacing"/>
        <w:rPr>
          <w:rFonts w:ascii="Times New Roman"/>
          <w:b/>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2</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6</w:t>
      </w:r>
    </w:p>
    <w:p w:rsidR="00BD1D7F" w:rsidRPr="002230B7" w:rsidRDefault="00BD1D7F" w:rsidP="00F56CE0">
      <w:pPr>
        <w:pStyle w:val="NoSpacing"/>
        <w:rPr>
          <w:rFonts w:ascii="Times New Roman"/>
          <w:b/>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3</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 xml:space="preserve">7 </w:t>
      </w:r>
    </w:p>
    <w:p w:rsidR="00BD1D7F" w:rsidRDefault="00BD1D7F" w:rsidP="00F56CE0">
      <w:pPr>
        <w:pStyle w:val="NoSpacing"/>
        <w:rPr>
          <w:rFonts w:ascii="Times New Roman"/>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4</w:t>
      </w:r>
      <w:r w:rsidRPr="002230B7">
        <w:rPr>
          <w:rFonts w:ascii="Times New Roman"/>
          <w:b/>
          <w:sz w:val="24"/>
          <w:shd w:val="clear" w:color="auto" w:fill="FFFFFF"/>
        </w:rPr>
        <w:t>:</w:t>
      </w:r>
      <w:r w:rsidRPr="00BD1D7F">
        <w:rPr>
          <w:rFonts w:ascii="Times New Roman"/>
          <w:sz w:val="24"/>
          <w:shd w:val="clear" w:color="auto" w:fill="FFFFFF"/>
        </w:rPr>
        <w:t xml:space="preserve">SHIRPA Behavioral Assessment on Day </w:t>
      </w:r>
      <w:r>
        <w:rPr>
          <w:rFonts w:ascii="Times New Roman"/>
          <w:sz w:val="24"/>
          <w:shd w:val="clear" w:color="auto" w:fill="FFFFFF"/>
        </w:rPr>
        <w:t xml:space="preserve">8 </w:t>
      </w:r>
    </w:p>
    <w:p w:rsidR="00412137" w:rsidRDefault="00D84E8B" w:rsidP="00F56CE0">
      <w:pPr>
        <w:pStyle w:val="NoSpacing"/>
        <w:rPr>
          <w:rFonts w:ascii="Times New Roman"/>
          <w:sz w:val="24"/>
          <w:shd w:val="clear" w:color="auto" w:fill="FFFFFF"/>
        </w:rPr>
      </w:pPr>
      <w:r w:rsidRPr="002230B7">
        <w:rPr>
          <w:rFonts w:ascii="Times New Roman"/>
          <w:b/>
          <w:sz w:val="24"/>
          <w:shd w:val="clear" w:color="auto" w:fill="FFFFFF"/>
        </w:rPr>
        <w:t>Table S</w:t>
      </w:r>
      <w:r>
        <w:rPr>
          <w:rFonts w:ascii="Times New Roman"/>
          <w:b/>
          <w:sz w:val="24"/>
          <w:shd w:val="clear" w:color="auto" w:fill="FFFFFF"/>
        </w:rPr>
        <w:t>5</w:t>
      </w:r>
      <w:r w:rsidRPr="002230B7">
        <w:rPr>
          <w:rFonts w:ascii="Times New Roman"/>
          <w:b/>
          <w:sz w:val="24"/>
          <w:shd w:val="clear" w:color="auto" w:fill="FFFFFF"/>
        </w:rPr>
        <w:t>:</w:t>
      </w:r>
      <w:r w:rsidRPr="00BD1D7F">
        <w:rPr>
          <w:rFonts w:ascii="Times New Roman"/>
          <w:sz w:val="24"/>
          <w:shd w:val="clear" w:color="auto" w:fill="FFFFFF"/>
        </w:rPr>
        <w:t>SHIRPA</w:t>
      </w:r>
      <w:r>
        <w:rPr>
          <w:rFonts w:ascii="Times New Roman"/>
          <w:sz w:val="24"/>
          <w:shd w:val="clear" w:color="auto" w:fill="FFFFFF"/>
        </w:rPr>
        <w:t xml:space="preserve">Functional Analysis </w:t>
      </w:r>
    </w:p>
    <w:p w:rsidR="00E44B60" w:rsidRDefault="00E44B60" w:rsidP="00F56CE0">
      <w:pPr>
        <w:spacing w:after="0" w:line="240" w:lineRule="auto"/>
      </w:pPr>
    </w:p>
    <w:sectPr w:rsidR="00E44B60" w:rsidSect="008A054E">
      <w:pgSz w:w="12240" w:h="15840"/>
      <w:pgMar w:top="814" w:right="1440" w:bottom="567" w:left="1440" w:header="426" w:footer="0" w:gutter="0"/>
      <w:pgNumType w:start="16"/>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3-07T23:33:00Z" w:initials="DKK">
    <w:p w:rsidR="008A054E" w:rsidRDefault="008A054E" w:rsidP="008A054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A054E" w:rsidRPr="00B07E1A" w:rsidRDefault="008A054E" w:rsidP="008A054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00A52DC1">
        <w:rPr>
          <w:rFonts w:ascii="Bookman Old Style" w:hAnsi="Bookman Old Style" w:cs="Times New Roman"/>
          <w:highlight w:val="green"/>
        </w:rPr>
        <w:t>28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A054E" w:rsidRPr="00E41274" w:rsidRDefault="008A054E" w:rsidP="008A054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A054E" w:rsidRDefault="008A054E">
      <w:pPr>
        <w:pStyle w:val="CommentText"/>
      </w:pPr>
    </w:p>
  </w:comment>
  <w:comment w:id="1" w:author="Dr. Kapil Kumar" w:date="2023-03-12T17:27:00Z" w:initials="DKK">
    <w:p w:rsidR="00455E87" w:rsidRPr="00455E87" w:rsidRDefault="00455E87" w:rsidP="00455E87">
      <w:pPr>
        <w:pStyle w:val="NormalWeb"/>
        <w:rPr>
          <w:b/>
        </w:rPr>
      </w:pPr>
      <w:r>
        <w:rPr>
          <w:rStyle w:val="CommentReference"/>
        </w:rPr>
        <w:annotationRef/>
      </w:r>
      <w:r w:rsidRPr="00455E87">
        <w:rPr>
          <w:rStyle w:val="Strong"/>
          <w:rFonts w:eastAsia="Calibri"/>
          <w:b w:val="0"/>
        </w:rPr>
        <w:t>Good presentation, good design, good writing, and the results are very helpful for adjuvant therapy of cerebral malaria for the future</w:t>
      </w:r>
    </w:p>
    <w:p w:rsidR="00455E87" w:rsidRDefault="00455E87">
      <w:pPr>
        <w:pStyle w:val="CommentText"/>
      </w:pPr>
    </w:p>
  </w:comment>
  <w:comment w:id="2" w:author="Dr. Kapil Kumar" w:date="2023-03-12T17:26:00Z" w:initials="DKK">
    <w:p w:rsidR="00455E87" w:rsidRPr="00455E87" w:rsidRDefault="00455E87" w:rsidP="00455E87">
      <w:pPr>
        <w:ind w:right="-144"/>
        <w:rPr>
          <w:rFonts w:ascii="Arial" w:hAnsi="Arial" w:cs="Arial"/>
          <w:iCs/>
        </w:rPr>
      </w:pPr>
      <w:r>
        <w:rPr>
          <w:rStyle w:val="CommentReference"/>
        </w:rPr>
        <w:annotationRef/>
      </w:r>
      <w:r w:rsidRPr="00455E87">
        <w:rPr>
          <w:rFonts w:ascii="Arial" w:eastAsia="Arial Unicode MS" w:hAnsi="Arial" w:cs="Arial"/>
          <w:bCs/>
        </w:rPr>
        <w:t>T</w:t>
      </w:r>
      <w:r w:rsidRPr="00455E87">
        <w:rPr>
          <w:rFonts w:ascii="Arial" w:hAnsi="Arial" w:cs="Arial"/>
          <w:iCs/>
        </w:rPr>
        <w:t xml:space="preserve">he effects of  the essential oil of </w:t>
      </w:r>
      <w:r w:rsidRPr="00455E87">
        <w:rPr>
          <w:rFonts w:ascii="Arial" w:hAnsi="Arial" w:cs="Arial"/>
          <w:i/>
          <w:iCs/>
        </w:rPr>
        <w:t>P. guineense</w:t>
      </w:r>
      <w:r w:rsidRPr="00455E87">
        <w:rPr>
          <w:rFonts w:ascii="Arial" w:hAnsi="Arial" w:cs="Arial"/>
          <w:iCs/>
        </w:rPr>
        <w:t xml:space="preserve"> on malaria-induced neurological disorders were investigated in mice to determine  its potential usefulness as alternative pharmacotherapy for the management of neurological syndromes in cerebral malaria. The results provides </w:t>
      </w:r>
      <w:r w:rsidRPr="00455E87">
        <w:rPr>
          <w:rFonts w:ascii="Arial" w:hAnsi="Arial" w:cs="Arial"/>
        </w:rPr>
        <w:t xml:space="preserve">antimalarial and CNSprotective effects </w:t>
      </w:r>
      <w:r w:rsidRPr="00455E87">
        <w:rPr>
          <w:rFonts w:ascii="Arial" w:hAnsi="Arial" w:cs="Arial"/>
          <w:iCs/>
        </w:rPr>
        <w:t xml:space="preserve">of the oil in a mouse model of cerebral malaria. </w:t>
      </w:r>
    </w:p>
    <w:p w:rsidR="00455E87" w:rsidRPr="00455E87" w:rsidRDefault="00455E87" w:rsidP="00455E87">
      <w:pPr>
        <w:ind w:right="-144"/>
        <w:rPr>
          <w:rFonts w:ascii="Arial" w:hAnsi="Arial" w:cs="Arial"/>
          <w:iCs/>
        </w:rPr>
      </w:pPr>
      <w:r w:rsidRPr="00455E87">
        <w:rPr>
          <w:rFonts w:ascii="Arial" w:hAnsi="Arial" w:cs="Arial"/>
          <w:iCs/>
        </w:rPr>
        <w:t>Good presentation, good design, good writing, and the results very helpful for adjuvant therapy of CM for the future</w:t>
      </w:r>
    </w:p>
    <w:p w:rsidR="00455E87" w:rsidRDefault="00455E87">
      <w:pPr>
        <w:pStyle w:val="CommentText"/>
      </w:pPr>
    </w:p>
  </w:comment>
  <w:comment w:id="3" w:author="Rima Benatoui" w:date="2023-03-04T20:00:00Z" w:initials="H">
    <w:p w:rsidR="002A70A2" w:rsidRDefault="002A70A2">
      <w:pPr>
        <w:pStyle w:val="CommentText"/>
      </w:pPr>
      <w:r>
        <w:t xml:space="preserve">The title is so attractive as essential oil of fruits of Black pepper considered in the foreground due its beneficial effects faces the major problems of neurodegenerative diseases, and malaria </w:t>
      </w:r>
      <w:r w:rsidR="00FF3187">
        <w:t>that</w:t>
      </w:r>
      <w:r>
        <w:t xml:space="preserve"> threatens Africans’ life.</w:t>
      </w:r>
    </w:p>
  </w:comment>
  <w:comment w:id="4" w:author="Rima Benatoui" w:date="2023-03-04T19:29:00Z" w:initials="H">
    <w:p w:rsidR="002A70A2" w:rsidRDefault="002A70A2">
      <w:pPr>
        <w:pStyle w:val="CommentText"/>
      </w:pPr>
      <w:r>
        <w:t>A</w:t>
      </w:r>
      <w:r>
        <w:rPr>
          <w:rStyle w:val="CommentReference"/>
        </w:rPr>
        <w:annotationRef/>
      </w:r>
      <w:r>
        <w:t xml:space="preserve">n interesting presentation of the research’s idea.                                  </w:t>
      </w:r>
    </w:p>
  </w:comment>
  <w:comment w:id="5" w:author="Rima Benatoui" w:date="2023-03-04T19:35:00Z" w:initials="H">
    <w:p w:rsidR="002A70A2" w:rsidRDefault="002A70A2">
      <w:pPr>
        <w:pStyle w:val="CommentText"/>
      </w:pPr>
      <w:r>
        <w:t xml:space="preserve">The more the author gives the details about the method the more the reader will be attracted.                                        </w:t>
      </w:r>
    </w:p>
  </w:comment>
  <w:comment w:id="6" w:author="Dr. Kapil Kumar" w:date="2023-03-07T21:26:00Z" w:initials="DKK">
    <w:p w:rsidR="008A054E" w:rsidRDefault="008A054E">
      <w:pPr>
        <w:pStyle w:val="CommentText"/>
      </w:pPr>
      <w:r>
        <w:rPr>
          <w:rStyle w:val="CommentReference"/>
        </w:rPr>
        <w:annotationRef/>
      </w:r>
      <w:r>
        <w:t>Arrange alphabetically</w:t>
      </w:r>
    </w:p>
  </w:comment>
  <w:comment w:id="7" w:author="Dr. Kapil Kumar" w:date="2023-03-07T21:26:00Z" w:initials="DKK">
    <w:p w:rsidR="008A054E" w:rsidRDefault="008A054E">
      <w:pPr>
        <w:pStyle w:val="CommentText"/>
      </w:pPr>
      <w:r>
        <w:rPr>
          <w:rStyle w:val="CommentReference"/>
        </w:rPr>
        <w:annotationRef/>
      </w:r>
      <w:r>
        <w:t>Remove serial numbers from main headings</w:t>
      </w:r>
    </w:p>
  </w:comment>
  <w:comment w:id="8" w:author="Dr. Kapil Kumar" w:date="2023-03-12T17:27:00Z" w:initials="DKK">
    <w:p w:rsidR="00455E87" w:rsidRDefault="00455E87">
      <w:pPr>
        <w:pStyle w:val="CommentText"/>
      </w:pPr>
      <w:r>
        <w:rPr>
          <w:rStyle w:val="CommentReference"/>
        </w:rPr>
        <w:annotationRef/>
      </w:r>
      <w:r w:rsidRPr="00754227">
        <w:rPr>
          <w:rFonts w:ascii="Arial" w:hAnsi="Arial" w:cs="Arial"/>
          <w:bCs/>
        </w:rPr>
        <w:t>Please use abbrevations in the whole text. Some of are missing</w:t>
      </w:r>
    </w:p>
  </w:comment>
  <w:comment w:id="9" w:author="Dr. Kapil Kumar" w:date="2023-03-07T21:32:00Z" w:initials="DKK">
    <w:p w:rsidR="00AA2289" w:rsidRDefault="00AA2289">
      <w:pPr>
        <w:pStyle w:val="CommentText"/>
      </w:pPr>
      <w:r>
        <w:rPr>
          <w:rStyle w:val="CommentReference"/>
        </w:rPr>
        <w:annotationRef/>
      </w:r>
      <w:r w:rsidRPr="00C527A1">
        <w:t>The</w:t>
      </w:r>
      <w:r w:rsidRPr="00455EFB">
        <w:rPr>
          <w:rFonts w:ascii="Arial" w:hAnsi="Arial" w:cs="Arial"/>
        </w:rPr>
        <w:t xml:space="preserve"> </w:t>
      </w:r>
      <w:r>
        <w:rPr>
          <w:rFonts w:ascii="Arial" w:hAnsi="Arial" w:cs="Arial"/>
        </w:rPr>
        <w:t>author</w:t>
      </w:r>
      <w:r w:rsidRPr="00455EFB">
        <w:rPr>
          <w:rFonts w:ascii="Arial" w:hAnsi="Arial" w:cs="Arial"/>
        </w:rPr>
        <w:t xml:space="preserve"> </w:t>
      </w:r>
      <w:r>
        <w:rPr>
          <w:rFonts w:ascii="Arial" w:hAnsi="Arial" w:cs="Arial"/>
        </w:rPr>
        <w:t>has</w:t>
      </w:r>
      <w:r w:rsidRPr="00455EFB">
        <w:rPr>
          <w:rFonts w:ascii="Arial" w:hAnsi="Arial" w:cs="Arial"/>
        </w:rPr>
        <w:t xml:space="preserve"> </w:t>
      </w:r>
      <w:r>
        <w:rPr>
          <w:rFonts w:ascii="Arial" w:hAnsi="Arial" w:cs="Arial"/>
        </w:rPr>
        <w:t>used</w:t>
      </w:r>
      <w:r w:rsidRPr="00455EFB">
        <w:rPr>
          <w:rFonts w:ascii="Arial" w:hAnsi="Arial" w:cs="Arial"/>
        </w:rPr>
        <w:t xml:space="preserve"> </w:t>
      </w:r>
      <w:r>
        <w:rPr>
          <w:rFonts w:ascii="Arial" w:hAnsi="Arial" w:cs="Arial"/>
        </w:rPr>
        <w:t>references</w:t>
      </w:r>
      <w:r w:rsidRPr="00455EFB">
        <w:rPr>
          <w:rFonts w:ascii="Arial" w:hAnsi="Arial" w:cs="Arial"/>
        </w:rPr>
        <w:t xml:space="preserve"> </w:t>
      </w:r>
      <w:r>
        <w:rPr>
          <w:rFonts w:ascii="Arial" w:hAnsi="Arial" w:cs="Arial"/>
        </w:rPr>
        <w:t>from</w:t>
      </w:r>
      <w:r w:rsidRPr="00455EFB">
        <w:rPr>
          <w:rFonts w:ascii="Arial" w:hAnsi="Arial" w:cs="Arial"/>
        </w:rPr>
        <w:t xml:space="preserve"> </w:t>
      </w:r>
      <w:r>
        <w:rPr>
          <w:rFonts w:ascii="Arial" w:hAnsi="Arial" w:cs="Arial"/>
        </w:rPr>
        <w:t>ranked</w:t>
      </w:r>
      <w:r w:rsidRPr="00455EFB">
        <w:rPr>
          <w:rFonts w:ascii="Arial" w:hAnsi="Arial" w:cs="Arial"/>
        </w:rPr>
        <w:t xml:space="preserve"> </w:t>
      </w:r>
      <w:r>
        <w:rPr>
          <w:rFonts w:ascii="Arial" w:hAnsi="Arial" w:cs="Arial"/>
        </w:rPr>
        <w:t>journals.</w:t>
      </w:r>
    </w:p>
  </w:comment>
  <w:comment w:id="11" w:author="Rima Benatoui" w:date="2023-03-04T20:27:00Z" w:initials="H">
    <w:p w:rsidR="002A70A2" w:rsidRDefault="002A70A2">
      <w:pPr>
        <w:pStyle w:val="CommentText"/>
      </w:pPr>
      <w:r>
        <w:t>Th</w:t>
      </w:r>
      <w:r>
        <w:rPr>
          <w:rStyle w:val="CommentReference"/>
        </w:rPr>
        <w:annotationRef/>
      </w:r>
      <w:r>
        <w:t xml:space="preserve">e reader will notice harmony in the first step of the presentation of the subject and focused easily on the aims of the work. </w:t>
      </w:r>
    </w:p>
  </w:comment>
  <w:comment w:id="12" w:author="Rima Benatoui" w:date="2023-03-04T20:34:00Z" w:initials="H">
    <w:p w:rsidR="002A70A2" w:rsidRDefault="002A70A2">
      <w:pPr>
        <w:pStyle w:val="CommentText"/>
      </w:pPr>
      <w:r>
        <w:t>A</w:t>
      </w:r>
      <w:r>
        <w:rPr>
          <w:rStyle w:val="CommentReference"/>
        </w:rPr>
        <w:annotationRef/>
      </w:r>
      <w:r>
        <w:t xml:space="preserve"> very positive thoughtfulness to natural remedies for a safer life, with excepting biotechnological tries in ameliorating benefits of natural molecules. </w:t>
      </w:r>
    </w:p>
  </w:comment>
  <w:comment w:id="10" w:author="Dr. Kapil Kumar" w:date="2023-03-12T17:45:00Z" w:initials="DKK">
    <w:p w:rsidR="000F5FC7" w:rsidRPr="009A6D46" w:rsidRDefault="000F5FC7" w:rsidP="000F5FC7">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0F5FC7" w:rsidRDefault="000F5FC7" w:rsidP="000F5FC7">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0F5FC7" w:rsidRDefault="000F5FC7">
      <w:pPr>
        <w:pStyle w:val="CommentText"/>
      </w:pPr>
    </w:p>
  </w:comment>
  <w:comment w:id="13" w:author="Rima Benatoui" w:date="2023-03-04T20:49:00Z" w:initials="H">
    <w:p w:rsidR="002A70A2" w:rsidRDefault="002A70A2" w:rsidP="00985BD4">
      <w:pPr>
        <w:pStyle w:val="CommentText"/>
      </w:pPr>
      <w:r>
        <w:t>The</w:t>
      </w:r>
      <w:r>
        <w:rPr>
          <w:rStyle w:val="CommentReference"/>
        </w:rPr>
        <w:annotationRef/>
      </w:r>
      <w:r>
        <w:t xml:space="preserve"> biodiversity among one species of plants reflects                                          </w:t>
      </w:r>
    </w:p>
    <w:p w:rsidR="002A70A2" w:rsidRDefault="002A70A2">
      <w:pPr>
        <w:pStyle w:val="CommentText"/>
      </w:pPr>
      <w:r>
        <w:t xml:space="preserve">its rigidity over the ages. </w:t>
      </w:r>
    </w:p>
  </w:comment>
  <w:comment w:id="14" w:author="Rima Benatoui" w:date="2023-03-04T21:32:00Z" w:initials="H">
    <w:p w:rsidR="002A70A2" w:rsidRDefault="002A70A2">
      <w:pPr>
        <w:pStyle w:val="CommentText"/>
      </w:pPr>
      <w:r>
        <w:rPr>
          <w:rStyle w:val="CommentReference"/>
        </w:rPr>
        <w:annotationRef/>
      </w:r>
      <w:r>
        <w:t>its</w:t>
      </w:r>
    </w:p>
  </w:comment>
  <w:comment w:id="15" w:author="Rima Benatoui" w:date="2023-03-04T21:36:00Z" w:initials="H">
    <w:p w:rsidR="002A70A2" w:rsidRDefault="002A70A2">
      <w:pPr>
        <w:pStyle w:val="CommentText"/>
      </w:pPr>
      <w:r>
        <w:t>Th</w:t>
      </w:r>
      <w:r>
        <w:rPr>
          <w:rStyle w:val="CommentReference"/>
        </w:rPr>
        <w:annotationRef/>
      </w:r>
      <w:r>
        <w:t xml:space="preserve">e multitude of beneficial effects of the plants generally </w:t>
      </w:r>
      <w:r w:rsidR="00FF3187">
        <w:t>owing</w:t>
      </w:r>
      <w:r>
        <w:t xml:space="preserve"> to the abundance of active substances. </w:t>
      </w:r>
    </w:p>
  </w:comment>
  <w:comment w:id="16" w:author="Dr. Kapil Kumar" w:date="2023-03-07T21:32:00Z" w:initials="DKK">
    <w:p w:rsidR="00AA2289" w:rsidRPr="002C069C" w:rsidRDefault="00AA2289" w:rsidP="00AA2289">
      <w:pPr>
        <w:pStyle w:val="NormalWeb"/>
        <w:spacing w:before="0" w:beforeAutospacing="0" w:after="0" w:afterAutospacing="0"/>
        <w:rPr>
          <w:rFonts w:ascii="Arial" w:hAnsi="Arial" w:cs="Arial"/>
          <w:bCs/>
        </w:rPr>
      </w:pPr>
      <w:r>
        <w:rPr>
          <w:rStyle w:val="CommentReference"/>
        </w:rPr>
        <w:annotationRef/>
      </w:r>
      <w:r w:rsidRPr="002C069C">
        <w:rPr>
          <w:rFonts w:ascii="Arial" w:hAnsi="Arial" w:cs="Arial"/>
          <w:bCs/>
        </w:rPr>
        <w:t>The</w:t>
      </w:r>
      <w:r w:rsidRPr="002C069C">
        <w:rPr>
          <w:rFonts w:ascii="Arial" w:hAnsi="Arial" w:cs="Arial"/>
        </w:rPr>
        <w:t xml:space="preserve"> author counted on references of well-cited article and gave more details. </w:t>
      </w:r>
    </w:p>
    <w:p w:rsidR="00AA2289" w:rsidRDefault="00AA2289">
      <w:pPr>
        <w:pStyle w:val="CommentText"/>
      </w:pPr>
    </w:p>
  </w:comment>
  <w:comment w:id="17" w:author="Dr. Kapil Kumar" w:date="2023-03-12T18:46:00Z" w:initials="DKK">
    <w:p w:rsidR="009E6687" w:rsidRPr="00A86E8B" w:rsidRDefault="009E6687" w:rsidP="009E6687">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9E6687" w:rsidRDefault="009E6687">
      <w:pPr>
        <w:pStyle w:val="CommentText"/>
      </w:pPr>
    </w:p>
  </w:comment>
  <w:comment w:id="18" w:author="Rima Benatoui" w:date="2023-03-04T21:47:00Z" w:initials="H">
    <w:p w:rsidR="002A70A2" w:rsidRDefault="002A70A2">
      <w:pPr>
        <w:pStyle w:val="CommentText"/>
      </w:pPr>
      <w:r>
        <w:t>A</w:t>
      </w:r>
      <w:r>
        <w:rPr>
          <w:rStyle w:val="CommentReference"/>
        </w:rPr>
        <w:annotationRef/>
      </w:r>
      <w:r>
        <w:t xml:space="preserve"> meticulous description, with </w:t>
      </w:r>
      <w:r w:rsidR="00FF3187">
        <w:t>no</w:t>
      </w:r>
      <w:r>
        <w:t xml:space="preserve"> scientific faults.                                                 </w:t>
      </w:r>
    </w:p>
  </w:comment>
  <w:comment w:id="19" w:author="Dr. Kapil Kumar" w:date="2023-03-12T18:47:00Z" w:initials="DKK">
    <w:p w:rsidR="009E6687" w:rsidRDefault="009E6687" w:rsidP="009E668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9E6687" w:rsidRDefault="009E6687">
      <w:pPr>
        <w:pStyle w:val="CommentText"/>
      </w:pPr>
    </w:p>
  </w:comment>
  <w:comment w:id="20" w:author="Dr. Kapil Kumar" w:date="2023-03-12T18:47:00Z" w:initials="DKK">
    <w:p w:rsidR="009E6687" w:rsidRDefault="009E6687" w:rsidP="009E668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E6687" w:rsidRDefault="009E6687">
      <w:pPr>
        <w:pStyle w:val="CommentText"/>
      </w:pPr>
    </w:p>
  </w:comment>
  <w:comment w:id="21" w:author="Dr. Kapil Kumar" w:date="2023-03-12T18:47:00Z" w:initials="DKK">
    <w:p w:rsidR="009E6687" w:rsidRPr="006D6FEF" w:rsidRDefault="009E6687" w:rsidP="009E668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9E6687" w:rsidRDefault="009E6687">
      <w:pPr>
        <w:pStyle w:val="CommentText"/>
      </w:pPr>
    </w:p>
  </w:comment>
  <w:comment w:id="22" w:author="Dr. Kapil Kumar" w:date="2023-03-12T18:47:00Z" w:initials="DKK">
    <w:p w:rsidR="009E6687" w:rsidRDefault="009E6687" w:rsidP="009E6687">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9E6687" w:rsidRDefault="009E6687">
      <w:pPr>
        <w:pStyle w:val="CommentText"/>
      </w:pPr>
    </w:p>
  </w:comment>
  <w:comment w:id="23" w:author="Dr. Kapil Kumar" w:date="2023-03-12T18:48:00Z" w:initials="DKK">
    <w:p w:rsidR="009E6687" w:rsidRDefault="009E6687" w:rsidP="009E668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9E6687" w:rsidRDefault="009E6687">
      <w:pPr>
        <w:pStyle w:val="CommentText"/>
      </w:pPr>
    </w:p>
  </w:comment>
  <w:comment w:id="24" w:author="Dr. Kapil Kumar" w:date="2023-03-12T18:48:00Z" w:initials="DKK">
    <w:p w:rsidR="009E6687" w:rsidRDefault="009E6687" w:rsidP="009E668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9E6687" w:rsidRDefault="009E6687">
      <w:pPr>
        <w:pStyle w:val="CommentText"/>
      </w:pPr>
    </w:p>
  </w:comment>
  <w:comment w:id="25" w:author="Dr. Kapil Kumar" w:date="2023-03-07T21:33:00Z" w:initials="DKK">
    <w:p w:rsidR="00AA2289" w:rsidRPr="002C069C" w:rsidRDefault="00AA2289" w:rsidP="00AA2289">
      <w:pPr>
        <w:pStyle w:val="NormalWeb"/>
        <w:spacing w:before="0" w:beforeAutospacing="0" w:after="0" w:afterAutospacing="0"/>
        <w:rPr>
          <w:rFonts w:ascii="Arial" w:hAnsi="Arial" w:cs="Arial"/>
          <w:bCs/>
        </w:rPr>
      </w:pPr>
      <w:r>
        <w:rPr>
          <w:rStyle w:val="CommentReference"/>
        </w:rPr>
        <w:annotationRef/>
      </w:r>
      <w:r w:rsidRPr="002C069C">
        <w:rPr>
          <w:rFonts w:ascii="Arial" w:hAnsi="Arial" w:cs="Arial"/>
          <w:bCs/>
        </w:rPr>
        <w:t>The</w:t>
      </w:r>
      <w:r w:rsidRPr="002C069C">
        <w:rPr>
          <w:rFonts w:ascii="Arial" w:hAnsi="Arial" w:cs="Arial"/>
        </w:rPr>
        <w:t xml:space="preserve"> importance of the results reflects the originality of the paper.</w:t>
      </w:r>
    </w:p>
    <w:p w:rsidR="00AA2289" w:rsidRPr="002C069C" w:rsidRDefault="00AA2289" w:rsidP="00AA2289">
      <w:pPr>
        <w:pStyle w:val="NormalWeb"/>
        <w:spacing w:before="0" w:beforeAutospacing="0" w:after="0" w:afterAutospacing="0"/>
        <w:rPr>
          <w:rFonts w:ascii="Arial" w:hAnsi="Arial" w:cs="Arial"/>
          <w:bCs/>
        </w:rPr>
      </w:pPr>
      <w:r w:rsidRPr="002C069C">
        <w:rPr>
          <w:rFonts w:ascii="Arial" w:hAnsi="Arial" w:cs="Arial"/>
          <w:bCs/>
        </w:rPr>
        <w:t>The</w:t>
      </w:r>
      <w:r w:rsidRPr="002C069C">
        <w:rPr>
          <w:rFonts w:ascii="Arial" w:hAnsi="Arial" w:cs="Arial"/>
        </w:rPr>
        <w:t xml:space="preserve"> originality of the paper worth applied on human to avoid some remedies complications.</w:t>
      </w:r>
    </w:p>
    <w:p w:rsidR="00AA2289" w:rsidRDefault="00AA2289">
      <w:pPr>
        <w:pStyle w:val="CommentText"/>
      </w:pPr>
    </w:p>
  </w:comment>
  <w:comment w:id="26" w:author="Dr. Kapil Kumar" w:date="2023-03-12T18:48:00Z" w:initials="DKK">
    <w:p w:rsidR="009E6687" w:rsidRDefault="009E6687" w:rsidP="009E6687">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9E6687" w:rsidRDefault="009E6687">
      <w:pPr>
        <w:pStyle w:val="CommentText"/>
      </w:pPr>
    </w:p>
  </w:comment>
  <w:comment w:id="27" w:author="Dr. Kapil Kumar" w:date="2023-03-12T18:49:00Z" w:initials="DKK">
    <w:p w:rsidR="009E6687" w:rsidRPr="00262C0D" w:rsidRDefault="009E6687" w:rsidP="009E6687">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9E6687" w:rsidRDefault="009E6687" w:rsidP="009E6687">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9E6687" w:rsidRDefault="009E6687">
      <w:pPr>
        <w:pStyle w:val="CommentText"/>
      </w:pPr>
    </w:p>
  </w:comment>
  <w:comment w:id="28" w:author="Rima Benatoui" w:date="2023-03-04T22:06:00Z" w:initials="H">
    <w:p w:rsidR="002A70A2" w:rsidRDefault="002A70A2">
      <w:pPr>
        <w:pStyle w:val="CommentText"/>
      </w:pPr>
      <w:r>
        <w:t xml:space="preserve">A very clear resume of the results obtained. </w:t>
      </w:r>
    </w:p>
  </w:comment>
  <w:comment w:id="29" w:author="Dr. Kapil Kumar" w:date="2023-03-12T18:49:00Z" w:initials="DKK">
    <w:p w:rsidR="009E6687" w:rsidRDefault="009E6687" w:rsidP="009E668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9E6687" w:rsidRDefault="009E6687">
      <w:pPr>
        <w:pStyle w:val="CommentText"/>
      </w:pPr>
    </w:p>
  </w:comment>
  <w:comment w:id="30" w:author="Rima Benatoui" w:date="2023-03-04T22:19:00Z" w:initials="H">
    <w:p w:rsidR="002A70A2" w:rsidRDefault="002A70A2">
      <w:pPr>
        <w:pStyle w:val="CommentText"/>
      </w:pPr>
      <w:r>
        <w:rPr>
          <w:rStyle w:val="CommentReference"/>
        </w:rPr>
        <w:annotationRef/>
      </w:r>
      <w:r>
        <w:t xml:space="preserve">The results attract more and more the reader and it is evident that the effect of doses 50, 100 and 150 mg/kg are more prominent.   </w:t>
      </w:r>
    </w:p>
  </w:comment>
  <w:comment w:id="31" w:author="Rima Benatoui" w:date="2023-03-05T11:45:00Z" w:initials="H">
    <w:p w:rsidR="002A70A2" w:rsidRDefault="002A70A2">
      <w:pPr>
        <w:pStyle w:val="CommentText"/>
      </w:pPr>
      <w:r>
        <w:rPr>
          <w:rStyle w:val="CommentReference"/>
        </w:rPr>
        <w:annotationRef/>
      </w:r>
      <w:r>
        <w:t xml:space="preserve">Those results considered as the most </w:t>
      </w:r>
      <w:r w:rsidR="00FF3187">
        <w:t>importan</w:t>
      </w:r>
      <w:r>
        <w:t xml:space="preserve">t in the article giving it an innovative image, and when the author add some details comparing the different doses of the principle compound in combination with quinine will facilitate its application on human in future attempts </w:t>
      </w:r>
      <w:r w:rsidR="00FF3187">
        <w:t>of</w:t>
      </w:r>
      <w:r>
        <w:t xml:space="preserve"> progressing the study.  </w:t>
      </w:r>
    </w:p>
  </w:comment>
  <w:comment w:id="32" w:author="Rima Benatoui" w:date="2023-03-04T22:09:00Z" w:initials="H">
    <w:p w:rsidR="002A70A2" w:rsidRDefault="002A70A2">
      <w:pPr>
        <w:pStyle w:val="CommentText"/>
      </w:pPr>
      <w:r>
        <w:t>The</w:t>
      </w:r>
      <w:r>
        <w:rPr>
          <w:rStyle w:val="CommentReference"/>
        </w:rPr>
        <w:annotationRef/>
      </w:r>
      <w:r>
        <w:t xml:space="preserve"> choice of the graph “the statistical test” has been very intelligent, it could present the results with high clarity and results been more distinct, so that the comparison will be notable.        </w:t>
      </w:r>
    </w:p>
  </w:comment>
  <w:comment w:id="33" w:author="Dr. Kapil Kumar" w:date="2023-03-12T18:50:00Z" w:initials="DKK">
    <w:p w:rsidR="009E6687" w:rsidRDefault="009E6687" w:rsidP="009E668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9E6687" w:rsidRDefault="009E6687">
      <w:pPr>
        <w:pStyle w:val="CommentText"/>
      </w:pPr>
    </w:p>
  </w:comment>
  <w:comment w:id="34" w:author="Rima Benatoui" w:date="2023-03-12T18:49:00Z" w:initials="H">
    <w:p w:rsidR="002A70A2" w:rsidRDefault="002A70A2">
      <w:pPr>
        <w:pStyle w:val="CommentText"/>
      </w:pPr>
      <w:r>
        <w:rPr>
          <w:rStyle w:val="CommentReference"/>
        </w:rPr>
        <w:annotationRef/>
      </w:r>
      <w:r>
        <w:t xml:space="preserve">Each assessment confirmed one of </w:t>
      </w:r>
      <w:r w:rsidR="00FF3187">
        <w:t>the</w:t>
      </w:r>
      <w:r w:rsidR="009E6687">
        <w:t xml:space="preserve"> </w:t>
      </w:r>
      <w:r>
        <w:t>positive impacts of the oil prolong</w:t>
      </w:r>
      <w:r w:rsidR="00FF3187">
        <w:t>ing</w:t>
      </w:r>
      <w:r>
        <w:t xml:space="preserve"> the list of the beneficial effects of the mixture. In other hand it avoid the possibility of its causing </w:t>
      </w:r>
      <w:r w:rsidR="00FF3187">
        <w:t>undesirables</w:t>
      </w:r>
      <w:r w:rsidR="009E6687">
        <w:t xml:space="preserve"> </w:t>
      </w:r>
      <w:r w:rsidR="00FF3187">
        <w:t>ide</w:t>
      </w:r>
      <w:r>
        <w:t>effects</w:t>
      </w:r>
      <w:r w:rsidR="00FF3187">
        <w:t>.</w:t>
      </w:r>
    </w:p>
  </w:comment>
  <w:comment w:id="35" w:author="Rima Benatoui" w:date="2023-03-05T21:19:00Z" w:initials="H">
    <w:p w:rsidR="002A70A2" w:rsidRDefault="002A70A2">
      <w:pPr>
        <w:pStyle w:val="CommentText"/>
      </w:pPr>
      <w:r>
        <w:rPr>
          <w:rStyle w:val="CommentReference"/>
        </w:rPr>
        <w:annotationRef/>
      </w:r>
      <w:r>
        <w:t xml:space="preserve">The evidence effect of essential oil has most obviously manifested on motor system, neurons and that earns the user confident and satisfaction after organic recovering. </w:t>
      </w:r>
    </w:p>
  </w:comment>
  <w:comment w:id="36" w:author="Dr. Kapil Kumar" w:date="2023-03-07T21:33:00Z" w:initials="DKK">
    <w:p w:rsidR="00AA2289" w:rsidRPr="002C069C" w:rsidRDefault="00AA2289" w:rsidP="00AA2289">
      <w:pPr>
        <w:pStyle w:val="NormalWeb"/>
        <w:spacing w:before="0" w:beforeAutospacing="0" w:after="0" w:afterAutospacing="0"/>
        <w:rPr>
          <w:rFonts w:ascii="Arial" w:hAnsi="Arial" w:cs="Arial"/>
          <w:bCs/>
        </w:rPr>
      </w:pPr>
      <w:r>
        <w:rPr>
          <w:rStyle w:val="CommentReference"/>
        </w:rPr>
        <w:annotationRef/>
      </w:r>
      <w:r w:rsidRPr="002C069C">
        <w:rPr>
          <w:rFonts w:ascii="Arial" w:hAnsi="Arial" w:cs="Arial"/>
          <w:bCs/>
        </w:rPr>
        <w:t>I</w:t>
      </w:r>
      <w:r w:rsidRPr="002C069C">
        <w:rPr>
          <w:rStyle w:val="CommentReference"/>
          <w:rFonts w:ascii="Arial" w:hAnsi="Arial" w:cs="Arial"/>
        </w:rPr>
        <w:t xml:space="preserve"> am very satisfied with this article.</w:t>
      </w:r>
      <w:r w:rsidRPr="002C069C">
        <w:rPr>
          <w:rFonts w:ascii="Arial" w:hAnsi="Arial" w:cs="Arial"/>
          <w:bCs/>
        </w:rPr>
        <w:t xml:space="preserve"> </w:t>
      </w:r>
    </w:p>
    <w:p w:rsidR="00AA2289" w:rsidRPr="002C069C" w:rsidRDefault="00AA2289" w:rsidP="00AA2289">
      <w:pPr>
        <w:pStyle w:val="NormalWeb"/>
        <w:spacing w:before="0" w:beforeAutospacing="0" w:after="0" w:afterAutospacing="0"/>
        <w:rPr>
          <w:rFonts w:ascii="Arial" w:hAnsi="Arial" w:cs="Arial"/>
          <w:bCs/>
        </w:rPr>
      </w:pPr>
      <w:r w:rsidRPr="002C069C">
        <w:rPr>
          <w:rStyle w:val="CommentReference"/>
          <w:rFonts w:ascii="Arial" w:hAnsi="Arial" w:cs="Arial"/>
        </w:rPr>
        <w:t>As the author has published a review article about cerebral malaria, it helped him to give more arguments and discuss well his work.</w:t>
      </w:r>
      <w:r w:rsidRPr="002C069C">
        <w:rPr>
          <w:rFonts w:ascii="Arial" w:hAnsi="Arial" w:cs="Arial"/>
          <w:bCs/>
        </w:rPr>
        <w:t xml:space="preserve"> I</w:t>
      </w:r>
      <w:r w:rsidRPr="002C069C">
        <w:rPr>
          <w:rStyle w:val="CommentReference"/>
          <w:rFonts w:ascii="Arial" w:hAnsi="Arial" w:cs="Arial"/>
        </w:rPr>
        <w:t xml:space="preserve"> am very satisfied with this article.</w:t>
      </w:r>
      <w:r w:rsidRPr="002C069C">
        <w:rPr>
          <w:rFonts w:ascii="Arial" w:hAnsi="Arial" w:cs="Arial"/>
          <w:bCs/>
        </w:rPr>
        <w:t xml:space="preserve"> </w:t>
      </w:r>
    </w:p>
    <w:p w:rsidR="00AA2289" w:rsidRDefault="00AA2289">
      <w:pPr>
        <w:pStyle w:val="CommentText"/>
      </w:pPr>
    </w:p>
  </w:comment>
  <w:comment w:id="37" w:author="Rima Benatoui" w:date="2023-03-12T18:54:00Z" w:initials="H">
    <w:p w:rsidR="00E431F4" w:rsidRDefault="002A70A2">
      <w:pPr>
        <w:pStyle w:val="CommentText"/>
      </w:pPr>
      <w:r>
        <w:rPr>
          <w:rStyle w:val="CommentReference"/>
        </w:rPr>
        <w:annotationRef/>
      </w:r>
      <w:r>
        <w:t xml:space="preserve">The persistence of disease </w:t>
      </w:r>
      <w:r w:rsidR="00B160DB">
        <w:t>and</w:t>
      </w:r>
      <w:r w:rsidR="009E6687">
        <w:t xml:space="preserve"> </w:t>
      </w:r>
      <w:r w:rsidR="007A32DA">
        <w:t>when</w:t>
      </w:r>
      <w:r w:rsidR="009E6687">
        <w:t xml:space="preserve"> </w:t>
      </w:r>
      <w:r w:rsidR="007A32DA">
        <w:t>their</w:t>
      </w:r>
      <w:r w:rsidR="009E6687">
        <w:t xml:space="preserve"> </w:t>
      </w:r>
      <w:r w:rsidR="00B160DB">
        <w:t>symptoms</w:t>
      </w:r>
      <w:r w:rsidR="009E6687">
        <w:t xml:space="preserve"> </w:t>
      </w:r>
      <w:r w:rsidR="00B160DB">
        <w:t>changes</w:t>
      </w:r>
      <w:r w:rsidR="009E6687">
        <w:t xml:space="preserve"> </w:t>
      </w:r>
      <w:r w:rsidR="00B160DB">
        <w:t>with</w:t>
      </w:r>
      <w:r w:rsidR="009E6687">
        <w:t xml:space="preserve"> </w:t>
      </w:r>
      <w:r w:rsidR="00B160DB">
        <w:t>time</w:t>
      </w:r>
      <w:r w:rsidR="007A32DA">
        <w:t>,</w:t>
      </w:r>
      <w:r w:rsidR="009E6687">
        <w:t xml:space="preserve"> </w:t>
      </w:r>
      <w:r w:rsidR="007A32DA">
        <w:t>generates</w:t>
      </w:r>
      <w:r w:rsidR="009E6687">
        <w:t xml:space="preserve"> </w:t>
      </w:r>
      <w:r w:rsidR="007A32DA">
        <w:t>the</w:t>
      </w:r>
      <w:r w:rsidR="009E6687">
        <w:t xml:space="preserve"> </w:t>
      </w:r>
      <w:r w:rsidR="007A32DA">
        <w:t>need</w:t>
      </w:r>
      <w:r w:rsidR="009E6687">
        <w:t xml:space="preserve"> </w:t>
      </w:r>
      <w:r w:rsidR="00FC2294">
        <w:t>to</w:t>
      </w:r>
      <w:r w:rsidR="009E6687">
        <w:t xml:space="preserve"> </w:t>
      </w:r>
      <w:r w:rsidR="00FC2294">
        <w:t>a</w:t>
      </w:r>
      <w:r w:rsidR="009E6687">
        <w:t xml:space="preserve"> </w:t>
      </w:r>
      <w:r w:rsidR="00FC2294">
        <w:t>radical</w:t>
      </w:r>
      <w:r w:rsidR="009E6687">
        <w:t xml:space="preserve"> </w:t>
      </w:r>
      <w:r w:rsidR="00FC2294">
        <w:t>solution.</w:t>
      </w:r>
    </w:p>
    <w:p w:rsidR="002A70A2" w:rsidRDefault="00FC2294">
      <w:pPr>
        <w:pStyle w:val="CommentText"/>
      </w:pPr>
      <w:r>
        <w:t>The</w:t>
      </w:r>
      <w:r w:rsidR="009E6687">
        <w:t xml:space="preserve"> </w:t>
      </w:r>
      <w:r>
        <w:t>natural</w:t>
      </w:r>
      <w:r w:rsidR="009E6687">
        <w:t xml:space="preserve"> </w:t>
      </w:r>
      <w:r>
        <w:t>products</w:t>
      </w:r>
      <w:r w:rsidR="009E6687">
        <w:t xml:space="preserve"> </w:t>
      </w:r>
      <w:r>
        <w:t>are</w:t>
      </w:r>
      <w:r w:rsidR="009E6687">
        <w:t xml:space="preserve"> </w:t>
      </w:r>
      <w:r>
        <w:t>the</w:t>
      </w:r>
      <w:r w:rsidR="009E6687">
        <w:t xml:space="preserve"> </w:t>
      </w:r>
      <w:r>
        <w:t>best</w:t>
      </w:r>
      <w:r w:rsidR="009E6687">
        <w:t xml:space="preserve"> </w:t>
      </w:r>
      <w:r>
        <w:t>reactors</w:t>
      </w:r>
      <w:r w:rsidR="009E6687">
        <w:t xml:space="preserve"> </w:t>
      </w:r>
      <w:r>
        <w:t>at</w:t>
      </w:r>
      <w:r w:rsidR="009E6687">
        <w:t xml:space="preserve"> </w:t>
      </w:r>
      <w:r>
        <w:t>the</w:t>
      </w:r>
      <w:r w:rsidR="009E6687">
        <w:t xml:space="preserve"> </w:t>
      </w:r>
      <w:r>
        <w:t>molecular</w:t>
      </w:r>
      <w:r w:rsidR="009E6687">
        <w:t xml:space="preserve"> </w:t>
      </w:r>
      <w:r>
        <w:t>level</w:t>
      </w:r>
      <w:r w:rsidR="009E6687">
        <w:t xml:space="preserve"> </w:t>
      </w:r>
      <w:r>
        <w:t>as</w:t>
      </w:r>
      <w:r w:rsidR="009E6687">
        <w:t xml:space="preserve"> </w:t>
      </w:r>
      <w:r>
        <w:t>their</w:t>
      </w:r>
      <w:r w:rsidR="009E6687">
        <w:t xml:space="preserve"> </w:t>
      </w:r>
      <w:r>
        <w:t>anti-inflammatory</w:t>
      </w:r>
      <w:r w:rsidR="009E6687">
        <w:t xml:space="preserve"> </w:t>
      </w:r>
      <w:r>
        <w:t>effect</w:t>
      </w:r>
      <w:r w:rsidR="00E431F4">
        <w:t>,…</w:t>
      </w:r>
    </w:p>
  </w:comment>
  <w:comment w:id="38" w:author="Rima Benatoui" w:date="2023-03-12T18:53:00Z" w:initials="H">
    <w:p w:rsidR="00843F65" w:rsidRDefault="00843F65">
      <w:pPr>
        <w:pStyle w:val="CommentText"/>
      </w:pPr>
      <w:r>
        <w:rPr>
          <w:rStyle w:val="CommentReference"/>
        </w:rPr>
        <w:annotationRef/>
      </w:r>
      <w:r>
        <w:t>When the</w:t>
      </w:r>
      <w:r w:rsidR="009E6687">
        <w:t xml:space="preserve"> </w:t>
      </w:r>
      <w:r>
        <w:t>research</w:t>
      </w:r>
      <w:r w:rsidR="009E6687">
        <w:t xml:space="preserve"> </w:t>
      </w:r>
      <w:r>
        <w:t>concerns</w:t>
      </w:r>
      <w:r w:rsidR="009E6687">
        <w:t xml:space="preserve"> </w:t>
      </w:r>
      <w:r>
        <w:t>a</w:t>
      </w:r>
      <w:r w:rsidR="009E6687">
        <w:t xml:space="preserve"> </w:t>
      </w:r>
      <w:r>
        <w:t>crucial</w:t>
      </w:r>
      <w:r w:rsidR="009E6687">
        <w:t xml:space="preserve"> </w:t>
      </w:r>
      <w:r>
        <w:t>organs</w:t>
      </w:r>
      <w:r w:rsidR="009E6687">
        <w:t xml:space="preserve">  </w:t>
      </w:r>
      <w:r>
        <w:t>in</w:t>
      </w:r>
      <w:r w:rsidR="009E6687">
        <w:t xml:space="preserve"> </w:t>
      </w:r>
      <w:r>
        <w:t>human</w:t>
      </w:r>
      <w:r w:rsidR="009E6687">
        <w:t xml:space="preserve"> </w:t>
      </w:r>
      <w:r>
        <w:t>body</w:t>
      </w:r>
      <w:r w:rsidR="009E6687">
        <w:t xml:space="preserve"> </w:t>
      </w:r>
      <w:r>
        <w:t>he</w:t>
      </w:r>
      <w:r w:rsidR="009E6687">
        <w:t xml:space="preserve"> </w:t>
      </w:r>
      <w:r>
        <w:t>will</w:t>
      </w:r>
      <w:r w:rsidR="009E6687">
        <w:t xml:space="preserve"> </w:t>
      </w:r>
      <w:r>
        <w:t>been</w:t>
      </w:r>
      <w:r w:rsidR="009E6687">
        <w:t xml:space="preserve"> </w:t>
      </w:r>
      <w:r>
        <w:t>in</w:t>
      </w:r>
      <w:r w:rsidR="009E6687">
        <w:t xml:space="preserve"> </w:t>
      </w:r>
      <w:r>
        <w:t>a</w:t>
      </w:r>
      <w:r w:rsidR="009E6687">
        <w:t xml:space="preserve"> </w:t>
      </w:r>
      <w:r>
        <w:t xml:space="preserve">desperate need </w:t>
      </w:r>
      <w:r w:rsidR="007E4CB1">
        <w:t>to</w:t>
      </w:r>
      <w:r w:rsidR="009E6687">
        <w:t xml:space="preserve"> </w:t>
      </w:r>
      <w:r w:rsidR="007E4CB1">
        <w:t>the</w:t>
      </w:r>
      <w:r w:rsidR="009E6687">
        <w:t xml:space="preserve"> </w:t>
      </w:r>
      <w:r w:rsidR="007E4CB1">
        <w:t>fast</w:t>
      </w:r>
      <w:r w:rsidR="009E6687">
        <w:t xml:space="preserve"> stand </w:t>
      </w:r>
      <w:r w:rsidR="007E4CB1">
        <w:t>more effective response,</w:t>
      </w:r>
      <w:r w:rsidR="009E6687">
        <w:t xml:space="preserve"> </w:t>
      </w:r>
      <w:r w:rsidR="007E4CB1">
        <w:t>as</w:t>
      </w:r>
      <w:r w:rsidR="009E6687">
        <w:t xml:space="preserve"> </w:t>
      </w:r>
      <w:r w:rsidR="002533BB">
        <w:t>the</w:t>
      </w:r>
      <w:r w:rsidR="009E6687">
        <w:t xml:space="preserve"> </w:t>
      </w:r>
      <w:r w:rsidR="002533BB">
        <w:t>preferable</w:t>
      </w:r>
      <w:r w:rsidR="009E6687">
        <w:t xml:space="preserve"> </w:t>
      </w:r>
      <w:r w:rsidR="002533BB">
        <w:t>remedies</w:t>
      </w:r>
      <w:r w:rsidR="009E6687">
        <w:t xml:space="preserve"> </w:t>
      </w:r>
      <w:r w:rsidR="002533BB">
        <w:t>are</w:t>
      </w:r>
      <w:r w:rsidR="009E6687">
        <w:t xml:space="preserve"> </w:t>
      </w:r>
      <w:r w:rsidR="002533BB">
        <w:t>plants</w:t>
      </w:r>
      <w:r w:rsidR="009E6687">
        <w:t xml:space="preserve"> </w:t>
      </w:r>
      <w:r w:rsidR="002533BB">
        <w:t>components,</w:t>
      </w:r>
      <w:r w:rsidR="009E6687">
        <w:t xml:space="preserve"> </w:t>
      </w:r>
      <w:r w:rsidR="002533BB">
        <w:t>it</w:t>
      </w:r>
      <w:r w:rsidR="009E6687">
        <w:t xml:space="preserve"> </w:t>
      </w:r>
      <w:r w:rsidR="002533BB">
        <w:t>will</w:t>
      </w:r>
      <w:r w:rsidR="009E6687">
        <w:t xml:space="preserve"> </w:t>
      </w:r>
      <w:r w:rsidR="002533BB">
        <w:t>remain</w:t>
      </w:r>
      <w:r w:rsidR="009E6687">
        <w:t xml:space="preserve"> </w:t>
      </w:r>
      <w:r w:rsidR="002533BB">
        <w:t>just</w:t>
      </w:r>
      <w:r w:rsidR="009E6687">
        <w:t xml:space="preserve"> </w:t>
      </w:r>
      <w:r w:rsidR="002533BB">
        <w:t>the</w:t>
      </w:r>
      <w:r w:rsidR="009E6687">
        <w:t xml:space="preserve"> </w:t>
      </w:r>
      <w:r w:rsidR="002533BB">
        <w:t>last</w:t>
      </w:r>
      <w:r w:rsidR="009E6687">
        <w:t xml:space="preserve"> </w:t>
      </w:r>
      <w:r w:rsidR="002533BB">
        <w:t>step</w:t>
      </w:r>
      <w:r w:rsidR="009E6687">
        <w:t xml:space="preserve"> </w:t>
      </w:r>
      <w:r w:rsidR="002533BB">
        <w:t>of</w:t>
      </w:r>
      <w:r w:rsidR="009E6687">
        <w:t xml:space="preserve"> </w:t>
      </w:r>
      <w:r w:rsidR="00E431F4">
        <w:t>choosing</w:t>
      </w:r>
      <w:r w:rsidR="009E6687">
        <w:t xml:space="preserve"> </w:t>
      </w:r>
      <w:r w:rsidR="00E431F4">
        <w:t>the</w:t>
      </w:r>
      <w:bookmarkStart w:id="39" w:name="_GoBack"/>
      <w:bookmarkEnd w:id="39"/>
      <w:r w:rsidR="009E6687">
        <w:t xml:space="preserve"> </w:t>
      </w:r>
      <w:r w:rsidR="00C065D4">
        <w:t>precise</w:t>
      </w:r>
      <w:r w:rsidR="009E6687">
        <w:t xml:space="preserve"> </w:t>
      </w:r>
      <w:r w:rsidR="00C065D4">
        <w:t>dosing.</w:t>
      </w:r>
    </w:p>
  </w:comment>
  <w:comment w:id="41" w:author="Rima Benatoui" w:date="2023-03-12T18:54:00Z" w:initials="H">
    <w:p w:rsidR="00C065D4" w:rsidRDefault="00C065D4">
      <w:pPr>
        <w:pStyle w:val="CommentText"/>
      </w:pPr>
      <w:r>
        <w:rPr>
          <w:rStyle w:val="CommentReference"/>
        </w:rPr>
        <w:annotationRef/>
      </w:r>
      <w:r>
        <w:t>42</w:t>
      </w:r>
      <w:r w:rsidR="009E6687">
        <w:t xml:space="preserve"> </w:t>
      </w:r>
      <w:r>
        <w:rPr>
          <w:rFonts w:ascii="Times New Roman" w:hAnsi="Times New Roman"/>
          <w:sz w:val="24"/>
          <w:szCs w:val="24"/>
        </w:rPr>
        <w:t>instead</w:t>
      </w:r>
      <w:r w:rsidR="009E6687">
        <w:rPr>
          <w:rFonts w:ascii="Times New Roman" w:hAnsi="Times New Roman"/>
          <w:sz w:val="24"/>
          <w:szCs w:val="24"/>
        </w:rPr>
        <w:t xml:space="preserve"> </w:t>
      </w:r>
      <w:r>
        <w:rPr>
          <w:rFonts w:ascii="Times New Roman" w:hAnsi="Times New Roman"/>
          <w:sz w:val="24"/>
          <w:szCs w:val="24"/>
        </w:rPr>
        <w:t>of</w:t>
      </w:r>
      <w:r w:rsidRPr="00A86EC4">
        <w:rPr>
          <w:rFonts w:ascii="Times New Roman" w:hAnsi="Times New Roman"/>
          <w:sz w:val="24"/>
          <w:szCs w:val="24"/>
        </w:rPr>
        <w:t xml:space="preserve"> (Martins, et al., 2010)</w:t>
      </w:r>
      <w:r>
        <w:rPr>
          <w:rStyle w:val="CommentReference"/>
        </w:rPr>
        <w:annotationRef/>
      </w:r>
    </w:p>
  </w:comment>
  <w:comment w:id="40" w:author="Dr. Kapil Kumar" w:date="2023-03-12T18:54:00Z" w:initials="DKK">
    <w:p w:rsidR="009E6687" w:rsidRPr="00C11042" w:rsidRDefault="009E6687" w:rsidP="009E6687">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9E6687" w:rsidRDefault="009E6687">
      <w:pPr>
        <w:pStyle w:val="CommentText"/>
      </w:pPr>
    </w:p>
  </w:comment>
  <w:comment w:id="43" w:author="Rima Benatoui" w:date="2023-03-12T18:54:00Z" w:initials="H">
    <w:p w:rsidR="00E17071" w:rsidRDefault="00E17071">
      <w:pPr>
        <w:pStyle w:val="CommentText"/>
      </w:pPr>
      <w:r>
        <w:rPr>
          <w:rStyle w:val="CommentReference"/>
        </w:rPr>
        <w:annotationRef/>
      </w:r>
      <w:r>
        <w:t>44</w:t>
      </w:r>
      <w:r w:rsidR="009E6687">
        <w:t xml:space="preserve"> </w:t>
      </w:r>
      <w:r>
        <w:rPr>
          <w:rFonts w:ascii="Times New Roman" w:hAnsi="Times New Roman"/>
          <w:sz w:val="24"/>
          <w:szCs w:val="24"/>
        </w:rPr>
        <w:t>instead</w:t>
      </w:r>
      <w:r w:rsidR="009E6687">
        <w:rPr>
          <w:rFonts w:ascii="Times New Roman" w:hAnsi="Times New Roman"/>
          <w:sz w:val="24"/>
          <w:szCs w:val="24"/>
        </w:rPr>
        <w:t xml:space="preserve"> </w:t>
      </w:r>
      <w:r>
        <w:rPr>
          <w:rFonts w:ascii="Times New Roman" w:hAnsi="Times New Roman"/>
          <w:sz w:val="24"/>
          <w:szCs w:val="24"/>
        </w:rPr>
        <w:t>of</w:t>
      </w:r>
      <w:r w:rsidRPr="00E1541B">
        <w:rPr>
          <w:rFonts w:ascii="Times New Roman" w:hAnsi="Times New Roman"/>
          <w:sz w:val="24"/>
          <w:szCs w:val="24"/>
        </w:rPr>
        <w:t xml:space="preserve"> (Reis, et al., 2010)</w:t>
      </w:r>
      <w:r>
        <w:rPr>
          <w:rStyle w:val="CommentReference"/>
        </w:rPr>
        <w:annotationRef/>
      </w:r>
      <w:r w:rsidRPr="00E1541B">
        <w:rPr>
          <w:rFonts w:ascii="Times New Roman" w:hAnsi="Times New Roman"/>
          <w:sz w:val="24"/>
          <w:szCs w:val="24"/>
        </w:rPr>
        <w:t>.</w:t>
      </w:r>
    </w:p>
  </w:comment>
  <w:comment w:id="42" w:author="Dr. Kapil Kumar" w:date="2023-03-12T18:54:00Z" w:initials="DKK">
    <w:p w:rsidR="009E6687" w:rsidRDefault="009E6687" w:rsidP="009E6687">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2E2AD3">
        <w:rPr>
          <w:rFonts w:ascii="Bookman Old Style" w:eastAsiaTheme="minorEastAsia" w:hAnsi="Bookman Old Style"/>
          <w:sz w:val="22"/>
          <w:szCs w:val="22"/>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rPr>
        <w:t>.</w:t>
      </w:r>
    </w:p>
    <w:p w:rsidR="009E6687" w:rsidRDefault="009E6687">
      <w:pPr>
        <w:pStyle w:val="CommentText"/>
      </w:pPr>
    </w:p>
  </w:comment>
  <w:comment w:id="44" w:author="Rima Benatoui" w:date="2023-03-06T12:35:00Z" w:initials="H">
    <w:p w:rsidR="00E17071" w:rsidRDefault="00E17071">
      <w:pPr>
        <w:pStyle w:val="CommentText"/>
      </w:pPr>
      <w:r>
        <w:rPr>
          <w:rStyle w:val="CommentReference"/>
        </w:rPr>
        <w:annotationRef/>
      </w:r>
      <w:r>
        <w:rPr>
          <w:rStyle w:val="CommentReference"/>
        </w:rPr>
        <w:t>The</w:t>
      </w:r>
      <w:r>
        <w:rPr>
          <w:rFonts w:ascii="Times New Roman" w:hAnsi="Times New Roman"/>
          <w:sz w:val="24"/>
          <w:szCs w:val="24"/>
        </w:rPr>
        <w:t>authorhaswellpresenttheworkandthediscussionhasbeenveryclearandfructified,this</w:t>
      </w:r>
      <w:r>
        <w:t>work</w:t>
      </w:r>
      <w:r>
        <w:rPr>
          <w:rFonts w:ascii="Times New Roman" w:hAnsi="Times New Roman"/>
          <w:sz w:val="24"/>
          <w:szCs w:val="24"/>
        </w:rPr>
        <w:t>iselectedtobeoneoftheprominentworksaddingtomalariaresearchesinAfrica,</w:t>
      </w:r>
      <w:r>
        <w:t>even</w:t>
      </w:r>
      <w:r>
        <w:rPr>
          <w:rFonts w:ascii="Times New Roman" w:hAnsi="Times New Roman"/>
          <w:sz w:val="24"/>
          <w:szCs w:val="24"/>
        </w:rPr>
        <w:t>theshortnessofthemeans</w:t>
      </w:r>
      <w:r>
        <w:t>.</w:t>
      </w:r>
    </w:p>
  </w:comment>
  <w:comment w:id="45" w:author="Kapil" w:date="2023-03-07T21:29:00Z" w:initials="K">
    <w:p w:rsidR="008A054E" w:rsidRDefault="008A054E" w:rsidP="008A054E">
      <w:pPr>
        <w:pStyle w:val="CommentText"/>
      </w:pPr>
      <w:r>
        <w:rPr>
          <w:rStyle w:val="CommentReference"/>
        </w:rPr>
        <w:annotationRef/>
      </w:r>
      <w:r w:rsidRPr="008E2CB3">
        <w:rPr>
          <w:rFonts w:ascii="Bookman Old Style" w:hAnsi="Bookman Old Style"/>
        </w:rPr>
        <w:t>Please add this section</w:t>
      </w:r>
    </w:p>
  </w:comment>
  <w:comment w:id="46" w:author="Dr. Kapil Kumar" w:date="2023-03-12T18:55:00Z" w:initials="DKK">
    <w:p w:rsidR="009E6687" w:rsidRDefault="009E6687" w:rsidP="009E6687">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9E6687" w:rsidRDefault="009E6687">
      <w:pPr>
        <w:pStyle w:val="CommentText"/>
      </w:pPr>
    </w:p>
  </w:comment>
  <w:comment w:id="47" w:author="Kapil" w:date="2023-03-07T21:28:00Z" w:initials="K">
    <w:p w:rsidR="008A054E" w:rsidRDefault="008A054E" w:rsidP="008A054E">
      <w:pPr>
        <w:pStyle w:val="CommentText"/>
      </w:pPr>
      <w:r>
        <w:rPr>
          <w:rStyle w:val="CommentReference"/>
        </w:rPr>
        <w:annotationRef/>
      </w:r>
      <w:r w:rsidRPr="008E2CB3">
        <w:rPr>
          <w:rFonts w:ascii="Bookman Old Style" w:hAnsi="Bookman Old Style"/>
        </w:rPr>
        <w:t>Please add this section</w:t>
      </w:r>
    </w:p>
  </w:comment>
  <w:comment w:id="49" w:author="Dr. Kapil Kumar" w:date="2023-03-07T21:31:00Z" w:initials="DKK">
    <w:p w:rsidR="008A054E" w:rsidRPr="006212BC" w:rsidRDefault="008A054E" w:rsidP="008A054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A054E" w:rsidRDefault="008A054E" w:rsidP="008A054E">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8A054E" w:rsidRDefault="008A054E" w:rsidP="008A054E">
      <w:pPr>
        <w:spacing w:after="0"/>
        <w:rPr>
          <w:rFonts w:ascii="Bookman Old Style" w:hAnsi="Bookman Old Style" w:cs="Times New Roman"/>
          <w:b/>
          <w:color w:val="00B050"/>
        </w:rPr>
      </w:pPr>
    </w:p>
    <w:p w:rsidR="008A054E" w:rsidRDefault="008A054E" w:rsidP="008A054E">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8A054E" w:rsidRPr="00100B8B" w:rsidRDefault="008A054E" w:rsidP="008A054E">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8A054E" w:rsidRDefault="008A054E">
      <w:pPr>
        <w:pStyle w:val="CommentText"/>
      </w:pPr>
    </w:p>
  </w:comment>
  <w:comment w:id="48" w:author="Rima Benatoui" w:date="2023-03-07T21:30:00Z" w:initials="H">
    <w:p w:rsidR="008A054E" w:rsidRDefault="008A054E" w:rsidP="008A054E">
      <w:pPr>
        <w:pStyle w:val="CommentText"/>
        <w:rPr>
          <w:rFonts w:cs="Calibri"/>
        </w:rPr>
      </w:pPr>
      <w:r>
        <w:rPr>
          <w:rStyle w:val="CommentReference"/>
        </w:rPr>
        <w:annotationRef/>
      </w:r>
      <w:r>
        <w:t>Theauthorhadwelldoneusingrecentreferences,diversified</w:t>
      </w:r>
      <w:r>
        <w:rPr>
          <w:rFonts w:cs="Calibri"/>
        </w:rPr>
        <w:t>theresources“articles,books,,..”,</w:t>
      </w:r>
      <w:r>
        <w:t>butthere</w:t>
      </w:r>
      <w:r>
        <w:rPr>
          <w:rFonts w:cs="Calibri"/>
        </w:rPr>
        <w:t>aresomeshortcomingsasfollows:</w:t>
      </w:r>
    </w:p>
    <w:p w:rsidR="008A054E" w:rsidRDefault="008A054E" w:rsidP="008A054E">
      <w:pPr>
        <w:pStyle w:val="CommentText"/>
      </w:pPr>
      <w:r>
        <w:t xml:space="preserve"> The2ndReference:</w:t>
      </w:r>
    </w:p>
    <w:p w:rsidR="008A054E" w:rsidRPr="00FF024B" w:rsidRDefault="008A054E" w:rsidP="008A054E">
      <w:pPr>
        <w:shd w:val="clear" w:color="auto" w:fill="FFFFFF"/>
        <w:spacing w:after="0" w:line="240" w:lineRule="auto"/>
        <w:rPr>
          <w:rFonts w:ascii="Segoe UI" w:eastAsia="Times New Roman" w:hAnsi="Segoe UI" w:cs="Segoe UI"/>
          <w:color w:val="5B616B"/>
          <w:sz w:val="24"/>
          <w:szCs w:val="24"/>
          <w:lang w:eastAsia="fr-FR"/>
        </w:rPr>
      </w:pPr>
      <w:r w:rsidRPr="00FF024B">
        <w:rPr>
          <w:rFonts w:ascii="Segoe UI" w:eastAsia="Times New Roman" w:hAnsi="Segoe UI" w:cs="Segoe UI"/>
          <w:color w:val="0071BC"/>
          <w:sz w:val="24"/>
          <w:szCs w:val="24"/>
          <w:lang w:eastAsia="fr-FR"/>
        </w:rPr>
        <w:t> </w:t>
      </w:r>
      <w:r w:rsidRPr="00FF024B">
        <w:rPr>
          <w:rFonts w:ascii="Segoe UI" w:eastAsia="Times New Roman" w:hAnsi="Segoe UI" w:cs="Segoe UI"/>
          <w:color w:val="5B616B"/>
          <w:sz w:val="24"/>
          <w:szCs w:val="24"/>
          <w:lang w:eastAsia="fr-FR"/>
        </w:rPr>
        <w:t>2010 Mar;176(3):1075-8.</w:t>
      </w:r>
    </w:p>
    <w:p w:rsidR="008A054E" w:rsidRPr="00FF024B" w:rsidRDefault="008A054E" w:rsidP="008A054E">
      <w:pPr>
        <w:pStyle w:val="CommentText"/>
        <w:rPr>
          <w:rFonts w:ascii="Segoe UI" w:eastAsia="Times New Roman" w:hAnsi="Segoe UI" w:cs="Segoe UI"/>
          <w:color w:val="5B616B"/>
          <w:sz w:val="24"/>
          <w:szCs w:val="24"/>
          <w:shd w:val="clear" w:color="auto" w:fill="FFFFFF"/>
          <w:lang w:eastAsia="fr-FR"/>
        </w:rPr>
      </w:pPr>
      <w:r w:rsidRPr="00FF024B">
        <w:rPr>
          <w:rFonts w:ascii="Segoe UI" w:eastAsia="Times New Roman" w:hAnsi="Segoe UI" w:cs="Segoe UI"/>
          <w:color w:val="212121"/>
          <w:sz w:val="24"/>
          <w:szCs w:val="24"/>
          <w:shd w:val="clear" w:color="auto" w:fill="FFFFFF"/>
          <w:lang w:eastAsia="fr-FR"/>
        </w:rPr>
        <w:t> </w:t>
      </w:r>
      <w:r w:rsidRPr="00FF024B">
        <w:rPr>
          <w:rFonts w:ascii="Segoe UI" w:eastAsia="Times New Roman" w:hAnsi="Segoe UI" w:cs="Segoe UI"/>
          <w:color w:val="5B616B"/>
          <w:sz w:val="24"/>
          <w:szCs w:val="24"/>
          <w:shd w:val="clear" w:color="auto" w:fill="FFFFFF"/>
          <w:lang w:eastAsia="fr-FR"/>
        </w:rPr>
        <w:t>doi: 10.2353/ajpath.2010.091090</w:t>
      </w:r>
    </w:p>
    <w:p w:rsidR="008A054E" w:rsidRPr="00FF024B" w:rsidRDefault="008A054E" w:rsidP="008A054E">
      <w:pPr>
        <w:pStyle w:val="CommentText"/>
        <w:rPr>
          <w:rFonts w:ascii="Segoe UI" w:eastAsia="Times New Roman" w:hAnsi="Segoe UI" w:cs="Segoe UI"/>
          <w:color w:val="5B616B"/>
          <w:sz w:val="24"/>
          <w:szCs w:val="24"/>
          <w:shd w:val="clear" w:color="auto" w:fill="FFFFFF"/>
          <w:lang w:eastAsia="fr-FR"/>
        </w:rPr>
      </w:pPr>
      <w:r w:rsidRPr="00FF024B">
        <w:rPr>
          <w:rFonts w:ascii="Segoe UI" w:eastAsia="Times New Roman" w:hAnsi="Segoe UI" w:cs="Segoe UI"/>
          <w:color w:val="5B616B"/>
          <w:sz w:val="24"/>
          <w:szCs w:val="24"/>
          <w:shd w:val="clear" w:color="auto" w:fill="FFFFFF"/>
          <w:lang w:eastAsia="fr-FR"/>
        </w:rPr>
        <w:t>The3rdone :</w:t>
      </w:r>
    </w:p>
    <w:p w:rsidR="008A054E" w:rsidRPr="00255D78" w:rsidRDefault="008A054E" w:rsidP="008A054E">
      <w:pPr>
        <w:pStyle w:val="CommentText"/>
        <w:rPr>
          <w:rFonts w:ascii="Segoe UI" w:eastAsia="Times New Roman" w:hAnsi="Segoe UI" w:cs="Segoe UI"/>
          <w:color w:val="5B616B"/>
          <w:sz w:val="24"/>
          <w:szCs w:val="24"/>
          <w:shd w:val="clear" w:color="auto" w:fill="FFFFFF"/>
          <w:lang w:eastAsia="fr-FR"/>
        </w:rPr>
      </w:pPr>
      <w:r w:rsidRPr="00255D78">
        <w:rPr>
          <w:rFonts w:ascii="Segoe UI" w:eastAsia="Times New Roman" w:hAnsi="Segoe UI" w:cs="Segoe UI"/>
          <w:color w:val="5B616B"/>
          <w:sz w:val="24"/>
          <w:szCs w:val="24"/>
          <w:shd w:val="clear" w:color="auto" w:fill="FFFFFF"/>
          <w:lang w:eastAsia="fr-FR"/>
        </w:rPr>
        <w:t>181(5)</w:t>
      </w:r>
    </w:p>
    <w:p w:rsidR="008A054E" w:rsidRDefault="003900A4" w:rsidP="008A054E">
      <w:pPr>
        <w:pStyle w:val="CommentText"/>
      </w:pPr>
      <w:hyperlink r:id="rId5" w:tgtFrame="_blank" w:tooltip="Persistent link using digital object identifier" w:history="1">
        <w:r w:rsidR="008A054E" w:rsidRPr="00255D78">
          <w:rPr>
            <w:rStyle w:val="anchor-text"/>
            <w:rFonts w:ascii="Arial" w:hAnsi="Arial" w:cs="Arial"/>
            <w:color w:val="2E2E2E"/>
            <w:sz w:val="21"/>
            <w:szCs w:val="21"/>
          </w:rPr>
          <w:t>https://doi.org/10.1016/j.ajpath.2012.08.010</w:t>
        </w:r>
      </w:hyperlink>
    </w:p>
    <w:p w:rsidR="008A054E" w:rsidRDefault="008A054E" w:rsidP="008A054E">
      <w:pPr>
        <w:pStyle w:val="CommentText"/>
      </w:pPr>
      <w:r>
        <w:t>The5thone:</w:t>
      </w:r>
    </w:p>
    <w:p w:rsidR="008A054E" w:rsidRPr="00FF024B" w:rsidRDefault="008A054E" w:rsidP="008A054E">
      <w:pPr>
        <w:pStyle w:val="CommentText"/>
        <w:rPr>
          <w:rFonts w:ascii="Segoe UI" w:eastAsia="Times New Roman" w:hAnsi="Segoe UI" w:cs="Segoe UI"/>
          <w:color w:val="212121"/>
          <w:sz w:val="24"/>
          <w:szCs w:val="24"/>
          <w:lang w:eastAsia="fr-FR"/>
        </w:rPr>
      </w:pPr>
      <w:r>
        <w:t>11(4):386-97.</w:t>
      </w:r>
      <w:r w:rsidRPr="00FF024B">
        <w:rPr>
          <w:rFonts w:ascii="Segoe UI" w:eastAsia="Times New Roman" w:hAnsi="Segoe UI" w:cs="Segoe UI"/>
          <w:color w:val="212121"/>
          <w:sz w:val="24"/>
          <w:szCs w:val="24"/>
          <w:lang w:eastAsia="fr-FR"/>
        </w:rPr>
        <w:t xml:space="preserve"> DOI: </w:t>
      </w:r>
      <w:hyperlink r:id="rId6" w:tgtFrame="_blank" w:history="1">
        <w:r w:rsidRPr="00FF024B">
          <w:rPr>
            <w:rFonts w:ascii="Segoe UI" w:eastAsia="Times New Roman" w:hAnsi="Segoe UI" w:cs="Segoe UI"/>
            <w:color w:val="0071BC"/>
            <w:sz w:val="24"/>
            <w:szCs w:val="24"/>
            <w:lang w:eastAsia="fr-FR"/>
          </w:rPr>
          <w:t>10.1111/j.1365-3156.2006.01579.x</w:t>
        </w:r>
      </w:hyperlink>
    </w:p>
    <w:p w:rsidR="008A054E" w:rsidRPr="002039D9" w:rsidRDefault="008A054E" w:rsidP="008A054E">
      <w:pPr>
        <w:pStyle w:val="CommentText"/>
        <w:rPr>
          <w:rFonts w:ascii="Segoe UI" w:eastAsia="Times New Roman" w:hAnsi="Segoe UI" w:cs="Segoe UI"/>
          <w:color w:val="212121"/>
          <w:sz w:val="24"/>
          <w:szCs w:val="24"/>
          <w:lang w:eastAsia="fr-FR"/>
        </w:rPr>
      </w:pPr>
      <w:r w:rsidRPr="002039D9">
        <w:rPr>
          <w:rFonts w:ascii="Segoe UI" w:eastAsia="Times New Roman" w:hAnsi="Segoe UI" w:cs="Segoe UI"/>
          <w:color w:val="212121"/>
          <w:sz w:val="24"/>
          <w:szCs w:val="24"/>
          <w:lang w:eastAsia="fr-FR"/>
        </w:rPr>
        <w:t>The6thone :</w:t>
      </w:r>
    </w:p>
    <w:p w:rsidR="008A054E" w:rsidRPr="00FD12EC" w:rsidRDefault="008A054E" w:rsidP="008A054E">
      <w:pPr>
        <w:pStyle w:val="CommentText"/>
        <w:rPr>
          <w:rFonts w:ascii="Arial" w:eastAsia="Times New Roman" w:hAnsi="Arial" w:cs="Arial"/>
          <w:color w:val="536479"/>
          <w:sz w:val="18"/>
          <w:szCs w:val="18"/>
          <w:lang w:eastAsia="fr-FR"/>
        </w:rPr>
      </w:pPr>
      <w:r w:rsidRPr="002039D9">
        <w:rPr>
          <w:rFonts w:ascii="Arial" w:eastAsia="Times New Roman" w:hAnsi="Arial" w:cs="Arial"/>
          <w:color w:val="536479"/>
          <w:sz w:val="18"/>
          <w:szCs w:val="18"/>
          <w:lang w:eastAsia="fr-FR"/>
        </w:rPr>
        <w:t xml:space="preserve"> DOI:</w:t>
      </w:r>
      <w:hyperlink r:id="rId7" w:history="1">
        <w:r w:rsidRPr="002039D9">
          <w:rPr>
            <w:rFonts w:ascii="Arial" w:eastAsia="Times New Roman" w:hAnsi="Arial" w:cs="Arial"/>
            <w:color w:val="536479"/>
            <w:sz w:val="18"/>
            <w:szCs w:val="18"/>
            <w:lang w:eastAsia="fr-FR"/>
          </w:rPr>
          <w:t>10.5528/WJTM.V3.I1.9</w:t>
        </w:r>
      </w:hyperlink>
    </w:p>
    <w:p w:rsidR="008A054E"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7</w:t>
      </w:r>
      <w:r w:rsidRPr="002039D9">
        <w:rPr>
          <w:rFonts w:ascii="Segoe UI" w:eastAsia="Times New Roman" w:hAnsi="Segoe UI" w:cs="Segoe UI"/>
          <w:color w:val="212121"/>
          <w:sz w:val="24"/>
          <w:szCs w:val="24"/>
          <w:lang w:eastAsia="fr-FR"/>
        </w:rPr>
        <w:t>th one :</w:t>
      </w:r>
    </w:p>
    <w:p w:rsidR="008A054E" w:rsidRPr="00255D78" w:rsidRDefault="008A054E" w:rsidP="008A054E">
      <w:pPr>
        <w:pStyle w:val="CommentText"/>
        <w:rPr>
          <w:rFonts w:ascii="Segoe UI" w:eastAsia="Times New Roman" w:hAnsi="Segoe UI" w:cs="Segoe UI"/>
          <w:color w:val="212121"/>
          <w:sz w:val="24"/>
          <w:szCs w:val="24"/>
          <w:lang w:eastAsia="fr-FR"/>
        </w:rPr>
      </w:pPr>
      <w:r>
        <w:rPr>
          <w:rFonts w:ascii="Segoe UI" w:eastAsia="Times New Roman" w:hAnsi="Segoe UI" w:cs="Segoe UI"/>
          <w:color w:val="212121"/>
          <w:sz w:val="24"/>
          <w:szCs w:val="24"/>
          <w:lang w:eastAsia="fr-FR"/>
        </w:rPr>
        <w:t>91(2)</w:t>
      </w:r>
      <w:r w:rsidRPr="002039D9">
        <w:rPr>
          <w:rFonts w:ascii="Segoe UI" w:eastAsia="Times New Roman" w:hAnsi="Segoe UI" w:cs="Segoe UI"/>
          <w:color w:val="212121"/>
          <w:sz w:val="24"/>
          <w:szCs w:val="24"/>
          <w:lang w:eastAsia="fr-FR"/>
        </w:rPr>
        <w:t xml:space="preserve"> DOI: </w:t>
      </w:r>
      <w:hyperlink r:id="rId8" w:tgtFrame="_blank" w:history="1">
        <w:r w:rsidRPr="002039D9">
          <w:rPr>
            <w:rFonts w:ascii="Segoe UI" w:eastAsia="Times New Roman" w:hAnsi="Segoe UI" w:cs="Segoe UI"/>
            <w:color w:val="0071BC"/>
            <w:sz w:val="24"/>
            <w:szCs w:val="24"/>
            <w:lang w:eastAsia="fr-FR"/>
          </w:rPr>
          <w:t>10.1136/adc.2005.077784</w:t>
        </w:r>
      </w:hyperlink>
    </w:p>
    <w:p w:rsidR="008A054E"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8</w:t>
      </w:r>
      <w:r w:rsidRPr="002039D9">
        <w:rPr>
          <w:rFonts w:ascii="Segoe UI" w:eastAsia="Times New Roman" w:hAnsi="Segoe UI" w:cs="Segoe UI"/>
          <w:color w:val="212121"/>
          <w:sz w:val="24"/>
          <w:szCs w:val="24"/>
          <w:lang w:eastAsia="fr-FR"/>
        </w:rPr>
        <w:t>th one :</w:t>
      </w:r>
    </w:p>
    <w:p w:rsidR="008A054E" w:rsidRDefault="003900A4" w:rsidP="008A054E">
      <w:pPr>
        <w:pStyle w:val="CommentText"/>
      </w:pPr>
      <w:hyperlink r:id="rId9" w:history="1">
        <w:r w:rsidR="008A054E">
          <w:rPr>
            <w:rStyle w:val="Hyperlink"/>
            <w:rFonts w:ascii="Georgia" w:hAnsi="Georgia"/>
            <w:color w:val="282828"/>
            <w:shd w:val="clear" w:color="auto" w:fill="F7F7F7"/>
          </w:rPr>
          <w:t>https://doi.org/10.3389/fimmu.2019.00830</w:t>
        </w:r>
      </w:hyperlink>
    </w:p>
    <w:p w:rsidR="008A054E"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11</w:t>
      </w:r>
      <w:r w:rsidRPr="002039D9">
        <w:rPr>
          <w:rFonts w:ascii="Segoe UI" w:eastAsia="Times New Roman" w:hAnsi="Segoe UI" w:cs="Segoe UI"/>
          <w:color w:val="212121"/>
          <w:sz w:val="24"/>
          <w:szCs w:val="24"/>
          <w:lang w:eastAsia="fr-FR"/>
        </w:rPr>
        <w:t>th one :</w:t>
      </w:r>
    </w:p>
    <w:p w:rsidR="008A054E" w:rsidRPr="00255D78" w:rsidRDefault="008A054E" w:rsidP="008A054E">
      <w:pPr>
        <w:pStyle w:val="CommentText"/>
        <w:rPr>
          <w:rFonts w:ascii="Segoe UI" w:eastAsia="Times New Roman" w:hAnsi="Segoe UI" w:cs="Segoe UI"/>
          <w:color w:val="212121"/>
          <w:sz w:val="24"/>
          <w:szCs w:val="24"/>
          <w:lang w:eastAsia="fr-FR"/>
        </w:rPr>
      </w:pPr>
      <w:r>
        <w:rPr>
          <w:rFonts w:ascii="Segoe UI" w:eastAsia="Times New Roman" w:hAnsi="Segoe UI" w:cs="Segoe UI"/>
          <w:color w:val="212121"/>
          <w:sz w:val="24"/>
          <w:szCs w:val="24"/>
          <w:lang w:eastAsia="fr-FR"/>
        </w:rPr>
        <w:t>17(5)</w:t>
      </w:r>
      <w:r w:rsidRPr="00AB59E8">
        <w:rPr>
          <w:rFonts w:ascii="Segoe UI" w:eastAsia="Times New Roman" w:hAnsi="Segoe UI" w:cs="Segoe UI"/>
          <w:color w:val="212121"/>
          <w:sz w:val="24"/>
          <w:szCs w:val="24"/>
          <w:lang w:eastAsia="fr-FR"/>
        </w:rPr>
        <w:t>DOI: </w:t>
      </w:r>
      <w:hyperlink r:id="rId10" w:tgtFrame="_blank" w:history="1">
        <w:r w:rsidRPr="00AB59E8">
          <w:rPr>
            <w:rFonts w:ascii="Segoe UI" w:eastAsia="Times New Roman" w:hAnsi="Segoe UI" w:cs="Segoe UI"/>
            <w:color w:val="0071BC"/>
            <w:sz w:val="24"/>
            <w:szCs w:val="24"/>
            <w:lang w:eastAsia="fr-FR"/>
          </w:rPr>
          <w:t>10.1016/j.bjid.2013.03.004</w:t>
        </w:r>
      </w:hyperlink>
    </w:p>
    <w:p w:rsidR="008A054E"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12</w:t>
      </w:r>
      <w:r w:rsidRPr="002039D9">
        <w:rPr>
          <w:rFonts w:ascii="Segoe UI" w:eastAsia="Times New Roman" w:hAnsi="Segoe UI" w:cs="Segoe UI"/>
          <w:color w:val="212121"/>
          <w:sz w:val="24"/>
          <w:szCs w:val="24"/>
          <w:lang w:eastAsia="fr-FR"/>
        </w:rPr>
        <w:t>th one :</w:t>
      </w:r>
    </w:p>
    <w:p w:rsidR="008A054E" w:rsidRPr="00255D78" w:rsidRDefault="008A054E" w:rsidP="008A054E">
      <w:pPr>
        <w:pStyle w:val="CommentText"/>
        <w:rPr>
          <w:rFonts w:ascii="Segoe UI" w:eastAsia="Times New Roman" w:hAnsi="Segoe UI" w:cs="Segoe UI"/>
          <w:color w:val="212121"/>
          <w:sz w:val="24"/>
          <w:szCs w:val="24"/>
          <w:lang w:eastAsia="fr-FR"/>
        </w:rPr>
      </w:pPr>
      <w:r>
        <w:rPr>
          <w:rFonts w:ascii="Segoe UI" w:eastAsia="Times New Roman" w:hAnsi="Segoe UI" w:cs="Segoe UI"/>
          <w:color w:val="212121"/>
          <w:sz w:val="24"/>
          <w:szCs w:val="24"/>
          <w:lang w:eastAsia="fr-FR"/>
        </w:rPr>
        <w:t>8(9)</w:t>
      </w:r>
      <w:r w:rsidRPr="00AB59E8">
        <w:rPr>
          <w:rFonts w:ascii="Segoe UI" w:eastAsia="Times New Roman" w:hAnsi="Segoe UI" w:cs="Segoe UI"/>
          <w:color w:val="212121"/>
          <w:sz w:val="24"/>
          <w:szCs w:val="24"/>
          <w:lang w:eastAsia="fr-FR"/>
        </w:rPr>
        <w:t>DOI: </w:t>
      </w:r>
      <w:hyperlink r:id="rId11" w:tgtFrame="_blank" w:history="1">
        <w:r w:rsidRPr="00AB59E8">
          <w:rPr>
            <w:rFonts w:ascii="Segoe UI" w:eastAsia="Times New Roman" w:hAnsi="Segoe UI" w:cs="Segoe UI"/>
            <w:color w:val="0071BC"/>
            <w:sz w:val="24"/>
            <w:szCs w:val="24"/>
            <w:lang w:eastAsia="fr-FR"/>
          </w:rPr>
          <w:t>10.1586/eri.10.90</w:t>
        </w:r>
      </w:hyperlink>
    </w:p>
    <w:p w:rsidR="008A054E"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13</w:t>
      </w:r>
      <w:r w:rsidRPr="002039D9">
        <w:rPr>
          <w:rFonts w:ascii="Segoe UI" w:eastAsia="Times New Roman" w:hAnsi="Segoe UI" w:cs="Segoe UI"/>
          <w:color w:val="212121"/>
          <w:sz w:val="24"/>
          <w:szCs w:val="24"/>
          <w:lang w:eastAsia="fr-FR"/>
        </w:rPr>
        <w:t>th one :</w:t>
      </w:r>
    </w:p>
    <w:p w:rsidR="008A054E" w:rsidRPr="00FD12EC" w:rsidRDefault="008A054E" w:rsidP="008A054E">
      <w:pPr>
        <w:pStyle w:val="CommentText"/>
        <w:rPr>
          <w:rFonts w:ascii="Segoe UI" w:eastAsia="Times New Roman" w:hAnsi="Segoe UI" w:cs="Segoe UI"/>
          <w:color w:val="212121"/>
          <w:sz w:val="24"/>
          <w:szCs w:val="24"/>
          <w:lang w:eastAsia="fr-FR"/>
        </w:rPr>
      </w:pPr>
      <w:r w:rsidRPr="00FD12EC">
        <w:rPr>
          <w:rFonts w:ascii="Segoe UI" w:eastAsia="Times New Roman" w:hAnsi="Segoe UI" w:cs="Segoe UI"/>
          <w:color w:val="212121"/>
          <w:sz w:val="24"/>
          <w:szCs w:val="24"/>
          <w:lang w:eastAsia="fr-FR"/>
        </w:rPr>
        <w:t>DOI: </w:t>
      </w:r>
      <w:hyperlink r:id="rId12" w:tgtFrame="_blank" w:history="1">
        <w:r w:rsidRPr="00FD12EC">
          <w:rPr>
            <w:rFonts w:ascii="Segoe UI" w:eastAsia="Times New Roman" w:hAnsi="Segoe UI" w:cs="Segoe UI"/>
            <w:color w:val="0071BC"/>
            <w:sz w:val="24"/>
            <w:szCs w:val="24"/>
            <w:lang w:eastAsia="fr-FR"/>
          </w:rPr>
          <w:t>10.1155/2012/513865</w:t>
        </w:r>
      </w:hyperlink>
    </w:p>
    <w:p w:rsidR="008A054E" w:rsidRPr="00AB59E8" w:rsidRDefault="008A054E" w:rsidP="008A054E">
      <w:pPr>
        <w:pStyle w:val="CommentText"/>
        <w:rPr>
          <w:rFonts w:ascii="Segoe UI" w:eastAsia="Times New Roman" w:hAnsi="Segoe UI" w:cs="Segoe UI"/>
          <w:color w:val="212121"/>
          <w:sz w:val="24"/>
          <w:szCs w:val="24"/>
          <w:lang w:eastAsia="fr-FR"/>
        </w:rPr>
      </w:pPr>
      <w:r w:rsidRPr="002039D9">
        <w:rPr>
          <w:rFonts w:ascii="Arial" w:eastAsia="Times New Roman" w:hAnsi="Arial" w:cs="Arial"/>
          <w:color w:val="536479"/>
          <w:sz w:val="18"/>
          <w:szCs w:val="18"/>
          <w:lang w:eastAsia="fr-FR"/>
        </w:rPr>
        <w:t>The</w:t>
      </w:r>
      <w:r>
        <w:rPr>
          <w:rFonts w:ascii="Segoe UI" w:eastAsia="Times New Roman" w:hAnsi="Segoe UI" w:cs="Segoe UI"/>
          <w:color w:val="212121"/>
          <w:sz w:val="24"/>
          <w:szCs w:val="24"/>
          <w:lang w:eastAsia="fr-FR"/>
        </w:rPr>
        <w:t>14</w:t>
      </w:r>
      <w:r w:rsidRPr="002039D9">
        <w:rPr>
          <w:rFonts w:ascii="Segoe UI" w:eastAsia="Times New Roman" w:hAnsi="Segoe UI" w:cs="Segoe UI"/>
          <w:color w:val="212121"/>
          <w:sz w:val="24"/>
          <w:szCs w:val="24"/>
          <w:lang w:eastAsia="fr-FR"/>
        </w:rPr>
        <w:t>th one :</w:t>
      </w:r>
    </w:p>
    <w:p w:rsidR="008A054E" w:rsidRPr="00AB59E8" w:rsidRDefault="008A054E" w:rsidP="008A054E">
      <w:pPr>
        <w:shd w:val="clear" w:color="auto" w:fill="FFFFFF"/>
        <w:spacing w:before="100" w:beforeAutospacing="1" w:after="100" w:afterAutospacing="1" w:line="240" w:lineRule="auto"/>
        <w:ind w:left="360"/>
        <w:rPr>
          <w:rFonts w:ascii="Segoe UI" w:eastAsia="Times New Roman" w:hAnsi="Segoe UI" w:cs="Segoe UI"/>
          <w:color w:val="212121"/>
          <w:sz w:val="24"/>
          <w:szCs w:val="24"/>
          <w:lang w:eastAsia="fr-FR"/>
        </w:rPr>
      </w:pPr>
      <w:r w:rsidRPr="00AB59E8">
        <w:rPr>
          <w:rFonts w:ascii="Segoe UI" w:eastAsia="Times New Roman" w:hAnsi="Segoe UI" w:cs="Segoe UI"/>
          <w:color w:val="212121"/>
          <w:sz w:val="24"/>
          <w:szCs w:val="24"/>
          <w:lang w:eastAsia="fr-FR"/>
        </w:rPr>
        <w:t>78(5)DOI: </w:t>
      </w:r>
      <w:hyperlink r:id="rId13" w:tgtFrame="_blank" w:history="1">
        <w:r w:rsidRPr="00AB59E8">
          <w:rPr>
            <w:rFonts w:ascii="Segoe UI" w:eastAsia="Times New Roman" w:hAnsi="Segoe UI" w:cs="Segoe UI"/>
            <w:color w:val="0071BC"/>
            <w:sz w:val="24"/>
            <w:szCs w:val="24"/>
            <w:lang w:eastAsia="fr-FR"/>
          </w:rPr>
          <w:t>10.1016/j.lfs.2005.09.012</w:t>
        </w:r>
      </w:hyperlink>
    </w:p>
    <w:p w:rsidR="008A054E" w:rsidRDefault="008A054E" w:rsidP="008A054E">
      <w:pPr>
        <w:pStyle w:val="CommentText"/>
      </w:pPr>
      <w:r>
        <w:rPr>
          <w:rFonts w:cs="Calibri"/>
        </w:rPr>
        <w:t>Theauthorshouldcompletetherestofthereferences.</w:t>
      </w:r>
    </w:p>
    <w:p w:rsidR="008A054E" w:rsidRPr="00AB59E8" w:rsidRDefault="008A054E" w:rsidP="008A054E">
      <w:pPr>
        <w:pStyle w:val="CommentText"/>
        <w:rPr>
          <w:rFonts w:ascii="Segoe UI" w:eastAsia="Times New Roman" w:hAnsi="Segoe UI" w:cs="Segoe UI"/>
          <w:color w:val="212121"/>
          <w:sz w:val="24"/>
          <w:szCs w:val="24"/>
          <w:lang w:eastAsia="fr-FR"/>
        </w:rPr>
      </w:pPr>
    </w:p>
    <w:p w:rsidR="008A054E" w:rsidRPr="002039D9" w:rsidRDefault="008A054E" w:rsidP="008A054E">
      <w:pPr>
        <w:pStyle w:val="CommentText"/>
        <w:rPr>
          <w:rFonts w:ascii="Segoe UI" w:eastAsia="Times New Roman" w:hAnsi="Segoe UI" w:cs="Segoe UI"/>
          <w:color w:val="212121"/>
          <w:sz w:val="24"/>
          <w:szCs w:val="24"/>
          <w:lang w:eastAsia="fr-FR"/>
        </w:rPr>
      </w:pPr>
    </w:p>
    <w:p w:rsidR="008A054E" w:rsidRPr="002039D9" w:rsidRDefault="008A054E" w:rsidP="008A054E">
      <w:pPr>
        <w:pStyle w:val="CommentText"/>
        <w:rPr>
          <w:rFonts w:ascii="Segoe UI" w:eastAsia="Times New Roman" w:hAnsi="Segoe UI" w:cs="Segoe UI"/>
          <w:color w:val="212121"/>
          <w:sz w:val="24"/>
          <w:szCs w:val="24"/>
          <w:lang w:eastAsia="fr-FR"/>
        </w:rPr>
      </w:pPr>
    </w:p>
    <w:p w:rsidR="008A054E" w:rsidRPr="002039D9" w:rsidRDefault="008A054E" w:rsidP="008A054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FF769" w15:done="0"/>
  <w15:commentEx w15:paraId="3C032766" w15:done="0"/>
  <w15:commentEx w15:paraId="600B4CFE" w15:done="0"/>
  <w15:commentEx w15:paraId="2C959D6B" w15:done="0"/>
  <w15:commentEx w15:paraId="02C4CFFE" w15:done="0"/>
  <w15:commentEx w15:paraId="6D7BF13A" w15:done="0"/>
  <w15:commentEx w15:paraId="46E23222" w15:done="0"/>
  <w15:commentEx w15:paraId="6EAA2A20" w15:done="0"/>
  <w15:commentEx w15:paraId="111EFD6C" w15:done="0"/>
  <w15:commentEx w15:paraId="6CECCC02" w15:done="0"/>
  <w15:commentEx w15:paraId="535B5645" w15:done="0"/>
  <w15:commentEx w15:paraId="172DADDA" w15:done="0"/>
  <w15:commentEx w15:paraId="7209847B" w15:done="0"/>
  <w15:commentEx w15:paraId="7B554F84" w15:done="0"/>
  <w15:commentEx w15:paraId="6BB239E3" w15:done="0"/>
  <w15:commentEx w15:paraId="4FE4A16C" w15:done="0"/>
  <w15:commentEx w15:paraId="47464AD8" w15:done="0"/>
  <w15:commentEx w15:paraId="578FB545" w15:done="0"/>
  <w15:commentEx w15:paraId="7F2BD89D" w15:done="0"/>
  <w15:commentEx w15:paraId="7214CAC1" w15:done="0"/>
  <w15:commentEx w15:paraId="40ACF0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F4A" w:rsidRDefault="00D52F4A" w:rsidP="00590227">
      <w:pPr>
        <w:spacing w:after="0" w:line="240" w:lineRule="auto"/>
      </w:pPr>
      <w:r>
        <w:separator/>
      </w:r>
    </w:p>
  </w:endnote>
  <w:endnote w:type="continuationSeparator" w:id="1">
    <w:p w:rsidR="00D52F4A" w:rsidRDefault="00D52F4A" w:rsidP="00590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2A70A2">
    <w:pPr>
      <w:pStyle w:val="Footer"/>
      <w:jc w:val="center"/>
    </w:pPr>
  </w:p>
  <w:p w:rsidR="002A70A2" w:rsidRDefault="002A70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36867"/>
      <w:docPartObj>
        <w:docPartGallery w:val="Page Numbers (Bottom of Page)"/>
        <w:docPartUnique/>
      </w:docPartObj>
    </w:sdtPr>
    <w:sdtEndPr>
      <w:rPr>
        <w:noProof/>
      </w:rPr>
    </w:sdtEndPr>
    <w:sdtContent>
      <w:p w:rsidR="002A70A2" w:rsidRDefault="003900A4">
        <w:pPr>
          <w:pStyle w:val="Footer"/>
          <w:jc w:val="center"/>
        </w:pPr>
        <w:r>
          <w:fldChar w:fldCharType="begin"/>
        </w:r>
        <w:r w:rsidR="002A70A2">
          <w:instrText xml:space="preserve"> PAGE   \* MERGEFORMAT </w:instrText>
        </w:r>
        <w:r>
          <w:fldChar w:fldCharType="separate"/>
        </w:r>
        <w:r w:rsidR="009E6687">
          <w:rPr>
            <w:noProof/>
          </w:rPr>
          <w:t>10</w:t>
        </w:r>
        <w:r>
          <w:rPr>
            <w:noProof/>
          </w:rPr>
          <w:fldChar w:fldCharType="end"/>
        </w:r>
      </w:p>
    </w:sdtContent>
  </w:sdt>
  <w:p w:rsidR="002A70A2" w:rsidRDefault="002A70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36868"/>
      <w:docPartObj>
        <w:docPartGallery w:val="Page Numbers (Bottom of Page)"/>
        <w:docPartUnique/>
      </w:docPartObj>
    </w:sdtPr>
    <w:sdtEndPr>
      <w:rPr>
        <w:noProof/>
      </w:rPr>
    </w:sdtEndPr>
    <w:sdtContent>
      <w:p w:rsidR="002A70A2" w:rsidRDefault="003900A4">
        <w:pPr>
          <w:pStyle w:val="Footer"/>
          <w:jc w:val="center"/>
        </w:pPr>
        <w:r>
          <w:fldChar w:fldCharType="begin"/>
        </w:r>
        <w:r w:rsidR="002A70A2">
          <w:instrText xml:space="preserve"> PAGE   \* MERGEFORMAT </w:instrText>
        </w:r>
        <w:r>
          <w:fldChar w:fldCharType="separate"/>
        </w:r>
        <w:r w:rsidR="009E6687">
          <w:rPr>
            <w:noProof/>
          </w:rPr>
          <w:t>11</w:t>
        </w:r>
        <w:r>
          <w:rPr>
            <w:noProof/>
          </w:rPr>
          <w:fldChar w:fldCharType="end"/>
        </w:r>
      </w:p>
    </w:sdtContent>
  </w:sdt>
  <w:p w:rsidR="002A70A2" w:rsidRDefault="002A70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2A70A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2A70A2">
    <w:pPr>
      <w:pStyle w:val="Footer"/>
      <w:jc w:val="center"/>
    </w:pPr>
  </w:p>
  <w:p w:rsidR="002A70A2" w:rsidRDefault="002A70A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2A70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F4A" w:rsidRDefault="00D52F4A" w:rsidP="00590227">
      <w:pPr>
        <w:spacing w:after="0" w:line="240" w:lineRule="auto"/>
      </w:pPr>
      <w:r>
        <w:separator/>
      </w:r>
    </w:p>
  </w:footnote>
  <w:footnote w:type="continuationSeparator" w:id="1">
    <w:p w:rsidR="00D52F4A" w:rsidRDefault="00D52F4A" w:rsidP="00590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2"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41" o:spid="_x0000_s2059" type="#_x0000_t136" style="position:absolute;margin-left:0;margin-top:0;width:357.75pt;height:48pt;rotation:315;z-index:-25163571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42" o:spid="_x0000_s2060" type="#_x0000_t136" style="position:absolute;margin-left:0;margin-top:0;width:357.75pt;height:48pt;rotation:315;z-index:-25163366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40" o:spid="_x0000_s2058" type="#_x0000_t136" style="position:absolute;margin-left:0;margin-top:0;width:357.75pt;height:48pt;rotation:315;z-index:-251637760;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3"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1"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p w:rsidR="002A70A2" w:rsidRDefault="002A70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5" o:spid="_x0000_s2053" type="#_x0000_t136" style="position:absolute;margin-left:0;margin-top:0;width:357.75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6" o:spid="_x0000_s2054" type="#_x0000_t136" style="position:absolute;margin-left:0;margin-top:0;width:357.75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4" o:spid="_x0000_s2052" type="#_x0000_t136" style="position:absolute;margin-left:0;margin-top:0;width:357.75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8" o:spid="_x0000_s2056" type="#_x0000_t136" style="position:absolute;margin-left:0;margin-top:0;width:357.75pt;height:48pt;rotation:315;z-index:-25164185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9" o:spid="_x0000_s2057" type="#_x0000_t136" style="position:absolute;margin-left:0;margin-top:0;width:357.75pt;height:48pt;rotation:315;z-index:-251639808;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2" w:rsidRDefault="003900A4">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071037" o:spid="_x0000_s2055" type="#_x0000_t136" style="position:absolute;left:0;text-align:left;margin-left:0;margin-top:0;width:357.75pt;height:48pt;rotation:315;z-index:-25164390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p w:rsidR="002A70A2" w:rsidRDefault="002A7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DB5"/>
    <w:multiLevelType w:val="multilevel"/>
    <w:tmpl w:val="FB0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90CA4"/>
    <w:multiLevelType w:val="multilevel"/>
    <w:tmpl w:val="3D3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12517"/>
    <w:multiLevelType w:val="multilevel"/>
    <w:tmpl w:val="560C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36C39"/>
    <w:multiLevelType w:val="hybridMultilevel"/>
    <w:tmpl w:val="3D900FA4"/>
    <w:lvl w:ilvl="0" w:tplc="57D62E16">
      <w:start w:val="1"/>
      <w:numFmt w:val="bullet"/>
      <w:lvlText w:val=""/>
      <w:lvlJc w:val="left"/>
      <w:pPr>
        <w:tabs>
          <w:tab w:val="num" w:pos="720"/>
        </w:tabs>
        <w:ind w:left="720" w:hanging="360"/>
      </w:pPr>
      <w:rPr>
        <w:rFonts w:ascii="Wingdings" w:hAnsi="Wingdings" w:hint="default"/>
      </w:rPr>
    </w:lvl>
    <w:lvl w:ilvl="1" w:tplc="83B2A7E2" w:tentative="1">
      <w:start w:val="1"/>
      <w:numFmt w:val="bullet"/>
      <w:lvlText w:val=""/>
      <w:lvlJc w:val="left"/>
      <w:pPr>
        <w:tabs>
          <w:tab w:val="num" w:pos="1440"/>
        </w:tabs>
        <w:ind w:left="1440" w:hanging="360"/>
      </w:pPr>
      <w:rPr>
        <w:rFonts w:ascii="Wingdings" w:hAnsi="Wingdings" w:hint="default"/>
      </w:rPr>
    </w:lvl>
    <w:lvl w:ilvl="2" w:tplc="31CA9408" w:tentative="1">
      <w:start w:val="1"/>
      <w:numFmt w:val="bullet"/>
      <w:lvlText w:val=""/>
      <w:lvlJc w:val="left"/>
      <w:pPr>
        <w:tabs>
          <w:tab w:val="num" w:pos="2160"/>
        </w:tabs>
        <w:ind w:left="2160" w:hanging="360"/>
      </w:pPr>
      <w:rPr>
        <w:rFonts w:ascii="Wingdings" w:hAnsi="Wingdings" w:hint="default"/>
      </w:rPr>
    </w:lvl>
    <w:lvl w:ilvl="3" w:tplc="6F5EEB9A" w:tentative="1">
      <w:start w:val="1"/>
      <w:numFmt w:val="bullet"/>
      <w:lvlText w:val=""/>
      <w:lvlJc w:val="left"/>
      <w:pPr>
        <w:tabs>
          <w:tab w:val="num" w:pos="2880"/>
        </w:tabs>
        <w:ind w:left="2880" w:hanging="360"/>
      </w:pPr>
      <w:rPr>
        <w:rFonts w:ascii="Wingdings" w:hAnsi="Wingdings" w:hint="default"/>
      </w:rPr>
    </w:lvl>
    <w:lvl w:ilvl="4" w:tplc="028040FE" w:tentative="1">
      <w:start w:val="1"/>
      <w:numFmt w:val="bullet"/>
      <w:lvlText w:val=""/>
      <w:lvlJc w:val="left"/>
      <w:pPr>
        <w:tabs>
          <w:tab w:val="num" w:pos="3600"/>
        </w:tabs>
        <w:ind w:left="3600" w:hanging="360"/>
      </w:pPr>
      <w:rPr>
        <w:rFonts w:ascii="Wingdings" w:hAnsi="Wingdings" w:hint="default"/>
      </w:rPr>
    </w:lvl>
    <w:lvl w:ilvl="5" w:tplc="C5280850" w:tentative="1">
      <w:start w:val="1"/>
      <w:numFmt w:val="bullet"/>
      <w:lvlText w:val=""/>
      <w:lvlJc w:val="left"/>
      <w:pPr>
        <w:tabs>
          <w:tab w:val="num" w:pos="4320"/>
        </w:tabs>
        <w:ind w:left="4320" w:hanging="360"/>
      </w:pPr>
      <w:rPr>
        <w:rFonts w:ascii="Wingdings" w:hAnsi="Wingdings" w:hint="default"/>
      </w:rPr>
    </w:lvl>
    <w:lvl w:ilvl="6" w:tplc="29503D8A" w:tentative="1">
      <w:start w:val="1"/>
      <w:numFmt w:val="bullet"/>
      <w:lvlText w:val=""/>
      <w:lvlJc w:val="left"/>
      <w:pPr>
        <w:tabs>
          <w:tab w:val="num" w:pos="5040"/>
        </w:tabs>
        <w:ind w:left="5040" w:hanging="360"/>
      </w:pPr>
      <w:rPr>
        <w:rFonts w:ascii="Wingdings" w:hAnsi="Wingdings" w:hint="default"/>
      </w:rPr>
    </w:lvl>
    <w:lvl w:ilvl="7" w:tplc="2996ADA2" w:tentative="1">
      <w:start w:val="1"/>
      <w:numFmt w:val="bullet"/>
      <w:lvlText w:val=""/>
      <w:lvlJc w:val="left"/>
      <w:pPr>
        <w:tabs>
          <w:tab w:val="num" w:pos="5760"/>
        </w:tabs>
        <w:ind w:left="5760" w:hanging="360"/>
      </w:pPr>
      <w:rPr>
        <w:rFonts w:ascii="Wingdings" w:hAnsi="Wingdings" w:hint="default"/>
      </w:rPr>
    </w:lvl>
    <w:lvl w:ilvl="8" w:tplc="CDA00BAA" w:tentative="1">
      <w:start w:val="1"/>
      <w:numFmt w:val="bullet"/>
      <w:lvlText w:val=""/>
      <w:lvlJc w:val="left"/>
      <w:pPr>
        <w:tabs>
          <w:tab w:val="num" w:pos="6480"/>
        </w:tabs>
        <w:ind w:left="6480" w:hanging="360"/>
      </w:pPr>
      <w:rPr>
        <w:rFonts w:ascii="Wingdings" w:hAnsi="Wingdings" w:hint="default"/>
      </w:rPr>
    </w:lvl>
  </w:abstractNum>
  <w:abstractNum w:abstractNumId="4">
    <w:nsid w:val="159818FD"/>
    <w:multiLevelType w:val="multilevel"/>
    <w:tmpl w:val="9598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B6E5C"/>
    <w:multiLevelType w:val="hybridMultilevel"/>
    <w:tmpl w:val="19DA1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E0A37"/>
    <w:multiLevelType w:val="multilevel"/>
    <w:tmpl w:val="00589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C6D2D49"/>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E957E45"/>
    <w:multiLevelType w:val="hybridMultilevel"/>
    <w:tmpl w:val="93AA4534"/>
    <w:lvl w:ilvl="0" w:tplc="C9F092FE">
      <w:start w:val="9"/>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95F7F"/>
    <w:multiLevelType w:val="hybridMultilevel"/>
    <w:tmpl w:val="1F0C8A8C"/>
    <w:lvl w:ilvl="0" w:tplc="0809000F">
      <w:start w:val="1"/>
      <w:numFmt w:val="decimal"/>
      <w:lvlText w:val="%1."/>
      <w:lvlJc w:val="left"/>
      <w:pPr>
        <w:ind w:left="360" w:hanging="360"/>
      </w:pPr>
    </w:lvl>
    <w:lvl w:ilvl="1" w:tplc="08702698">
      <w:start w:val="1"/>
      <w:numFmt w:val="lowerLetter"/>
      <w:lvlText w:val="(%2)"/>
      <w:lvlJc w:val="left"/>
      <w:pPr>
        <w:ind w:left="1122" w:hanging="582"/>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E26498"/>
    <w:multiLevelType w:val="multilevel"/>
    <w:tmpl w:val="5442BCAA"/>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DC5727"/>
    <w:multiLevelType w:val="multilevel"/>
    <w:tmpl w:val="8B8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81F29"/>
    <w:multiLevelType w:val="multilevel"/>
    <w:tmpl w:val="45F2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D7710"/>
    <w:multiLevelType w:val="multilevel"/>
    <w:tmpl w:val="0C3A62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3903B13"/>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AD760FD"/>
    <w:multiLevelType w:val="multilevel"/>
    <w:tmpl w:val="0C5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26498A"/>
    <w:multiLevelType w:val="multilevel"/>
    <w:tmpl w:val="05420E18"/>
    <w:lvl w:ilvl="0">
      <w:start w:val="4"/>
      <w:numFmt w:val="decimal"/>
      <w:lvlText w:val="%1"/>
      <w:lvlJc w:val="left"/>
      <w:pPr>
        <w:ind w:left="360" w:hanging="360"/>
      </w:pPr>
      <w:rPr>
        <w:rFonts w:hAnsi="Calibri" w:hint="default"/>
      </w:rPr>
    </w:lvl>
    <w:lvl w:ilvl="1">
      <w:start w:val="1"/>
      <w:numFmt w:val="decimal"/>
      <w:lvlText w:val="%1.%2"/>
      <w:lvlJc w:val="left"/>
      <w:pPr>
        <w:ind w:left="360" w:hanging="360"/>
      </w:pPr>
      <w:rPr>
        <w:rFonts w:hAnsi="Calibri" w:hint="default"/>
      </w:rPr>
    </w:lvl>
    <w:lvl w:ilvl="2">
      <w:start w:val="1"/>
      <w:numFmt w:val="decimal"/>
      <w:lvlText w:val="%1.%2.%3"/>
      <w:lvlJc w:val="left"/>
      <w:pPr>
        <w:ind w:left="720" w:hanging="720"/>
      </w:pPr>
      <w:rPr>
        <w:rFonts w:hAnsi="Calibri" w:hint="default"/>
      </w:rPr>
    </w:lvl>
    <w:lvl w:ilvl="3">
      <w:start w:val="1"/>
      <w:numFmt w:val="decimal"/>
      <w:lvlText w:val="%1.%2.%3.%4"/>
      <w:lvlJc w:val="left"/>
      <w:pPr>
        <w:ind w:left="720" w:hanging="720"/>
      </w:pPr>
      <w:rPr>
        <w:rFonts w:hAnsi="Calibri" w:hint="default"/>
      </w:rPr>
    </w:lvl>
    <w:lvl w:ilvl="4">
      <w:start w:val="1"/>
      <w:numFmt w:val="decimal"/>
      <w:lvlText w:val="%1.%2.%3.%4.%5"/>
      <w:lvlJc w:val="left"/>
      <w:pPr>
        <w:ind w:left="1080" w:hanging="1080"/>
      </w:pPr>
      <w:rPr>
        <w:rFonts w:hAnsi="Calibri" w:hint="default"/>
      </w:rPr>
    </w:lvl>
    <w:lvl w:ilvl="5">
      <w:start w:val="1"/>
      <w:numFmt w:val="decimal"/>
      <w:lvlText w:val="%1.%2.%3.%4.%5.%6"/>
      <w:lvlJc w:val="left"/>
      <w:pPr>
        <w:ind w:left="1080" w:hanging="1080"/>
      </w:pPr>
      <w:rPr>
        <w:rFonts w:hAnsi="Calibri" w:hint="default"/>
      </w:rPr>
    </w:lvl>
    <w:lvl w:ilvl="6">
      <w:start w:val="1"/>
      <w:numFmt w:val="decimal"/>
      <w:lvlText w:val="%1.%2.%3.%4.%5.%6.%7"/>
      <w:lvlJc w:val="left"/>
      <w:pPr>
        <w:ind w:left="1440" w:hanging="1440"/>
      </w:pPr>
      <w:rPr>
        <w:rFonts w:hAnsi="Calibri" w:hint="default"/>
      </w:rPr>
    </w:lvl>
    <w:lvl w:ilvl="7">
      <w:start w:val="1"/>
      <w:numFmt w:val="decimal"/>
      <w:lvlText w:val="%1.%2.%3.%4.%5.%6.%7.%8"/>
      <w:lvlJc w:val="left"/>
      <w:pPr>
        <w:ind w:left="1440" w:hanging="1440"/>
      </w:pPr>
      <w:rPr>
        <w:rFonts w:hAnsi="Calibri" w:hint="default"/>
      </w:rPr>
    </w:lvl>
    <w:lvl w:ilvl="8">
      <w:start w:val="1"/>
      <w:numFmt w:val="decimal"/>
      <w:lvlText w:val="%1.%2.%3.%4.%5.%6.%7.%8.%9"/>
      <w:lvlJc w:val="left"/>
      <w:pPr>
        <w:ind w:left="1800" w:hanging="1800"/>
      </w:pPr>
      <w:rPr>
        <w:rFonts w:hAnsi="Calibri" w:hint="default"/>
      </w:rPr>
    </w:lvl>
  </w:abstractNum>
  <w:abstractNum w:abstractNumId="17">
    <w:nsid w:val="56537EE6"/>
    <w:multiLevelType w:val="hybridMultilevel"/>
    <w:tmpl w:val="2D7E8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5745C"/>
    <w:multiLevelType w:val="multilevel"/>
    <w:tmpl w:val="6B68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3724B0"/>
    <w:multiLevelType w:val="multilevel"/>
    <w:tmpl w:val="7ECA81E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3E70C3"/>
    <w:multiLevelType w:val="hybridMultilevel"/>
    <w:tmpl w:val="7758F74A"/>
    <w:lvl w:ilvl="0" w:tplc="64D81D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C7FC0">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A4BEC">
      <w:start w:val="1"/>
      <w:numFmt w:val="lowerLetter"/>
      <w:lvlRestart w:val="0"/>
      <w:lvlText w:val="(%3)"/>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6B9CA">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C7310">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276C2">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2AC2">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E4678">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07E22">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0AD15B0"/>
    <w:multiLevelType w:val="multilevel"/>
    <w:tmpl w:val="60F645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2C60846"/>
    <w:multiLevelType w:val="multilevel"/>
    <w:tmpl w:val="0A4A2082"/>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4433653"/>
    <w:multiLevelType w:val="multilevel"/>
    <w:tmpl w:val="8702012C"/>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6452755"/>
    <w:multiLevelType w:val="multilevel"/>
    <w:tmpl w:val="6442A5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7F743E9"/>
    <w:multiLevelType w:val="hybridMultilevel"/>
    <w:tmpl w:val="2D768808"/>
    <w:lvl w:ilvl="0" w:tplc="1A9AF73E">
      <w:start w:val="1"/>
      <w:numFmt w:val="bullet"/>
      <w:lvlText w:val=""/>
      <w:lvlJc w:val="left"/>
      <w:pPr>
        <w:tabs>
          <w:tab w:val="num" w:pos="720"/>
        </w:tabs>
        <w:ind w:left="720" w:hanging="360"/>
      </w:pPr>
      <w:rPr>
        <w:rFonts w:ascii="Wingdings" w:hAnsi="Wingdings" w:hint="default"/>
      </w:rPr>
    </w:lvl>
    <w:lvl w:ilvl="1" w:tplc="9DD6C6C0" w:tentative="1">
      <w:start w:val="1"/>
      <w:numFmt w:val="bullet"/>
      <w:lvlText w:val=""/>
      <w:lvlJc w:val="left"/>
      <w:pPr>
        <w:tabs>
          <w:tab w:val="num" w:pos="1440"/>
        </w:tabs>
        <w:ind w:left="1440" w:hanging="360"/>
      </w:pPr>
      <w:rPr>
        <w:rFonts w:ascii="Wingdings" w:hAnsi="Wingdings" w:hint="default"/>
      </w:rPr>
    </w:lvl>
    <w:lvl w:ilvl="2" w:tplc="3E28E09A" w:tentative="1">
      <w:start w:val="1"/>
      <w:numFmt w:val="bullet"/>
      <w:lvlText w:val=""/>
      <w:lvlJc w:val="left"/>
      <w:pPr>
        <w:tabs>
          <w:tab w:val="num" w:pos="2160"/>
        </w:tabs>
        <w:ind w:left="2160" w:hanging="360"/>
      </w:pPr>
      <w:rPr>
        <w:rFonts w:ascii="Wingdings" w:hAnsi="Wingdings" w:hint="default"/>
      </w:rPr>
    </w:lvl>
    <w:lvl w:ilvl="3" w:tplc="2A068FE4" w:tentative="1">
      <w:start w:val="1"/>
      <w:numFmt w:val="bullet"/>
      <w:lvlText w:val=""/>
      <w:lvlJc w:val="left"/>
      <w:pPr>
        <w:tabs>
          <w:tab w:val="num" w:pos="2880"/>
        </w:tabs>
        <w:ind w:left="2880" w:hanging="360"/>
      </w:pPr>
      <w:rPr>
        <w:rFonts w:ascii="Wingdings" w:hAnsi="Wingdings" w:hint="default"/>
      </w:rPr>
    </w:lvl>
    <w:lvl w:ilvl="4" w:tplc="9490E1EC" w:tentative="1">
      <w:start w:val="1"/>
      <w:numFmt w:val="bullet"/>
      <w:lvlText w:val=""/>
      <w:lvlJc w:val="left"/>
      <w:pPr>
        <w:tabs>
          <w:tab w:val="num" w:pos="3600"/>
        </w:tabs>
        <w:ind w:left="3600" w:hanging="360"/>
      </w:pPr>
      <w:rPr>
        <w:rFonts w:ascii="Wingdings" w:hAnsi="Wingdings" w:hint="default"/>
      </w:rPr>
    </w:lvl>
    <w:lvl w:ilvl="5" w:tplc="ACE43378" w:tentative="1">
      <w:start w:val="1"/>
      <w:numFmt w:val="bullet"/>
      <w:lvlText w:val=""/>
      <w:lvlJc w:val="left"/>
      <w:pPr>
        <w:tabs>
          <w:tab w:val="num" w:pos="4320"/>
        </w:tabs>
        <w:ind w:left="4320" w:hanging="360"/>
      </w:pPr>
      <w:rPr>
        <w:rFonts w:ascii="Wingdings" w:hAnsi="Wingdings" w:hint="default"/>
      </w:rPr>
    </w:lvl>
    <w:lvl w:ilvl="6" w:tplc="E9A86138" w:tentative="1">
      <w:start w:val="1"/>
      <w:numFmt w:val="bullet"/>
      <w:lvlText w:val=""/>
      <w:lvlJc w:val="left"/>
      <w:pPr>
        <w:tabs>
          <w:tab w:val="num" w:pos="5040"/>
        </w:tabs>
        <w:ind w:left="5040" w:hanging="360"/>
      </w:pPr>
      <w:rPr>
        <w:rFonts w:ascii="Wingdings" w:hAnsi="Wingdings" w:hint="default"/>
      </w:rPr>
    </w:lvl>
    <w:lvl w:ilvl="7" w:tplc="1E1C87B8" w:tentative="1">
      <w:start w:val="1"/>
      <w:numFmt w:val="bullet"/>
      <w:lvlText w:val=""/>
      <w:lvlJc w:val="left"/>
      <w:pPr>
        <w:tabs>
          <w:tab w:val="num" w:pos="5760"/>
        </w:tabs>
        <w:ind w:left="5760" w:hanging="360"/>
      </w:pPr>
      <w:rPr>
        <w:rFonts w:ascii="Wingdings" w:hAnsi="Wingdings" w:hint="default"/>
      </w:rPr>
    </w:lvl>
    <w:lvl w:ilvl="8" w:tplc="42A2D72C" w:tentative="1">
      <w:start w:val="1"/>
      <w:numFmt w:val="bullet"/>
      <w:lvlText w:val=""/>
      <w:lvlJc w:val="left"/>
      <w:pPr>
        <w:tabs>
          <w:tab w:val="num" w:pos="6480"/>
        </w:tabs>
        <w:ind w:left="6480" w:hanging="360"/>
      </w:pPr>
      <w:rPr>
        <w:rFonts w:ascii="Wingdings" w:hAnsi="Wingdings" w:hint="default"/>
      </w:rPr>
    </w:lvl>
  </w:abstractNum>
  <w:abstractNum w:abstractNumId="26">
    <w:nsid w:val="6E673947"/>
    <w:multiLevelType w:val="hybridMultilevel"/>
    <w:tmpl w:val="7C24FDFE"/>
    <w:lvl w:ilvl="0" w:tplc="F1C6F7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72027967"/>
    <w:multiLevelType w:val="multilevel"/>
    <w:tmpl w:val="EDD22918"/>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2E5176E"/>
    <w:multiLevelType w:val="multilevel"/>
    <w:tmpl w:val="30E4FEE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3BC4A82"/>
    <w:multiLevelType w:val="multilevel"/>
    <w:tmpl w:val="FBB86D1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69453F3"/>
    <w:multiLevelType w:val="multilevel"/>
    <w:tmpl w:val="CA1AF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EF2B63"/>
    <w:multiLevelType w:val="multilevel"/>
    <w:tmpl w:val="3AE867C4"/>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DA4296"/>
    <w:multiLevelType w:val="multilevel"/>
    <w:tmpl w:val="5044B92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6"/>
  </w:num>
  <w:num w:numId="3">
    <w:abstractNumId w:val="32"/>
  </w:num>
  <w:num w:numId="4">
    <w:abstractNumId w:val="13"/>
  </w:num>
  <w:num w:numId="5">
    <w:abstractNumId w:val="9"/>
  </w:num>
  <w:num w:numId="6">
    <w:abstractNumId w:val="20"/>
  </w:num>
  <w:num w:numId="7">
    <w:abstractNumId w:val="23"/>
  </w:num>
  <w:num w:numId="8">
    <w:abstractNumId w:val="8"/>
  </w:num>
  <w:num w:numId="9">
    <w:abstractNumId w:val="17"/>
  </w:num>
  <w:num w:numId="10">
    <w:abstractNumId w:val="22"/>
  </w:num>
  <w:num w:numId="11">
    <w:abstractNumId w:val="10"/>
  </w:num>
  <w:num w:numId="12">
    <w:abstractNumId w:val="31"/>
  </w:num>
  <w:num w:numId="13">
    <w:abstractNumId w:val="29"/>
  </w:num>
  <w:num w:numId="14">
    <w:abstractNumId w:val="25"/>
  </w:num>
  <w:num w:numId="15">
    <w:abstractNumId w:val="3"/>
  </w:num>
  <w:num w:numId="16">
    <w:abstractNumId w:val="28"/>
  </w:num>
  <w:num w:numId="17">
    <w:abstractNumId w:val="21"/>
  </w:num>
  <w:num w:numId="18">
    <w:abstractNumId w:val="14"/>
  </w:num>
  <w:num w:numId="19">
    <w:abstractNumId w:val="19"/>
  </w:num>
  <w:num w:numId="20">
    <w:abstractNumId w:val="30"/>
  </w:num>
  <w:num w:numId="21">
    <w:abstractNumId w:val="24"/>
  </w:num>
  <w:num w:numId="22">
    <w:abstractNumId w:val="5"/>
  </w:num>
  <w:num w:numId="23">
    <w:abstractNumId w:val="27"/>
  </w:num>
  <w:num w:numId="24">
    <w:abstractNumId w:val="16"/>
  </w:num>
  <w:num w:numId="25">
    <w:abstractNumId w:val="26"/>
  </w:num>
  <w:num w:numId="26">
    <w:abstractNumId w:val="4"/>
  </w:num>
  <w:num w:numId="27">
    <w:abstractNumId w:val="0"/>
  </w:num>
  <w:num w:numId="28">
    <w:abstractNumId w:val="15"/>
  </w:num>
  <w:num w:numId="29">
    <w:abstractNumId w:val="18"/>
  </w:num>
  <w:num w:numId="30">
    <w:abstractNumId w:val="12"/>
  </w:num>
  <w:num w:numId="31">
    <w:abstractNumId w:val="2"/>
  </w:num>
  <w:num w:numId="32">
    <w:abstractNumId w:val="1"/>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ma Benatoui">
    <w15:presenceInfo w15:providerId="None" w15:userId="Rima Benato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062A4C"/>
    <w:rsid w:val="00006FCC"/>
    <w:rsid w:val="0001019A"/>
    <w:rsid w:val="000124CA"/>
    <w:rsid w:val="00012E56"/>
    <w:rsid w:val="00023F69"/>
    <w:rsid w:val="00024193"/>
    <w:rsid w:val="000249CA"/>
    <w:rsid w:val="00026CCE"/>
    <w:rsid w:val="00034493"/>
    <w:rsid w:val="00037A5A"/>
    <w:rsid w:val="00040D01"/>
    <w:rsid w:val="00052FE9"/>
    <w:rsid w:val="00053E4A"/>
    <w:rsid w:val="00055BDC"/>
    <w:rsid w:val="000564C2"/>
    <w:rsid w:val="0006182E"/>
    <w:rsid w:val="0006197A"/>
    <w:rsid w:val="00062310"/>
    <w:rsid w:val="00062A4C"/>
    <w:rsid w:val="00070A6C"/>
    <w:rsid w:val="000710BF"/>
    <w:rsid w:val="0007523E"/>
    <w:rsid w:val="00076D5C"/>
    <w:rsid w:val="000954D7"/>
    <w:rsid w:val="000A3241"/>
    <w:rsid w:val="000A694F"/>
    <w:rsid w:val="000B266D"/>
    <w:rsid w:val="000B26DC"/>
    <w:rsid w:val="000B62F9"/>
    <w:rsid w:val="000C01A8"/>
    <w:rsid w:val="000C64F9"/>
    <w:rsid w:val="000D3B6F"/>
    <w:rsid w:val="000D6F74"/>
    <w:rsid w:val="000D7321"/>
    <w:rsid w:val="000E159F"/>
    <w:rsid w:val="000F5FC7"/>
    <w:rsid w:val="00103C20"/>
    <w:rsid w:val="0011029A"/>
    <w:rsid w:val="00110774"/>
    <w:rsid w:val="001112AD"/>
    <w:rsid w:val="001128D7"/>
    <w:rsid w:val="001136D5"/>
    <w:rsid w:val="00113BD9"/>
    <w:rsid w:val="00122265"/>
    <w:rsid w:val="00122589"/>
    <w:rsid w:val="00122F83"/>
    <w:rsid w:val="00125BC9"/>
    <w:rsid w:val="0013345F"/>
    <w:rsid w:val="00150932"/>
    <w:rsid w:val="00151C01"/>
    <w:rsid w:val="0015793B"/>
    <w:rsid w:val="00157EBE"/>
    <w:rsid w:val="001600B6"/>
    <w:rsid w:val="00170BC0"/>
    <w:rsid w:val="00170DAE"/>
    <w:rsid w:val="00172DF2"/>
    <w:rsid w:val="00173EDA"/>
    <w:rsid w:val="00194677"/>
    <w:rsid w:val="001A42D0"/>
    <w:rsid w:val="001B2C70"/>
    <w:rsid w:val="001B5561"/>
    <w:rsid w:val="001C04FD"/>
    <w:rsid w:val="001C0EEA"/>
    <w:rsid w:val="001C2359"/>
    <w:rsid w:val="001C433F"/>
    <w:rsid w:val="001E6D61"/>
    <w:rsid w:val="001F0542"/>
    <w:rsid w:val="001F414F"/>
    <w:rsid w:val="002039D9"/>
    <w:rsid w:val="00204B94"/>
    <w:rsid w:val="002052B2"/>
    <w:rsid w:val="002056D9"/>
    <w:rsid w:val="002062B6"/>
    <w:rsid w:val="00206DEC"/>
    <w:rsid w:val="002219AD"/>
    <w:rsid w:val="00224FFD"/>
    <w:rsid w:val="0022797D"/>
    <w:rsid w:val="00227C5D"/>
    <w:rsid w:val="002329E0"/>
    <w:rsid w:val="00234C58"/>
    <w:rsid w:val="002372A7"/>
    <w:rsid w:val="0024630B"/>
    <w:rsid w:val="00246892"/>
    <w:rsid w:val="00252DB4"/>
    <w:rsid w:val="002533BB"/>
    <w:rsid w:val="00255D78"/>
    <w:rsid w:val="00262D19"/>
    <w:rsid w:val="00270AE0"/>
    <w:rsid w:val="00270F44"/>
    <w:rsid w:val="00276C0D"/>
    <w:rsid w:val="00276CD6"/>
    <w:rsid w:val="002828ED"/>
    <w:rsid w:val="00283EA5"/>
    <w:rsid w:val="0028549C"/>
    <w:rsid w:val="00285E61"/>
    <w:rsid w:val="002979B9"/>
    <w:rsid w:val="002A4355"/>
    <w:rsid w:val="002A44DF"/>
    <w:rsid w:val="002A70A2"/>
    <w:rsid w:val="002B1C8D"/>
    <w:rsid w:val="002C01E3"/>
    <w:rsid w:val="002C0560"/>
    <w:rsid w:val="002C15CC"/>
    <w:rsid w:val="002C59E1"/>
    <w:rsid w:val="002C68B1"/>
    <w:rsid w:val="002D3380"/>
    <w:rsid w:val="002D55EC"/>
    <w:rsid w:val="002E169D"/>
    <w:rsid w:val="002E3894"/>
    <w:rsid w:val="002E3B8A"/>
    <w:rsid w:val="002E6832"/>
    <w:rsid w:val="002E7F85"/>
    <w:rsid w:val="002F13BF"/>
    <w:rsid w:val="002F1860"/>
    <w:rsid w:val="002F5C20"/>
    <w:rsid w:val="003009DB"/>
    <w:rsid w:val="003039BE"/>
    <w:rsid w:val="00304D80"/>
    <w:rsid w:val="00305037"/>
    <w:rsid w:val="003057F9"/>
    <w:rsid w:val="00323948"/>
    <w:rsid w:val="0032639B"/>
    <w:rsid w:val="003267DF"/>
    <w:rsid w:val="00335B25"/>
    <w:rsid w:val="0033742B"/>
    <w:rsid w:val="00337995"/>
    <w:rsid w:val="00340674"/>
    <w:rsid w:val="003407EB"/>
    <w:rsid w:val="00347A46"/>
    <w:rsid w:val="00347C09"/>
    <w:rsid w:val="00350876"/>
    <w:rsid w:val="00353E4C"/>
    <w:rsid w:val="00354687"/>
    <w:rsid w:val="0037408E"/>
    <w:rsid w:val="00375A48"/>
    <w:rsid w:val="00377BC8"/>
    <w:rsid w:val="00386741"/>
    <w:rsid w:val="003900A4"/>
    <w:rsid w:val="00395E11"/>
    <w:rsid w:val="003A5177"/>
    <w:rsid w:val="003A58ED"/>
    <w:rsid w:val="003A7911"/>
    <w:rsid w:val="003B0C2C"/>
    <w:rsid w:val="003C3134"/>
    <w:rsid w:val="003D31AB"/>
    <w:rsid w:val="003E09A1"/>
    <w:rsid w:val="003E205A"/>
    <w:rsid w:val="003E7879"/>
    <w:rsid w:val="003F5640"/>
    <w:rsid w:val="003F674C"/>
    <w:rsid w:val="00402CD7"/>
    <w:rsid w:val="004041D8"/>
    <w:rsid w:val="00410D0B"/>
    <w:rsid w:val="0041206F"/>
    <w:rsid w:val="00412137"/>
    <w:rsid w:val="00413173"/>
    <w:rsid w:val="00416A60"/>
    <w:rsid w:val="004247E3"/>
    <w:rsid w:val="00425D6C"/>
    <w:rsid w:val="004316D1"/>
    <w:rsid w:val="00440D34"/>
    <w:rsid w:val="0045079D"/>
    <w:rsid w:val="004543C0"/>
    <w:rsid w:val="00455E87"/>
    <w:rsid w:val="00461F15"/>
    <w:rsid w:val="004640EF"/>
    <w:rsid w:val="00472DEC"/>
    <w:rsid w:val="00474730"/>
    <w:rsid w:val="00475C9B"/>
    <w:rsid w:val="0047751F"/>
    <w:rsid w:val="00483E44"/>
    <w:rsid w:val="004908D5"/>
    <w:rsid w:val="00491930"/>
    <w:rsid w:val="00492AA8"/>
    <w:rsid w:val="00495799"/>
    <w:rsid w:val="004A0545"/>
    <w:rsid w:val="004A31DC"/>
    <w:rsid w:val="004A4866"/>
    <w:rsid w:val="004C5796"/>
    <w:rsid w:val="004D0863"/>
    <w:rsid w:val="004D2CEF"/>
    <w:rsid w:val="004D72A9"/>
    <w:rsid w:val="004E5894"/>
    <w:rsid w:val="004F45C4"/>
    <w:rsid w:val="004F61FE"/>
    <w:rsid w:val="00506D77"/>
    <w:rsid w:val="005076D7"/>
    <w:rsid w:val="005077B8"/>
    <w:rsid w:val="00512F9E"/>
    <w:rsid w:val="00514B6E"/>
    <w:rsid w:val="00515037"/>
    <w:rsid w:val="00535A9E"/>
    <w:rsid w:val="00537BD4"/>
    <w:rsid w:val="00537FB8"/>
    <w:rsid w:val="005600E3"/>
    <w:rsid w:val="00566689"/>
    <w:rsid w:val="00570EDA"/>
    <w:rsid w:val="0057201A"/>
    <w:rsid w:val="005740D3"/>
    <w:rsid w:val="0057422B"/>
    <w:rsid w:val="005770B2"/>
    <w:rsid w:val="005839B5"/>
    <w:rsid w:val="005853AD"/>
    <w:rsid w:val="0059012D"/>
    <w:rsid w:val="00590227"/>
    <w:rsid w:val="00596199"/>
    <w:rsid w:val="005A2844"/>
    <w:rsid w:val="005A3E51"/>
    <w:rsid w:val="005A444C"/>
    <w:rsid w:val="005B2B45"/>
    <w:rsid w:val="005B6148"/>
    <w:rsid w:val="005B748D"/>
    <w:rsid w:val="005C07FC"/>
    <w:rsid w:val="005C7BBF"/>
    <w:rsid w:val="005D0A5A"/>
    <w:rsid w:val="005D173D"/>
    <w:rsid w:val="005D2423"/>
    <w:rsid w:val="005E0029"/>
    <w:rsid w:val="005E261E"/>
    <w:rsid w:val="005E506E"/>
    <w:rsid w:val="005F3B7D"/>
    <w:rsid w:val="005F3D6B"/>
    <w:rsid w:val="005F6082"/>
    <w:rsid w:val="005F6F57"/>
    <w:rsid w:val="006021E7"/>
    <w:rsid w:val="00602C04"/>
    <w:rsid w:val="00605A63"/>
    <w:rsid w:val="00605EDA"/>
    <w:rsid w:val="00606AD5"/>
    <w:rsid w:val="00612EF4"/>
    <w:rsid w:val="0062330F"/>
    <w:rsid w:val="006241DB"/>
    <w:rsid w:val="006244E2"/>
    <w:rsid w:val="006270EE"/>
    <w:rsid w:val="00627ED5"/>
    <w:rsid w:val="0063732C"/>
    <w:rsid w:val="00642702"/>
    <w:rsid w:val="00654C6B"/>
    <w:rsid w:val="00655CE0"/>
    <w:rsid w:val="006632A0"/>
    <w:rsid w:val="00675DFF"/>
    <w:rsid w:val="00677C15"/>
    <w:rsid w:val="00681779"/>
    <w:rsid w:val="006818ED"/>
    <w:rsid w:val="00684A13"/>
    <w:rsid w:val="00691993"/>
    <w:rsid w:val="006939C9"/>
    <w:rsid w:val="006978AA"/>
    <w:rsid w:val="006A3119"/>
    <w:rsid w:val="006A35D1"/>
    <w:rsid w:val="006A60E0"/>
    <w:rsid w:val="006A645D"/>
    <w:rsid w:val="006A64A6"/>
    <w:rsid w:val="006B588C"/>
    <w:rsid w:val="006C26C0"/>
    <w:rsid w:val="006C67AE"/>
    <w:rsid w:val="006D2F27"/>
    <w:rsid w:val="006D582F"/>
    <w:rsid w:val="006D7933"/>
    <w:rsid w:val="006E3E16"/>
    <w:rsid w:val="006E5CF4"/>
    <w:rsid w:val="006F3E59"/>
    <w:rsid w:val="006F6CCF"/>
    <w:rsid w:val="0070461B"/>
    <w:rsid w:val="007100A0"/>
    <w:rsid w:val="007131F1"/>
    <w:rsid w:val="00714447"/>
    <w:rsid w:val="00721493"/>
    <w:rsid w:val="00731018"/>
    <w:rsid w:val="00731664"/>
    <w:rsid w:val="00732D57"/>
    <w:rsid w:val="00735CD4"/>
    <w:rsid w:val="007374D3"/>
    <w:rsid w:val="00741E1C"/>
    <w:rsid w:val="00742D07"/>
    <w:rsid w:val="00752989"/>
    <w:rsid w:val="00752AA0"/>
    <w:rsid w:val="00754EF3"/>
    <w:rsid w:val="0075511B"/>
    <w:rsid w:val="00755744"/>
    <w:rsid w:val="00755871"/>
    <w:rsid w:val="00755B70"/>
    <w:rsid w:val="007603AF"/>
    <w:rsid w:val="00775346"/>
    <w:rsid w:val="00777A8E"/>
    <w:rsid w:val="00781276"/>
    <w:rsid w:val="007909C5"/>
    <w:rsid w:val="007931AA"/>
    <w:rsid w:val="00797486"/>
    <w:rsid w:val="007A02F5"/>
    <w:rsid w:val="007A32DA"/>
    <w:rsid w:val="007A61D1"/>
    <w:rsid w:val="007B37DE"/>
    <w:rsid w:val="007C4507"/>
    <w:rsid w:val="007D2BC2"/>
    <w:rsid w:val="007D3751"/>
    <w:rsid w:val="007E4CB1"/>
    <w:rsid w:val="007E72A7"/>
    <w:rsid w:val="007F0747"/>
    <w:rsid w:val="007F57F2"/>
    <w:rsid w:val="0080390C"/>
    <w:rsid w:val="00804B43"/>
    <w:rsid w:val="008104CA"/>
    <w:rsid w:val="00810FCC"/>
    <w:rsid w:val="0081165D"/>
    <w:rsid w:val="00813BAC"/>
    <w:rsid w:val="00814C3C"/>
    <w:rsid w:val="00826034"/>
    <w:rsid w:val="0083640A"/>
    <w:rsid w:val="0084018E"/>
    <w:rsid w:val="00843F65"/>
    <w:rsid w:val="00844C4D"/>
    <w:rsid w:val="00846FF8"/>
    <w:rsid w:val="00850693"/>
    <w:rsid w:val="00850DAC"/>
    <w:rsid w:val="00856729"/>
    <w:rsid w:val="00857CFA"/>
    <w:rsid w:val="0086578B"/>
    <w:rsid w:val="00871D9F"/>
    <w:rsid w:val="00873BFE"/>
    <w:rsid w:val="008744FC"/>
    <w:rsid w:val="00875D63"/>
    <w:rsid w:val="00876BED"/>
    <w:rsid w:val="00883294"/>
    <w:rsid w:val="008902C1"/>
    <w:rsid w:val="00893970"/>
    <w:rsid w:val="008A054E"/>
    <w:rsid w:val="008A10B4"/>
    <w:rsid w:val="008A5EC2"/>
    <w:rsid w:val="008B3D93"/>
    <w:rsid w:val="008C0594"/>
    <w:rsid w:val="008D7D92"/>
    <w:rsid w:val="008E51A0"/>
    <w:rsid w:val="008E61CD"/>
    <w:rsid w:val="008E67F1"/>
    <w:rsid w:val="008F125D"/>
    <w:rsid w:val="008F235B"/>
    <w:rsid w:val="008F4927"/>
    <w:rsid w:val="008F4A61"/>
    <w:rsid w:val="0091001C"/>
    <w:rsid w:val="00910FA4"/>
    <w:rsid w:val="00911480"/>
    <w:rsid w:val="009237DE"/>
    <w:rsid w:val="00925B4E"/>
    <w:rsid w:val="00931057"/>
    <w:rsid w:val="00934AA6"/>
    <w:rsid w:val="00950794"/>
    <w:rsid w:val="0095112A"/>
    <w:rsid w:val="0095265E"/>
    <w:rsid w:val="0096106F"/>
    <w:rsid w:val="00962476"/>
    <w:rsid w:val="00962650"/>
    <w:rsid w:val="0096387D"/>
    <w:rsid w:val="0096468A"/>
    <w:rsid w:val="00971804"/>
    <w:rsid w:val="009725C0"/>
    <w:rsid w:val="00977CEE"/>
    <w:rsid w:val="00985BD4"/>
    <w:rsid w:val="0098603A"/>
    <w:rsid w:val="00986108"/>
    <w:rsid w:val="00995B81"/>
    <w:rsid w:val="0099602C"/>
    <w:rsid w:val="00996FDD"/>
    <w:rsid w:val="009A005C"/>
    <w:rsid w:val="009A249F"/>
    <w:rsid w:val="009B036C"/>
    <w:rsid w:val="009B3E7B"/>
    <w:rsid w:val="009C4379"/>
    <w:rsid w:val="009D24D4"/>
    <w:rsid w:val="009D3815"/>
    <w:rsid w:val="009D7DE9"/>
    <w:rsid w:val="009E2101"/>
    <w:rsid w:val="009E3CAC"/>
    <w:rsid w:val="009E6687"/>
    <w:rsid w:val="009F3087"/>
    <w:rsid w:val="00A00DB1"/>
    <w:rsid w:val="00A0475C"/>
    <w:rsid w:val="00A0579D"/>
    <w:rsid w:val="00A11B45"/>
    <w:rsid w:val="00A203E5"/>
    <w:rsid w:val="00A25A3A"/>
    <w:rsid w:val="00A3269F"/>
    <w:rsid w:val="00A34718"/>
    <w:rsid w:val="00A52DC1"/>
    <w:rsid w:val="00A6556A"/>
    <w:rsid w:val="00A66E57"/>
    <w:rsid w:val="00A729B2"/>
    <w:rsid w:val="00A74369"/>
    <w:rsid w:val="00A76BA3"/>
    <w:rsid w:val="00A808EB"/>
    <w:rsid w:val="00A86EC4"/>
    <w:rsid w:val="00A92741"/>
    <w:rsid w:val="00A9471F"/>
    <w:rsid w:val="00AA2289"/>
    <w:rsid w:val="00AA402E"/>
    <w:rsid w:val="00AA4E0B"/>
    <w:rsid w:val="00AA738F"/>
    <w:rsid w:val="00AB59E8"/>
    <w:rsid w:val="00AB7874"/>
    <w:rsid w:val="00AC118D"/>
    <w:rsid w:val="00AC220B"/>
    <w:rsid w:val="00AC65A6"/>
    <w:rsid w:val="00AD389F"/>
    <w:rsid w:val="00AD3985"/>
    <w:rsid w:val="00AE0E9D"/>
    <w:rsid w:val="00AE65C4"/>
    <w:rsid w:val="00AE6BE5"/>
    <w:rsid w:val="00AE7FFB"/>
    <w:rsid w:val="00AF53DB"/>
    <w:rsid w:val="00B12C3B"/>
    <w:rsid w:val="00B12DB7"/>
    <w:rsid w:val="00B160DB"/>
    <w:rsid w:val="00B226E8"/>
    <w:rsid w:val="00B262C7"/>
    <w:rsid w:val="00B318F2"/>
    <w:rsid w:val="00B33706"/>
    <w:rsid w:val="00B33A5D"/>
    <w:rsid w:val="00B42D3E"/>
    <w:rsid w:val="00B4435B"/>
    <w:rsid w:val="00B52370"/>
    <w:rsid w:val="00B70330"/>
    <w:rsid w:val="00B71645"/>
    <w:rsid w:val="00B745D4"/>
    <w:rsid w:val="00B76029"/>
    <w:rsid w:val="00B83B2E"/>
    <w:rsid w:val="00BA1342"/>
    <w:rsid w:val="00BA3665"/>
    <w:rsid w:val="00BC256B"/>
    <w:rsid w:val="00BC31DE"/>
    <w:rsid w:val="00BC37F6"/>
    <w:rsid w:val="00BD02BC"/>
    <w:rsid w:val="00BD1596"/>
    <w:rsid w:val="00BD1D7F"/>
    <w:rsid w:val="00BD77EF"/>
    <w:rsid w:val="00BE18F5"/>
    <w:rsid w:val="00BE5CAE"/>
    <w:rsid w:val="00BE6CE7"/>
    <w:rsid w:val="00BF7862"/>
    <w:rsid w:val="00C049E6"/>
    <w:rsid w:val="00C065D4"/>
    <w:rsid w:val="00C077A7"/>
    <w:rsid w:val="00C07BC8"/>
    <w:rsid w:val="00C17064"/>
    <w:rsid w:val="00C1707A"/>
    <w:rsid w:val="00C2058F"/>
    <w:rsid w:val="00C315B0"/>
    <w:rsid w:val="00C322D2"/>
    <w:rsid w:val="00C327D1"/>
    <w:rsid w:val="00C33D6F"/>
    <w:rsid w:val="00C33EC3"/>
    <w:rsid w:val="00C34F95"/>
    <w:rsid w:val="00C62C0B"/>
    <w:rsid w:val="00C651D9"/>
    <w:rsid w:val="00C71BED"/>
    <w:rsid w:val="00C76589"/>
    <w:rsid w:val="00C825AC"/>
    <w:rsid w:val="00C867CB"/>
    <w:rsid w:val="00C876B3"/>
    <w:rsid w:val="00C935DE"/>
    <w:rsid w:val="00CA20D5"/>
    <w:rsid w:val="00CA29C6"/>
    <w:rsid w:val="00CA75B1"/>
    <w:rsid w:val="00CA7ED4"/>
    <w:rsid w:val="00CB0C26"/>
    <w:rsid w:val="00CC5697"/>
    <w:rsid w:val="00CD09D5"/>
    <w:rsid w:val="00CD1591"/>
    <w:rsid w:val="00CD3945"/>
    <w:rsid w:val="00CD7EC1"/>
    <w:rsid w:val="00CE0B35"/>
    <w:rsid w:val="00CE2524"/>
    <w:rsid w:val="00D13AB1"/>
    <w:rsid w:val="00D1460F"/>
    <w:rsid w:val="00D23FBC"/>
    <w:rsid w:val="00D260AF"/>
    <w:rsid w:val="00D261AE"/>
    <w:rsid w:val="00D267E4"/>
    <w:rsid w:val="00D31503"/>
    <w:rsid w:val="00D45E8E"/>
    <w:rsid w:val="00D506AA"/>
    <w:rsid w:val="00D52F4A"/>
    <w:rsid w:val="00D60F36"/>
    <w:rsid w:val="00D61ABE"/>
    <w:rsid w:val="00D62D46"/>
    <w:rsid w:val="00D642DB"/>
    <w:rsid w:val="00D645FC"/>
    <w:rsid w:val="00D67736"/>
    <w:rsid w:val="00D72716"/>
    <w:rsid w:val="00D7400E"/>
    <w:rsid w:val="00D82584"/>
    <w:rsid w:val="00D84E8B"/>
    <w:rsid w:val="00D8723D"/>
    <w:rsid w:val="00D87BDA"/>
    <w:rsid w:val="00D923FA"/>
    <w:rsid w:val="00D9522B"/>
    <w:rsid w:val="00D95662"/>
    <w:rsid w:val="00DA74C4"/>
    <w:rsid w:val="00DC0424"/>
    <w:rsid w:val="00DC66C7"/>
    <w:rsid w:val="00DC6AEA"/>
    <w:rsid w:val="00DC7AF2"/>
    <w:rsid w:val="00DD4C48"/>
    <w:rsid w:val="00DE2110"/>
    <w:rsid w:val="00DE2658"/>
    <w:rsid w:val="00DE5066"/>
    <w:rsid w:val="00E04B8F"/>
    <w:rsid w:val="00E13ED7"/>
    <w:rsid w:val="00E149E5"/>
    <w:rsid w:val="00E1541B"/>
    <w:rsid w:val="00E17071"/>
    <w:rsid w:val="00E1792D"/>
    <w:rsid w:val="00E37D12"/>
    <w:rsid w:val="00E4250E"/>
    <w:rsid w:val="00E431F4"/>
    <w:rsid w:val="00E44B60"/>
    <w:rsid w:val="00E555B3"/>
    <w:rsid w:val="00E56C4C"/>
    <w:rsid w:val="00E743EC"/>
    <w:rsid w:val="00E77AFE"/>
    <w:rsid w:val="00E82F1D"/>
    <w:rsid w:val="00E83B16"/>
    <w:rsid w:val="00E85011"/>
    <w:rsid w:val="00E86214"/>
    <w:rsid w:val="00EA57BA"/>
    <w:rsid w:val="00EA6D0D"/>
    <w:rsid w:val="00EA6E27"/>
    <w:rsid w:val="00EB5413"/>
    <w:rsid w:val="00ED34E3"/>
    <w:rsid w:val="00ED39E1"/>
    <w:rsid w:val="00EE5E4E"/>
    <w:rsid w:val="00EF2592"/>
    <w:rsid w:val="00F13EAF"/>
    <w:rsid w:val="00F26458"/>
    <w:rsid w:val="00F27F8C"/>
    <w:rsid w:val="00F303EC"/>
    <w:rsid w:val="00F3394F"/>
    <w:rsid w:val="00F363A7"/>
    <w:rsid w:val="00F50A0F"/>
    <w:rsid w:val="00F50FB3"/>
    <w:rsid w:val="00F52571"/>
    <w:rsid w:val="00F5362C"/>
    <w:rsid w:val="00F56CE0"/>
    <w:rsid w:val="00F62756"/>
    <w:rsid w:val="00F678B9"/>
    <w:rsid w:val="00F81FE8"/>
    <w:rsid w:val="00F828DC"/>
    <w:rsid w:val="00F82FC2"/>
    <w:rsid w:val="00F83D8D"/>
    <w:rsid w:val="00F92513"/>
    <w:rsid w:val="00FA0B46"/>
    <w:rsid w:val="00FA5F45"/>
    <w:rsid w:val="00FA7ECC"/>
    <w:rsid w:val="00FB75BE"/>
    <w:rsid w:val="00FC2294"/>
    <w:rsid w:val="00FD12EC"/>
    <w:rsid w:val="00FD5025"/>
    <w:rsid w:val="00FE04A8"/>
    <w:rsid w:val="00FF024B"/>
    <w:rsid w:val="00FF25C6"/>
    <w:rsid w:val="00FF3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A4C"/>
    <w:pPr>
      <w:widowControl w:val="0"/>
      <w:wordWrap w:val="0"/>
      <w:autoSpaceDE w:val="0"/>
      <w:autoSpaceDN w:val="0"/>
      <w:spacing w:after="0" w:line="240" w:lineRule="auto"/>
      <w:jc w:val="both"/>
    </w:pPr>
    <w:rPr>
      <w:rFonts w:ascii="Gulim" w:eastAsia="Gulim" w:hAnsi="Times New Roman" w:cs="Times New Roman"/>
      <w:kern w:val="2"/>
      <w:sz w:val="20"/>
      <w:szCs w:val="24"/>
      <w:lang w:eastAsia="ko-KR"/>
    </w:rPr>
  </w:style>
  <w:style w:type="paragraph" w:styleId="ListParagraph">
    <w:name w:val="List Paragraph"/>
    <w:basedOn w:val="Normal"/>
    <w:uiPriority w:val="34"/>
    <w:qFormat/>
    <w:rsid w:val="00C867CB"/>
    <w:pPr>
      <w:widowControl w:val="0"/>
      <w:wordWrap w:val="0"/>
      <w:autoSpaceDE w:val="0"/>
      <w:autoSpaceDN w:val="0"/>
      <w:spacing w:after="0" w:line="240" w:lineRule="auto"/>
      <w:ind w:left="720"/>
      <w:contextualSpacing/>
      <w:jc w:val="both"/>
    </w:pPr>
    <w:rPr>
      <w:rFonts w:ascii="Gulim" w:eastAsia="Gulim" w:hAnsi="Times New Roman" w:cs="Times New Roman"/>
      <w:kern w:val="2"/>
      <w:sz w:val="20"/>
      <w:szCs w:val="24"/>
      <w:lang w:eastAsia="ko-KR"/>
    </w:rPr>
  </w:style>
  <w:style w:type="character" w:styleId="CommentReference">
    <w:name w:val="annotation reference"/>
    <w:uiPriority w:val="99"/>
    <w:unhideWhenUsed/>
    <w:rsid w:val="00C867CB"/>
    <w:rPr>
      <w:sz w:val="16"/>
      <w:szCs w:val="16"/>
    </w:rPr>
  </w:style>
  <w:style w:type="numbering" w:customStyle="1" w:styleId="NoList1">
    <w:name w:val="No List1"/>
    <w:next w:val="NoList"/>
    <w:uiPriority w:val="99"/>
    <w:semiHidden/>
    <w:unhideWhenUsed/>
    <w:rsid w:val="00DC6AEA"/>
  </w:style>
  <w:style w:type="paragraph" w:styleId="Header">
    <w:name w:val="header"/>
    <w:basedOn w:val="Normal"/>
    <w:link w:val="HeaderChar"/>
    <w:uiPriority w:val="99"/>
    <w:unhideWhenUsed/>
    <w:rsid w:val="00DC6AE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C6AEA"/>
    <w:rPr>
      <w:rFonts w:ascii="Calibri" w:eastAsia="Calibri" w:hAnsi="Calibri" w:cs="Times New Roman"/>
    </w:rPr>
  </w:style>
  <w:style w:type="paragraph" w:styleId="Footer">
    <w:name w:val="footer"/>
    <w:basedOn w:val="Normal"/>
    <w:link w:val="FooterChar"/>
    <w:uiPriority w:val="99"/>
    <w:unhideWhenUsed/>
    <w:rsid w:val="00DC6AE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6AEA"/>
    <w:rPr>
      <w:rFonts w:ascii="Calibri" w:eastAsia="Calibri" w:hAnsi="Calibri" w:cs="Times New Roman"/>
    </w:rPr>
  </w:style>
  <w:style w:type="paragraph" w:styleId="BalloonText">
    <w:name w:val="Balloon Text"/>
    <w:basedOn w:val="Normal"/>
    <w:link w:val="BalloonTextChar"/>
    <w:uiPriority w:val="99"/>
    <w:semiHidden/>
    <w:unhideWhenUsed/>
    <w:rsid w:val="00DC6AE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C6AEA"/>
    <w:rPr>
      <w:rFonts w:ascii="Segoe UI" w:eastAsia="Calibri" w:hAnsi="Segoe UI" w:cs="Segoe UI"/>
      <w:sz w:val="18"/>
      <w:szCs w:val="18"/>
    </w:rPr>
  </w:style>
  <w:style w:type="paragraph" w:styleId="Caption">
    <w:name w:val="caption"/>
    <w:basedOn w:val="Normal"/>
    <w:next w:val="Normal"/>
    <w:uiPriority w:val="35"/>
    <w:unhideWhenUsed/>
    <w:qFormat/>
    <w:rsid w:val="00DC6AEA"/>
    <w:pPr>
      <w:spacing w:line="240" w:lineRule="auto"/>
    </w:pPr>
    <w:rPr>
      <w:rFonts w:ascii="Calibri" w:eastAsia="Calibri" w:hAnsi="Calibri" w:cs="Times New Roman"/>
      <w:i/>
      <w:iCs/>
      <w:color w:val="44546A"/>
      <w:sz w:val="18"/>
      <w:szCs w:val="18"/>
    </w:rPr>
  </w:style>
  <w:style w:type="table" w:styleId="TableGrid">
    <w:name w:val="Table Grid"/>
    <w:basedOn w:val="TableNormal"/>
    <w:uiPriority w:val="39"/>
    <w:rsid w:val="00DC6A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DC6AE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DC6AEA"/>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C6A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AEA"/>
    <w:rPr>
      <w:b/>
      <w:bCs/>
    </w:rPr>
  </w:style>
  <w:style w:type="character" w:customStyle="1" w:styleId="CommentSubjectChar">
    <w:name w:val="Comment Subject Char"/>
    <w:basedOn w:val="CommentTextChar"/>
    <w:link w:val="CommentSubject"/>
    <w:uiPriority w:val="99"/>
    <w:semiHidden/>
    <w:rsid w:val="00DC6AEA"/>
    <w:rPr>
      <w:rFonts w:ascii="Calibri" w:eastAsia="Calibri" w:hAnsi="Calibri" w:cs="Times New Roman"/>
      <w:b/>
      <w:bCs/>
      <w:sz w:val="20"/>
      <w:szCs w:val="20"/>
    </w:rPr>
  </w:style>
  <w:style w:type="table" w:customStyle="1" w:styleId="PlainTable51">
    <w:name w:val="Plain Table 51"/>
    <w:basedOn w:val="TableNormal"/>
    <w:uiPriority w:val="45"/>
    <w:rsid w:val="00DC6AE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Yu Mincho" w:eastAsia="Times New Roman" w:hAnsi="Yu Mincho" w:cs="Times New Roman"/>
        <w:i/>
        <w:iCs/>
        <w:sz w:val="26"/>
      </w:rPr>
      <w:tblPr/>
      <w:tcPr>
        <w:tcBorders>
          <w:bottom w:val="single" w:sz="4" w:space="0" w:color="7F7F7F"/>
        </w:tcBorders>
        <w:shd w:val="clear" w:color="auto" w:fill="FFFFFF"/>
      </w:tcPr>
    </w:tblStylePr>
    <w:tblStylePr w:type="lastRow">
      <w:rPr>
        <w:rFonts w:ascii="Yu Mincho" w:eastAsia="Times New Roman" w:hAnsi="Yu Mincho" w:cs="Times New Roman"/>
        <w:i/>
        <w:iCs/>
        <w:sz w:val="26"/>
      </w:rPr>
      <w:tblPr/>
      <w:tcPr>
        <w:tcBorders>
          <w:top w:val="single" w:sz="4" w:space="0" w:color="7F7F7F"/>
        </w:tcBorders>
        <w:shd w:val="clear" w:color="auto" w:fill="FFFFFF"/>
      </w:tcPr>
    </w:tblStylePr>
    <w:tblStylePr w:type="firstCol">
      <w:pPr>
        <w:jc w:val="right"/>
      </w:pPr>
      <w:rPr>
        <w:rFonts w:ascii="Yu Mincho" w:eastAsia="Times New Roman" w:hAnsi="Yu Mincho" w:cs="Times New Roman"/>
        <w:i/>
        <w:iCs/>
        <w:sz w:val="26"/>
      </w:rPr>
      <w:tblPr/>
      <w:tcPr>
        <w:tcBorders>
          <w:right w:val="single" w:sz="4" w:space="0" w:color="7F7F7F"/>
        </w:tcBorders>
        <w:shd w:val="clear" w:color="auto" w:fill="FFFFFF"/>
      </w:tcPr>
    </w:tblStylePr>
    <w:tblStylePr w:type="lastCol">
      <w:rPr>
        <w:rFonts w:ascii="Yu Mincho" w:eastAsia="Times New Roman" w:hAnsi="Yu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DC6AEA"/>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DC6A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C6A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unhideWhenUsed/>
    <w:rsid w:val="00506D77"/>
    <w:pPr>
      <w:tabs>
        <w:tab w:val="left" w:pos="504"/>
      </w:tabs>
      <w:spacing w:after="240" w:line="240" w:lineRule="auto"/>
      <w:ind w:left="504" w:hanging="504"/>
    </w:pPr>
  </w:style>
  <w:style w:type="character" w:customStyle="1" w:styleId="period">
    <w:name w:val="period"/>
    <w:basedOn w:val="DefaultParagraphFont"/>
    <w:rsid w:val="001112AD"/>
  </w:style>
  <w:style w:type="character" w:customStyle="1" w:styleId="cit">
    <w:name w:val="cit"/>
    <w:basedOn w:val="DefaultParagraphFont"/>
    <w:rsid w:val="001112AD"/>
  </w:style>
  <w:style w:type="character" w:customStyle="1" w:styleId="citation-doi">
    <w:name w:val="citation-doi"/>
    <w:basedOn w:val="DefaultParagraphFont"/>
    <w:rsid w:val="001112AD"/>
  </w:style>
  <w:style w:type="character" w:customStyle="1" w:styleId="anchor-text">
    <w:name w:val="anchor-text"/>
    <w:basedOn w:val="DefaultParagraphFont"/>
    <w:rsid w:val="001112AD"/>
  </w:style>
  <w:style w:type="character" w:customStyle="1" w:styleId="identifier">
    <w:name w:val="identifier"/>
    <w:basedOn w:val="DefaultParagraphFont"/>
    <w:rsid w:val="002039D9"/>
  </w:style>
  <w:style w:type="character" w:customStyle="1" w:styleId="id-label">
    <w:name w:val="id-label"/>
    <w:basedOn w:val="DefaultParagraphFont"/>
    <w:rsid w:val="002039D9"/>
  </w:style>
  <w:style w:type="character" w:styleId="Hyperlink">
    <w:name w:val="Hyperlink"/>
    <w:basedOn w:val="DefaultParagraphFont"/>
    <w:uiPriority w:val="99"/>
    <w:semiHidden/>
    <w:unhideWhenUsed/>
    <w:rsid w:val="002039D9"/>
    <w:rPr>
      <w:color w:val="0000FF"/>
      <w:u w:val="single"/>
    </w:rPr>
  </w:style>
  <w:style w:type="character" w:customStyle="1" w:styleId="doilabel">
    <w:name w:val="doi__label"/>
    <w:basedOn w:val="DefaultParagraphFont"/>
    <w:rsid w:val="002039D9"/>
  </w:style>
  <w:style w:type="character" w:styleId="Strong">
    <w:name w:val="Strong"/>
    <w:basedOn w:val="DefaultParagraphFont"/>
    <w:uiPriority w:val="22"/>
    <w:qFormat/>
    <w:rsid w:val="00455E87"/>
    <w:rPr>
      <w:b/>
      <w:bCs/>
    </w:rPr>
  </w:style>
</w:styles>
</file>

<file path=word/webSettings.xml><?xml version="1.0" encoding="utf-8"?>
<w:webSettings xmlns:r="http://schemas.openxmlformats.org/officeDocument/2006/relationships" xmlns:w="http://schemas.openxmlformats.org/wordprocessingml/2006/main">
  <w:divs>
    <w:div w:id="248393636">
      <w:bodyDiv w:val="1"/>
      <w:marLeft w:val="0"/>
      <w:marRight w:val="0"/>
      <w:marTop w:val="0"/>
      <w:marBottom w:val="0"/>
      <w:divBdr>
        <w:top w:val="none" w:sz="0" w:space="0" w:color="auto"/>
        <w:left w:val="none" w:sz="0" w:space="0" w:color="auto"/>
        <w:bottom w:val="none" w:sz="0" w:space="0" w:color="auto"/>
        <w:right w:val="none" w:sz="0" w:space="0" w:color="auto"/>
      </w:divBdr>
    </w:div>
    <w:div w:id="368380882">
      <w:bodyDiv w:val="1"/>
      <w:marLeft w:val="0"/>
      <w:marRight w:val="0"/>
      <w:marTop w:val="0"/>
      <w:marBottom w:val="0"/>
      <w:divBdr>
        <w:top w:val="none" w:sz="0" w:space="0" w:color="auto"/>
        <w:left w:val="none" w:sz="0" w:space="0" w:color="auto"/>
        <w:bottom w:val="none" w:sz="0" w:space="0" w:color="auto"/>
        <w:right w:val="none" w:sz="0" w:space="0" w:color="auto"/>
      </w:divBdr>
    </w:div>
    <w:div w:id="583223833">
      <w:bodyDiv w:val="1"/>
      <w:marLeft w:val="0"/>
      <w:marRight w:val="0"/>
      <w:marTop w:val="0"/>
      <w:marBottom w:val="0"/>
      <w:divBdr>
        <w:top w:val="none" w:sz="0" w:space="0" w:color="auto"/>
        <w:left w:val="none" w:sz="0" w:space="0" w:color="auto"/>
        <w:bottom w:val="none" w:sz="0" w:space="0" w:color="auto"/>
        <w:right w:val="none" w:sz="0" w:space="0" w:color="auto"/>
      </w:divBdr>
    </w:div>
    <w:div w:id="913121567">
      <w:bodyDiv w:val="1"/>
      <w:marLeft w:val="0"/>
      <w:marRight w:val="0"/>
      <w:marTop w:val="0"/>
      <w:marBottom w:val="0"/>
      <w:divBdr>
        <w:top w:val="none" w:sz="0" w:space="0" w:color="auto"/>
        <w:left w:val="none" w:sz="0" w:space="0" w:color="auto"/>
        <w:bottom w:val="none" w:sz="0" w:space="0" w:color="auto"/>
        <w:right w:val="none" w:sz="0" w:space="0" w:color="auto"/>
      </w:divBdr>
    </w:div>
    <w:div w:id="1077560665">
      <w:bodyDiv w:val="1"/>
      <w:marLeft w:val="0"/>
      <w:marRight w:val="0"/>
      <w:marTop w:val="0"/>
      <w:marBottom w:val="0"/>
      <w:divBdr>
        <w:top w:val="none" w:sz="0" w:space="0" w:color="auto"/>
        <w:left w:val="none" w:sz="0" w:space="0" w:color="auto"/>
        <w:bottom w:val="none" w:sz="0" w:space="0" w:color="auto"/>
        <w:right w:val="none" w:sz="0" w:space="0" w:color="auto"/>
      </w:divBdr>
    </w:div>
    <w:div w:id="1205093446">
      <w:bodyDiv w:val="1"/>
      <w:marLeft w:val="0"/>
      <w:marRight w:val="0"/>
      <w:marTop w:val="0"/>
      <w:marBottom w:val="0"/>
      <w:divBdr>
        <w:top w:val="none" w:sz="0" w:space="0" w:color="auto"/>
        <w:left w:val="none" w:sz="0" w:space="0" w:color="auto"/>
        <w:bottom w:val="none" w:sz="0" w:space="0" w:color="auto"/>
        <w:right w:val="none" w:sz="0" w:space="0" w:color="auto"/>
      </w:divBdr>
    </w:div>
    <w:div w:id="1355040018">
      <w:bodyDiv w:val="1"/>
      <w:marLeft w:val="0"/>
      <w:marRight w:val="0"/>
      <w:marTop w:val="0"/>
      <w:marBottom w:val="0"/>
      <w:divBdr>
        <w:top w:val="none" w:sz="0" w:space="0" w:color="auto"/>
        <w:left w:val="none" w:sz="0" w:space="0" w:color="auto"/>
        <w:bottom w:val="none" w:sz="0" w:space="0" w:color="auto"/>
        <w:right w:val="none" w:sz="0" w:space="0" w:color="auto"/>
      </w:divBdr>
    </w:div>
    <w:div w:id="1558202067">
      <w:bodyDiv w:val="1"/>
      <w:marLeft w:val="0"/>
      <w:marRight w:val="0"/>
      <w:marTop w:val="0"/>
      <w:marBottom w:val="0"/>
      <w:divBdr>
        <w:top w:val="none" w:sz="0" w:space="0" w:color="auto"/>
        <w:left w:val="none" w:sz="0" w:space="0" w:color="auto"/>
        <w:bottom w:val="none" w:sz="0" w:space="0" w:color="auto"/>
        <w:right w:val="none" w:sz="0" w:space="0" w:color="auto"/>
      </w:divBdr>
      <w:divsChild>
        <w:div w:id="1591962864">
          <w:marLeft w:val="0"/>
          <w:marRight w:val="0"/>
          <w:marTop w:val="0"/>
          <w:marBottom w:val="0"/>
          <w:divBdr>
            <w:top w:val="none" w:sz="0" w:space="0" w:color="auto"/>
            <w:left w:val="none" w:sz="0" w:space="0" w:color="auto"/>
            <w:bottom w:val="none" w:sz="0" w:space="0" w:color="auto"/>
            <w:right w:val="none" w:sz="0" w:space="0" w:color="auto"/>
          </w:divBdr>
          <w:divsChild>
            <w:div w:id="437603382">
              <w:marLeft w:val="0"/>
              <w:marRight w:val="0"/>
              <w:marTop w:val="0"/>
              <w:marBottom w:val="0"/>
              <w:divBdr>
                <w:top w:val="none" w:sz="0" w:space="0" w:color="auto"/>
                <w:left w:val="none" w:sz="0" w:space="0" w:color="auto"/>
                <w:bottom w:val="none" w:sz="0" w:space="0" w:color="auto"/>
                <w:right w:val="none" w:sz="0" w:space="0" w:color="auto"/>
              </w:divBdr>
              <w:divsChild>
                <w:div w:id="14391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505">
      <w:bodyDiv w:val="1"/>
      <w:marLeft w:val="0"/>
      <w:marRight w:val="0"/>
      <w:marTop w:val="0"/>
      <w:marBottom w:val="0"/>
      <w:divBdr>
        <w:top w:val="none" w:sz="0" w:space="0" w:color="auto"/>
        <w:left w:val="none" w:sz="0" w:space="0" w:color="auto"/>
        <w:bottom w:val="none" w:sz="0" w:space="0" w:color="auto"/>
        <w:right w:val="none" w:sz="0" w:space="0" w:color="auto"/>
      </w:divBdr>
    </w:div>
    <w:div w:id="21086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i.org/10.1136/adc.2005.077784" TargetMode="External"/><Relationship Id="rId13" Type="http://schemas.openxmlformats.org/officeDocument/2006/relationships/hyperlink" Target="https://doi.org/10.1016/j.lfs.2005.09.012" TargetMode="External"/><Relationship Id="rId3" Type="http://schemas.openxmlformats.org/officeDocument/2006/relationships/hyperlink" Target="http://ujpr.org/index.php/journal/instructions" TargetMode="External"/><Relationship Id="rId7" Type="http://schemas.openxmlformats.org/officeDocument/2006/relationships/hyperlink" Target="https://doi.org/10.5528/WJTM.V3.I1.9" TargetMode="External"/><Relationship Id="rId12" Type="http://schemas.openxmlformats.org/officeDocument/2006/relationships/hyperlink" Target="https://doi.org/10.1155/2012/513865"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s://doi.org/10.1111/j.1365-3156.2006.01579.x" TargetMode="External"/><Relationship Id="rId11" Type="http://schemas.openxmlformats.org/officeDocument/2006/relationships/hyperlink" Target="https://doi.org/10.1586/eri.10.90" TargetMode="External"/><Relationship Id="rId5" Type="http://schemas.openxmlformats.org/officeDocument/2006/relationships/hyperlink" Target="https://doi.org/10.1016/j.ajpath.2012.08.010" TargetMode="External"/><Relationship Id="rId10" Type="http://schemas.openxmlformats.org/officeDocument/2006/relationships/hyperlink" Target="https://doi.org/10.1016/j.bjid.2013.03.004" TargetMode="External"/><Relationship Id="rId4" Type="http://schemas.openxmlformats.org/officeDocument/2006/relationships/hyperlink" Target="https://doi.org/10.22270/ujpr.v6i1.537" TargetMode="External"/><Relationship Id="rId9" Type="http://schemas.openxmlformats.org/officeDocument/2006/relationships/hyperlink" Target="https://doi.org/10.3389/fimmu.2019.0083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tiff"/><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oter" Target="footer6.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13446</TotalTime>
  <Pages>15</Pages>
  <Words>28885</Words>
  <Characters>164651</Characters>
  <Application>Microsoft Office Word</Application>
  <DocSecurity>0</DocSecurity>
  <Lines>1372</Lines>
  <Paragraphs>386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Ilemobayo</dc:creator>
  <cp:lastModifiedBy>Dr. Kapil Kumar</cp:lastModifiedBy>
  <cp:revision>285</cp:revision>
  <cp:lastPrinted>2023-02-28T13:07:00Z</cp:lastPrinted>
  <dcterms:created xsi:type="dcterms:W3CDTF">2022-03-16T11:41:00Z</dcterms:created>
  <dcterms:modified xsi:type="dcterms:W3CDTF">2023-03-12T13:25:00Z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id="pKq2j6Ev"/&gt;&lt;style id="http://www.zotero.org/styles/vancouver-superscript-only-year" locale="en-GB" hasBibliography="1" bibliographyStyleHasBeenSet="1"/&gt;&lt;prefs&gt;&lt;pref name="fieldType" value="Field"</vt:lpwstr>
  </property>
  <property fmtid="{D5CDD505-2E9C-101B-9397-08002B2CF9AE}" pid="3" name="ZOTERO_PREF_2">
    <vt:lpwstr>/&gt;&lt;pref name="delayCitationUpdates" value="true"/&gt;&lt;pref name="dontAskDelayCitationUpdates" value="true"/&gt;&lt;/prefs&gt;&lt;/data&gt;</vt:lpwstr>
  </property>
</Properties>
</file>