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F2" w:rsidRPr="007824F8" w:rsidRDefault="003628F2" w:rsidP="003628F2">
      <w:pPr>
        <w:shd w:val="clear" w:color="auto" w:fill="00B050"/>
        <w:spacing w:after="0"/>
        <w:jc w:val="center"/>
        <w:rPr>
          <w:rFonts w:ascii="Times New Roman" w:hAnsi="Times New Roman" w:cs="Times New Roman"/>
          <w:b/>
          <w:bCs/>
          <w:color w:val="FFFFFF"/>
          <w:sz w:val="32"/>
          <w:szCs w:val="32"/>
        </w:rPr>
      </w:pPr>
      <w:r w:rsidRPr="007824F8">
        <w:rPr>
          <w:rFonts w:ascii="Times New Roman" w:hAnsi="Times New Roman" w:cs="Times New Roman"/>
          <w:b/>
          <w:bCs/>
          <w:color w:val="FFFFFF"/>
          <w:sz w:val="32"/>
          <w:szCs w:val="32"/>
        </w:rPr>
        <w:t>Original Research Article</w:t>
      </w:r>
    </w:p>
    <w:p w:rsidR="003628F2" w:rsidRDefault="003628F2" w:rsidP="003628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4C1A" w:rsidRPr="00576E00" w:rsidRDefault="003A191B" w:rsidP="003628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6E00">
        <w:rPr>
          <w:rFonts w:ascii="Times New Roman" w:hAnsi="Times New Roman" w:cs="Times New Roman"/>
          <w:b/>
          <w:sz w:val="20"/>
          <w:szCs w:val="20"/>
        </w:rPr>
        <w:t xml:space="preserve">DEVELOPMENT AND </w:t>
      </w:r>
      <w:r w:rsidR="0099731A">
        <w:rPr>
          <w:rFonts w:ascii="Times New Roman" w:hAnsi="Times New Roman" w:cs="Times New Roman"/>
          <w:b/>
          <w:sz w:val="20"/>
          <w:szCs w:val="20"/>
        </w:rPr>
        <w:t>CHARACTERIZATION</w:t>
      </w:r>
      <w:r w:rsidRPr="00576E00">
        <w:rPr>
          <w:rFonts w:ascii="Times New Roman" w:hAnsi="Times New Roman" w:cs="Times New Roman"/>
          <w:b/>
          <w:sz w:val="20"/>
          <w:szCs w:val="20"/>
        </w:rPr>
        <w:t xml:space="preserve"> OF</w:t>
      </w:r>
      <w:r w:rsidR="001544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63F2" w:rsidRPr="00576E00">
        <w:rPr>
          <w:rFonts w:ascii="Times New Roman" w:hAnsi="Times New Roman" w:cs="Times New Roman"/>
          <w:b/>
          <w:sz w:val="20"/>
          <w:szCs w:val="20"/>
        </w:rPr>
        <w:t>PALONOSETRON HYDROCHLORIDE</w:t>
      </w:r>
      <w:r w:rsidR="0099731A" w:rsidRPr="009973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731A" w:rsidRPr="00576E00">
        <w:rPr>
          <w:rFonts w:ascii="Times New Roman" w:hAnsi="Times New Roman" w:cs="Times New Roman"/>
          <w:b/>
          <w:sz w:val="20"/>
          <w:szCs w:val="20"/>
        </w:rPr>
        <w:t>JELLIES</w:t>
      </w:r>
    </w:p>
    <w:p w:rsidR="00FB7B6B" w:rsidRPr="00ED6839" w:rsidRDefault="00FB7B6B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47DA1" w:rsidRDefault="00C47DA1" w:rsidP="003628F2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FB7B6B" w:rsidRPr="00ED6839" w:rsidRDefault="00FB7B6B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0E77" w:rsidRPr="00ED6839" w:rsidRDefault="008C0E77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95CB5" w:rsidRPr="00576E00" w:rsidRDefault="00E73BC3" w:rsidP="003628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6E00">
        <w:rPr>
          <w:rFonts w:ascii="Times New Roman" w:hAnsi="Times New Roman" w:cs="Times New Roman"/>
          <w:b/>
          <w:sz w:val="20"/>
          <w:szCs w:val="20"/>
        </w:rPr>
        <w:t>Abstract:</w:t>
      </w:r>
    </w:p>
    <w:p w:rsidR="00082D6B" w:rsidRPr="00ED6839" w:rsidRDefault="00082D6B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Dysphasia is one of the </w:t>
      </w:r>
      <w:r w:rsidR="00F045FF" w:rsidRPr="00ED6839">
        <w:rPr>
          <w:rFonts w:ascii="Times New Roman" w:hAnsi="Times New Roman" w:cs="Times New Roman"/>
          <w:bCs/>
          <w:sz w:val="20"/>
          <w:szCs w:val="20"/>
        </w:rPr>
        <w:t xml:space="preserve">most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common </w:t>
      </w:r>
      <w:r w:rsidR="00F550BD" w:rsidRPr="00ED6839">
        <w:rPr>
          <w:rFonts w:ascii="Times New Roman" w:hAnsi="Times New Roman" w:cs="Times New Roman"/>
          <w:bCs/>
          <w:sz w:val="20"/>
          <w:szCs w:val="20"/>
        </w:rPr>
        <w:t>diseases</w:t>
      </w:r>
      <w:r w:rsidR="00A41C9A" w:rsidRPr="00ED6839">
        <w:rPr>
          <w:rFonts w:ascii="Times New Roman" w:hAnsi="Times New Roman" w:cs="Times New Roman"/>
          <w:bCs/>
          <w:sz w:val="20"/>
          <w:szCs w:val="20"/>
        </w:rPr>
        <w:t xml:space="preserve">mainly in geriatric </w:t>
      </w:r>
      <w:r w:rsidR="00F550BD" w:rsidRPr="00ED6839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="00F045FF" w:rsidRPr="00ED6839">
        <w:rPr>
          <w:rFonts w:ascii="Times New Roman" w:hAnsi="Times New Roman" w:cs="Times New Roman"/>
          <w:bCs/>
          <w:sz w:val="20"/>
          <w:szCs w:val="20"/>
        </w:rPr>
        <w:t>podiatric</w:t>
      </w:r>
      <w:r w:rsidR="00F550BD" w:rsidRPr="00ED6839">
        <w:rPr>
          <w:rFonts w:ascii="Times New Roman" w:hAnsi="Times New Roman" w:cs="Times New Roman"/>
          <w:bCs/>
          <w:sz w:val="20"/>
          <w:szCs w:val="20"/>
        </w:rPr>
        <w:t xml:space="preserve"> populations. As swallowing is the main difficulty</w:t>
      </w:r>
      <w:r w:rsidR="00977BEF" w:rsidRPr="00ED6839">
        <w:rPr>
          <w:rFonts w:ascii="Times New Roman" w:hAnsi="Times New Roman" w:cs="Times New Roman"/>
          <w:bCs/>
          <w:sz w:val="20"/>
          <w:szCs w:val="20"/>
        </w:rPr>
        <w:t xml:space="preserve"> in dysphagic patients, in that situation medicated jelly preparations are the best alternative to conventional doses form</w:t>
      </w:r>
      <w:r w:rsidR="00A91D34" w:rsidRPr="00ED6839">
        <w:rPr>
          <w:rFonts w:ascii="Times New Roman" w:hAnsi="Times New Roman" w:cs="Times New Roman"/>
          <w:bCs/>
          <w:sz w:val="20"/>
          <w:szCs w:val="20"/>
        </w:rPr>
        <w:t>s</w:t>
      </w:r>
      <w:r w:rsidR="00977BEF" w:rsidRPr="00ED6839">
        <w:rPr>
          <w:rFonts w:ascii="Times New Roman" w:hAnsi="Times New Roman" w:cs="Times New Roman"/>
          <w:bCs/>
          <w:sz w:val="20"/>
          <w:szCs w:val="20"/>
        </w:rPr>
        <w:t xml:space="preserve"> (tablets and capsule doses form). Fast dissolution results in better absorption of </w:t>
      </w:r>
      <w:r w:rsidR="00F045FF" w:rsidRPr="00ED6839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977BEF" w:rsidRPr="00ED6839">
        <w:rPr>
          <w:rFonts w:ascii="Times New Roman" w:hAnsi="Times New Roman" w:cs="Times New Roman"/>
          <w:bCs/>
          <w:sz w:val="20"/>
          <w:szCs w:val="20"/>
        </w:rPr>
        <w:t>drug</w:t>
      </w:r>
      <w:r w:rsidR="00F045FF" w:rsidRPr="00ED6839">
        <w:rPr>
          <w:rFonts w:ascii="Times New Roman" w:hAnsi="Times New Roman" w:cs="Times New Roman"/>
          <w:bCs/>
          <w:sz w:val="20"/>
          <w:szCs w:val="20"/>
        </w:rPr>
        <w:t xml:space="preserve"> from medicated jellies ultimately better onset of action. This research article is aimed </w:t>
      </w:r>
      <w:r w:rsidR="00863B9B" w:rsidRPr="00ED6839">
        <w:rPr>
          <w:rFonts w:ascii="Times New Roman" w:hAnsi="Times New Roman" w:cs="Times New Roman"/>
          <w:bCs/>
          <w:sz w:val="20"/>
          <w:szCs w:val="20"/>
        </w:rPr>
        <w:t xml:space="preserve">at the formulation and </w:t>
      </w:r>
      <w:r w:rsidR="00724446" w:rsidRPr="00ED6839">
        <w:rPr>
          <w:rFonts w:ascii="Times New Roman" w:hAnsi="Times New Roman" w:cs="Times New Roman"/>
          <w:bCs/>
          <w:sz w:val="20"/>
          <w:szCs w:val="20"/>
        </w:rPr>
        <w:t xml:space="preserve">evaluation </w:t>
      </w:r>
      <w:r w:rsidR="00863B9B" w:rsidRPr="00ED6839">
        <w:rPr>
          <w:rFonts w:ascii="Times New Roman" w:hAnsi="Times New Roman" w:cs="Times New Roman"/>
          <w:bCs/>
          <w:sz w:val="20"/>
          <w:szCs w:val="20"/>
        </w:rPr>
        <w:t>of palonosetron hydrochloride</w:t>
      </w:r>
      <w:r w:rsidR="00724446" w:rsidRPr="00ED6839">
        <w:rPr>
          <w:rFonts w:ascii="Times New Roman" w:hAnsi="Times New Roman" w:cs="Times New Roman"/>
          <w:bCs/>
          <w:sz w:val="20"/>
          <w:szCs w:val="20"/>
        </w:rPr>
        <w:t xml:space="preserve"> oral jelly</w:t>
      </w:r>
      <w:r w:rsidR="00863B9B" w:rsidRPr="00ED6839">
        <w:rPr>
          <w:rFonts w:ascii="Times New Roman" w:hAnsi="Times New Roman" w:cs="Times New Roman"/>
          <w:bCs/>
          <w:sz w:val="20"/>
          <w:szCs w:val="20"/>
        </w:rPr>
        <w:t>.</w:t>
      </w:r>
    </w:p>
    <w:p w:rsidR="00724446" w:rsidRPr="00ED6839" w:rsidRDefault="00724446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Two methods </w:t>
      </w:r>
      <w:r w:rsidR="00D72AE6" w:rsidRPr="00ED6839">
        <w:rPr>
          <w:rFonts w:ascii="Times New Roman" w:hAnsi="Times New Roman" w:cs="Times New Roman"/>
          <w:bCs/>
          <w:sz w:val="20"/>
          <w:szCs w:val="20"/>
        </w:rPr>
        <w:t>i.e.,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congealing and heating were chosen to prepare sucrose-based jellies. </w:t>
      </w:r>
      <w:r w:rsidR="00D72AE6" w:rsidRPr="00ED6839">
        <w:rPr>
          <w:rFonts w:ascii="Times New Roman" w:hAnsi="Times New Roman" w:cs="Times New Roman"/>
          <w:bCs/>
          <w:sz w:val="20"/>
          <w:szCs w:val="20"/>
        </w:rPr>
        <w:t>All prepared formulation</w:t>
      </w:r>
      <w:r w:rsidR="0099731A">
        <w:rPr>
          <w:rFonts w:ascii="Times New Roman" w:hAnsi="Times New Roman" w:cs="Times New Roman"/>
          <w:bCs/>
          <w:sz w:val="20"/>
          <w:szCs w:val="20"/>
        </w:rPr>
        <w:t xml:space="preserve"> were evaluated on different parameters</w:t>
      </w:r>
      <w:r w:rsidR="00D72AE6" w:rsidRPr="00ED6839">
        <w:rPr>
          <w:rFonts w:ascii="Times New Roman" w:hAnsi="Times New Roman" w:cs="Times New Roman"/>
          <w:bCs/>
          <w:sz w:val="20"/>
          <w:szCs w:val="20"/>
        </w:rPr>
        <w:t>. All formulation was found free from any type of gritty particles.</w:t>
      </w:r>
      <w:r w:rsidR="00703922" w:rsidRPr="00ED6839">
        <w:rPr>
          <w:rFonts w:ascii="Times New Roman" w:hAnsi="Times New Roman" w:cs="Times New Roman"/>
          <w:bCs/>
          <w:sz w:val="20"/>
          <w:szCs w:val="20"/>
        </w:rPr>
        <w:t xml:space="preserve"> Out of all formulations MJ1 was found best formulation on the basis of drug release profile i.e., 79.22% within 30mins. Accelerated stability</w:t>
      </w:r>
      <w:r w:rsidR="003502CC" w:rsidRPr="00ED6839">
        <w:rPr>
          <w:rFonts w:ascii="Times New Roman" w:hAnsi="Times New Roman" w:cs="Times New Roman"/>
          <w:bCs/>
          <w:sz w:val="20"/>
          <w:szCs w:val="20"/>
        </w:rPr>
        <w:t xml:space="preserve"> studies</w:t>
      </w:r>
      <w:r w:rsidR="00703922" w:rsidRPr="00ED6839">
        <w:rPr>
          <w:rFonts w:ascii="Times New Roman" w:hAnsi="Times New Roman" w:cs="Times New Roman"/>
          <w:bCs/>
          <w:sz w:val="20"/>
          <w:szCs w:val="20"/>
        </w:rPr>
        <w:t xml:space="preserve"> also confirmed that MJ1 and MJ2 are the best formulations</w:t>
      </w:r>
      <w:r w:rsidR="003502CC" w:rsidRPr="00ED6839">
        <w:rPr>
          <w:rFonts w:ascii="Times New Roman" w:hAnsi="Times New Roman" w:cs="Times New Roman"/>
          <w:bCs/>
          <w:sz w:val="20"/>
          <w:szCs w:val="20"/>
        </w:rPr>
        <w:t xml:space="preserve">. This study can </w:t>
      </w:r>
      <w:r w:rsidR="00144EA2" w:rsidRPr="00ED6839">
        <w:rPr>
          <w:rFonts w:ascii="Times New Roman" w:hAnsi="Times New Roman" w:cs="Times New Roman"/>
          <w:bCs/>
          <w:sz w:val="20"/>
          <w:szCs w:val="20"/>
        </w:rPr>
        <w:t>be summarised</w:t>
      </w:r>
      <w:r w:rsidR="003502CC" w:rsidRPr="00ED6839">
        <w:rPr>
          <w:rFonts w:ascii="Times New Roman" w:hAnsi="Times New Roman" w:cs="Times New Roman"/>
          <w:bCs/>
          <w:sz w:val="20"/>
          <w:szCs w:val="20"/>
        </w:rPr>
        <w:t xml:space="preserve"> that Palonosetron </w:t>
      </w:r>
      <w:r w:rsidR="00144EA2" w:rsidRPr="00ED6839">
        <w:rPr>
          <w:rFonts w:ascii="Times New Roman" w:hAnsi="Times New Roman" w:cs="Times New Roman"/>
          <w:bCs/>
          <w:sz w:val="20"/>
          <w:szCs w:val="20"/>
        </w:rPr>
        <w:t>hydrochloride-loaded</w:t>
      </w:r>
      <w:r w:rsidR="003502CC" w:rsidRPr="00ED6839">
        <w:rPr>
          <w:rFonts w:ascii="Times New Roman" w:hAnsi="Times New Roman" w:cs="Times New Roman"/>
          <w:bCs/>
          <w:sz w:val="20"/>
          <w:szCs w:val="20"/>
        </w:rPr>
        <w:t xml:space="preserve"> jellies </w:t>
      </w:r>
      <w:r w:rsidR="0099731A">
        <w:rPr>
          <w:rFonts w:ascii="Times New Roman" w:hAnsi="Times New Roman" w:cs="Times New Roman"/>
          <w:bCs/>
          <w:sz w:val="20"/>
          <w:szCs w:val="20"/>
        </w:rPr>
        <w:t>may be present in</w:t>
      </w:r>
      <w:r w:rsidR="00144EA2" w:rsidRPr="00ED6839">
        <w:rPr>
          <w:rFonts w:ascii="Times New Roman" w:hAnsi="Times New Roman" w:cs="Times New Roman"/>
          <w:bCs/>
          <w:sz w:val="20"/>
          <w:szCs w:val="20"/>
        </w:rPr>
        <w:t xml:space="preserve"> mouth </w:t>
      </w:r>
      <w:r w:rsidR="0099731A">
        <w:rPr>
          <w:rFonts w:ascii="Times New Roman" w:hAnsi="Times New Roman" w:cs="Times New Roman"/>
          <w:bCs/>
          <w:sz w:val="20"/>
          <w:szCs w:val="20"/>
        </w:rPr>
        <w:t>for more time</w:t>
      </w:r>
      <w:r w:rsidR="00144EA2" w:rsidRPr="00ED6839">
        <w:rPr>
          <w:rFonts w:ascii="Times New Roman" w:hAnsi="Times New Roman" w:cs="Times New Roman"/>
          <w:bCs/>
          <w:sz w:val="20"/>
          <w:szCs w:val="20"/>
        </w:rPr>
        <w:t xml:space="preserve"> with bypassing first-pass metabolism.</w:t>
      </w:r>
    </w:p>
    <w:p w:rsidR="003A191B" w:rsidRPr="00ED6839" w:rsidRDefault="003A191B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/>
          <w:sz w:val="20"/>
          <w:szCs w:val="20"/>
        </w:rPr>
        <w:t>Keywords:</w:t>
      </w:r>
      <w:r w:rsidR="00E73BC3" w:rsidRPr="00ED6839">
        <w:rPr>
          <w:rFonts w:ascii="Times New Roman" w:hAnsi="Times New Roman" w:cs="Times New Roman"/>
          <w:bCs/>
          <w:sz w:val="20"/>
          <w:szCs w:val="20"/>
        </w:rPr>
        <w:t xml:space="preserve">Palonosetron </w:t>
      </w:r>
      <w:r w:rsidR="00A91D34" w:rsidRPr="00ED6839">
        <w:rPr>
          <w:rFonts w:ascii="Times New Roman" w:hAnsi="Times New Roman" w:cs="Times New Roman"/>
          <w:bCs/>
          <w:sz w:val="20"/>
          <w:szCs w:val="20"/>
        </w:rPr>
        <w:t>hydrochloride, medicated jellies</w:t>
      </w:r>
      <w:r w:rsidR="00E73BC3" w:rsidRPr="00ED6839">
        <w:rPr>
          <w:rFonts w:ascii="Times New Roman" w:hAnsi="Times New Roman" w:cs="Times New Roman"/>
          <w:bCs/>
          <w:sz w:val="20"/>
          <w:szCs w:val="20"/>
        </w:rPr>
        <w:t>, Stability studies</w:t>
      </w:r>
      <w:r w:rsidRPr="00ED6839">
        <w:rPr>
          <w:rFonts w:ascii="Times New Roman" w:hAnsi="Times New Roman" w:cs="Times New Roman"/>
          <w:bCs/>
          <w:sz w:val="20"/>
          <w:szCs w:val="20"/>
        </w:rPr>
        <w:t>.</w:t>
      </w:r>
    </w:p>
    <w:p w:rsidR="003A191B" w:rsidRPr="00ED6839" w:rsidRDefault="003A191B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95CB5" w:rsidRPr="00ED6839" w:rsidRDefault="00A95CB5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73BC3" w:rsidRPr="00ED6839" w:rsidRDefault="00E73BC3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73BC3" w:rsidRPr="00ED6839" w:rsidRDefault="00E73BC3" w:rsidP="003628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839">
        <w:rPr>
          <w:rFonts w:ascii="Times New Roman" w:hAnsi="Times New Roman" w:cs="Times New Roman"/>
          <w:b/>
          <w:sz w:val="20"/>
          <w:szCs w:val="20"/>
        </w:rPr>
        <w:t>Introduction:</w:t>
      </w:r>
    </w:p>
    <w:p w:rsidR="0080007A" w:rsidRPr="00ED6839" w:rsidRDefault="00322313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Patient compliance and easy dose administration are the two major concerns to be considered during drug dose development. Tablets and capsules are not a good choice for patients suffering from swallowing problems, especially in the geriatric and </w:t>
      </w:r>
      <w:r w:rsidR="00056525" w:rsidRPr="00ED6839">
        <w:rPr>
          <w:rFonts w:ascii="Times New Roman" w:hAnsi="Times New Roman" w:cs="Times New Roman"/>
          <w:bCs/>
          <w:sz w:val="20"/>
          <w:szCs w:val="20"/>
        </w:rPr>
        <w:t>pediatric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populations</w:t>
      </w:r>
      <w:r w:rsidR="001C27B8" w:rsidRPr="00ED6839">
        <w:rPr>
          <w:rFonts w:ascii="Times New Roman" w:hAnsi="Times New Roman" w:cs="Times New Roman"/>
          <w:bCs/>
          <w:sz w:val="20"/>
          <w:szCs w:val="20"/>
        </w:rPr>
        <w:t xml:space="preserve"> and dysphagic patients</w:t>
      </w:r>
      <w:r w:rsidRPr="00ED6839">
        <w:rPr>
          <w:rFonts w:ascii="Times New Roman" w:hAnsi="Times New Roman" w:cs="Times New Roman"/>
          <w:bCs/>
          <w:sz w:val="20"/>
          <w:szCs w:val="20"/>
        </w:rPr>
        <w:t>. Medicated jellies can provide ease of administration for such a population by overcoming the main problem</w:t>
      </w:r>
      <w:r w:rsidR="00A37443" w:rsidRPr="00ED6839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80007A" w:rsidRPr="00ED6839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1C27B8" w:rsidRPr="00ED6839" w:rsidRDefault="001C27B8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F2840" w:rsidRPr="00ED6839" w:rsidRDefault="001C27B8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Medicated jelly development is the best alternative for dysphagic patients with </w:t>
      </w:r>
      <w:r w:rsidR="00056525" w:rsidRPr="00ED6839"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Pr="00ED6839">
        <w:rPr>
          <w:rFonts w:ascii="Times New Roman" w:hAnsi="Times New Roman" w:cs="Times New Roman"/>
          <w:bCs/>
          <w:sz w:val="20"/>
          <w:szCs w:val="20"/>
        </w:rPr>
        <w:t>fast dissolution</w:t>
      </w:r>
      <w:r w:rsidR="003C4393" w:rsidRPr="00ED6839">
        <w:rPr>
          <w:rFonts w:ascii="Times New Roman" w:hAnsi="Times New Roman" w:cs="Times New Roman"/>
          <w:bCs/>
          <w:sz w:val="20"/>
          <w:szCs w:val="20"/>
        </w:rPr>
        <w:t xml:space="preserve"> rate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and rapid absorption of </w:t>
      </w:r>
      <w:r w:rsidR="003C4393" w:rsidRPr="00ED6839"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drug resulting in better </w:t>
      </w:r>
      <w:r w:rsidR="003C4393" w:rsidRPr="00ED6839">
        <w:rPr>
          <w:rFonts w:ascii="Times New Roman" w:hAnsi="Times New Roman" w:cs="Times New Roman"/>
          <w:bCs/>
          <w:sz w:val="20"/>
          <w:szCs w:val="20"/>
        </w:rPr>
        <w:t>bioavailability.</w:t>
      </w:r>
      <w:r w:rsidR="00056525" w:rsidRPr="00ED6839">
        <w:rPr>
          <w:rFonts w:ascii="Times New Roman" w:hAnsi="Times New Roman" w:cs="Times New Roman"/>
          <w:bCs/>
          <w:sz w:val="20"/>
          <w:szCs w:val="20"/>
        </w:rPr>
        <w:t xml:space="preserve"> Jellies are prepared in the form of nongreasy semisolid </w:t>
      </w:r>
      <w:r w:rsidR="00C4149D" w:rsidRPr="00ED6839">
        <w:rPr>
          <w:rFonts w:ascii="Times New Roman" w:hAnsi="Times New Roman" w:cs="Times New Roman"/>
          <w:bCs/>
          <w:sz w:val="20"/>
          <w:szCs w:val="20"/>
        </w:rPr>
        <w:t>solutions/suspensions</w:t>
      </w:r>
      <w:r w:rsidR="00056525" w:rsidRPr="00ED6839">
        <w:rPr>
          <w:rFonts w:ascii="Times New Roman" w:hAnsi="Times New Roman" w:cs="Times New Roman"/>
          <w:bCs/>
          <w:sz w:val="20"/>
          <w:szCs w:val="20"/>
        </w:rPr>
        <w:t xml:space="preserve"> which aretransparent or translu</w:t>
      </w:r>
      <w:r w:rsidR="00C4149D" w:rsidRPr="00ED6839">
        <w:rPr>
          <w:rFonts w:ascii="Times New Roman" w:hAnsi="Times New Roman" w:cs="Times New Roman"/>
          <w:bCs/>
          <w:sz w:val="20"/>
          <w:szCs w:val="20"/>
        </w:rPr>
        <w:t>cent in nature. In medicated jellies small to large organic particles are incorporated within the liquid outer layer. These can be administered without water or any type of liquid.</w:t>
      </w:r>
      <w:r w:rsidR="00583C74" w:rsidRPr="00ED6839">
        <w:rPr>
          <w:rFonts w:ascii="Times New Roman" w:hAnsi="Times New Roman" w:cs="Times New Roman"/>
          <w:bCs/>
          <w:sz w:val="20"/>
          <w:szCs w:val="20"/>
        </w:rPr>
        <w:t xml:space="preserve"> Medicated jellies rapidly melt in </w:t>
      </w:r>
      <w:r w:rsidR="0031691D" w:rsidRPr="00ED6839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583C74" w:rsidRPr="00ED6839">
        <w:rPr>
          <w:rFonts w:ascii="Times New Roman" w:hAnsi="Times New Roman" w:cs="Times New Roman"/>
          <w:bCs/>
          <w:sz w:val="20"/>
          <w:szCs w:val="20"/>
        </w:rPr>
        <w:t xml:space="preserve">oral cavity at 37°C. The major limitation of jellies they get tough </w:t>
      </w:r>
      <w:r w:rsidR="0031691D" w:rsidRPr="00ED6839">
        <w:rPr>
          <w:rFonts w:ascii="Times New Roman" w:hAnsi="Times New Roman" w:cs="Times New Roman"/>
          <w:bCs/>
          <w:sz w:val="20"/>
          <w:szCs w:val="20"/>
        </w:rPr>
        <w:t>with time during storage. Attraction toward jelly is also a positive point for the podiatric population. During chewing medicated jelly rapidly releases drug which is rapidly absorbed through saliva and directly enters systemic circulation</w:t>
      </w:r>
      <w:r w:rsidR="00A74F09" w:rsidRPr="00ED6839">
        <w:rPr>
          <w:rFonts w:ascii="Times New Roman" w:hAnsi="Times New Roman" w:cs="Times New Roman"/>
          <w:bCs/>
          <w:sz w:val="20"/>
          <w:szCs w:val="20"/>
        </w:rPr>
        <w:t>,</w:t>
      </w:r>
      <w:r w:rsidR="0031691D" w:rsidRPr="00ED6839">
        <w:rPr>
          <w:rFonts w:ascii="Times New Roman" w:hAnsi="Times New Roman" w:cs="Times New Roman"/>
          <w:bCs/>
          <w:sz w:val="20"/>
          <w:szCs w:val="20"/>
        </w:rPr>
        <w:t xml:space="preserve"> bypassing </w:t>
      </w:r>
      <w:r w:rsidR="00006DC5" w:rsidRPr="00ED6839">
        <w:rPr>
          <w:rFonts w:ascii="Times New Roman" w:hAnsi="Times New Roman" w:cs="Times New Roman"/>
          <w:bCs/>
          <w:sz w:val="20"/>
          <w:szCs w:val="20"/>
        </w:rPr>
        <w:t>first-pass</w:t>
      </w:r>
      <w:r w:rsidR="0031691D" w:rsidRPr="00ED6839">
        <w:rPr>
          <w:rFonts w:ascii="Times New Roman" w:hAnsi="Times New Roman" w:cs="Times New Roman"/>
          <w:bCs/>
          <w:sz w:val="20"/>
          <w:szCs w:val="20"/>
        </w:rPr>
        <w:t xml:space="preserve"> metabolism</w:t>
      </w:r>
      <w:r w:rsidR="00A37443" w:rsidRPr="00ED6839">
        <w:rPr>
          <w:rStyle w:val="fontstyle21"/>
          <w:bCs/>
          <w:color w:val="auto"/>
          <w:sz w:val="20"/>
          <w:szCs w:val="20"/>
          <w:vertAlign w:val="superscript"/>
        </w:rPr>
        <w:t>2</w:t>
      </w:r>
      <w:r w:rsidR="0092793E" w:rsidRPr="00ED6839">
        <w:rPr>
          <w:rStyle w:val="fontstyle21"/>
          <w:bCs/>
          <w:color w:val="auto"/>
          <w:sz w:val="20"/>
          <w:szCs w:val="20"/>
        </w:rPr>
        <w:t xml:space="preserve">. </w:t>
      </w:r>
    </w:p>
    <w:p w:rsidR="00A74F09" w:rsidRPr="00ED6839" w:rsidRDefault="00A74F09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</w:p>
    <w:p w:rsidR="00837D0C" w:rsidRPr="00ED6839" w:rsidRDefault="009F2840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Palonosetron Hydrochloride is</w:t>
      </w:r>
      <w:r w:rsidR="00A74F09" w:rsidRPr="00ED6839">
        <w:rPr>
          <w:rFonts w:ascii="Times New Roman" w:hAnsi="Times New Roman" w:cs="Times New Roman"/>
          <w:bCs/>
          <w:sz w:val="20"/>
          <w:szCs w:val="20"/>
        </w:rPr>
        <w:t xml:space="preserve"> one of the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most</w:t>
      </w:r>
      <w:r w:rsidR="00A74F09" w:rsidRPr="00ED6839">
        <w:rPr>
          <w:rFonts w:ascii="Times New Roman" w:hAnsi="Times New Roman" w:cs="Times New Roman"/>
          <w:bCs/>
          <w:sz w:val="20"/>
          <w:szCs w:val="20"/>
        </w:rPr>
        <w:t xml:space="preserve"> potent drugs to minimize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“delayed </w:t>
      </w:r>
      <w:r w:rsidR="00595C43" w:rsidRPr="00ED6839">
        <w:rPr>
          <w:rFonts w:ascii="Times New Roman" w:hAnsi="Times New Roman" w:cs="Times New Roman"/>
          <w:bCs/>
          <w:sz w:val="20"/>
          <w:szCs w:val="20"/>
        </w:rPr>
        <w:t>chemotherapy-induced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nausea and vomiting”</w:t>
      </w:r>
      <w:r w:rsidR="00A74F09" w:rsidRPr="00ED6839">
        <w:rPr>
          <w:rFonts w:ascii="Times New Roman" w:hAnsi="Times New Roman" w:cs="Times New Roman"/>
          <w:bCs/>
          <w:sz w:val="20"/>
          <w:szCs w:val="20"/>
        </w:rPr>
        <w:t xml:space="preserve"> one of the side </w:t>
      </w:r>
      <w:r w:rsidR="00595C43" w:rsidRPr="00ED6839">
        <w:rPr>
          <w:rFonts w:ascii="Times New Roman" w:hAnsi="Times New Roman" w:cs="Times New Roman"/>
          <w:bCs/>
          <w:sz w:val="20"/>
          <w:szCs w:val="20"/>
        </w:rPr>
        <w:t>effects</w:t>
      </w:r>
      <w:r w:rsidR="00A74F09" w:rsidRPr="00ED6839">
        <w:rPr>
          <w:rFonts w:ascii="Times New Roman" w:hAnsi="Times New Roman" w:cs="Times New Roman"/>
          <w:bCs/>
          <w:sz w:val="20"/>
          <w:szCs w:val="20"/>
        </w:rPr>
        <w:t xml:space="preserve"> of chemotherapy </w:t>
      </w:r>
      <w:r w:rsidR="00595C43" w:rsidRPr="00ED6839">
        <w:rPr>
          <w:rFonts w:ascii="Times New Roman" w:hAnsi="Times New Roman" w:cs="Times New Roman"/>
          <w:bCs/>
          <w:sz w:val="20"/>
          <w:szCs w:val="20"/>
        </w:rPr>
        <w:t>that</w:t>
      </w:r>
      <w:r w:rsidR="00A74F09" w:rsidRPr="00ED6839">
        <w:rPr>
          <w:rFonts w:ascii="Times New Roman" w:hAnsi="Times New Roman" w:cs="Times New Roman"/>
          <w:bCs/>
          <w:sz w:val="20"/>
          <w:szCs w:val="20"/>
        </w:rPr>
        <w:t xml:space="preserve"> occurs</w:t>
      </w:r>
      <w:r w:rsidR="00595C43" w:rsidRPr="00ED6839">
        <w:rPr>
          <w:rFonts w:ascii="Times New Roman" w:hAnsi="Times New Roman" w:cs="Times New Roman"/>
          <w:bCs/>
          <w:sz w:val="20"/>
          <w:szCs w:val="20"/>
        </w:rPr>
        <w:t xml:space="preserve"> after more</w:t>
      </w:r>
      <w:r w:rsidR="00A74F09" w:rsidRPr="00ED6839">
        <w:rPr>
          <w:rFonts w:ascii="Times New Roman" w:hAnsi="Times New Roman" w:cs="Times New Roman"/>
          <w:bCs/>
          <w:sz w:val="20"/>
          <w:szCs w:val="20"/>
        </w:rPr>
        <w:t xml:space="preserve"> than 24 hours</w:t>
      </w:r>
      <w:r w:rsidR="00595C43" w:rsidRPr="00ED6839">
        <w:rPr>
          <w:rFonts w:ascii="Times New Roman" w:hAnsi="Times New Roman" w:cs="Times New Roman"/>
          <w:bCs/>
          <w:sz w:val="20"/>
          <w:szCs w:val="20"/>
        </w:rPr>
        <w:t xml:space="preserve"> of therapy</w:t>
      </w:r>
      <w:r w:rsidR="0099731A" w:rsidRPr="00ED6839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="00837D0C" w:rsidRPr="00ED6839">
        <w:rPr>
          <w:rFonts w:ascii="Times New Roman" w:hAnsi="Times New Roman" w:cs="Times New Roman"/>
          <w:bCs/>
          <w:sz w:val="20"/>
          <w:szCs w:val="20"/>
        </w:rPr>
        <w:t xml:space="preserve">. Palonosetron hydrochloride </w:t>
      </w:r>
      <w:r w:rsidR="00595C43" w:rsidRPr="00ED6839">
        <w:rPr>
          <w:rFonts w:ascii="Times New Roman" w:hAnsi="Times New Roman" w:cs="Times New Roman"/>
          <w:bCs/>
          <w:sz w:val="20"/>
          <w:szCs w:val="20"/>
        </w:rPr>
        <w:t>is</w:t>
      </w:r>
      <w:r w:rsidR="00837D0C" w:rsidRPr="00ED6839">
        <w:rPr>
          <w:rFonts w:ascii="Times New Roman" w:hAnsi="Times New Roman" w:cs="Times New Roman"/>
          <w:bCs/>
          <w:sz w:val="20"/>
          <w:szCs w:val="20"/>
        </w:rPr>
        <w:t xml:space="preserve"> administered intravenously</w:t>
      </w:r>
      <w:r w:rsidR="00595C43" w:rsidRPr="00ED6839">
        <w:rPr>
          <w:rFonts w:ascii="Times New Roman" w:hAnsi="Times New Roman" w:cs="Times New Roman"/>
          <w:bCs/>
          <w:sz w:val="20"/>
          <w:szCs w:val="20"/>
        </w:rPr>
        <w:t xml:space="preserve"> or orally before a half hour or one hour of chemotherapy respectively. </w:t>
      </w:r>
      <w:r w:rsidR="009E72B6" w:rsidRPr="00ED6839">
        <w:rPr>
          <w:rFonts w:ascii="Times New Roman" w:hAnsi="Times New Roman" w:cs="Times New Roman"/>
          <w:bCs/>
          <w:sz w:val="20"/>
          <w:szCs w:val="20"/>
        </w:rPr>
        <w:t>The molecular</w:t>
      </w:r>
      <w:r w:rsidR="00595C43" w:rsidRPr="00ED6839">
        <w:rPr>
          <w:rFonts w:ascii="Times New Roman" w:hAnsi="Times New Roman" w:cs="Times New Roman"/>
          <w:bCs/>
          <w:sz w:val="20"/>
          <w:szCs w:val="20"/>
        </w:rPr>
        <w:t xml:space="preserve"> weight of palonosetron </w:t>
      </w:r>
      <w:r w:rsidR="009E72B6" w:rsidRPr="00ED6839">
        <w:rPr>
          <w:rFonts w:ascii="Times New Roman" w:hAnsi="Times New Roman" w:cs="Times New Roman"/>
          <w:bCs/>
          <w:sz w:val="20"/>
          <w:szCs w:val="20"/>
        </w:rPr>
        <w:t>is (332.87) both hydrophilic and lipophilic in nature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E72B6" w:rsidRPr="00ED6839">
        <w:rPr>
          <w:rFonts w:ascii="Times New Roman" w:hAnsi="Times New Roman" w:cs="Times New Roman"/>
          <w:bCs/>
          <w:sz w:val="20"/>
          <w:szCs w:val="20"/>
        </w:rPr>
        <w:t xml:space="preserve">with a half-life of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40 hours, </w:t>
      </w:r>
      <w:r w:rsidR="009E72B6" w:rsidRPr="00ED6839">
        <w:rPr>
          <w:rFonts w:ascii="Times New Roman" w:hAnsi="Times New Roman" w:cs="Times New Roman"/>
          <w:bCs/>
          <w:sz w:val="20"/>
          <w:szCs w:val="20"/>
        </w:rPr>
        <w:t xml:space="preserve">approx. </w:t>
      </w:r>
      <w:r w:rsidRPr="00ED6839">
        <w:rPr>
          <w:rFonts w:ascii="Times New Roman" w:hAnsi="Times New Roman" w:cs="Times New Roman"/>
          <w:bCs/>
          <w:sz w:val="20"/>
          <w:szCs w:val="20"/>
        </w:rPr>
        <w:t>62%</w:t>
      </w:r>
      <w:r w:rsidR="009E72B6" w:rsidRPr="00ED6839">
        <w:rPr>
          <w:rFonts w:ascii="Times New Roman" w:hAnsi="Times New Roman" w:cs="Times New Roman"/>
          <w:bCs/>
          <w:sz w:val="20"/>
          <w:szCs w:val="20"/>
        </w:rPr>
        <w:t xml:space="preserve"> protein binding. With all these good drug properties palonosetron is a drawback of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poor bioavailability </w:t>
      </w:r>
      <w:r w:rsidR="009E72B6" w:rsidRPr="00ED6839">
        <w:rPr>
          <w:rFonts w:ascii="Times New Roman" w:hAnsi="Times New Roman" w:cs="Times New Roman"/>
          <w:bCs/>
          <w:sz w:val="20"/>
          <w:szCs w:val="20"/>
        </w:rPr>
        <w:t>i.e., (</w:t>
      </w:r>
      <w:r w:rsidRPr="00ED6839">
        <w:rPr>
          <w:rFonts w:ascii="Times New Roman" w:hAnsi="Times New Roman" w:cs="Times New Roman"/>
          <w:bCs/>
          <w:sz w:val="20"/>
          <w:szCs w:val="20"/>
        </w:rPr>
        <w:t>50%)</w:t>
      </w:r>
      <w:r w:rsidR="00A37443" w:rsidRPr="00ED6839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ED6839">
        <w:rPr>
          <w:rFonts w:ascii="Times New Roman" w:hAnsi="Times New Roman" w:cs="Times New Roman"/>
          <w:bCs/>
          <w:sz w:val="20"/>
          <w:szCs w:val="20"/>
        </w:rPr>
        <w:t>.</w:t>
      </w:r>
      <w:r w:rsidR="009E72B6" w:rsidRPr="00ED6839">
        <w:rPr>
          <w:rFonts w:ascii="Times New Roman" w:hAnsi="Times New Roman" w:cs="Times New Roman"/>
          <w:bCs/>
          <w:sz w:val="20"/>
          <w:szCs w:val="20"/>
        </w:rPr>
        <w:t xml:space="preserve"> This study is aimed to develop medicated oral jelly of </w:t>
      </w:r>
      <w:r w:rsidR="00782318" w:rsidRPr="00ED6839">
        <w:rPr>
          <w:rFonts w:ascii="Times New Roman" w:hAnsi="Times New Roman" w:cs="Times New Roman"/>
          <w:bCs/>
          <w:sz w:val="20"/>
          <w:szCs w:val="20"/>
        </w:rPr>
        <w:t>palonosetronto improve drug bioavailabilit</w:t>
      </w:r>
      <w:r w:rsidR="00D31521" w:rsidRPr="00ED6839">
        <w:rPr>
          <w:rFonts w:ascii="Times New Roman" w:hAnsi="Times New Roman" w:cs="Times New Roman"/>
          <w:bCs/>
          <w:sz w:val="20"/>
          <w:szCs w:val="20"/>
        </w:rPr>
        <w:t>y</w:t>
      </w:r>
      <w:r w:rsidR="00782318" w:rsidRPr="00ED6839">
        <w:rPr>
          <w:rFonts w:ascii="Times New Roman" w:hAnsi="Times New Roman" w:cs="Times New Roman"/>
          <w:bCs/>
          <w:sz w:val="20"/>
          <w:szCs w:val="20"/>
        </w:rPr>
        <w:t>.</w:t>
      </w:r>
    </w:p>
    <w:p w:rsidR="0036078B" w:rsidRPr="00ED6839" w:rsidRDefault="0036078B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E2E7C" w:rsidRPr="00ED6839" w:rsidRDefault="008E2E7C" w:rsidP="003628F2">
      <w:pPr>
        <w:spacing w:after="0"/>
        <w:jc w:val="both"/>
        <w:rPr>
          <w:rStyle w:val="fontstyle01"/>
          <w:bCs w:val="0"/>
          <w:color w:val="auto"/>
          <w:sz w:val="20"/>
          <w:szCs w:val="20"/>
        </w:rPr>
      </w:pPr>
      <w:r w:rsidRPr="00ED6839">
        <w:rPr>
          <w:rStyle w:val="fontstyle01"/>
          <w:bCs w:val="0"/>
          <w:color w:val="auto"/>
          <w:sz w:val="20"/>
          <w:szCs w:val="20"/>
        </w:rPr>
        <w:t>MATERIALS AND METHODS:</w:t>
      </w:r>
    </w:p>
    <w:p w:rsidR="008C43B8" w:rsidRPr="00ED6839" w:rsidRDefault="008D17EE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D17EE">
        <w:rPr>
          <w:rFonts w:ascii="Times New Roman" w:eastAsia="Times New Roman" w:hAnsi="Times New Roman" w:cs="Times New Roman"/>
          <w:bCs/>
          <w:sz w:val="20"/>
          <w:szCs w:val="20"/>
        </w:rPr>
        <w:t>Palonosetron hydrochloride was obtained from Incepta pharmaceutical, Ltd. Trisodium citrate and Glycerine were obtained fromSquare pharmaceutical Ltd. Citric acid and Methylparaben were obtained from ACME Laboratories Ltd.</w:t>
      </w:r>
    </w:p>
    <w:p w:rsidR="00D27054" w:rsidRPr="00C47DA1" w:rsidRDefault="008C43B8" w:rsidP="003628F2">
      <w:pPr>
        <w:spacing w:after="0"/>
        <w:jc w:val="both"/>
        <w:rPr>
          <w:rStyle w:val="fontstyle01"/>
          <w:color w:val="auto"/>
          <w:sz w:val="20"/>
          <w:szCs w:val="20"/>
        </w:rPr>
      </w:pPr>
      <w:r w:rsidRPr="00C47DA1">
        <w:rPr>
          <w:rStyle w:val="fontstyle01"/>
          <w:color w:val="auto"/>
          <w:sz w:val="20"/>
          <w:szCs w:val="20"/>
        </w:rPr>
        <w:t>Formulation</w:t>
      </w:r>
      <w:r w:rsidR="00C47DA1">
        <w:rPr>
          <w:rStyle w:val="fontstyle01"/>
          <w:color w:val="auto"/>
          <w:sz w:val="20"/>
          <w:szCs w:val="20"/>
        </w:rPr>
        <w:t xml:space="preserve"> </w:t>
      </w:r>
      <w:r w:rsidRPr="00C47DA1">
        <w:rPr>
          <w:rStyle w:val="fontstyle01"/>
          <w:color w:val="auto"/>
          <w:sz w:val="20"/>
          <w:szCs w:val="20"/>
        </w:rPr>
        <w:t>of medicated jellies loaded with</w:t>
      </w:r>
      <w:r w:rsidR="00C47DA1" w:rsidRPr="00C47DA1">
        <w:rPr>
          <w:rStyle w:val="fontstyle01"/>
          <w:color w:val="auto"/>
          <w:sz w:val="20"/>
          <w:szCs w:val="20"/>
        </w:rPr>
        <w:t xml:space="preserve"> </w:t>
      </w:r>
      <w:r w:rsidR="00D27054" w:rsidRPr="00C47DA1">
        <w:rPr>
          <w:rStyle w:val="fontstyle21"/>
          <w:b/>
          <w:bCs/>
          <w:color w:val="auto"/>
          <w:sz w:val="20"/>
          <w:szCs w:val="20"/>
        </w:rPr>
        <w:t>Palonosetron hydrochloride</w:t>
      </w:r>
      <w:r w:rsidR="008E2E7C" w:rsidRPr="00C47DA1">
        <w:rPr>
          <w:rStyle w:val="fontstyle01"/>
          <w:b w:val="0"/>
          <w:color w:val="auto"/>
          <w:sz w:val="20"/>
          <w:szCs w:val="20"/>
        </w:rPr>
        <w:t>:</w:t>
      </w:r>
      <w:r w:rsidR="008E2E7C" w:rsidRPr="00C47DA1">
        <w:rPr>
          <w:rStyle w:val="fontstyle01"/>
          <w:color w:val="auto"/>
          <w:sz w:val="20"/>
          <w:szCs w:val="20"/>
        </w:rPr>
        <w:t xml:space="preserve"> </w:t>
      </w:r>
    </w:p>
    <w:p w:rsidR="00370B01" w:rsidRPr="00ED6839" w:rsidRDefault="008C43B8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 xml:space="preserve">Heating and congealing methods were used to formulate jellies. 66.7 gm of sugar is taken in beaker a to form a sugar syrup, with </w:t>
      </w:r>
      <w:r w:rsidR="0077036D" w:rsidRPr="00ED6839">
        <w:rPr>
          <w:rStyle w:val="fontstyle01"/>
          <w:b w:val="0"/>
          <w:color w:val="auto"/>
          <w:sz w:val="20"/>
          <w:szCs w:val="20"/>
        </w:rPr>
        <w:t>the addition</w:t>
      </w:r>
      <w:r w:rsidRPr="00ED6839">
        <w:rPr>
          <w:rStyle w:val="fontstyle01"/>
          <w:b w:val="0"/>
          <w:color w:val="auto"/>
          <w:sz w:val="20"/>
          <w:szCs w:val="20"/>
        </w:rPr>
        <w:t xml:space="preserve"> of 100 ml of water.</w:t>
      </w:r>
      <w:r w:rsidR="0077036D" w:rsidRPr="00ED6839">
        <w:rPr>
          <w:rStyle w:val="fontstyle01"/>
          <w:b w:val="0"/>
          <w:color w:val="auto"/>
          <w:sz w:val="20"/>
          <w:szCs w:val="20"/>
        </w:rPr>
        <w:t xml:space="preserve"> All ingredients which are listed in table number 1 were weighed accurately and mixed properly. Which is heated at </w:t>
      </w:r>
      <w:r w:rsidR="0077036D" w:rsidRPr="00ED6839">
        <w:rPr>
          <w:rStyle w:val="fontstyle21"/>
          <w:bCs/>
          <w:color w:val="auto"/>
          <w:sz w:val="20"/>
          <w:szCs w:val="20"/>
        </w:rPr>
        <w:t>80 °C temperature with continuous stirring.</w:t>
      </w:r>
    </w:p>
    <w:p w:rsidR="003A191B" w:rsidRPr="00ED6839" w:rsidRDefault="00370B01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  <w:r w:rsidRPr="00ED6839">
        <w:rPr>
          <w:rStyle w:val="fontstyle21"/>
          <w:bCs/>
          <w:color w:val="auto"/>
          <w:sz w:val="20"/>
          <w:szCs w:val="20"/>
        </w:rPr>
        <w:t xml:space="preserve">After complete dissolution of gelling agent citric acid and stabilizer were added which is followed by stirring, which will improve </w:t>
      </w:r>
      <w:r w:rsidR="00824727" w:rsidRPr="00ED6839">
        <w:rPr>
          <w:rStyle w:val="fontstyle21"/>
          <w:bCs/>
          <w:color w:val="auto"/>
          <w:sz w:val="20"/>
          <w:szCs w:val="20"/>
        </w:rPr>
        <w:t xml:space="preserve">the </w:t>
      </w:r>
      <w:r w:rsidRPr="00ED6839">
        <w:rPr>
          <w:rStyle w:val="fontstyle21"/>
          <w:bCs/>
          <w:color w:val="auto"/>
          <w:sz w:val="20"/>
          <w:szCs w:val="20"/>
        </w:rPr>
        <w:t xml:space="preserve">softness of </w:t>
      </w:r>
      <w:r w:rsidR="00824727" w:rsidRPr="00ED6839">
        <w:rPr>
          <w:rStyle w:val="fontstyle21"/>
          <w:bCs/>
          <w:color w:val="auto"/>
          <w:sz w:val="20"/>
          <w:szCs w:val="20"/>
        </w:rPr>
        <w:t xml:space="preserve">the </w:t>
      </w:r>
      <w:r w:rsidRPr="00ED6839">
        <w:rPr>
          <w:rStyle w:val="fontstyle21"/>
          <w:bCs/>
          <w:color w:val="auto"/>
          <w:sz w:val="20"/>
          <w:szCs w:val="20"/>
        </w:rPr>
        <w:t>jellies</w:t>
      </w:r>
      <w:r w:rsidR="00824727" w:rsidRPr="00ED6839">
        <w:rPr>
          <w:rStyle w:val="fontstyle21"/>
          <w:bCs/>
          <w:color w:val="auto"/>
          <w:sz w:val="20"/>
          <w:szCs w:val="20"/>
        </w:rPr>
        <w:t xml:space="preserve">, followed by boiling for few </w:t>
      </w:r>
      <w:r w:rsidR="004C1521" w:rsidRPr="00ED6839">
        <w:rPr>
          <w:rStyle w:val="fontstyle21"/>
          <w:bCs/>
          <w:color w:val="auto"/>
          <w:sz w:val="20"/>
          <w:szCs w:val="20"/>
        </w:rPr>
        <w:t xml:space="preserve">a </w:t>
      </w:r>
      <w:r w:rsidR="006A5551" w:rsidRPr="00ED6839">
        <w:rPr>
          <w:rStyle w:val="fontstyle21"/>
          <w:bCs/>
          <w:color w:val="auto"/>
          <w:sz w:val="20"/>
          <w:szCs w:val="20"/>
        </w:rPr>
        <w:t>minutes</w:t>
      </w:r>
      <w:r w:rsidR="00824727" w:rsidRPr="00ED6839">
        <w:rPr>
          <w:rStyle w:val="fontstyle21"/>
          <w:bCs/>
          <w:color w:val="auto"/>
          <w:sz w:val="20"/>
          <w:szCs w:val="20"/>
        </w:rPr>
        <w:t xml:space="preserve"> with maintaining pH. Preservatives were added to the solution with proper mixing.</w:t>
      </w:r>
      <w:r w:rsidR="004C1521" w:rsidRPr="00ED6839">
        <w:rPr>
          <w:rStyle w:val="fontstyle21"/>
          <w:bCs/>
          <w:color w:val="auto"/>
          <w:sz w:val="20"/>
          <w:szCs w:val="20"/>
        </w:rPr>
        <w:t xml:space="preserve"> The next step was the addition of a drug </w:t>
      </w:r>
      <w:r w:rsidR="00C1721C" w:rsidRPr="00ED6839">
        <w:rPr>
          <w:rStyle w:val="fontstyle21"/>
          <w:bCs/>
          <w:color w:val="auto"/>
          <w:sz w:val="20"/>
          <w:szCs w:val="20"/>
        </w:rPr>
        <w:t>i. e</w:t>
      </w:r>
      <w:r w:rsidR="004C1521" w:rsidRPr="00ED6839">
        <w:rPr>
          <w:rStyle w:val="fontstyle21"/>
          <w:bCs/>
          <w:color w:val="auto"/>
          <w:sz w:val="20"/>
          <w:szCs w:val="20"/>
        </w:rPr>
        <w:t xml:space="preserve">. palonosetron into the solution. The drug was weighed accurately and added </w:t>
      </w:r>
      <w:r w:rsidR="00C1721C" w:rsidRPr="00ED6839">
        <w:rPr>
          <w:rStyle w:val="fontstyle21"/>
          <w:bCs/>
          <w:color w:val="auto"/>
          <w:sz w:val="20"/>
          <w:szCs w:val="20"/>
        </w:rPr>
        <w:t>to</w:t>
      </w:r>
      <w:r w:rsidR="004C1521" w:rsidRPr="00ED6839">
        <w:rPr>
          <w:rStyle w:val="fontstyle21"/>
          <w:bCs/>
          <w:color w:val="auto"/>
          <w:sz w:val="20"/>
          <w:szCs w:val="20"/>
        </w:rPr>
        <w:t xml:space="preserve"> the above solution with proper </w:t>
      </w:r>
      <w:r w:rsidR="004C1521" w:rsidRPr="00ED6839">
        <w:rPr>
          <w:rStyle w:val="fontstyle21"/>
          <w:bCs/>
          <w:color w:val="auto"/>
          <w:sz w:val="20"/>
          <w:szCs w:val="20"/>
        </w:rPr>
        <w:lastRenderedPageBreak/>
        <w:t xml:space="preserve">mixing. In the last step </w:t>
      </w:r>
      <w:r w:rsidR="00C1721C" w:rsidRPr="00ED6839">
        <w:rPr>
          <w:rStyle w:val="fontstyle21"/>
          <w:bCs/>
          <w:color w:val="auto"/>
          <w:sz w:val="20"/>
          <w:szCs w:val="20"/>
        </w:rPr>
        <w:t xml:space="preserve">drug-loaded solution was transferred into jellies moulds to cool down and transform in the forms of jellies. Moulds were covered </w:t>
      </w:r>
      <w:r w:rsidR="006A5551" w:rsidRPr="00ED6839">
        <w:rPr>
          <w:rStyle w:val="fontstyle21"/>
          <w:bCs/>
          <w:color w:val="auto"/>
          <w:sz w:val="20"/>
          <w:szCs w:val="20"/>
        </w:rPr>
        <w:t>properly to avoid any type of contamination</w:t>
      </w:r>
      <w:r w:rsidR="00A37443" w:rsidRPr="00ED6839">
        <w:rPr>
          <w:rStyle w:val="fontstyle21"/>
          <w:bCs/>
          <w:color w:val="auto"/>
          <w:sz w:val="20"/>
          <w:szCs w:val="20"/>
          <w:vertAlign w:val="superscript"/>
        </w:rPr>
        <w:t>5</w:t>
      </w:r>
      <w:r w:rsidR="00AC790F" w:rsidRPr="00ED6839">
        <w:rPr>
          <w:rStyle w:val="fontstyle21"/>
          <w:bCs/>
          <w:color w:val="auto"/>
          <w:sz w:val="20"/>
          <w:szCs w:val="20"/>
          <w:vertAlign w:val="superscript"/>
        </w:rPr>
        <w:t>-9</w:t>
      </w:r>
      <w:r w:rsidR="00D27054" w:rsidRPr="00ED6839">
        <w:rPr>
          <w:rStyle w:val="fontstyle21"/>
          <w:bCs/>
          <w:color w:val="auto"/>
          <w:sz w:val="20"/>
          <w:szCs w:val="20"/>
        </w:rPr>
        <w:t>.</w:t>
      </w:r>
    </w:p>
    <w:p w:rsidR="00D27054" w:rsidRDefault="00D27054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6E00" w:rsidRDefault="00576E00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6E00" w:rsidRDefault="00576E00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6E00" w:rsidRDefault="00576E00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6E00" w:rsidRDefault="00576E00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47DA1" w:rsidRDefault="00C47DA1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47DA1" w:rsidRDefault="00C47DA1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47DA1" w:rsidRDefault="00C47DA1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47DA1" w:rsidRPr="00ED6839" w:rsidRDefault="00C47DA1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663F2" w:rsidRPr="00576E00" w:rsidRDefault="003A191B" w:rsidP="003628F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6E00">
        <w:rPr>
          <w:rFonts w:ascii="Times New Roman" w:eastAsia="Times New Roman" w:hAnsi="Times New Roman" w:cs="Times New Roman"/>
          <w:b/>
          <w:sz w:val="20"/>
          <w:szCs w:val="20"/>
        </w:rPr>
        <w:t xml:space="preserve">Table 1: </w:t>
      </w:r>
      <w:r w:rsidR="006A5551" w:rsidRPr="00576E00">
        <w:rPr>
          <w:rFonts w:ascii="Times New Roman" w:eastAsia="Times New Roman" w:hAnsi="Times New Roman" w:cs="Times New Roman"/>
          <w:b/>
          <w:sz w:val="20"/>
          <w:szCs w:val="20"/>
        </w:rPr>
        <w:t>Different formulations</w:t>
      </w:r>
      <w:r w:rsidRPr="00576E00">
        <w:rPr>
          <w:rFonts w:ascii="Times New Roman" w:eastAsia="Times New Roman" w:hAnsi="Times New Roman" w:cs="Times New Roman"/>
          <w:b/>
          <w:sz w:val="20"/>
          <w:szCs w:val="20"/>
        </w:rPr>
        <w:t xml:space="preserve">of </w:t>
      </w:r>
      <w:r w:rsidR="00105152" w:rsidRPr="00576E00">
        <w:rPr>
          <w:rFonts w:ascii="Times New Roman" w:eastAsia="Times New Roman" w:hAnsi="Times New Roman" w:cs="Times New Roman"/>
          <w:b/>
          <w:sz w:val="20"/>
          <w:szCs w:val="20"/>
        </w:rPr>
        <w:t xml:space="preserve">Palonosetron </w:t>
      </w:r>
      <w:r w:rsidR="00D27054" w:rsidRPr="00576E00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 w:rsidR="00105152" w:rsidRPr="00576E00">
        <w:rPr>
          <w:rFonts w:ascii="Times New Roman" w:eastAsia="Times New Roman" w:hAnsi="Times New Roman" w:cs="Times New Roman"/>
          <w:b/>
          <w:sz w:val="20"/>
          <w:szCs w:val="20"/>
        </w:rPr>
        <w:t xml:space="preserve">ydrochloride </w:t>
      </w:r>
      <w:r w:rsidR="00ED2364" w:rsidRPr="00576E00">
        <w:rPr>
          <w:rFonts w:ascii="Times New Roman" w:eastAsia="Times New Roman" w:hAnsi="Times New Roman" w:cs="Times New Roman"/>
          <w:b/>
          <w:sz w:val="20"/>
          <w:szCs w:val="20"/>
        </w:rPr>
        <w:t>loaded</w:t>
      </w:r>
      <w:r w:rsidR="00105152" w:rsidRPr="00576E00">
        <w:rPr>
          <w:rFonts w:ascii="Times New Roman" w:eastAsia="Times New Roman" w:hAnsi="Times New Roman" w:cs="Times New Roman"/>
          <w:b/>
          <w:sz w:val="20"/>
          <w:szCs w:val="20"/>
        </w:rPr>
        <w:t xml:space="preserve"> medicated </w:t>
      </w:r>
      <w:r w:rsidRPr="00576E00">
        <w:rPr>
          <w:rFonts w:ascii="Times New Roman" w:eastAsia="Times New Roman" w:hAnsi="Times New Roman" w:cs="Times New Roman"/>
          <w:b/>
          <w:sz w:val="20"/>
          <w:szCs w:val="20"/>
        </w:rPr>
        <w:t>jellies.</w:t>
      </w:r>
    </w:p>
    <w:tbl>
      <w:tblPr>
        <w:tblStyle w:val="TableGrid"/>
        <w:tblW w:w="0" w:type="auto"/>
        <w:jc w:val="center"/>
        <w:tblLook w:val="04A0"/>
      </w:tblPr>
      <w:tblGrid>
        <w:gridCol w:w="1878"/>
        <w:gridCol w:w="572"/>
        <w:gridCol w:w="698"/>
        <w:gridCol w:w="572"/>
        <w:gridCol w:w="572"/>
      </w:tblGrid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Ingredients (in %)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MJ1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MJ2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MJ3 </w:t>
            </w:r>
          </w:p>
        </w:tc>
        <w:tc>
          <w:tcPr>
            <w:tcW w:w="567" w:type="dxa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MJ4</w:t>
            </w: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Xanthan gum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0.5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Trisodium citrate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92793E"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</w:t>
            </w: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>Glycerin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Style w:val="fontstyle01"/>
                <w:b w:val="0"/>
                <w:color w:val="auto"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Citric acid </w:t>
            </w:r>
          </w:p>
        </w:tc>
        <w:tc>
          <w:tcPr>
            <w:tcW w:w="567" w:type="dxa"/>
            <w:vAlign w:val="center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vAlign w:val="center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Methyl paraben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0.18 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0.18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0.18 </w:t>
            </w:r>
          </w:p>
        </w:tc>
        <w:tc>
          <w:tcPr>
            <w:tcW w:w="567" w:type="dxa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Sucrose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50 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50 </w:t>
            </w:r>
          </w:p>
        </w:tc>
        <w:tc>
          <w:tcPr>
            <w:tcW w:w="567" w:type="dxa"/>
            <w:vAlign w:val="center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Sodium benzoate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0.01 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0.01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0.01 </w:t>
            </w:r>
          </w:p>
        </w:tc>
        <w:tc>
          <w:tcPr>
            <w:tcW w:w="567" w:type="dxa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0.01</w:t>
            </w: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>Strawberryﬂavour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0.1 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0.1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0.1 </w:t>
            </w:r>
          </w:p>
        </w:tc>
        <w:tc>
          <w:tcPr>
            <w:tcW w:w="567" w:type="dxa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Style w:val="fontstyle01"/>
                <w:b w:val="0"/>
                <w:color w:val="auto"/>
                <w:sz w:val="20"/>
                <w:szCs w:val="20"/>
              </w:rPr>
            </w:pPr>
            <w:r w:rsidRPr="00ED6839">
              <w:rPr>
                <w:rStyle w:val="fontstyle01"/>
                <w:b w:val="0"/>
                <w:color w:val="auto"/>
                <w:sz w:val="20"/>
                <w:szCs w:val="20"/>
              </w:rPr>
              <w:t>0.1</w:t>
            </w:r>
          </w:p>
        </w:tc>
      </w:tr>
      <w:tr w:rsidR="00DF117A" w:rsidRPr="00ED6839" w:rsidTr="009C1468">
        <w:trPr>
          <w:jc w:val="center"/>
        </w:trPr>
        <w:tc>
          <w:tcPr>
            <w:tcW w:w="187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Water 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2793E"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2793E"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F117A" w:rsidRPr="00ED6839" w:rsidRDefault="00DF117A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</w:tcPr>
          <w:p w:rsidR="00DF117A" w:rsidRPr="00ED6839" w:rsidRDefault="0092793E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</w:tbl>
    <w:p w:rsidR="004663F2" w:rsidRPr="00ED6839" w:rsidRDefault="004663F2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F2FAF" w:rsidRPr="00ED6839" w:rsidRDefault="008E2E7C" w:rsidP="003628F2">
      <w:pPr>
        <w:spacing w:after="0"/>
        <w:jc w:val="both"/>
        <w:rPr>
          <w:rStyle w:val="fontstyle01"/>
          <w:bCs w:val="0"/>
          <w:color w:val="auto"/>
          <w:sz w:val="20"/>
          <w:szCs w:val="20"/>
        </w:rPr>
      </w:pPr>
      <w:r w:rsidRPr="00ED6839">
        <w:rPr>
          <w:rStyle w:val="fontstyle01"/>
          <w:bCs w:val="0"/>
          <w:color w:val="auto"/>
          <w:sz w:val="20"/>
          <w:szCs w:val="20"/>
        </w:rPr>
        <w:t>Evaluation</w:t>
      </w:r>
      <w:r w:rsidR="00D31521" w:rsidRPr="00ED6839">
        <w:rPr>
          <w:rStyle w:val="fontstyle01"/>
          <w:bCs w:val="0"/>
          <w:color w:val="auto"/>
          <w:sz w:val="20"/>
          <w:szCs w:val="20"/>
        </w:rPr>
        <w:t xml:space="preserve">s of </w:t>
      </w:r>
      <w:r w:rsidR="005B5362" w:rsidRPr="00ED6839">
        <w:rPr>
          <w:rStyle w:val="fontstyle01"/>
          <w:bCs w:val="0"/>
          <w:color w:val="auto"/>
          <w:sz w:val="20"/>
          <w:szCs w:val="20"/>
        </w:rPr>
        <w:t>drug-loaded</w:t>
      </w:r>
      <w:r w:rsidR="00D31521" w:rsidRPr="00ED6839">
        <w:rPr>
          <w:rStyle w:val="fontstyle01"/>
          <w:bCs w:val="0"/>
          <w:color w:val="auto"/>
          <w:sz w:val="20"/>
          <w:szCs w:val="20"/>
        </w:rPr>
        <w:t xml:space="preserve"> jellies</w:t>
      </w:r>
      <w:r w:rsidRPr="00ED6839">
        <w:rPr>
          <w:rStyle w:val="fontstyle01"/>
          <w:bCs w:val="0"/>
          <w:color w:val="auto"/>
          <w:sz w:val="20"/>
          <w:szCs w:val="20"/>
        </w:rPr>
        <w:t>:</w:t>
      </w:r>
    </w:p>
    <w:p w:rsidR="002F2FAF" w:rsidRPr="00ED6839" w:rsidRDefault="00D31521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1-</w:t>
      </w:r>
      <w:r w:rsidR="00D96D2D" w:rsidRPr="00ED6839">
        <w:rPr>
          <w:rFonts w:ascii="Times New Roman" w:hAnsi="Times New Roman" w:cs="Times New Roman"/>
          <w:b/>
          <w:sz w:val="20"/>
          <w:szCs w:val="20"/>
        </w:rPr>
        <w:t>Physical observation</w:t>
      </w:r>
    </w:p>
    <w:p w:rsidR="005B5362" w:rsidRPr="00ED6839" w:rsidRDefault="00D31521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All drug-loaded jellies </w:t>
      </w:r>
      <w:r w:rsidR="005B5362" w:rsidRPr="00ED6839">
        <w:rPr>
          <w:rFonts w:ascii="Times New Roman" w:hAnsi="Times New Roman" w:cs="Times New Roman"/>
          <w:bCs/>
          <w:sz w:val="20"/>
          <w:szCs w:val="20"/>
        </w:rPr>
        <w:t xml:space="preserve">were </w:t>
      </w:r>
      <w:r w:rsidR="00AA2826" w:rsidRPr="00ED6839">
        <w:rPr>
          <w:rFonts w:ascii="Times New Roman" w:hAnsi="Times New Roman" w:cs="Times New Roman"/>
          <w:bCs/>
          <w:sz w:val="20"/>
          <w:szCs w:val="20"/>
        </w:rPr>
        <w:t>analysed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for different types of physical testing like </w:t>
      </w:r>
      <w:r w:rsidR="005B5362" w:rsidRPr="00ED6839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texture of jellies,(on the bases of </w:t>
      </w:r>
      <w:r w:rsidR="005B5362" w:rsidRPr="00ED6839">
        <w:rPr>
          <w:rFonts w:ascii="Times New Roman" w:hAnsi="Times New Roman" w:cs="Times New Roman"/>
          <w:bCs/>
          <w:sz w:val="20"/>
          <w:szCs w:val="20"/>
        </w:rPr>
        <w:t xml:space="preserve">stickiness and any type of grittiness by rubbing between fingers type of change in odor and visually </w:t>
      </w:r>
      <w:r w:rsidR="00F716F7" w:rsidRPr="00ED6839">
        <w:rPr>
          <w:rFonts w:ascii="Times New Roman" w:hAnsi="Times New Roman" w:cs="Times New Roman"/>
          <w:bCs/>
          <w:sz w:val="20"/>
          <w:szCs w:val="20"/>
        </w:rPr>
        <w:t>analyzed</w:t>
      </w:r>
      <w:r w:rsidR="005B5362" w:rsidRPr="00ED6839">
        <w:rPr>
          <w:rFonts w:ascii="Times New Roman" w:hAnsi="Times New Roman" w:cs="Times New Roman"/>
          <w:bCs/>
          <w:sz w:val="20"/>
          <w:szCs w:val="20"/>
        </w:rPr>
        <w:t xml:space="preserve"> for clarity</w:t>
      </w:r>
      <w:r w:rsidR="00AC790F" w:rsidRPr="00ED6839">
        <w:rPr>
          <w:rFonts w:ascii="Times New Roman" w:hAnsi="Times New Roman" w:cs="Times New Roman"/>
          <w:bCs/>
          <w:sz w:val="20"/>
          <w:szCs w:val="20"/>
          <w:vertAlign w:val="superscript"/>
        </w:rPr>
        <w:t>11-13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>.</w:t>
      </w:r>
    </w:p>
    <w:p w:rsidR="002F2FAF" w:rsidRPr="00ED6839" w:rsidRDefault="00D96D2D" w:rsidP="003628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br/>
      </w:r>
      <w:r w:rsidR="005B5362" w:rsidRPr="00ED6839">
        <w:rPr>
          <w:rFonts w:ascii="Times New Roman" w:hAnsi="Times New Roman" w:cs="Times New Roman"/>
          <w:bCs/>
          <w:sz w:val="20"/>
          <w:szCs w:val="20"/>
        </w:rPr>
        <w:t>2-</w:t>
      </w:r>
      <w:r w:rsidRPr="00ED6839">
        <w:rPr>
          <w:rFonts w:ascii="Times New Roman" w:hAnsi="Times New Roman" w:cs="Times New Roman"/>
          <w:b/>
          <w:sz w:val="20"/>
          <w:szCs w:val="20"/>
        </w:rPr>
        <w:t>Weight variation</w:t>
      </w:r>
    </w:p>
    <w:p w:rsidR="002F2FAF" w:rsidRPr="00ED6839" w:rsidRDefault="0099731A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For the estimation of variation in weight, ten formulations were taken and weighed to find out average weight. A variation was monitored from average weight and individual weight</w:t>
      </w:r>
      <w:r w:rsidR="00AC790F" w:rsidRPr="00ED6839">
        <w:rPr>
          <w:rFonts w:ascii="Times New Roman" w:hAnsi="Times New Roman" w:cs="Times New Roman"/>
          <w:bCs/>
          <w:sz w:val="20"/>
          <w:szCs w:val="20"/>
          <w:vertAlign w:val="superscript"/>
        </w:rPr>
        <w:t>14-16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>.</w:t>
      </w:r>
    </w:p>
    <w:p w:rsidR="00F716F7" w:rsidRPr="00ED6839" w:rsidRDefault="00F716F7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F2FAF" w:rsidRPr="00ED6839" w:rsidRDefault="00AA2826" w:rsidP="003628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3- </w:t>
      </w:r>
      <w:r w:rsidR="00D96D2D" w:rsidRPr="00ED6839">
        <w:rPr>
          <w:rFonts w:ascii="Times New Roman" w:hAnsi="Times New Roman" w:cs="Times New Roman"/>
          <w:b/>
          <w:sz w:val="20"/>
          <w:szCs w:val="20"/>
        </w:rPr>
        <w:t>Determination of pH</w:t>
      </w:r>
    </w:p>
    <w:p w:rsidR="00DF0FCF" w:rsidRDefault="00DF0FCF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F2FAF" w:rsidRPr="00ED6839" w:rsidRDefault="00DF0FCF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With the means of </w:t>
      </w:r>
      <w:r w:rsidRPr="00ED6839">
        <w:rPr>
          <w:rFonts w:ascii="Times New Roman" w:hAnsi="Times New Roman" w:cs="Times New Roman"/>
          <w:bCs/>
          <w:sz w:val="20"/>
          <w:szCs w:val="20"/>
        </w:rPr>
        <w:t>digital pH meter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DF0FCF">
        <w:rPr>
          <w:rFonts w:ascii="Times New Roman" w:hAnsi="Times New Roman" w:cs="Times New Roman"/>
          <w:sz w:val="20"/>
          <w:szCs w:val="20"/>
        </w:rPr>
        <w:t>pH of th</w:t>
      </w:r>
      <w:r>
        <w:rPr>
          <w:rFonts w:ascii="Times New Roman" w:hAnsi="Times New Roman" w:cs="Times New Roman"/>
          <w:sz w:val="20"/>
          <w:szCs w:val="20"/>
        </w:rPr>
        <w:t xml:space="preserve">e formulations was estimated. Jelly was dissolved in water and after it </w:t>
      </w:r>
      <w:r w:rsidRPr="00ED6839">
        <w:rPr>
          <w:rFonts w:ascii="Times New Roman" w:hAnsi="Times New Roman" w:cs="Times New Roman"/>
          <w:b/>
          <w:sz w:val="20"/>
          <w:szCs w:val="20"/>
        </w:rPr>
        <w:t>pH</w:t>
      </w:r>
      <w:r>
        <w:rPr>
          <w:rFonts w:ascii="Times New Roman" w:hAnsi="Times New Roman" w:cs="Times New Roman"/>
          <w:sz w:val="20"/>
          <w:szCs w:val="20"/>
        </w:rPr>
        <w:t xml:space="preserve"> was observed</w:t>
      </w:r>
      <w:r w:rsidR="00AC790F" w:rsidRPr="00ED6839">
        <w:rPr>
          <w:rFonts w:ascii="Times New Roman" w:hAnsi="Times New Roman" w:cs="Times New Roman"/>
          <w:bCs/>
          <w:sz w:val="20"/>
          <w:szCs w:val="20"/>
          <w:vertAlign w:val="superscript"/>
        </w:rPr>
        <w:t>17-18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>.</w:t>
      </w:r>
    </w:p>
    <w:p w:rsidR="00F716F7" w:rsidRPr="00ED6839" w:rsidRDefault="00F716F7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ED6839" w:rsidRDefault="00F716F7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>3-</w:t>
      </w:r>
      <w:r w:rsidR="00DF117A" w:rsidRPr="00ED6839">
        <w:rPr>
          <w:rStyle w:val="fontstyle01"/>
          <w:bCs w:val="0"/>
          <w:color w:val="auto"/>
          <w:sz w:val="20"/>
          <w:szCs w:val="20"/>
        </w:rPr>
        <w:t>Spreadability:</w:t>
      </w:r>
    </w:p>
    <w:p w:rsidR="00DF117A" w:rsidRPr="00ED6839" w:rsidRDefault="00F716F7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 xml:space="preserve">To determine the </w:t>
      </w:r>
      <w:r w:rsidR="00B46D1F" w:rsidRPr="00ED6839">
        <w:rPr>
          <w:rStyle w:val="fontstyle01"/>
          <w:b w:val="0"/>
          <w:color w:val="auto"/>
          <w:sz w:val="20"/>
          <w:szCs w:val="20"/>
        </w:rPr>
        <w:t>spreadability</w:t>
      </w:r>
      <w:r w:rsidRPr="00ED6839">
        <w:rPr>
          <w:rStyle w:val="fontstyle01"/>
          <w:b w:val="0"/>
          <w:color w:val="auto"/>
          <w:sz w:val="20"/>
          <w:szCs w:val="20"/>
        </w:rPr>
        <w:t xml:space="preserve"> of drug-loaded jellies</w:t>
      </w:r>
      <w:r w:rsidR="004B45F8" w:rsidRPr="00ED6839">
        <w:rPr>
          <w:rStyle w:val="fontstyle01"/>
          <w:b w:val="0"/>
          <w:color w:val="auto"/>
          <w:sz w:val="20"/>
          <w:szCs w:val="20"/>
        </w:rPr>
        <w:t xml:space="preserve"> multimer suggested apparatus was used after fabrication. </w:t>
      </w:r>
      <w:r w:rsidR="00DF0FCF">
        <w:rPr>
          <w:rStyle w:val="fontstyle01"/>
          <w:b w:val="0"/>
          <w:color w:val="auto"/>
          <w:sz w:val="20"/>
          <w:szCs w:val="20"/>
        </w:rPr>
        <w:t>It was estimated based on the slides separation having jelly formulation</w:t>
      </w:r>
      <w:r w:rsidR="00AC790F" w:rsidRPr="00ED6839">
        <w:rPr>
          <w:rStyle w:val="fontstyle21"/>
          <w:bCs/>
          <w:color w:val="auto"/>
          <w:sz w:val="20"/>
          <w:szCs w:val="20"/>
          <w:vertAlign w:val="superscript"/>
        </w:rPr>
        <w:t>19,20</w:t>
      </w:r>
      <w:r w:rsidR="00DF117A" w:rsidRPr="00ED6839">
        <w:rPr>
          <w:rStyle w:val="fontstyle21"/>
          <w:bCs/>
          <w:color w:val="auto"/>
          <w:sz w:val="20"/>
          <w:szCs w:val="20"/>
        </w:rPr>
        <w:t>.</w:t>
      </w:r>
    </w:p>
    <w:p w:rsidR="00B46D1F" w:rsidRPr="00ED6839" w:rsidRDefault="00B46D1F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</w:p>
    <w:p w:rsidR="00ED6839" w:rsidRDefault="00B46D1F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>4-</w:t>
      </w:r>
      <w:r w:rsidR="002F2FAF" w:rsidRPr="00ED6839">
        <w:rPr>
          <w:rStyle w:val="fontstyle01"/>
          <w:bCs w:val="0"/>
          <w:color w:val="auto"/>
          <w:sz w:val="20"/>
          <w:szCs w:val="20"/>
        </w:rPr>
        <w:t>Viscosity Study</w:t>
      </w:r>
      <w:r w:rsidR="002F2FAF" w:rsidRPr="00ED6839">
        <w:rPr>
          <w:rStyle w:val="fontstyle01"/>
          <w:b w:val="0"/>
          <w:color w:val="auto"/>
          <w:sz w:val="20"/>
          <w:szCs w:val="20"/>
        </w:rPr>
        <w:t xml:space="preserve">: </w:t>
      </w:r>
    </w:p>
    <w:p w:rsidR="002F2FAF" w:rsidRPr="00DF0FCF" w:rsidRDefault="00DF0FCF" w:rsidP="003628F2">
      <w:pPr>
        <w:spacing w:after="0"/>
        <w:jc w:val="both"/>
        <w:rPr>
          <w:rStyle w:val="fontstyle21"/>
          <w:bCs/>
          <w:color w:val="auto"/>
          <w:sz w:val="20"/>
          <w:szCs w:val="20"/>
          <w:vertAlign w:val="superscript"/>
        </w:rPr>
      </w:pPr>
      <w:r>
        <w:rPr>
          <w:rStyle w:val="fontstyle21"/>
          <w:bCs/>
          <w:color w:val="auto"/>
          <w:sz w:val="20"/>
          <w:szCs w:val="20"/>
        </w:rPr>
        <w:t xml:space="preserve">Viscosity of the prepared jelly formulations was measured by the means of </w:t>
      </w:r>
      <w:r w:rsidR="002F2FAF" w:rsidRPr="00ED6839">
        <w:rPr>
          <w:rStyle w:val="fontstyle21"/>
          <w:bCs/>
          <w:color w:val="auto"/>
          <w:sz w:val="20"/>
          <w:szCs w:val="20"/>
        </w:rPr>
        <w:t>Brookfield viscometer</w:t>
      </w:r>
      <w:r w:rsidR="00AC790F" w:rsidRPr="00ED6839">
        <w:rPr>
          <w:rStyle w:val="fontstyle21"/>
          <w:bCs/>
          <w:color w:val="auto"/>
          <w:sz w:val="20"/>
          <w:szCs w:val="20"/>
          <w:vertAlign w:val="superscript"/>
        </w:rPr>
        <w:t>21,22</w:t>
      </w:r>
      <w:r w:rsidR="002F2FAF" w:rsidRPr="00ED6839">
        <w:rPr>
          <w:rStyle w:val="fontstyle21"/>
          <w:bCs/>
          <w:color w:val="auto"/>
          <w:sz w:val="20"/>
          <w:szCs w:val="20"/>
        </w:rPr>
        <w:t>.</w:t>
      </w:r>
    </w:p>
    <w:p w:rsidR="00677E9A" w:rsidRPr="00ED6839" w:rsidRDefault="00677E9A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</w:p>
    <w:p w:rsidR="00ED6839" w:rsidRDefault="00677E9A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>5-</w:t>
      </w:r>
      <w:r w:rsidR="002F2FAF" w:rsidRPr="00ED6839">
        <w:rPr>
          <w:rStyle w:val="fontstyle01"/>
          <w:bCs w:val="0"/>
          <w:color w:val="auto"/>
          <w:sz w:val="20"/>
          <w:szCs w:val="20"/>
        </w:rPr>
        <w:t>Content Uniformity:</w:t>
      </w:r>
    </w:p>
    <w:p w:rsidR="00DF0FCF" w:rsidRDefault="00DF0FCF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  <w:r>
        <w:rPr>
          <w:rStyle w:val="fontstyle21"/>
          <w:bCs/>
          <w:color w:val="auto"/>
          <w:sz w:val="20"/>
          <w:szCs w:val="20"/>
        </w:rPr>
        <w:t xml:space="preserve">prepared jelly formulations were dissolved in </w:t>
      </w:r>
      <w:r w:rsidRPr="00ED6839">
        <w:rPr>
          <w:rStyle w:val="fontstyle21"/>
          <w:bCs/>
          <w:color w:val="auto"/>
          <w:sz w:val="20"/>
          <w:szCs w:val="20"/>
        </w:rPr>
        <w:t>50</w:t>
      </w:r>
      <w:r>
        <w:rPr>
          <w:rStyle w:val="fontstyle21"/>
          <w:bCs/>
          <w:color w:val="auto"/>
          <w:sz w:val="20"/>
          <w:szCs w:val="20"/>
        </w:rPr>
        <w:t xml:space="preserve"> ml of phosphate buffer pH 6.8. Absorbance was measured by the means of </w:t>
      </w:r>
      <w:r w:rsidRPr="00DF0FCF">
        <w:rPr>
          <w:rStyle w:val="fontstyle21"/>
          <w:bCs/>
          <w:color w:val="auto"/>
          <w:sz w:val="20"/>
          <w:szCs w:val="20"/>
        </w:rPr>
        <w:t xml:space="preserve"> </w:t>
      </w:r>
      <w:r w:rsidRPr="00ED6839">
        <w:rPr>
          <w:rStyle w:val="fontstyle21"/>
          <w:bCs/>
          <w:color w:val="auto"/>
          <w:sz w:val="20"/>
          <w:szCs w:val="20"/>
        </w:rPr>
        <w:t>UV</w:t>
      </w:r>
      <w:r>
        <w:rPr>
          <w:rStyle w:val="fontstyle21"/>
          <w:bCs/>
          <w:color w:val="auto"/>
          <w:sz w:val="20"/>
          <w:szCs w:val="20"/>
        </w:rPr>
        <w:t xml:space="preserve"> </w:t>
      </w:r>
      <w:r w:rsidRPr="00ED6839">
        <w:rPr>
          <w:rStyle w:val="fontstyle21"/>
          <w:bCs/>
          <w:color w:val="auto"/>
          <w:sz w:val="20"/>
          <w:szCs w:val="20"/>
        </w:rPr>
        <w:t>visible spectrophotometer</w:t>
      </w:r>
      <w:r w:rsidRPr="00ED6839">
        <w:rPr>
          <w:rStyle w:val="fontstyle21"/>
          <w:bCs/>
          <w:color w:val="auto"/>
          <w:sz w:val="20"/>
          <w:szCs w:val="20"/>
          <w:vertAlign w:val="superscript"/>
        </w:rPr>
        <w:t>23</w:t>
      </w:r>
      <w:r w:rsidRPr="00ED6839">
        <w:rPr>
          <w:rStyle w:val="fontstyle21"/>
          <w:bCs/>
          <w:color w:val="auto"/>
          <w:sz w:val="20"/>
          <w:szCs w:val="20"/>
        </w:rPr>
        <w:t>.</w:t>
      </w:r>
    </w:p>
    <w:p w:rsidR="00ED6839" w:rsidRPr="00ED6839" w:rsidRDefault="00ED6839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</w:p>
    <w:p w:rsidR="002E79D0" w:rsidRPr="00ED6839" w:rsidRDefault="00C322C7" w:rsidP="003628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6-</w:t>
      </w:r>
      <w:r w:rsidR="00D96D2D" w:rsidRPr="00ED6839">
        <w:rPr>
          <w:rFonts w:ascii="Times New Roman" w:hAnsi="Times New Roman" w:cs="Times New Roman"/>
          <w:b/>
          <w:sz w:val="20"/>
          <w:szCs w:val="20"/>
        </w:rPr>
        <w:t>Syneresis</w:t>
      </w:r>
      <w:r w:rsidRPr="00ED6839">
        <w:rPr>
          <w:rFonts w:ascii="Times New Roman" w:hAnsi="Times New Roman" w:cs="Times New Roman"/>
          <w:b/>
          <w:sz w:val="20"/>
          <w:szCs w:val="20"/>
        </w:rPr>
        <w:t>:</w:t>
      </w:r>
    </w:p>
    <w:p w:rsidR="002F2FAF" w:rsidRPr="00ED6839" w:rsidRDefault="00D96D2D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Syneresis or de-swelling</w:t>
      </w:r>
      <w:r w:rsidR="000E4A63" w:rsidRPr="00ED6839">
        <w:rPr>
          <w:rFonts w:ascii="Times New Roman" w:hAnsi="Times New Roman" w:cs="Times New Roman"/>
          <w:bCs/>
          <w:sz w:val="20"/>
          <w:szCs w:val="20"/>
        </w:rPr>
        <w:t xml:space="preserve"> is a characteristic of gels by releasing of liquid which cause shrinkage of gels resulting in quality reduction of formulation</w:t>
      </w:r>
      <w:r w:rsidR="00AC790F" w:rsidRPr="00ED6839">
        <w:rPr>
          <w:rFonts w:ascii="Times New Roman" w:hAnsi="Times New Roman" w:cs="Times New Roman"/>
          <w:bCs/>
          <w:sz w:val="20"/>
          <w:szCs w:val="20"/>
          <w:vertAlign w:val="superscript"/>
        </w:rPr>
        <w:t>24</w:t>
      </w:r>
      <w:r w:rsidRPr="00ED6839">
        <w:rPr>
          <w:rFonts w:ascii="Times New Roman" w:hAnsi="Times New Roman" w:cs="Times New Roman"/>
          <w:bCs/>
          <w:sz w:val="20"/>
          <w:szCs w:val="20"/>
        </w:rPr>
        <w:t>.</w:t>
      </w:r>
    </w:p>
    <w:p w:rsidR="00C322C7" w:rsidRPr="00ED6839" w:rsidRDefault="00C322C7" w:rsidP="003628F2">
      <w:pPr>
        <w:spacing w:after="0"/>
        <w:jc w:val="both"/>
        <w:rPr>
          <w:rStyle w:val="fontstyle41"/>
          <w:b w:val="0"/>
          <w:color w:val="auto"/>
          <w:sz w:val="20"/>
          <w:szCs w:val="20"/>
        </w:rPr>
      </w:pPr>
    </w:p>
    <w:p w:rsidR="00A24649" w:rsidRPr="00ED6839" w:rsidRDefault="00C322C7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  <w:r w:rsidRPr="00ED6839">
        <w:rPr>
          <w:rStyle w:val="fontstyle41"/>
          <w:b w:val="0"/>
          <w:color w:val="auto"/>
          <w:sz w:val="20"/>
          <w:szCs w:val="20"/>
        </w:rPr>
        <w:t>7-</w:t>
      </w:r>
      <w:r w:rsidR="00DF117A" w:rsidRPr="00ED6839">
        <w:rPr>
          <w:rStyle w:val="fontstyle41"/>
          <w:bCs w:val="0"/>
          <w:color w:val="auto"/>
          <w:sz w:val="20"/>
          <w:szCs w:val="20"/>
        </w:rPr>
        <w:t xml:space="preserve">In-vitro </w:t>
      </w:r>
      <w:r w:rsidR="00DF117A" w:rsidRPr="00ED6839">
        <w:rPr>
          <w:rStyle w:val="fontstyle01"/>
          <w:bCs w:val="0"/>
          <w:color w:val="auto"/>
          <w:sz w:val="20"/>
          <w:szCs w:val="20"/>
        </w:rPr>
        <w:t>Dissolution Study:</w:t>
      </w:r>
    </w:p>
    <w:p w:rsidR="00DF0FCF" w:rsidRPr="00DF0FCF" w:rsidRDefault="00DF0FCF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  <w:r w:rsidRPr="00ED6839">
        <w:rPr>
          <w:rStyle w:val="fontstyle21"/>
          <w:bCs/>
          <w:color w:val="auto"/>
          <w:sz w:val="20"/>
          <w:szCs w:val="20"/>
        </w:rPr>
        <w:t>USP paddle-type</w:t>
      </w:r>
      <w:r>
        <w:rPr>
          <w:rStyle w:val="fontstyle21"/>
          <w:bCs/>
          <w:color w:val="auto"/>
          <w:sz w:val="20"/>
          <w:szCs w:val="20"/>
        </w:rPr>
        <w:t xml:space="preserve"> </w:t>
      </w:r>
      <w:r w:rsidRPr="00ED6839">
        <w:rPr>
          <w:rStyle w:val="fontstyle21"/>
          <w:bCs/>
          <w:color w:val="auto"/>
          <w:sz w:val="20"/>
          <w:szCs w:val="20"/>
        </w:rPr>
        <w:t>apparatus</w:t>
      </w:r>
      <w:r>
        <w:rPr>
          <w:rStyle w:val="fontstyle21"/>
          <w:bCs/>
          <w:color w:val="auto"/>
          <w:sz w:val="20"/>
          <w:szCs w:val="20"/>
        </w:rPr>
        <w:t xml:space="preserve"> was used for this study. </w:t>
      </w:r>
      <w:r w:rsidRPr="00ED6839">
        <w:rPr>
          <w:rStyle w:val="fontstyle21"/>
          <w:bCs/>
          <w:color w:val="auto"/>
          <w:sz w:val="20"/>
          <w:szCs w:val="20"/>
        </w:rPr>
        <w:t xml:space="preserve">Phosphate buffer </w:t>
      </w:r>
      <w:r>
        <w:rPr>
          <w:rStyle w:val="fontstyle21"/>
          <w:bCs/>
          <w:color w:val="auto"/>
          <w:sz w:val="20"/>
          <w:szCs w:val="20"/>
        </w:rPr>
        <w:t xml:space="preserve">was used </w:t>
      </w:r>
      <w:r w:rsidRPr="00ED6839">
        <w:rPr>
          <w:rStyle w:val="fontstyle21"/>
          <w:bCs/>
          <w:color w:val="auto"/>
          <w:sz w:val="20"/>
          <w:szCs w:val="20"/>
        </w:rPr>
        <w:t>as</w:t>
      </w:r>
      <w:r>
        <w:rPr>
          <w:rStyle w:val="fontstyle21"/>
          <w:bCs/>
          <w:color w:val="auto"/>
          <w:sz w:val="20"/>
          <w:szCs w:val="20"/>
        </w:rPr>
        <w:t xml:space="preserve"> </w:t>
      </w:r>
      <w:r w:rsidRPr="00ED6839">
        <w:rPr>
          <w:rStyle w:val="fontstyle21"/>
          <w:bCs/>
          <w:color w:val="auto"/>
          <w:sz w:val="20"/>
          <w:szCs w:val="20"/>
        </w:rPr>
        <w:t>dissolution medium (900ml</w:t>
      </w:r>
      <w:r>
        <w:rPr>
          <w:rStyle w:val="fontstyle21"/>
          <w:bCs/>
          <w:color w:val="auto"/>
          <w:sz w:val="20"/>
          <w:szCs w:val="20"/>
        </w:rPr>
        <w:t xml:space="preserve">), temperature  was maintained at </w:t>
      </w:r>
      <w:r w:rsidRPr="00ED6839">
        <w:rPr>
          <w:rStyle w:val="fontstyle21"/>
          <w:bCs/>
          <w:color w:val="auto"/>
          <w:sz w:val="20"/>
          <w:szCs w:val="20"/>
        </w:rPr>
        <w:t>37 °C and 100 rpm.</w:t>
      </w:r>
      <w:r>
        <w:rPr>
          <w:rStyle w:val="fontstyle21"/>
          <w:bCs/>
          <w:color w:val="auto"/>
          <w:sz w:val="20"/>
          <w:szCs w:val="20"/>
        </w:rPr>
        <w:t xml:space="preserve"> Samples withdrawn periodically and absorbance was checked by means of </w:t>
      </w:r>
      <w:r w:rsidRPr="00DF0FCF">
        <w:rPr>
          <w:rStyle w:val="fontstyle21"/>
          <w:bCs/>
          <w:color w:val="auto"/>
          <w:sz w:val="20"/>
          <w:szCs w:val="20"/>
        </w:rPr>
        <w:t xml:space="preserve"> </w:t>
      </w:r>
      <w:r w:rsidRPr="00ED6839">
        <w:rPr>
          <w:rStyle w:val="fontstyle21"/>
          <w:bCs/>
          <w:color w:val="auto"/>
          <w:sz w:val="20"/>
          <w:szCs w:val="20"/>
        </w:rPr>
        <w:t>UV</w:t>
      </w:r>
      <w:r>
        <w:rPr>
          <w:rStyle w:val="fontstyle21"/>
          <w:bCs/>
          <w:color w:val="auto"/>
          <w:sz w:val="20"/>
          <w:szCs w:val="20"/>
        </w:rPr>
        <w:t xml:space="preserve"> </w:t>
      </w:r>
      <w:r w:rsidRPr="00ED6839">
        <w:rPr>
          <w:rStyle w:val="fontstyle21"/>
          <w:bCs/>
          <w:color w:val="auto"/>
          <w:sz w:val="20"/>
          <w:szCs w:val="20"/>
        </w:rPr>
        <w:t xml:space="preserve">visible </w:t>
      </w:r>
      <w:r>
        <w:rPr>
          <w:rStyle w:val="fontstyle21"/>
          <w:bCs/>
          <w:color w:val="auto"/>
          <w:sz w:val="20"/>
          <w:szCs w:val="20"/>
        </w:rPr>
        <w:t>spectrophotomete</w:t>
      </w:r>
      <w:r w:rsidRPr="00ED6839">
        <w:rPr>
          <w:rStyle w:val="fontstyle21"/>
          <w:bCs/>
          <w:color w:val="auto"/>
          <w:sz w:val="20"/>
          <w:szCs w:val="20"/>
        </w:rPr>
        <w:t>r</w:t>
      </w:r>
      <w:r>
        <w:rPr>
          <w:rStyle w:val="fontstyle21"/>
          <w:bCs/>
          <w:color w:val="auto"/>
          <w:sz w:val="20"/>
          <w:szCs w:val="20"/>
          <w:vertAlign w:val="superscript"/>
        </w:rPr>
        <w:t>12</w:t>
      </w:r>
      <w:r w:rsidR="00193F33">
        <w:rPr>
          <w:rStyle w:val="fontstyle21"/>
          <w:bCs/>
          <w:color w:val="auto"/>
          <w:sz w:val="20"/>
          <w:szCs w:val="20"/>
          <w:vertAlign w:val="superscript"/>
        </w:rPr>
        <w:t>,13</w:t>
      </w:r>
      <w:r>
        <w:rPr>
          <w:rStyle w:val="fontstyle21"/>
          <w:bCs/>
          <w:color w:val="auto"/>
          <w:sz w:val="20"/>
          <w:szCs w:val="20"/>
        </w:rPr>
        <w:t>.</w:t>
      </w:r>
    </w:p>
    <w:p w:rsidR="00C322C7" w:rsidRPr="00ED6839" w:rsidRDefault="00C322C7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3F33" w:rsidRPr="00ED6839" w:rsidRDefault="00193F33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A5A41" w:rsidRDefault="002A5A41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628F2" w:rsidRPr="00193F33" w:rsidRDefault="003628F2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A5A41" w:rsidRPr="00ED6839" w:rsidRDefault="002A5A41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C2E5C" w:rsidRPr="00ED6839" w:rsidRDefault="004454ED" w:rsidP="003628F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6839">
        <w:rPr>
          <w:rFonts w:ascii="Times New Roman" w:eastAsia="Times New Roman" w:hAnsi="Times New Roman" w:cs="Times New Roman"/>
          <w:b/>
          <w:sz w:val="20"/>
          <w:szCs w:val="20"/>
        </w:rPr>
        <w:t>Table 2:</w:t>
      </w:r>
      <w:r w:rsidR="002A5A41" w:rsidRPr="00ED6839">
        <w:rPr>
          <w:rFonts w:ascii="Times New Roman" w:eastAsia="Times New Roman" w:hAnsi="Times New Roman" w:cs="Times New Roman"/>
          <w:b/>
          <w:sz w:val="20"/>
          <w:szCs w:val="20"/>
        </w:rPr>
        <w:t xml:space="preserve">outcomes of </w:t>
      </w:r>
      <w:r w:rsidR="001C2E5C" w:rsidRPr="00ED6839">
        <w:rPr>
          <w:rFonts w:ascii="Times New Roman" w:eastAsia="Times New Roman" w:hAnsi="Times New Roman" w:cs="Times New Roman"/>
          <w:b/>
          <w:sz w:val="20"/>
          <w:szCs w:val="20"/>
        </w:rPr>
        <w:t xml:space="preserve"> evaluation parameters of </w:t>
      </w:r>
      <w:r w:rsidR="002A5A41" w:rsidRPr="00ED6839">
        <w:rPr>
          <w:rFonts w:ascii="Times New Roman" w:eastAsia="Times New Roman" w:hAnsi="Times New Roman" w:cs="Times New Roman"/>
          <w:b/>
          <w:sz w:val="20"/>
          <w:szCs w:val="20"/>
        </w:rPr>
        <w:t>different drug loaded</w:t>
      </w:r>
      <w:r w:rsidR="001C2E5C" w:rsidRPr="00ED6839">
        <w:rPr>
          <w:rFonts w:ascii="Times New Roman" w:eastAsia="Times New Roman" w:hAnsi="Times New Roman" w:cs="Times New Roman"/>
          <w:b/>
          <w:sz w:val="20"/>
          <w:szCs w:val="20"/>
        </w:rPr>
        <w:t xml:space="preserve"> jelly </w:t>
      </w:r>
      <w:r w:rsidR="002A5A41" w:rsidRPr="00ED6839">
        <w:rPr>
          <w:rFonts w:ascii="Times New Roman" w:eastAsia="Times New Roman" w:hAnsi="Times New Roman" w:cs="Times New Roman"/>
          <w:b/>
          <w:sz w:val="20"/>
          <w:szCs w:val="20"/>
        </w:rPr>
        <w:t>Preparations</w:t>
      </w:r>
      <w:r w:rsidRPr="00ED683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tbl>
      <w:tblPr>
        <w:tblW w:w="98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8"/>
        <w:gridCol w:w="1229"/>
        <w:gridCol w:w="1227"/>
        <w:gridCol w:w="1126"/>
        <w:gridCol w:w="1193"/>
        <w:gridCol w:w="1026"/>
        <w:gridCol w:w="980"/>
        <w:gridCol w:w="1349"/>
        <w:gridCol w:w="1026"/>
      </w:tblGrid>
      <w:tr w:rsidR="009B4876" w:rsidRPr="00ED6839" w:rsidTr="009B4876">
        <w:trPr>
          <w:trHeight w:val="7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Batch</w:t>
            </w: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code</w:t>
            </w:r>
          </w:p>
          <w:p w:rsidR="004454ED" w:rsidRPr="00ED6839" w:rsidRDefault="004454E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Appearance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Consistency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%Drug content</w:t>
            </w: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(n=3)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DA005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 Weight variation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pH </w:t>
            </w: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(n=3)</w:t>
            </w:r>
          </w:p>
          <w:p w:rsidR="004454ED" w:rsidRPr="00ED6839" w:rsidRDefault="004454E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Viscosity</w:t>
            </w:r>
          </w:p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(cps)</w:t>
            </w: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(n=3)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Spreadability</w:t>
            </w:r>
          </w:p>
          <w:p w:rsidR="004454ED" w:rsidRPr="00ED6839" w:rsidRDefault="004454E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454ED" w:rsidRPr="00ED6839" w:rsidRDefault="004454E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Syneresis</w:t>
            </w: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B4876" w:rsidRPr="00ED6839" w:rsidTr="009B4876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MJ1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Smooth and very soft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Cloudy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93.06±0.53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DA005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4.46±0.34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6.61±0.07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589937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6.48±0.08</w:t>
            </w:r>
          </w:p>
        </w:tc>
      </w:tr>
      <w:tr w:rsidR="009B4876" w:rsidRPr="00ED6839" w:rsidTr="009B4876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MJ 2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Smooth and firm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Cloudy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92.92±0.36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DA005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5.68±0.25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6.63±0.06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633422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6.35±0.02</w:t>
            </w:r>
          </w:p>
        </w:tc>
      </w:tr>
      <w:tr w:rsidR="009B4876" w:rsidRPr="00ED6839" w:rsidTr="009B4876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MJ 3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Smooth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Transparent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97.23±0.38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DA005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5.43%±0.08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6.72±0.07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707869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6.62±0.05</w:t>
            </w:r>
          </w:p>
        </w:tc>
      </w:tr>
      <w:tr w:rsidR="009B4876" w:rsidRPr="00ED6839" w:rsidTr="009B4876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MJ 4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Very soft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Transparent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90.52±0.66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DA005D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5.33%±0.12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6.83±0.02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658924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76" w:rsidRPr="00ED6839" w:rsidRDefault="009B4876" w:rsidP="003628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6.83±0.07</w:t>
            </w:r>
          </w:p>
        </w:tc>
      </w:tr>
    </w:tbl>
    <w:p w:rsidR="00912DA5" w:rsidRPr="00ED6839" w:rsidRDefault="00912DA5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912DA5" w:rsidRPr="00ED6839" w:rsidRDefault="00912DA5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5278E3" w:rsidRPr="00ED6839" w:rsidRDefault="005278E3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5278E3" w:rsidRPr="00ED6839" w:rsidRDefault="005278E3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5278E3" w:rsidRPr="00ED6839" w:rsidRDefault="005278E3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  <w:r w:rsidRPr="00ED6839">
        <w:rPr>
          <w:rFonts w:ascii="Times New Roman" w:hAnsi="Times New Roman" w:cs="Times New Roman"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3235941" cy="2019869"/>
            <wp:effectExtent l="19050" t="0" r="2559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 l="5391" t="6250" r="1712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98" cy="201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436" w:rsidRPr="00ED6839" w:rsidRDefault="00BF2436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 xml:space="preserve">Figure </w:t>
      </w:r>
      <w:r w:rsidR="00D27054" w:rsidRPr="00ED6839">
        <w:rPr>
          <w:rStyle w:val="fontstyle01"/>
          <w:b w:val="0"/>
          <w:color w:val="auto"/>
          <w:sz w:val="20"/>
          <w:szCs w:val="20"/>
        </w:rPr>
        <w:t>1</w:t>
      </w:r>
      <w:r w:rsidRPr="00ED6839">
        <w:rPr>
          <w:rStyle w:val="fontstyle01"/>
          <w:b w:val="0"/>
          <w:color w:val="auto"/>
          <w:sz w:val="20"/>
          <w:szCs w:val="20"/>
        </w:rPr>
        <w:t xml:space="preserve">: </w:t>
      </w:r>
      <w:r w:rsidRPr="00ED6839">
        <w:rPr>
          <w:rStyle w:val="fontstyle01"/>
          <w:b w:val="0"/>
          <w:i/>
          <w:color w:val="auto"/>
          <w:sz w:val="20"/>
          <w:szCs w:val="20"/>
        </w:rPr>
        <w:t>In-vitro</w:t>
      </w:r>
      <w:r w:rsidRPr="00ED6839">
        <w:rPr>
          <w:rStyle w:val="fontstyle01"/>
          <w:b w:val="0"/>
          <w:color w:val="auto"/>
          <w:sz w:val="20"/>
          <w:szCs w:val="20"/>
        </w:rPr>
        <w:t xml:space="preserve"> release of medicated jellies.</w:t>
      </w:r>
    </w:p>
    <w:p w:rsidR="00D27054" w:rsidRPr="00ED6839" w:rsidRDefault="00D27054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912DA5" w:rsidRPr="00ED6839" w:rsidRDefault="00912DA5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912DA5" w:rsidRPr="00ED6839" w:rsidRDefault="00912DA5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D27054" w:rsidRPr="00ED6839" w:rsidRDefault="00D27054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T</w:t>
      </w:r>
      <w:r w:rsidRPr="00ED6839">
        <w:rPr>
          <w:rFonts w:ascii="Times New Roman" w:hAnsi="Times New Roman" w:cs="Times New Roman"/>
          <w:b/>
          <w:sz w:val="20"/>
          <w:szCs w:val="20"/>
        </w:rPr>
        <w:t xml:space="preserve">able  3: Stability </w:t>
      </w:r>
      <w:r w:rsidR="003808C8" w:rsidRPr="00ED6839">
        <w:rPr>
          <w:rFonts w:ascii="Times New Roman" w:hAnsi="Times New Roman" w:cs="Times New Roman"/>
          <w:b/>
          <w:sz w:val="20"/>
          <w:szCs w:val="20"/>
        </w:rPr>
        <w:t>stu</w:t>
      </w:r>
      <w:r w:rsidR="000E663B" w:rsidRPr="00ED6839">
        <w:rPr>
          <w:rFonts w:ascii="Times New Roman" w:hAnsi="Times New Roman" w:cs="Times New Roman"/>
          <w:b/>
          <w:sz w:val="20"/>
          <w:szCs w:val="20"/>
        </w:rPr>
        <w:t>dies</w:t>
      </w:r>
      <w:r w:rsidR="003808C8" w:rsidRPr="00ED6839">
        <w:rPr>
          <w:rFonts w:ascii="Times New Roman" w:hAnsi="Times New Roman" w:cs="Times New Roman"/>
          <w:b/>
          <w:sz w:val="20"/>
          <w:szCs w:val="20"/>
        </w:rPr>
        <w:t xml:space="preserve"> results</w:t>
      </w:r>
      <w:r w:rsidRPr="00ED6839">
        <w:rPr>
          <w:rFonts w:ascii="Times New Roman" w:hAnsi="Times New Roman" w:cs="Times New Roman"/>
          <w:b/>
          <w:sz w:val="20"/>
          <w:szCs w:val="20"/>
        </w:rPr>
        <w:t xml:space="preserve"> of  </w:t>
      </w:r>
      <w:r w:rsidR="003808C8" w:rsidRPr="00ED6839">
        <w:rPr>
          <w:rFonts w:ascii="Times New Roman" w:hAnsi="Times New Roman" w:cs="Times New Roman"/>
          <w:b/>
          <w:sz w:val="20"/>
          <w:szCs w:val="20"/>
        </w:rPr>
        <w:t>drug loaded</w:t>
      </w:r>
      <w:r w:rsidRPr="00ED6839">
        <w:rPr>
          <w:rFonts w:ascii="Times New Roman" w:hAnsi="Times New Roman" w:cs="Times New Roman"/>
          <w:b/>
          <w:sz w:val="20"/>
          <w:szCs w:val="20"/>
        </w:rPr>
        <w:t xml:space="preserve"> jellies</w:t>
      </w:r>
    </w:p>
    <w:tbl>
      <w:tblPr>
        <w:tblStyle w:val="TableGrid"/>
        <w:tblW w:w="0" w:type="auto"/>
        <w:jc w:val="center"/>
        <w:tblLook w:val="04A0"/>
      </w:tblPr>
      <w:tblGrid>
        <w:gridCol w:w="1294"/>
        <w:gridCol w:w="1082"/>
        <w:gridCol w:w="1134"/>
        <w:gridCol w:w="1701"/>
      </w:tblGrid>
      <w:tr w:rsidR="00193F33" w:rsidRPr="00ED6839" w:rsidTr="005B560F">
        <w:trPr>
          <w:jc w:val="center"/>
        </w:trPr>
        <w:tc>
          <w:tcPr>
            <w:tcW w:w="1294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Formulation</w:t>
            </w:r>
          </w:p>
        </w:tc>
        <w:tc>
          <w:tcPr>
            <w:tcW w:w="1082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Month</w:t>
            </w:r>
          </w:p>
        </w:tc>
        <w:tc>
          <w:tcPr>
            <w:tcW w:w="1134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pH</w:t>
            </w:r>
          </w:p>
        </w:tc>
        <w:tc>
          <w:tcPr>
            <w:tcW w:w="1701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Viscosity</w:t>
            </w:r>
          </w:p>
        </w:tc>
      </w:tr>
      <w:tr w:rsidR="00193F33" w:rsidRPr="00ED6839" w:rsidTr="005B560F">
        <w:trPr>
          <w:jc w:val="center"/>
        </w:trPr>
        <w:tc>
          <w:tcPr>
            <w:tcW w:w="1294" w:type="dxa"/>
            <w:vMerge w:val="restart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MJ1</w:t>
            </w:r>
          </w:p>
        </w:tc>
        <w:tc>
          <w:tcPr>
            <w:tcW w:w="1082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6.41±0.04</w:t>
            </w:r>
          </w:p>
        </w:tc>
        <w:tc>
          <w:tcPr>
            <w:tcW w:w="1701" w:type="dxa"/>
            <w:vAlign w:val="center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589937</w:t>
            </w:r>
          </w:p>
        </w:tc>
      </w:tr>
      <w:tr w:rsidR="00193F33" w:rsidRPr="00ED6839" w:rsidTr="005B560F">
        <w:trPr>
          <w:jc w:val="center"/>
        </w:trPr>
        <w:tc>
          <w:tcPr>
            <w:tcW w:w="1294" w:type="dxa"/>
            <w:vMerge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6.38±0.07</w:t>
            </w:r>
          </w:p>
        </w:tc>
        <w:tc>
          <w:tcPr>
            <w:tcW w:w="1701" w:type="dxa"/>
            <w:vAlign w:val="center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579834</w:t>
            </w:r>
          </w:p>
        </w:tc>
      </w:tr>
      <w:tr w:rsidR="00193F33" w:rsidRPr="00ED6839" w:rsidTr="005B560F">
        <w:trPr>
          <w:jc w:val="center"/>
        </w:trPr>
        <w:tc>
          <w:tcPr>
            <w:tcW w:w="1294" w:type="dxa"/>
            <w:vMerge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6.22</w:t>
            </w: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±0.02</w:t>
            </w:r>
          </w:p>
        </w:tc>
        <w:tc>
          <w:tcPr>
            <w:tcW w:w="1701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569430</w:t>
            </w:r>
          </w:p>
        </w:tc>
      </w:tr>
      <w:tr w:rsidR="00193F33" w:rsidRPr="00ED6839" w:rsidTr="005B560F">
        <w:trPr>
          <w:jc w:val="center"/>
        </w:trPr>
        <w:tc>
          <w:tcPr>
            <w:tcW w:w="1294" w:type="dxa"/>
            <w:vMerge w:val="restart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MJ2</w:t>
            </w:r>
          </w:p>
        </w:tc>
        <w:tc>
          <w:tcPr>
            <w:tcW w:w="1082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6.63±0.06</w:t>
            </w:r>
          </w:p>
        </w:tc>
        <w:tc>
          <w:tcPr>
            <w:tcW w:w="1701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633422</w:t>
            </w:r>
          </w:p>
        </w:tc>
      </w:tr>
      <w:tr w:rsidR="00193F33" w:rsidRPr="00ED6839" w:rsidTr="005B560F">
        <w:trPr>
          <w:jc w:val="center"/>
        </w:trPr>
        <w:tc>
          <w:tcPr>
            <w:tcW w:w="1294" w:type="dxa"/>
            <w:vMerge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6.49</w:t>
            </w: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±0.04</w:t>
            </w:r>
          </w:p>
        </w:tc>
        <w:tc>
          <w:tcPr>
            <w:tcW w:w="1701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622420</w:t>
            </w:r>
          </w:p>
        </w:tc>
      </w:tr>
      <w:tr w:rsidR="00193F33" w:rsidRPr="00ED6839" w:rsidTr="005B560F">
        <w:trPr>
          <w:jc w:val="center"/>
        </w:trPr>
        <w:tc>
          <w:tcPr>
            <w:tcW w:w="1294" w:type="dxa"/>
            <w:vMerge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hAnsi="Times New Roman" w:cs="Times New Roman"/>
                <w:bCs/>
                <w:sz w:val="20"/>
                <w:szCs w:val="20"/>
              </w:rPr>
              <w:t>6.53</w:t>
            </w: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±0.08</w:t>
            </w:r>
          </w:p>
        </w:tc>
        <w:tc>
          <w:tcPr>
            <w:tcW w:w="1701" w:type="dxa"/>
          </w:tcPr>
          <w:p w:rsidR="00193F33" w:rsidRPr="00ED6839" w:rsidRDefault="00193F33" w:rsidP="003628F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612220</w:t>
            </w:r>
          </w:p>
        </w:tc>
      </w:tr>
    </w:tbl>
    <w:p w:rsidR="00D27054" w:rsidRPr="00ED6839" w:rsidRDefault="00D27054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3F33" w:rsidRDefault="00D96D2D" w:rsidP="003628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839">
        <w:rPr>
          <w:rFonts w:ascii="Times New Roman" w:hAnsi="Times New Roman" w:cs="Times New Roman"/>
          <w:b/>
          <w:sz w:val="20"/>
          <w:szCs w:val="20"/>
        </w:rPr>
        <w:t>RESULTS AND DISCUSSION</w:t>
      </w:r>
    </w:p>
    <w:p w:rsidR="00A22633" w:rsidRPr="00ED6839" w:rsidRDefault="00D96D2D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br/>
      </w:r>
      <w:r w:rsidR="00C11F4A" w:rsidRPr="00ED6839">
        <w:rPr>
          <w:rFonts w:ascii="Times New Roman" w:hAnsi="Times New Roman" w:cs="Times New Roman"/>
          <w:bCs/>
          <w:sz w:val="20"/>
          <w:szCs w:val="20"/>
        </w:rPr>
        <w:t xml:space="preserve">For justification purpose of patient acceptance of formation and patient compliance, the formulation should be physically observed in a proper way. Among all the formulations MJ1 was found best </w:t>
      </w:r>
      <w:r w:rsidR="00A22633" w:rsidRPr="00ED6839">
        <w:rPr>
          <w:rFonts w:ascii="Times New Roman" w:hAnsi="Times New Roman" w:cs="Times New Roman"/>
          <w:bCs/>
          <w:sz w:val="20"/>
          <w:szCs w:val="20"/>
        </w:rPr>
        <w:t xml:space="preserve">with regards of smoothness and softness, MJ1 was found a little sticky but is within an acceptable limit.MJ2 formulation showed fluid-like consistency.MJ3 and MJ4 preparation were thick in consistency. Weight variation 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 xml:space="preserve">was found between </w:t>
      </w:r>
      <w:r w:rsidR="00DA005D" w:rsidRPr="00ED6839">
        <w:rPr>
          <w:rFonts w:ascii="Times New Roman" w:hAnsi="Times New Roman" w:cs="Times New Roman"/>
          <w:bCs/>
          <w:sz w:val="20"/>
          <w:szCs w:val="20"/>
        </w:rPr>
        <w:t>4.46±0.34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 xml:space="preserve">%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="00DA005D" w:rsidRPr="00ED6839">
        <w:rPr>
          <w:rFonts w:ascii="Times New Roman" w:hAnsi="Times New Roman" w:cs="Times New Roman"/>
          <w:bCs/>
          <w:sz w:val="20"/>
          <w:szCs w:val="20"/>
        </w:rPr>
        <w:t>5.68±0.25</w:t>
      </w:r>
      <w:r w:rsidRPr="00ED6839">
        <w:rPr>
          <w:rFonts w:ascii="Times New Roman" w:hAnsi="Times New Roman" w:cs="Times New Roman"/>
          <w:bCs/>
          <w:sz w:val="20"/>
          <w:szCs w:val="20"/>
        </w:rPr>
        <w:t>% in all prepared jelly formulations.</w:t>
      </w:r>
    </w:p>
    <w:p w:rsidR="006C4349" w:rsidRPr="00ED6839" w:rsidRDefault="00886483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The pH 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 xml:space="preserve">of the </w:t>
      </w:r>
      <w:r w:rsidR="00A22633" w:rsidRPr="00ED6839">
        <w:rPr>
          <w:rFonts w:ascii="Times New Roman" w:hAnsi="Times New Roman" w:cs="Times New Roman"/>
          <w:bCs/>
          <w:sz w:val="20"/>
          <w:szCs w:val="20"/>
        </w:rPr>
        <w:t>drug-loadedpreparations</w:t>
      </w:r>
      <w:r w:rsidR="00DA005D" w:rsidRPr="00ED6839">
        <w:rPr>
          <w:rFonts w:ascii="Times New Roman" w:hAnsi="Times New Roman" w:cs="Times New Roman"/>
          <w:bCs/>
          <w:sz w:val="20"/>
          <w:szCs w:val="20"/>
        </w:rPr>
        <w:t xml:space="preserve"> was found in the range of 6.22</w:t>
      </w:r>
      <w:r w:rsidR="00DA005D" w:rsidRPr="00ED6839">
        <w:rPr>
          <w:rFonts w:ascii="Times New Roman" w:eastAsia="Times New Roman" w:hAnsi="Times New Roman" w:cs="Times New Roman"/>
          <w:bCs/>
          <w:sz w:val="20"/>
          <w:szCs w:val="20"/>
        </w:rPr>
        <w:t>±0.02 to 6.63±0.06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>whi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ch was slightly acidic. Sucrose 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>may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 xml:space="preserve"> cause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 xml:space="preserve"> precipita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>tionwith</w:t>
      </w:r>
      <w:r w:rsidR="00DA005D" w:rsidRPr="00ED6839">
        <w:rPr>
          <w:rFonts w:ascii="Times New Roman" w:hAnsi="Times New Roman" w:cs="Times New Roman"/>
          <w:bCs/>
          <w:sz w:val="20"/>
          <w:szCs w:val="20"/>
        </w:rPr>
        <w:t xml:space="preserve"> citric acid on 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>standing</w:t>
      </w:r>
      <w:r w:rsidR="00A37443" w:rsidRPr="00ED6839">
        <w:rPr>
          <w:rFonts w:ascii="Times New Roman" w:hAnsi="Times New Roman" w:cs="Times New Roman"/>
          <w:bCs/>
          <w:sz w:val="20"/>
          <w:szCs w:val="20"/>
          <w:vertAlign w:val="superscript"/>
        </w:rPr>
        <w:t>14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 xml:space="preserve">. Therefore, a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minimum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>amount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of citric acid </w:t>
      </w:r>
      <w:r w:rsidR="00D96D2D" w:rsidRPr="00ED6839">
        <w:rPr>
          <w:rFonts w:ascii="Times New Roman" w:hAnsi="Times New Roman" w:cs="Times New Roman"/>
          <w:bCs/>
          <w:sz w:val="20"/>
          <w:szCs w:val="20"/>
        </w:rPr>
        <w:t>was added just to maintain the pH.</w:t>
      </w:r>
    </w:p>
    <w:p w:rsidR="006C4349" w:rsidRPr="00ED6839" w:rsidRDefault="00D96D2D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Syneresis </w:t>
      </w:r>
      <w:r w:rsidR="00771F6D" w:rsidRPr="00ED6839">
        <w:rPr>
          <w:rFonts w:ascii="Times New Roman" w:hAnsi="Times New Roman" w:cs="Times New Roman"/>
          <w:bCs/>
          <w:sz w:val="20"/>
          <w:szCs w:val="20"/>
        </w:rPr>
        <w:t xml:space="preserve">was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>checked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after 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 xml:space="preserve">24 h of </w:t>
      </w:r>
      <w:r w:rsidR="00771F6D" w:rsidRPr="00ED6839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 xml:space="preserve">jelly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>formulation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>. No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formulation showed syneresis at room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temperature (25°C ± 5°C).</w:t>
      </w:r>
      <w:r w:rsidR="005278E3" w:rsidRPr="00ED6839">
        <w:rPr>
          <w:rFonts w:ascii="Times New Roman" w:hAnsi="Times New Roman" w:cs="Times New Roman"/>
          <w:bCs/>
          <w:sz w:val="20"/>
          <w:szCs w:val="20"/>
        </w:rPr>
        <w:t xml:space="preserve">The batch MJ1 has shown 79.22% </w:t>
      </w:r>
      <w:r w:rsidR="0079240C" w:rsidRPr="00ED6839">
        <w:rPr>
          <w:rFonts w:ascii="Times New Roman" w:hAnsi="Times New Roman" w:cs="Times New Roman"/>
          <w:bCs/>
          <w:sz w:val="20"/>
          <w:szCs w:val="20"/>
        </w:rPr>
        <w:t>and batch</w:t>
      </w:r>
      <w:r w:rsidR="005278E3" w:rsidRPr="00ED6839">
        <w:rPr>
          <w:rFonts w:ascii="Times New Roman" w:hAnsi="Times New Roman" w:cs="Times New Roman"/>
          <w:bCs/>
          <w:sz w:val="20"/>
          <w:szCs w:val="20"/>
        </w:rPr>
        <w:t xml:space="preserve"> MJ2 has shown 71.65 % release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>with</w:t>
      </w:r>
      <w:r w:rsidR="005278E3" w:rsidRPr="00ED6839">
        <w:rPr>
          <w:rFonts w:ascii="Times New Roman" w:hAnsi="Times New Roman" w:cs="Times New Roman"/>
          <w:bCs/>
          <w:sz w:val="20"/>
          <w:szCs w:val="20"/>
        </w:rPr>
        <w:t>in 30 min.</w:t>
      </w:r>
    </w:p>
    <w:p w:rsidR="005278E3" w:rsidRDefault="00D96D2D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 xml:space="preserve">jelly preparation of </w:t>
      </w:r>
      <w:r w:rsidR="005278E3" w:rsidRPr="00ED6839">
        <w:rPr>
          <w:rFonts w:ascii="Times New Roman" w:hAnsi="Times New Roman" w:cs="Times New Roman"/>
          <w:bCs/>
          <w:sz w:val="20"/>
          <w:szCs w:val="20"/>
        </w:rPr>
        <w:t>batch MJ1 and MJ2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were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>checked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 xml:space="preserve"> for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 xml:space="preserve">change in various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parameters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 xml:space="preserve">for example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appearance, pH, </w:t>
      </w:r>
      <w:r w:rsidR="005278E3" w:rsidRPr="00ED6839">
        <w:rPr>
          <w:rFonts w:ascii="Times New Roman" w:hAnsi="Times New Roman" w:cs="Times New Roman"/>
          <w:bCs/>
          <w:sz w:val="20"/>
          <w:szCs w:val="20"/>
        </w:rPr>
        <w:t>and viscosity for 3 months.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 A fr</w:t>
      </w:r>
      <w:r w:rsidR="0079240C" w:rsidRPr="00ED6839">
        <w:rPr>
          <w:rFonts w:ascii="Times New Roman" w:hAnsi="Times New Roman" w:cs="Times New Roman"/>
          <w:bCs/>
          <w:sz w:val="20"/>
          <w:szCs w:val="20"/>
        </w:rPr>
        <w:t>eshly made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 xml:space="preserve"> jelly </w:t>
      </w:r>
      <w:r w:rsidR="0079240C" w:rsidRPr="00ED6839">
        <w:rPr>
          <w:rFonts w:ascii="Times New Roman" w:hAnsi="Times New Roman" w:cs="Times New Roman"/>
          <w:bCs/>
          <w:sz w:val="20"/>
          <w:szCs w:val="20"/>
        </w:rPr>
        <w:t xml:space="preserve">sample was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>taken</w:t>
      </w:r>
      <w:r w:rsidR="0079240C" w:rsidRPr="00ED6839">
        <w:rPr>
          <w:rFonts w:ascii="Times New Roman" w:hAnsi="Times New Roman" w:cs="Times New Roman"/>
          <w:bCs/>
          <w:sz w:val="20"/>
          <w:szCs w:val="20"/>
        </w:rPr>
        <w:t xml:space="preserve"> as a </w:t>
      </w:r>
      <w:r w:rsidRPr="00ED6839">
        <w:rPr>
          <w:rFonts w:ascii="Times New Roman" w:hAnsi="Times New Roman" w:cs="Times New Roman"/>
          <w:bCs/>
          <w:sz w:val="20"/>
          <w:szCs w:val="20"/>
        </w:rPr>
        <w:t>reference stand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 xml:space="preserve">ard for </w:t>
      </w:r>
      <w:r w:rsidR="006C4349" w:rsidRPr="00ED6839">
        <w:rPr>
          <w:rFonts w:ascii="Times New Roman" w:hAnsi="Times New Roman" w:cs="Times New Roman"/>
          <w:bCs/>
          <w:sz w:val="20"/>
          <w:szCs w:val="20"/>
        </w:rPr>
        <w:t>evaluating all parameters</w:t>
      </w:r>
      <w:r w:rsidR="00886483" w:rsidRPr="00ED683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79240C" w:rsidRPr="00ED6839">
        <w:rPr>
          <w:rStyle w:val="fontstyle21"/>
          <w:bCs/>
          <w:color w:val="auto"/>
          <w:sz w:val="20"/>
          <w:szCs w:val="20"/>
        </w:rPr>
        <w:t xml:space="preserve">The result of </w:t>
      </w:r>
      <w:r w:rsidR="006C4349" w:rsidRPr="00ED6839">
        <w:rPr>
          <w:rStyle w:val="fontstyle21"/>
          <w:bCs/>
          <w:color w:val="auto"/>
          <w:sz w:val="20"/>
          <w:szCs w:val="20"/>
        </w:rPr>
        <w:t>short-term</w:t>
      </w:r>
      <w:r w:rsidR="0079240C" w:rsidRPr="00ED6839">
        <w:rPr>
          <w:rStyle w:val="fontstyle21"/>
          <w:bCs/>
          <w:color w:val="auto"/>
          <w:sz w:val="20"/>
          <w:szCs w:val="20"/>
        </w:rPr>
        <w:t xml:space="preserve">stability studies </w:t>
      </w:r>
      <w:r w:rsidR="00771F6D" w:rsidRPr="00ED6839">
        <w:rPr>
          <w:rStyle w:val="fontstyle21"/>
          <w:bCs/>
          <w:color w:val="auto"/>
          <w:sz w:val="20"/>
          <w:szCs w:val="20"/>
        </w:rPr>
        <w:t>mentioned</w:t>
      </w:r>
      <w:r w:rsidR="0079240C" w:rsidRPr="00ED6839">
        <w:rPr>
          <w:rStyle w:val="fontstyle21"/>
          <w:bCs/>
          <w:color w:val="auto"/>
          <w:sz w:val="20"/>
          <w:szCs w:val="20"/>
        </w:rPr>
        <w:t xml:space="preserve"> in </w:t>
      </w:r>
      <w:r w:rsidR="0079240C" w:rsidRPr="00ED6839">
        <w:rPr>
          <w:rStyle w:val="fontstyle01"/>
          <w:b w:val="0"/>
          <w:color w:val="auto"/>
          <w:sz w:val="20"/>
          <w:szCs w:val="20"/>
        </w:rPr>
        <w:t xml:space="preserve">Table 3 </w:t>
      </w:r>
      <w:r w:rsidR="00771F6D" w:rsidRPr="00ED6839">
        <w:rPr>
          <w:rStyle w:val="fontstyle21"/>
          <w:bCs/>
          <w:color w:val="auto"/>
          <w:sz w:val="20"/>
          <w:szCs w:val="20"/>
        </w:rPr>
        <w:t xml:space="preserve">depicts no </w:t>
      </w:r>
      <w:r w:rsidR="0079240C" w:rsidRPr="00ED6839">
        <w:rPr>
          <w:rStyle w:val="fontstyle21"/>
          <w:bCs/>
          <w:color w:val="auto"/>
          <w:sz w:val="20"/>
          <w:szCs w:val="20"/>
        </w:rPr>
        <w:t>significant changes in pH and appearance in theoptimized</w:t>
      </w:r>
      <w:r w:rsidR="00771F6D" w:rsidRPr="00ED6839">
        <w:rPr>
          <w:rStyle w:val="fontstyle21"/>
          <w:bCs/>
          <w:color w:val="auto"/>
          <w:sz w:val="20"/>
          <w:szCs w:val="20"/>
        </w:rPr>
        <w:t xml:space="preserve"> jelly formulations </w:t>
      </w:r>
      <w:r w:rsidR="0079240C" w:rsidRPr="00ED6839">
        <w:rPr>
          <w:rStyle w:val="fontstyle21"/>
          <w:bCs/>
          <w:color w:val="auto"/>
          <w:sz w:val="20"/>
          <w:szCs w:val="20"/>
        </w:rPr>
        <w:t>of batches MJ1 and MJ2 with time.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Formulation </w:t>
      </w:r>
      <w:r w:rsidR="005278E3" w:rsidRPr="00ED6839">
        <w:rPr>
          <w:rFonts w:ascii="Times New Roman" w:hAnsi="Times New Roman" w:cs="Times New Roman"/>
          <w:bCs/>
          <w:sz w:val="20"/>
          <w:szCs w:val="20"/>
        </w:rPr>
        <w:t>MJ1</w:t>
      </w:r>
      <w:r w:rsidR="00771F6D" w:rsidRPr="00ED6839">
        <w:rPr>
          <w:rFonts w:ascii="Times New Roman" w:hAnsi="Times New Roman" w:cs="Times New Roman"/>
          <w:bCs/>
          <w:sz w:val="20"/>
          <w:szCs w:val="20"/>
        </w:rPr>
        <w:t>depicts</w:t>
      </w:r>
      <w:r w:rsidRPr="00ED6839">
        <w:rPr>
          <w:rFonts w:ascii="Times New Roman" w:hAnsi="Times New Roman" w:cs="Times New Roman"/>
          <w:bCs/>
          <w:sz w:val="20"/>
          <w:szCs w:val="20"/>
        </w:rPr>
        <w:t>best results.</w:t>
      </w:r>
    </w:p>
    <w:p w:rsidR="00ED6839" w:rsidRDefault="00ED6839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F1089" w:rsidRDefault="00CF1089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F1089" w:rsidRDefault="00CF1089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F1089" w:rsidRDefault="00CF1089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F1089" w:rsidRPr="00ED6839" w:rsidRDefault="00CF1089" w:rsidP="003628F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A40C2" w:rsidRPr="00ED6839" w:rsidRDefault="008E2E7C" w:rsidP="003628F2">
      <w:pPr>
        <w:spacing w:after="0"/>
        <w:jc w:val="both"/>
        <w:rPr>
          <w:rStyle w:val="fontstyle01"/>
          <w:bCs w:val="0"/>
          <w:color w:val="auto"/>
          <w:sz w:val="20"/>
          <w:szCs w:val="20"/>
        </w:rPr>
      </w:pPr>
      <w:r w:rsidRPr="00ED6839">
        <w:rPr>
          <w:rStyle w:val="fontstyle01"/>
          <w:bCs w:val="0"/>
          <w:color w:val="auto"/>
          <w:sz w:val="20"/>
          <w:szCs w:val="20"/>
        </w:rPr>
        <w:t xml:space="preserve">CONCLUSION: </w:t>
      </w:r>
    </w:p>
    <w:p w:rsidR="006A40C2" w:rsidRPr="00ED6839" w:rsidRDefault="006A40C2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 xml:space="preserve">Above study was an attempt to formulate and evaluate palonosetron hydrochloride-loaded jellies. </w:t>
      </w:r>
    </w:p>
    <w:p w:rsidR="00283F39" w:rsidRDefault="006A40C2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 xml:space="preserve">Four formulations were formulated using the heating and congealing method. </w:t>
      </w:r>
      <w:r w:rsidR="00283F39" w:rsidRPr="00ED6839">
        <w:rPr>
          <w:rStyle w:val="fontstyle21"/>
          <w:bCs/>
          <w:color w:val="auto"/>
          <w:sz w:val="20"/>
          <w:szCs w:val="20"/>
        </w:rPr>
        <w:t>MJ1 was found best formulation among all formulations. The above study can be concluded in the successful delivery of palonosetron in the form of jelly.</w:t>
      </w:r>
    </w:p>
    <w:p w:rsidR="004665ED" w:rsidRDefault="004665ED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</w:p>
    <w:p w:rsidR="004665ED" w:rsidRDefault="004665ED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</w:p>
    <w:p w:rsidR="004665ED" w:rsidRPr="004665ED" w:rsidRDefault="004665ED" w:rsidP="003628F2">
      <w:pPr>
        <w:spacing w:after="0"/>
        <w:jc w:val="both"/>
        <w:rPr>
          <w:rStyle w:val="fontstyle21"/>
          <w:b/>
          <w:bCs/>
          <w:color w:val="auto"/>
          <w:sz w:val="20"/>
          <w:szCs w:val="20"/>
        </w:rPr>
      </w:pPr>
      <w:r w:rsidRPr="004665ED">
        <w:rPr>
          <w:rStyle w:val="fontstyle21"/>
          <w:b/>
          <w:bCs/>
          <w:color w:val="auto"/>
          <w:sz w:val="20"/>
          <w:szCs w:val="20"/>
        </w:rPr>
        <w:t>Conflict of interest:</w:t>
      </w:r>
    </w:p>
    <w:p w:rsidR="004665ED" w:rsidRPr="00ED6839" w:rsidRDefault="004665ED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  <w:r>
        <w:rPr>
          <w:rStyle w:val="fontstyle21"/>
          <w:bCs/>
          <w:color w:val="auto"/>
          <w:sz w:val="20"/>
          <w:szCs w:val="20"/>
        </w:rPr>
        <w:t>No conflict of interested is associated with this work.</w:t>
      </w:r>
    </w:p>
    <w:p w:rsidR="00283F39" w:rsidRPr="00ED6839" w:rsidRDefault="00283F39" w:rsidP="003628F2">
      <w:pPr>
        <w:spacing w:after="0"/>
        <w:jc w:val="both"/>
        <w:rPr>
          <w:rStyle w:val="fontstyle21"/>
          <w:bCs/>
          <w:color w:val="auto"/>
          <w:sz w:val="20"/>
          <w:szCs w:val="20"/>
        </w:rPr>
      </w:pPr>
    </w:p>
    <w:p w:rsidR="008C0E77" w:rsidRPr="00ED6839" w:rsidRDefault="008C0E77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</w:p>
    <w:p w:rsidR="008E2E7C" w:rsidRPr="00ED6839" w:rsidRDefault="008E2E7C" w:rsidP="003628F2">
      <w:pPr>
        <w:spacing w:after="0"/>
        <w:jc w:val="both"/>
        <w:rPr>
          <w:rStyle w:val="fontstyle01"/>
          <w:b w:val="0"/>
          <w:color w:val="auto"/>
          <w:sz w:val="20"/>
          <w:szCs w:val="20"/>
        </w:rPr>
      </w:pPr>
      <w:r w:rsidRPr="00ED6839">
        <w:rPr>
          <w:rStyle w:val="fontstyle01"/>
          <w:b w:val="0"/>
          <w:color w:val="auto"/>
          <w:sz w:val="20"/>
          <w:szCs w:val="20"/>
        </w:rPr>
        <w:t>REFERENCES:</w:t>
      </w:r>
    </w:p>
    <w:p w:rsidR="003A191B" w:rsidRPr="00ED6839" w:rsidRDefault="003A191B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Suda N, Shin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zato R, Kiyokawa M, Kaneuchi M, </w:t>
      </w:r>
      <w:r w:rsidRPr="00ED6839">
        <w:rPr>
          <w:rFonts w:ascii="Times New Roman" w:hAnsi="Times New Roman" w:cs="Times New Roman"/>
          <w:bCs/>
          <w:sz w:val="20"/>
          <w:szCs w:val="20"/>
        </w:rPr>
        <w:t>Sugawara M, Kohri N, et al. Development of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acetylcyste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ine jelly for the prevention of </w:t>
      </w:r>
      <w:r w:rsidRPr="00ED6839">
        <w:rPr>
          <w:rFonts w:ascii="Times New Roman" w:hAnsi="Times New Roman" w:cs="Times New Roman"/>
          <w:bCs/>
          <w:sz w:val="20"/>
          <w:szCs w:val="20"/>
        </w:rPr>
        <w:t>radiocontrast-induc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ed reductions in renal function and its evaluation. Jpn J Pharm Health Care Sci </w:t>
      </w:r>
      <w:r w:rsidRPr="00ED6839">
        <w:rPr>
          <w:rFonts w:ascii="Times New Roman" w:hAnsi="Times New Roman" w:cs="Times New Roman"/>
          <w:bCs/>
          <w:sz w:val="20"/>
          <w:szCs w:val="20"/>
        </w:rPr>
        <w:t>2005;31:355-9.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AKTAŞ AH. UV spectroscopy determination of cilazapril and hydrochlorothiazide active agents used in the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treatment of hypertension. Universal Journal of Pharmaceutical Research 2020; 5(6):49-51.</w:t>
      </w:r>
    </w:p>
    <w:p w:rsidR="00A37443" w:rsidRPr="00ED6839" w:rsidRDefault="00A37443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The Merck Index: An Encyclopedia of Chemicals, Drugs, and Biologicals (14 ed.). Merck &amp; Co. 2006. p. 1206. ISBN 978-0-911910-00-1.</w:t>
      </w:r>
    </w:p>
    <w:p w:rsidR="00AC790F" w:rsidRPr="00ED6839" w:rsidRDefault="00A37443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De Leon A (October 2006). "Palonosetron (Aloxi): a second-generation 5-HT₃ receptor antagonist for chemotherapy-induced nausea and vomiting". Proceedings. 19 (4): 413–6. 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Igwe J. Chibueze, Emenike IV, Oduola AR. Formulation and evaluation of Finasteride sustained-release matrix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tablets using different rate controlling polymers. Universal Journal of Pharmaceutical Research 2016; 1(2): 15-18.</w:t>
      </w:r>
    </w:p>
    <w:p w:rsidR="00744233" w:rsidRPr="00ED6839" w:rsidRDefault="00744233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James S. Encyclopaedia of pharmaceut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ical </w:t>
      </w:r>
      <w:r w:rsidRPr="00ED6839">
        <w:rPr>
          <w:rFonts w:ascii="Times New Roman" w:hAnsi="Times New Roman" w:cs="Times New Roman"/>
          <w:bCs/>
          <w:sz w:val="20"/>
          <w:szCs w:val="20"/>
        </w:rPr>
        <w:t>technology gels and j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ellies. 3rd ed. London: Informa </w:t>
      </w:r>
      <w:r w:rsidRPr="00ED6839">
        <w:rPr>
          <w:rFonts w:ascii="Times New Roman" w:hAnsi="Times New Roman" w:cs="Times New Roman"/>
          <w:bCs/>
          <w:sz w:val="20"/>
          <w:szCs w:val="20"/>
        </w:rPr>
        <w:t>Healthcare; 2007;1875 -1889.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Chauhan V, Kumar K, Teotia D. Fast dissolving tablets: a promising approach for drug delivery. Universal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Journal of Pharmaceutical Research 2017; 2(4): 51-57.</w:t>
      </w:r>
    </w:p>
    <w:p w:rsidR="00744233" w:rsidRPr="00ED6839" w:rsidRDefault="00744233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Kristi S, R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esident course in confectionery </w:t>
      </w:r>
      <w:r w:rsidRPr="00ED6839">
        <w:rPr>
          <w:rFonts w:ascii="Times New Roman" w:hAnsi="Times New Roman" w:cs="Times New Roman"/>
          <w:bCs/>
          <w:sz w:val="20"/>
          <w:szCs w:val="20"/>
        </w:rPr>
        <w:t xml:space="preserve">technology, Gelling 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agents for confection: gelatin, </w:t>
      </w:r>
      <w:r w:rsidRPr="00ED6839">
        <w:rPr>
          <w:rFonts w:ascii="Times New Roman" w:hAnsi="Times New Roman" w:cs="Times New Roman"/>
          <w:bCs/>
          <w:sz w:val="20"/>
          <w:szCs w:val="20"/>
        </w:rPr>
        <w:t>pectin, &amp;xa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nthum gum, and sodium alginate. </w:t>
      </w:r>
      <w:r w:rsidRPr="00ED6839">
        <w:rPr>
          <w:rFonts w:ascii="Times New Roman" w:hAnsi="Times New Roman" w:cs="Times New Roman"/>
          <w:bCs/>
          <w:sz w:val="20"/>
          <w:szCs w:val="20"/>
        </w:rPr>
        <w:t>National confectioners associa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tion, The university </w:t>
      </w:r>
      <w:r w:rsidRPr="00ED6839">
        <w:rPr>
          <w:rFonts w:ascii="Times New Roman" w:hAnsi="Times New Roman" w:cs="Times New Roman"/>
          <w:bCs/>
          <w:sz w:val="20"/>
          <w:szCs w:val="20"/>
        </w:rPr>
        <w:t>of Wisconsin 2001.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Chidi E, Nwobodo NN, Offiah RO. Development and evaluation of fast dissolving thin films of aripiprazole.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Universal Journal of Pharmaceutical Research 2017; 2(5): 19-23.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Verma BK, Pandey S, Arya P. Tablet granulation: current scenario and recent advances. Universal Journa of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Pharmaceutical Research 2017; 2(5): 30-35.</w:t>
      </w:r>
    </w:p>
    <w:p w:rsidR="001C2E5C" w:rsidRPr="00ED6839" w:rsidRDefault="001C2E5C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Doaa A Helal, Dalia Abd El-Rhman, Sally A AbdelHalim, Mohamed 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A, El-Nabarawi, Formulation and </w:t>
      </w:r>
      <w:r w:rsidRPr="00ED6839">
        <w:rPr>
          <w:rFonts w:ascii="Times New Roman" w:hAnsi="Times New Roman" w:cs="Times New Roman"/>
          <w:bCs/>
          <w:sz w:val="20"/>
          <w:szCs w:val="20"/>
        </w:rPr>
        <w:t>Evaluation of Flucon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azole Topical Gel International </w:t>
      </w:r>
      <w:r w:rsidRPr="00ED6839">
        <w:rPr>
          <w:rFonts w:ascii="Times New Roman" w:hAnsi="Times New Roman" w:cs="Times New Roman"/>
          <w:bCs/>
          <w:sz w:val="20"/>
          <w:szCs w:val="20"/>
        </w:rPr>
        <w:t>Journal of Pharma</w:t>
      </w:r>
      <w:r w:rsidR="00AC790F" w:rsidRPr="00ED6839">
        <w:rPr>
          <w:rFonts w:ascii="Times New Roman" w:hAnsi="Times New Roman" w:cs="Times New Roman"/>
          <w:bCs/>
          <w:sz w:val="20"/>
          <w:szCs w:val="20"/>
        </w:rPr>
        <w:t>cy and Pharmaceutical Sciences,</w:t>
      </w:r>
      <w:r w:rsidRPr="00ED6839">
        <w:rPr>
          <w:rFonts w:ascii="Times New Roman" w:hAnsi="Times New Roman" w:cs="Times New Roman"/>
          <w:bCs/>
          <w:sz w:val="20"/>
          <w:szCs w:val="20"/>
        </w:rPr>
        <w:t>4(5), 2012, 675-679.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Singh S, Virmani T, Virmani R, Kumar P, Mahlawat G. Fast dissolving drug delivery systems: formulation,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preparation techniques and evaluation. Universal Journal of Pharmaceutical Research 2018; 3(4): 56-64.</w:t>
      </w:r>
    </w:p>
    <w:p w:rsidR="001C2E5C" w:rsidRPr="00ED6839" w:rsidRDefault="001C2E5C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Doolaanea AA and BahariA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ZBS , “Advantages of Jelly Over </w:t>
      </w:r>
      <w:r w:rsidRPr="00ED6839">
        <w:rPr>
          <w:rFonts w:ascii="Times New Roman" w:hAnsi="Times New Roman" w:cs="Times New Roman"/>
          <w:bCs/>
          <w:sz w:val="20"/>
          <w:szCs w:val="20"/>
        </w:rPr>
        <w:t>Liquid Formulations For Pedi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atrics”, Journal of Formulation </w:t>
      </w:r>
      <w:r w:rsidRPr="00ED6839">
        <w:rPr>
          <w:rFonts w:ascii="Times New Roman" w:hAnsi="Times New Roman" w:cs="Times New Roman"/>
          <w:bCs/>
          <w:sz w:val="20"/>
          <w:szCs w:val="20"/>
        </w:rPr>
        <w:t>Science And Bioavailability, 1( 1).1000102.</w:t>
      </w:r>
    </w:p>
    <w:p w:rsidR="001C2E5C" w:rsidRPr="00ED6839" w:rsidRDefault="001C2E5C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Rowe Raymond C., Shes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key Paul J. Weller, Handbook of </w:t>
      </w:r>
      <w:r w:rsidRPr="00ED6839">
        <w:rPr>
          <w:rFonts w:ascii="Times New Roman" w:hAnsi="Times New Roman" w:cs="Times New Roman"/>
          <w:bCs/>
          <w:sz w:val="20"/>
          <w:szCs w:val="20"/>
        </w:rPr>
        <w:t>Pharmaceutical Excipients; Fourth Edition;</w:t>
      </w:r>
      <w:r w:rsidR="00D143F0" w:rsidRPr="00ED6839">
        <w:rPr>
          <w:rFonts w:ascii="Times New Roman" w:hAnsi="Times New Roman" w:cs="Times New Roman"/>
          <w:bCs/>
          <w:sz w:val="20"/>
          <w:szCs w:val="20"/>
        </w:rPr>
        <w:t xml:space="preserve"> 2003, 89-92,491- </w:t>
      </w:r>
      <w:r w:rsidRPr="00ED6839">
        <w:rPr>
          <w:rFonts w:ascii="Times New Roman" w:hAnsi="Times New Roman" w:cs="Times New Roman"/>
          <w:bCs/>
          <w:sz w:val="20"/>
          <w:szCs w:val="20"/>
        </w:rPr>
        <w:t>492,521-523,549-551.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Agarwal P, Semimul A. A comprehensive review on sustained release matrix tablets: a promising dosage form.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Universal Journal of Pharmaceutical Research 2018; 3(6): 49-54.</w:t>
      </w:r>
    </w:p>
    <w:p w:rsidR="0036078B" w:rsidRPr="00ED6839" w:rsidRDefault="0036078B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JavedH,ShahS,Formulation and Evaluation of Taste Masked Doxycycline HCl Medicated Jelly, Der Pharmacia Sinica, 2017; 8(2):33-39</w:t>
      </w:r>
      <w:r w:rsidR="00A37443" w:rsidRPr="00ED6839">
        <w:rPr>
          <w:rFonts w:ascii="Times New Roman" w:hAnsi="Times New Roman" w:cs="Times New Roman"/>
          <w:bCs/>
          <w:sz w:val="20"/>
          <w:szCs w:val="20"/>
        </w:rPr>
        <w:t>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lastRenderedPageBreak/>
        <w:t>BESKAN U, ALGIN YAPAR E. Usage of 3D printer technology in medical and pharmaceutical fields: a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review. Universal Journal of Pharmaceutical Research 2019; 4(3): 37-40.</w:t>
      </w:r>
    </w:p>
    <w:p w:rsidR="00A37443" w:rsidRPr="00ED6839" w:rsidRDefault="00A37443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Yokoyama H, Hirata A, Hamamoto H. Inventor. Biguanide drug containing jelly preparation US Patent No. US2007/0053939A1.2007 March 13</w:t>
      </w:r>
      <w:r w:rsidR="00AC790F" w:rsidRPr="00ED683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Akhtar MS. Formulation and evaluation of fast dissolving tablets of antiepileptic drug. Universal Journal of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Pharmaceutical Research 2019; 4(6):20-24.</w:t>
      </w:r>
    </w:p>
    <w:p w:rsidR="00A37443" w:rsidRPr="00ED6839" w:rsidRDefault="00A37443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Tarkase KN: Formulation, optimization and estimation of aloe Vera jelly bar as oral laxative. International Journal of Pharmaceutical Sciences Rev and Res 2012; 15(2): 57-60.</w:t>
      </w:r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Ahmed EM, Ibrahim ME, Magbool FF. </w:t>
      </w:r>
      <w:r w:rsidRPr="00ED6839">
        <w:rPr>
          <w:rFonts w:ascii="Times New Roman" w:hAnsi="Times New Roman" w:cs="Times New Roman"/>
          <w:bCs/>
          <w:i/>
          <w:iCs/>
          <w:sz w:val="20"/>
          <w:szCs w:val="20"/>
        </w:rPr>
        <w:t>In vitro</w:t>
      </w:r>
      <w:r w:rsidRPr="00ED6839">
        <w:rPr>
          <w:rFonts w:ascii="Times New Roman" w:hAnsi="Times New Roman" w:cs="Times New Roman"/>
          <w:bCs/>
          <w:sz w:val="20"/>
          <w:szCs w:val="20"/>
        </w:rPr>
        <w:t>-</w:t>
      </w:r>
      <w:r w:rsidRPr="00ED683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in vivo </w:t>
      </w:r>
      <w:r w:rsidRPr="00ED6839">
        <w:rPr>
          <w:rFonts w:ascii="Times New Roman" w:hAnsi="Times New Roman" w:cs="Times New Roman"/>
          <w:bCs/>
          <w:sz w:val="20"/>
          <w:szCs w:val="20"/>
        </w:rPr>
        <w:t>bio-equivalence correlation study of metronidazole,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and its brands of immediate release tablet under bio-waiver conditions. Universal Journal of Pharmaceutical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Research 2020; 5(1): 32-37.</w:t>
      </w:r>
    </w:p>
    <w:p w:rsidR="00A37443" w:rsidRPr="00ED6839" w:rsidRDefault="00A37443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Phaechamud T, Tuntarawongsa S. Clotrimazole soft lozenges fabricated with melting and mold technique. Res J Pharm Bio Chem Sci 2010; 1(4):579-86.</w:t>
      </w:r>
    </w:p>
    <w:p w:rsidR="00A37443" w:rsidRPr="00ED6839" w:rsidRDefault="00A37443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 xml:space="preserve">Peter OI, Ifeoma UC. Design and evaluation of carbamazepine lozenzes. Universal Journal of Pharmaceutical Research 2017; 2(5): 1-4. DOI: </w:t>
      </w:r>
      <w:hyperlink r:id="rId8" w:history="1">
        <w:r w:rsidR="00CE2F5C" w:rsidRPr="00ED6839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</w:rPr>
          <w:t>http://doi.org/10.22270/ujpr.v2i5.R1</w:t>
        </w:r>
      </w:hyperlink>
    </w:p>
    <w:p w:rsidR="00AC790F" w:rsidRPr="00ED6839" w:rsidRDefault="00AC790F" w:rsidP="003628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839">
        <w:rPr>
          <w:rFonts w:ascii="Times New Roman" w:hAnsi="Times New Roman" w:cs="Times New Roman"/>
          <w:bCs/>
          <w:sz w:val="20"/>
          <w:szCs w:val="20"/>
        </w:rPr>
        <w:t>Magbool FF, Gamil AM, Ahmed AIM, Hassan AHA, Ali NJM. Pharmaceutical evaluation and post-market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surveillance study of three brands of lisinopril tablets in Sudan. Universal Journal of Pharmaceutical Research</w:t>
      </w:r>
      <w:r w:rsidRPr="00ED6839">
        <w:rPr>
          <w:rFonts w:ascii="Times New Roman" w:hAnsi="Times New Roman" w:cs="Times New Roman"/>
          <w:bCs/>
          <w:sz w:val="20"/>
          <w:szCs w:val="20"/>
        </w:rPr>
        <w:br/>
        <w:t>2021; 6(1):29-33.</w:t>
      </w:r>
    </w:p>
    <w:sectPr w:rsidR="00AC790F" w:rsidRPr="00ED6839" w:rsidSect="003628F2">
      <w:headerReference w:type="even" r:id="rId9"/>
      <w:headerReference w:type="default" r:id="rId10"/>
      <w:headerReference w:type="first" r:id="rId11"/>
      <w:pgSz w:w="11906" w:h="16838"/>
      <w:pgMar w:top="142" w:right="1440" w:bottom="284" w:left="1440" w:header="14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1C" w:rsidRDefault="00CA3E1C" w:rsidP="003628F2">
      <w:pPr>
        <w:spacing w:after="0" w:line="240" w:lineRule="auto"/>
      </w:pPr>
      <w:r>
        <w:separator/>
      </w:r>
    </w:p>
  </w:endnote>
  <w:endnote w:type="continuationSeparator" w:id="1">
    <w:p w:rsidR="00CA3E1C" w:rsidRDefault="00CA3E1C" w:rsidP="0036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1C" w:rsidRDefault="00CA3E1C" w:rsidP="003628F2">
      <w:pPr>
        <w:spacing w:after="0" w:line="240" w:lineRule="auto"/>
      </w:pPr>
      <w:r>
        <w:separator/>
      </w:r>
    </w:p>
  </w:footnote>
  <w:footnote w:type="continuationSeparator" w:id="1">
    <w:p w:rsidR="00CA3E1C" w:rsidRDefault="00CA3E1C" w:rsidP="0036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F2" w:rsidRDefault="0024677E">
    <w:pPr>
      <w:pStyle w:val="Header"/>
    </w:pPr>
    <w:r w:rsidRPr="0024677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282" o:spid="_x0000_s7170" type="#_x0000_t136" style="position:absolute;margin-left:0;margin-top:0;width:264pt;height:48pt;rotation:315;z-index:-251654144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0pt" string="Reviewer's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F2" w:rsidRDefault="0024677E">
    <w:pPr>
      <w:pStyle w:val="Header"/>
    </w:pPr>
    <w:r w:rsidRPr="0024677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283" o:spid="_x0000_s7171" type="#_x0000_t136" style="position:absolute;margin-left:0;margin-top:0;width:264pt;height:48pt;rotation:315;z-index:-251652096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0pt" string="Reviewer's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F2" w:rsidRDefault="0024677E">
    <w:pPr>
      <w:pStyle w:val="Header"/>
    </w:pPr>
    <w:r w:rsidRPr="0024677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281" o:spid="_x0000_s7169" type="#_x0000_t136" style="position:absolute;margin-left:0;margin-top:0;width:264pt;height:48pt;rotation:315;z-index:-251656192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0pt" string="Reviewer's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1E2"/>
    <w:multiLevelType w:val="hybridMultilevel"/>
    <w:tmpl w:val="0FE04606"/>
    <w:lvl w:ilvl="0" w:tplc="D10A15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2E7C"/>
    <w:rsid w:val="00006DC5"/>
    <w:rsid w:val="00025518"/>
    <w:rsid w:val="00056525"/>
    <w:rsid w:val="00082D6B"/>
    <w:rsid w:val="000D4BE3"/>
    <w:rsid w:val="000E41F2"/>
    <w:rsid w:val="000E4A63"/>
    <w:rsid w:val="000E663B"/>
    <w:rsid w:val="000F1907"/>
    <w:rsid w:val="00105152"/>
    <w:rsid w:val="00113EC1"/>
    <w:rsid w:val="00144EA2"/>
    <w:rsid w:val="001544DB"/>
    <w:rsid w:val="001701BD"/>
    <w:rsid w:val="00193ABC"/>
    <w:rsid w:val="00193F33"/>
    <w:rsid w:val="001C250A"/>
    <w:rsid w:val="001C27B8"/>
    <w:rsid w:val="001C2E5C"/>
    <w:rsid w:val="001F30DE"/>
    <w:rsid w:val="0024677E"/>
    <w:rsid w:val="00260C61"/>
    <w:rsid w:val="00283F39"/>
    <w:rsid w:val="002A5A41"/>
    <w:rsid w:val="002B1077"/>
    <w:rsid w:val="002E79D0"/>
    <w:rsid w:val="002F2FAF"/>
    <w:rsid w:val="0031691D"/>
    <w:rsid w:val="00322313"/>
    <w:rsid w:val="00324EE1"/>
    <w:rsid w:val="00347AD7"/>
    <w:rsid w:val="003502CC"/>
    <w:rsid w:val="0036078B"/>
    <w:rsid w:val="003628F2"/>
    <w:rsid w:val="00370B01"/>
    <w:rsid w:val="003755CC"/>
    <w:rsid w:val="003808C8"/>
    <w:rsid w:val="00392BA7"/>
    <w:rsid w:val="003A191B"/>
    <w:rsid w:val="003C4393"/>
    <w:rsid w:val="003C5977"/>
    <w:rsid w:val="004454ED"/>
    <w:rsid w:val="004620A8"/>
    <w:rsid w:val="004663F2"/>
    <w:rsid w:val="004665ED"/>
    <w:rsid w:val="004B45F8"/>
    <w:rsid w:val="004C1521"/>
    <w:rsid w:val="005278E3"/>
    <w:rsid w:val="00576E00"/>
    <w:rsid w:val="00583C74"/>
    <w:rsid w:val="00595C43"/>
    <w:rsid w:val="005B5362"/>
    <w:rsid w:val="005B560F"/>
    <w:rsid w:val="00677E9A"/>
    <w:rsid w:val="006A40C2"/>
    <w:rsid w:val="006A5551"/>
    <w:rsid w:val="006C4349"/>
    <w:rsid w:val="00703922"/>
    <w:rsid w:val="0072157C"/>
    <w:rsid w:val="00724446"/>
    <w:rsid w:val="00736258"/>
    <w:rsid w:val="00744233"/>
    <w:rsid w:val="0077036D"/>
    <w:rsid w:val="00771F6D"/>
    <w:rsid w:val="00782318"/>
    <w:rsid w:val="0079240C"/>
    <w:rsid w:val="0080007A"/>
    <w:rsid w:val="00803C04"/>
    <w:rsid w:val="00807785"/>
    <w:rsid w:val="00824727"/>
    <w:rsid w:val="00837D0C"/>
    <w:rsid w:val="00860241"/>
    <w:rsid w:val="00863B9B"/>
    <w:rsid w:val="008679F8"/>
    <w:rsid w:val="00886483"/>
    <w:rsid w:val="008C0E77"/>
    <w:rsid w:val="008C43B8"/>
    <w:rsid w:val="008D17EE"/>
    <w:rsid w:val="008E2E7C"/>
    <w:rsid w:val="00912DA5"/>
    <w:rsid w:val="0092793E"/>
    <w:rsid w:val="00977BEF"/>
    <w:rsid w:val="00987391"/>
    <w:rsid w:val="00990504"/>
    <w:rsid w:val="0099731A"/>
    <w:rsid w:val="009B4876"/>
    <w:rsid w:val="009C435B"/>
    <w:rsid w:val="009E72B6"/>
    <w:rsid w:val="009F2840"/>
    <w:rsid w:val="00A22633"/>
    <w:rsid w:val="00A24649"/>
    <w:rsid w:val="00A37443"/>
    <w:rsid w:val="00A41C9A"/>
    <w:rsid w:val="00A44C1A"/>
    <w:rsid w:val="00A60C30"/>
    <w:rsid w:val="00A65452"/>
    <w:rsid w:val="00A74F09"/>
    <w:rsid w:val="00A91D34"/>
    <w:rsid w:val="00A95CB5"/>
    <w:rsid w:val="00AA2826"/>
    <w:rsid w:val="00AC790F"/>
    <w:rsid w:val="00B46D1F"/>
    <w:rsid w:val="00B848A0"/>
    <w:rsid w:val="00BF2436"/>
    <w:rsid w:val="00C10108"/>
    <w:rsid w:val="00C11F4A"/>
    <w:rsid w:val="00C147D1"/>
    <w:rsid w:val="00C1721C"/>
    <w:rsid w:val="00C322C7"/>
    <w:rsid w:val="00C32F98"/>
    <w:rsid w:val="00C34BBC"/>
    <w:rsid w:val="00C4149D"/>
    <w:rsid w:val="00C47DA1"/>
    <w:rsid w:val="00C57C04"/>
    <w:rsid w:val="00C65C9E"/>
    <w:rsid w:val="00CA3E1C"/>
    <w:rsid w:val="00CC5ABD"/>
    <w:rsid w:val="00CE2F5C"/>
    <w:rsid w:val="00CF1089"/>
    <w:rsid w:val="00D143F0"/>
    <w:rsid w:val="00D27054"/>
    <w:rsid w:val="00D31521"/>
    <w:rsid w:val="00D72AE6"/>
    <w:rsid w:val="00D96D2D"/>
    <w:rsid w:val="00DA005D"/>
    <w:rsid w:val="00DF0FCF"/>
    <w:rsid w:val="00DF117A"/>
    <w:rsid w:val="00E73BC3"/>
    <w:rsid w:val="00EB0B53"/>
    <w:rsid w:val="00ED2364"/>
    <w:rsid w:val="00ED6839"/>
    <w:rsid w:val="00EE2F6C"/>
    <w:rsid w:val="00F045FF"/>
    <w:rsid w:val="00F16E99"/>
    <w:rsid w:val="00F550BD"/>
    <w:rsid w:val="00F716F7"/>
    <w:rsid w:val="00FB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08"/>
  </w:style>
  <w:style w:type="paragraph" w:styleId="Heading3">
    <w:name w:val="heading 3"/>
    <w:basedOn w:val="Normal"/>
    <w:link w:val="Heading3Char"/>
    <w:uiPriority w:val="9"/>
    <w:qFormat/>
    <w:rsid w:val="00FB7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E2E7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E2E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E2E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8E2E7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6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3F0"/>
    <w:pPr>
      <w:ind w:left="720"/>
      <w:contextualSpacing/>
    </w:pPr>
  </w:style>
  <w:style w:type="character" w:customStyle="1" w:styleId="name">
    <w:name w:val="name"/>
    <w:basedOn w:val="DefaultParagraphFont"/>
    <w:rsid w:val="00A44C1A"/>
  </w:style>
  <w:style w:type="character" w:customStyle="1" w:styleId="affiliation">
    <w:name w:val="affiliation"/>
    <w:basedOn w:val="DefaultParagraphFont"/>
    <w:rsid w:val="00A44C1A"/>
  </w:style>
  <w:style w:type="character" w:styleId="Hyperlink">
    <w:name w:val="Hyperlink"/>
    <w:basedOn w:val="DefaultParagraphFont"/>
    <w:uiPriority w:val="99"/>
    <w:unhideWhenUsed/>
    <w:rsid w:val="00260C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52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B7B6B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62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8F2"/>
  </w:style>
  <w:style w:type="paragraph" w:styleId="Footer">
    <w:name w:val="footer"/>
    <w:basedOn w:val="Normal"/>
    <w:link w:val="FooterChar"/>
    <w:uiPriority w:val="99"/>
    <w:semiHidden/>
    <w:unhideWhenUsed/>
    <w:rsid w:val="00362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9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2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9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9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86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7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4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6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2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1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5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22270/ujpr.v2i5.R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 Kapil Kumar</cp:lastModifiedBy>
  <cp:revision>39</cp:revision>
  <dcterms:created xsi:type="dcterms:W3CDTF">2022-03-31T15:40:00Z</dcterms:created>
  <dcterms:modified xsi:type="dcterms:W3CDTF">2023-07-13T13:50:00Z</dcterms:modified>
</cp:coreProperties>
</file>