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880" w:rsidRPr="006C1E68" w:rsidRDefault="001B4880" w:rsidP="001B4880">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4E5F49" w:rsidRDefault="001B4880" w:rsidP="004E5F49">
      <w:pPr>
        <w:widowControl w:val="0"/>
        <w:autoSpaceDE w:val="0"/>
        <w:autoSpaceDN w:val="0"/>
        <w:bidi w:val="0"/>
        <w:spacing w:after="0"/>
        <w:jc w:val="center"/>
        <w:rPr>
          <w:rFonts w:asciiTheme="majorBidi" w:hAnsiTheme="majorBidi" w:cstheme="majorBidi"/>
          <w:b/>
          <w:bCs/>
          <w:sz w:val="20"/>
          <w:szCs w:val="20"/>
          <w:lang w:bidi="ar-YE"/>
        </w:rPr>
      </w:pPr>
      <w:commentRangeStart w:id="0"/>
      <w:r>
        <w:rPr>
          <w:rFonts w:asciiTheme="majorBidi" w:hAnsiTheme="majorBidi" w:cstheme="majorBidi"/>
          <w:b/>
          <w:bCs/>
          <w:noProof/>
          <w:sz w:val="20"/>
          <w:szCs w:val="20"/>
          <w:lang w:val="en-GB" w:eastAsia="en-GB"/>
        </w:rPr>
        <w:drawing>
          <wp:inline distT="0" distB="0" distL="0" distR="0">
            <wp:extent cx="5900656" cy="2275488"/>
            <wp:effectExtent l="19050" t="0" r="484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02968" cy="2276380"/>
                    </a:xfrm>
                    <a:prstGeom prst="rect">
                      <a:avLst/>
                    </a:prstGeom>
                    <a:noFill/>
                    <a:ln w="9525">
                      <a:noFill/>
                      <a:miter lim="800000"/>
                      <a:headEnd/>
                      <a:tailEnd/>
                    </a:ln>
                  </pic:spPr>
                </pic:pic>
              </a:graphicData>
            </a:graphic>
          </wp:inline>
        </w:drawing>
      </w:r>
      <w:commentRangeEnd w:id="0"/>
      <w:r>
        <w:rPr>
          <w:rStyle w:val="CommentReference"/>
        </w:rPr>
        <w:commentReference w:id="0"/>
      </w:r>
    </w:p>
    <w:p w:rsidR="007A164B" w:rsidRPr="00FB178F" w:rsidRDefault="0012150D" w:rsidP="004E5F49">
      <w:pPr>
        <w:widowControl w:val="0"/>
        <w:autoSpaceDE w:val="0"/>
        <w:autoSpaceDN w:val="0"/>
        <w:bidi w:val="0"/>
        <w:spacing w:after="0"/>
        <w:jc w:val="center"/>
        <w:rPr>
          <w:rFonts w:asciiTheme="majorBidi" w:eastAsia="Times New Roman" w:hAnsiTheme="majorBidi" w:cstheme="majorBidi"/>
          <w:b/>
          <w:sz w:val="20"/>
          <w:szCs w:val="20"/>
        </w:rPr>
      </w:pPr>
      <w:r w:rsidRPr="00FB178F">
        <w:rPr>
          <w:rFonts w:asciiTheme="majorBidi" w:hAnsiTheme="majorBidi" w:cstheme="majorBidi"/>
          <w:b/>
          <w:bCs/>
          <w:sz w:val="20"/>
          <w:szCs w:val="20"/>
          <w:lang w:bidi="ar-YE"/>
        </w:rPr>
        <w:t xml:space="preserve">EFFECTS </w:t>
      </w:r>
      <w:commentRangeStart w:id="1"/>
      <w:r w:rsidRPr="00FB178F">
        <w:rPr>
          <w:rFonts w:asciiTheme="majorBidi" w:hAnsiTheme="majorBidi" w:cstheme="majorBidi"/>
          <w:b/>
          <w:bCs/>
          <w:sz w:val="20"/>
          <w:szCs w:val="20"/>
          <w:lang w:bidi="ar-YE"/>
        </w:rPr>
        <w:t>OF DIFFERENT POLISHING METHODS ON COLOR STABILITY OF PORCELAIN MATERIAL UNDER VARIOUS STAINING MEDIA: AN IN-VITRO STUDY</w:t>
      </w:r>
      <w:commentRangeEnd w:id="1"/>
      <w:r w:rsidR="001B4880">
        <w:rPr>
          <w:rStyle w:val="CommentReference"/>
        </w:rPr>
        <w:commentReference w:id="1"/>
      </w:r>
    </w:p>
    <w:p w:rsidR="002418B8" w:rsidRPr="00FB178F" w:rsidRDefault="002418B8" w:rsidP="004E5F49">
      <w:pPr>
        <w:autoSpaceDE w:val="0"/>
        <w:autoSpaceDN w:val="0"/>
        <w:bidi w:val="0"/>
        <w:adjustRightInd w:val="0"/>
        <w:spacing w:after="120"/>
        <w:jc w:val="both"/>
        <w:rPr>
          <w:rFonts w:asciiTheme="majorBidi" w:hAnsiTheme="majorBidi" w:cstheme="majorBidi"/>
          <w:sz w:val="20"/>
          <w:szCs w:val="20"/>
          <w:lang w:val="es-ES" w:bidi="ar-YE"/>
        </w:rPr>
      </w:pPr>
    </w:p>
    <w:p w:rsidR="009159C6" w:rsidRPr="004E5F49" w:rsidRDefault="00E87853" w:rsidP="004E5F49">
      <w:pPr>
        <w:bidi w:val="0"/>
        <w:spacing w:after="160"/>
        <w:jc w:val="both"/>
        <w:rPr>
          <w:rFonts w:ascii="Times New Roman" w:hAnsi="Times New Roman" w:cs="Times New Roman"/>
          <w:b/>
          <w:bCs/>
          <w:sz w:val="20"/>
          <w:szCs w:val="20"/>
        </w:rPr>
      </w:pPr>
      <w:r w:rsidRPr="00FB178F">
        <w:rPr>
          <w:rFonts w:asciiTheme="majorBidi" w:hAnsiTheme="majorBidi" w:cstheme="majorBidi"/>
          <w:b/>
          <w:bCs/>
          <w:sz w:val="20"/>
          <w:szCs w:val="20"/>
          <w:lang w:bidi="ar-YE"/>
        </w:rPr>
        <w:t>ABSTRACT</w:t>
      </w:r>
    </w:p>
    <w:p w:rsidR="002E4A4E" w:rsidRPr="00FB178F" w:rsidRDefault="00DA289C" w:rsidP="004E5F49">
      <w:pPr>
        <w:autoSpaceDE w:val="0"/>
        <w:autoSpaceDN w:val="0"/>
        <w:bidi w:val="0"/>
        <w:adjustRightInd w:val="0"/>
        <w:spacing w:after="120"/>
        <w:jc w:val="both"/>
        <w:rPr>
          <w:rFonts w:asciiTheme="majorBidi" w:hAnsiTheme="majorBidi" w:cstheme="majorBidi"/>
          <w:sz w:val="20"/>
          <w:szCs w:val="20"/>
        </w:rPr>
      </w:pPr>
      <w:bookmarkStart w:id="2" w:name="_Hlk124985550"/>
      <w:r w:rsidRPr="00FB178F">
        <w:rPr>
          <w:rFonts w:asciiTheme="majorBidi" w:hAnsiTheme="majorBidi" w:cstheme="majorBidi"/>
          <w:b/>
          <w:bCs/>
          <w:sz w:val="20"/>
          <w:szCs w:val="20"/>
        </w:rPr>
        <w:t>Background and aim</w:t>
      </w:r>
      <w:r w:rsidR="007B38E9" w:rsidRPr="00FB178F">
        <w:rPr>
          <w:rFonts w:asciiTheme="majorBidi" w:hAnsiTheme="majorBidi" w:cstheme="majorBidi"/>
          <w:b/>
          <w:bCs/>
          <w:sz w:val="20"/>
          <w:szCs w:val="20"/>
        </w:rPr>
        <w:t>:</w:t>
      </w:r>
      <w:r w:rsidR="007B38E9" w:rsidRPr="00FB178F">
        <w:rPr>
          <w:rFonts w:asciiTheme="majorBidi" w:hAnsiTheme="majorBidi" w:cstheme="majorBidi"/>
          <w:sz w:val="20"/>
          <w:szCs w:val="20"/>
        </w:rPr>
        <w:t xml:space="preserve"> </w:t>
      </w:r>
      <w:r w:rsidR="002E4A4E" w:rsidRPr="00FB178F">
        <w:rPr>
          <w:rStyle w:val="y2iqfc"/>
          <w:rFonts w:asciiTheme="majorBidi" w:hAnsiTheme="majorBidi" w:cstheme="majorBidi"/>
          <w:sz w:val="20"/>
          <w:szCs w:val="20"/>
        </w:rPr>
        <w:t xml:space="preserve">The rapid rate of development of new resin-based materials coincided with the increase in demand for cosmetic dentistry. Therefore, an ongoing study is needed to determine the effect of different polishing methods on the color </w:t>
      </w:r>
      <w:r w:rsidR="005A2711" w:rsidRPr="00FB178F">
        <w:rPr>
          <w:rStyle w:val="y2iqfc"/>
          <w:rFonts w:asciiTheme="majorBidi" w:hAnsiTheme="majorBidi" w:cstheme="majorBidi"/>
          <w:sz w:val="20"/>
          <w:szCs w:val="20"/>
        </w:rPr>
        <w:t>stability of feldspathic</w:t>
      </w:r>
      <w:r w:rsidR="002E4A4E" w:rsidRPr="00FB178F">
        <w:rPr>
          <w:rStyle w:val="y2iqfc"/>
          <w:rFonts w:asciiTheme="majorBidi" w:hAnsiTheme="majorBidi" w:cstheme="majorBidi"/>
          <w:sz w:val="20"/>
          <w:szCs w:val="20"/>
        </w:rPr>
        <w:t xml:space="preserve"> porcelain surfaces exposed to four staining solutions at different time intervals in order to determine the most appropriate polishing method, which results in to better color stability for long periods and this was the goal of this study.</w:t>
      </w:r>
      <w:r w:rsidR="00BA4879">
        <w:rPr>
          <w:rStyle w:val="y2iqfc"/>
          <w:rFonts w:asciiTheme="majorBidi" w:hAnsiTheme="majorBidi" w:cstheme="majorBidi"/>
          <w:sz w:val="20"/>
          <w:szCs w:val="20"/>
        </w:rPr>
        <w:t xml:space="preserve"> </w:t>
      </w:r>
    </w:p>
    <w:p w:rsidR="00851A45" w:rsidRPr="00FB178F" w:rsidRDefault="007B38E9" w:rsidP="004E5F49">
      <w:pPr>
        <w:autoSpaceDE w:val="0"/>
        <w:autoSpaceDN w:val="0"/>
        <w:bidi w:val="0"/>
        <w:adjustRightInd w:val="0"/>
        <w:spacing w:after="120"/>
        <w:jc w:val="both"/>
        <w:rPr>
          <w:rFonts w:asciiTheme="majorBidi" w:hAnsiTheme="majorBidi" w:cstheme="majorBidi"/>
          <w:sz w:val="20"/>
          <w:szCs w:val="20"/>
        </w:rPr>
      </w:pPr>
      <w:r w:rsidRPr="00FB178F">
        <w:rPr>
          <w:rFonts w:asciiTheme="majorBidi" w:hAnsiTheme="majorBidi" w:cstheme="majorBidi"/>
          <w:b/>
          <w:bCs/>
          <w:sz w:val="20"/>
          <w:szCs w:val="20"/>
        </w:rPr>
        <w:t>Material and methods:</w:t>
      </w:r>
      <w:r w:rsidRPr="00FB178F">
        <w:rPr>
          <w:rFonts w:asciiTheme="majorBidi" w:hAnsiTheme="majorBidi" w:cstheme="majorBidi"/>
          <w:sz w:val="20"/>
          <w:szCs w:val="20"/>
        </w:rPr>
        <w:t xml:space="preserve"> </w:t>
      </w:r>
      <w:commentRangeStart w:id="3"/>
      <w:r w:rsidR="00B3017A" w:rsidRPr="00FB178F">
        <w:rPr>
          <w:rFonts w:asciiTheme="majorBidi" w:hAnsiTheme="majorBidi" w:cstheme="majorBidi"/>
          <w:sz w:val="20"/>
          <w:szCs w:val="20"/>
        </w:rPr>
        <w:t xml:space="preserve">This </w:t>
      </w:r>
      <w:commentRangeStart w:id="4"/>
      <w:r w:rsidR="00B3017A" w:rsidRPr="00FB178F">
        <w:rPr>
          <w:rFonts w:asciiTheme="majorBidi" w:hAnsiTheme="majorBidi" w:cstheme="majorBidi"/>
          <w:sz w:val="20"/>
          <w:szCs w:val="20"/>
        </w:rPr>
        <w:t xml:space="preserve">in-vitro </w:t>
      </w:r>
      <w:commentRangeEnd w:id="4"/>
      <w:r w:rsidR="00064C47">
        <w:rPr>
          <w:rStyle w:val="CommentReference"/>
        </w:rPr>
        <w:commentReference w:id="4"/>
      </w:r>
      <w:r w:rsidR="00B3017A" w:rsidRPr="00FB178F">
        <w:rPr>
          <w:rFonts w:asciiTheme="majorBidi" w:hAnsiTheme="majorBidi" w:cstheme="majorBidi"/>
          <w:sz w:val="20"/>
          <w:szCs w:val="20"/>
        </w:rPr>
        <w:t xml:space="preserve">study </w:t>
      </w:r>
      <w:r w:rsidR="00FC7767" w:rsidRPr="00FB178F">
        <w:rPr>
          <w:rFonts w:asciiTheme="majorBidi" w:hAnsiTheme="majorBidi" w:cstheme="majorBidi"/>
          <w:sz w:val="20"/>
          <w:szCs w:val="20"/>
        </w:rPr>
        <w:t xml:space="preserve">included </w:t>
      </w:r>
      <w:r w:rsidR="007B6EFE" w:rsidRPr="00FB178F">
        <w:rPr>
          <w:rFonts w:asciiTheme="majorBidi" w:hAnsiTheme="majorBidi" w:cstheme="majorBidi"/>
          <w:sz w:val="20"/>
          <w:szCs w:val="20"/>
        </w:rPr>
        <w:t xml:space="preserve">80 </w:t>
      </w:r>
      <w:r w:rsidR="00B3017A" w:rsidRPr="00FB178F">
        <w:rPr>
          <w:rFonts w:asciiTheme="majorBidi" w:hAnsiTheme="majorBidi" w:cstheme="majorBidi"/>
          <w:sz w:val="20"/>
          <w:szCs w:val="20"/>
        </w:rPr>
        <w:t xml:space="preserve">disc-shaped feldspathic porcelain specimens </w:t>
      </w:r>
      <w:r w:rsidR="00BB586D" w:rsidRPr="00FB178F">
        <w:rPr>
          <w:rFonts w:asciiTheme="majorBidi" w:hAnsiTheme="majorBidi" w:cstheme="majorBidi"/>
          <w:sz w:val="20"/>
          <w:szCs w:val="20"/>
        </w:rPr>
        <w:t>(10 mm diameter and 2</w:t>
      </w:r>
      <w:r w:rsidR="00160CF9" w:rsidRPr="00FB178F">
        <w:rPr>
          <w:rFonts w:asciiTheme="majorBidi" w:hAnsiTheme="majorBidi" w:cstheme="majorBidi"/>
          <w:sz w:val="20"/>
          <w:szCs w:val="20"/>
        </w:rPr>
        <w:t xml:space="preserve"> </w:t>
      </w:r>
      <w:r w:rsidR="00BB586D" w:rsidRPr="00FB178F">
        <w:rPr>
          <w:rFonts w:asciiTheme="majorBidi" w:hAnsiTheme="majorBidi" w:cstheme="majorBidi"/>
          <w:sz w:val="20"/>
          <w:szCs w:val="20"/>
        </w:rPr>
        <w:t xml:space="preserve">mm thickness) </w:t>
      </w:r>
      <w:r w:rsidR="00CA7542" w:rsidRPr="00FB178F">
        <w:rPr>
          <w:rFonts w:asciiTheme="majorBidi" w:hAnsiTheme="majorBidi" w:cstheme="majorBidi"/>
          <w:sz w:val="20"/>
          <w:szCs w:val="20"/>
        </w:rPr>
        <w:t xml:space="preserve">which </w:t>
      </w:r>
      <w:r w:rsidR="00B3017A" w:rsidRPr="00FB178F">
        <w:rPr>
          <w:rFonts w:asciiTheme="majorBidi" w:hAnsiTheme="majorBidi" w:cstheme="majorBidi"/>
          <w:sz w:val="20"/>
          <w:szCs w:val="20"/>
        </w:rPr>
        <w:t>were self-fabricated</w:t>
      </w:r>
      <w:r w:rsidR="00160CF9" w:rsidRPr="00FB178F">
        <w:rPr>
          <w:rFonts w:asciiTheme="majorBidi" w:hAnsiTheme="majorBidi" w:cstheme="majorBidi"/>
          <w:sz w:val="20"/>
          <w:szCs w:val="20"/>
        </w:rPr>
        <w:t xml:space="preserve">, </w:t>
      </w:r>
      <w:r w:rsidR="00B4391D" w:rsidRPr="00FB178F">
        <w:rPr>
          <w:rFonts w:asciiTheme="majorBidi" w:hAnsiTheme="majorBidi" w:cstheme="majorBidi"/>
          <w:sz w:val="20"/>
          <w:szCs w:val="20"/>
        </w:rPr>
        <w:t xml:space="preserve">All the specimens were </w:t>
      </w:r>
      <w:r w:rsidR="007E61D6" w:rsidRPr="00FB178F">
        <w:rPr>
          <w:rFonts w:asciiTheme="majorBidi" w:hAnsiTheme="majorBidi" w:cstheme="majorBidi"/>
          <w:sz w:val="20"/>
          <w:szCs w:val="20"/>
        </w:rPr>
        <w:t>auto glazed</w:t>
      </w:r>
      <w:r w:rsidR="00B4391D" w:rsidRPr="00FB178F">
        <w:rPr>
          <w:rFonts w:asciiTheme="majorBidi" w:hAnsiTheme="majorBidi" w:cstheme="majorBidi"/>
          <w:sz w:val="20"/>
          <w:szCs w:val="20"/>
        </w:rPr>
        <w:t xml:space="preserve"> to close any pores</w:t>
      </w:r>
      <w:r w:rsidR="00B731B0" w:rsidRPr="00FB178F">
        <w:rPr>
          <w:rFonts w:asciiTheme="majorBidi" w:hAnsiTheme="majorBidi" w:cstheme="majorBidi"/>
          <w:sz w:val="20"/>
          <w:szCs w:val="20"/>
        </w:rPr>
        <w:t xml:space="preserve">, then </w:t>
      </w:r>
      <w:r w:rsidR="00ED22BD" w:rsidRPr="00FB178F">
        <w:rPr>
          <w:rFonts w:asciiTheme="majorBidi" w:hAnsiTheme="majorBidi" w:cstheme="majorBidi"/>
          <w:sz w:val="20"/>
          <w:szCs w:val="20"/>
        </w:rPr>
        <w:t xml:space="preserve">randomly </w:t>
      </w:r>
      <w:r w:rsidR="00B731B0" w:rsidRPr="00FB178F">
        <w:rPr>
          <w:rFonts w:asciiTheme="majorBidi" w:hAnsiTheme="majorBidi" w:cstheme="majorBidi"/>
          <w:sz w:val="20"/>
          <w:szCs w:val="20"/>
        </w:rPr>
        <w:t xml:space="preserve">divided into 4 </w:t>
      </w:r>
      <w:r w:rsidR="00ED22BD" w:rsidRPr="00FB178F">
        <w:rPr>
          <w:rFonts w:asciiTheme="majorBidi" w:hAnsiTheme="majorBidi" w:cstheme="majorBidi"/>
          <w:sz w:val="20"/>
          <w:szCs w:val="20"/>
        </w:rPr>
        <w:t xml:space="preserve">equal </w:t>
      </w:r>
      <w:r w:rsidR="00B731B0" w:rsidRPr="00FB178F">
        <w:rPr>
          <w:rFonts w:asciiTheme="majorBidi" w:hAnsiTheme="majorBidi" w:cstheme="majorBidi"/>
          <w:sz w:val="20"/>
          <w:szCs w:val="20"/>
        </w:rPr>
        <w:t>groups</w:t>
      </w:r>
      <w:r w:rsidR="00D71CD7" w:rsidRPr="00FB178F">
        <w:rPr>
          <w:rFonts w:asciiTheme="majorBidi" w:hAnsiTheme="majorBidi" w:cstheme="majorBidi"/>
          <w:sz w:val="20"/>
          <w:szCs w:val="20"/>
        </w:rPr>
        <w:t xml:space="preserve"> </w:t>
      </w:r>
      <w:r w:rsidR="00ED22BD" w:rsidRPr="00FB178F">
        <w:rPr>
          <w:rFonts w:asciiTheme="majorBidi" w:hAnsiTheme="majorBidi" w:cstheme="majorBidi"/>
          <w:sz w:val="20"/>
          <w:szCs w:val="20"/>
        </w:rPr>
        <w:t>of 20 specimens</w:t>
      </w:r>
      <w:r w:rsidR="00160CF9" w:rsidRPr="00FB178F">
        <w:rPr>
          <w:rFonts w:asciiTheme="majorBidi" w:hAnsiTheme="majorBidi" w:cstheme="majorBidi"/>
          <w:sz w:val="20"/>
          <w:szCs w:val="20"/>
        </w:rPr>
        <w:t xml:space="preserve"> </w:t>
      </w:r>
      <w:bookmarkStart w:id="5" w:name="_Hlk125150994"/>
      <w:r w:rsidR="00160CF9" w:rsidRPr="00FB178F">
        <w:rPr>
          <w:rFonts w:asciiTheme="majorBidi" w:hAnsiTheme="majorBidi" w:cstheme="majorBidi"/>
          <w:sz w:val="20"/>
          <w:szCs w:val="20"/>
        </w:rPr>
        <w:t>(1 control group and 3 experimental groups)</w:t>
      </w:r>
      <w:bookmarkEnd w:id="5"/>
      <w:r w:rsidR="00B731B0" w:rsidRPr="00FB178F">
        <w:rPr>
          <w:rFonts w:asciiTheme="majorBidi" w:hAnsiTheme="majorBidi" w:cstheme="majorBidi"/>
          <w:sz w:val="20"/>
          <w:szCs w:val="20"/>
        </w:rPr>
        <w:t xml:space="preserve">. </w:t>
      </w:r>
      <w:bookmarkStart w:id="6" w:name="_Hlk125151010"/>
      <w:r w:rsidR="00160CF9" w:rsidRPr="00FB178F">
        <w:rPr>
          <w:rFonts w:asciiTheme="majorBidi" w:hAnsiTheme="majorBidi" w:cstheme="majorBidi"/>
          <w:spacing w:val="-2"/>
          <w:sz w:val="20"/>
          <w:szCs w:val="20"/>
        </w:rPr>
        <w:t xml:space="preserve">Specimens of the unpolished group (control group) </w:t>
      </w:r>
      <w:bookmarkStart w:id="7" w:name="_Hlk125150160"/>
      <w:r w:rsidR="00160CF9" w:rsidRPr="00FB178F">
        <w:rPr>
          <w:rFonts w:asciiTheme="majorBidi" w:hAnsiTheme="majorBidi" w:cstheme="majorBidi"/>
          <w:spacing w:val="-2"/>
          <w:sz w:val="20"/>
          <w:szCs w:val="20"/>
        </w:rPr>
        <w:t>underwent a removal of their glaze layer</w:t>
      </w:r>
      <w:bookmarkEnd w:id="7"/>
      <w:r w:rsidR="009E420B" w:rsidRPr="00FB178F">
        <w:rPr>
          <w:rFonts w:asciiTheme="majorBidi" w:hAnsiTheme="majorBidi" w:cstheme="majorBidi"/>
          <w:spacing w:val="-2"/>
          <w:sz w:val="20"/>
          <w:szCs w:val="20"/>
        </w:rPr>
        <w:t xml:space="preserve">, </w:t>
      </w:r>
      <w:r w:rsidR="009E420B" w:rsidRPr="00FB178F">
        <w:rPr>
          <w:rFonts w:asciiTheme="majorBidi" w:hAnsiTheme="majorBidi" w:cstheme="majorBidi"/>
          <w:sz w:val="20"/>
          <w:szCs w:val="20"/>
        </w:rPr>
        <w:t>another group was untreated (</w:t>
      </w:r>
      <w:r w:rsidR="007E61D6" w:rsidRPr="00FB178F">
        <w:rPr>
          <w:rFonts w:asciiTheme="majorBidi" w:hAnsiTheme="majorBidi" w:cstheme="majorBidi"/>
          <w:sz w:val="20"/>
          <w:szCs w:val="20"/>
        </w:rPr>
        <w:t>auto glazed</w:t>
      </w:r>
      <w:r w:rsidR="009E420B" w:rsidRPr="00FB178F">
        <w:rPr>
          <w:rFonts w:asciiTheme="majorBidi" w:hAnsiTheme="majorBidi" w:cstheme="majorBidi"/>
          <w:sz w:val="20"/>
          <w:szCs w:val="20"/>
        </w:rPr>
        <w:t>), whereas the other two groups were prepared based on two polishing systems (over</w:t>
      </w:r>
      <w:r w:rsidR="002E4A4E" w:rsidRPr="00FB178F">
        <w:rPr>
          <w:rFonts w:asciiTheme="majorBidi" w:hAnsiTheme="majorBidi" w:cstheme="majorBidi"/>
          <w:sz w:val="20"/>
          <w:szCs w:val="20"/>
        </w:rPr>
        <w:t>-</w:t>
      </w:r>
      <w:r w:rsidR="009E420B" w:rsidRPr="00FB178F">
        <w:rPr>
          <w:rFonts w:asciiTheme="majorBidi" w:hAnsiTheme="majorBidi" w:cstheme="majorBidi"/>
          <w:sz w:val="20"/>
          <w:szCs w:val="20"/>
        </w:rPr>
        <w:t>glazed and polished)</w:t>
      </w:r>
      <w:r w:rsidR="00160CF9" w:rsidRPr="00FB178F">
        <w:rPr>
          <w:rFonts w:asciiTheme="majorBidi" w:hAnsiTheme="majorBidi" w:cstheme="majorBidi"/>
          <w:spacing w:val="-2"/>
          <w:sz w:val="20"/>
          <w:szCs w:val="20"/>
        </w:rPr>
        <w:t xml:space="preserve">. </w:t>
      </w:r>
      <w:bookmarkEnd w:id="6"/>
      <w:r w:rsidR="007B6EFE" w:rsidRPr="00FB178F">
        <w:rPr>
          <w:rFonts w:asciiTheme="majorBidi" w:hAnsiTheme="majorBidi" w:cstheme="majorBidi"/>
          <w:sz w:val="20"/>
          <w:szCs w:val="20"/>
          <w:lang w:bidi="ar-YE"/>
        </w:rPr>
        <w:t xml:space="preserve">Specimens of each group </w:t>
      </w:r>
      <w:r w:rsidR="00D71CD7" w:rsidRPr="00FB178F">
        <w:rPr>
          <w:rFonts w:asciiTheme="majorBidi" w:hAnsiTheme="majorBidi" w:cstheme="majorBidi"/>
          <w:sz w:val="20"/>
          <w:szCs w:val="20"/>
          <w:lang w:bidi="ar-YE"/>
        </w:rPr>
        <w:t xml:space="preserve">(n=20) </w:t>
      </w:r>
      <w:r w:rsidR="007B6EFE" w:rsidRPr="00FB178F">
        <w:rPr>
          <w:rFonts w:asciiTheme="majorBidi" w:hAnsiTheme="majorBidi" w:cstheme="majorBidi"/>
          <w:sz w:val="20"/>
          <w:szCs w:val="20"/>
          <w:lang w:bidi="ar-YE"/>
        </w:rPr>
        <w:t>were divided into 4 groups (n=5)</w:t>
      </w:r>
      <w:r w:rsidR="00851A45" w:rsidRPr="00FB178F">
        <w:rPr>
          <w:rFonts w:asciiTheme="majorBidi" w:hAnsiTheme="majorBidi" w:cstheme="majorBidi"/>
          <w:sz w:val="20"/>
          <w:szCs w:val="20"/>
          <w:lang w:bidi="ar-YE"/>
        </w:rPr>
        <w:t xml:space="preserve"> </w:t>
      </w:r>
      <w:r w:rsidR="00D71CD7" w:rsidRPr="00FB178F">
        <w:rPr>
          <w:rFonts w:asciiTheme="majorBidi" w:hAnsiTheme="majorBidi" w:cstheme="majorBidi"/>
          <w:sz w:val="20"/>
          <w:szCs w:val="20"/>
          <w:lang w:bidi="ar-YE"/>
        </w:rPr>
        <w:t xml:space="preserve">to be </w:t>
      </w:r>
      <w:r w:rsidR="00851A45" w:rsidRPr="00FB178F">
        <w:rPr>
          <w:rFonts w:asciiTheme="majorBidi" w:hAnsiTheme="majorBidi" w:cstheme="majorBidi"/>
          <w:sz w:val="20"/>
          <w:szCs w:val="20"/>
          <w:lang w:bidi="ar-YE"/>
        </w:rPr>
        <w:t>immersed in 4</w:t>
      </w:r>
      <w:r w:rsidR="00B731B0" w:rsidRPr="00FB178F">
        <w:rPr>
          <w:rFonts w:asciiTheme="majorBidi" w:hAnsiTheme="majorBidi" w:cstheme="majorBidi"/>
          <w:sz w:val="20"/>
          <w:szCs w:val="20"/>
          <w:lang w:bidi="ar-YE"/>
        </w:rPr>
        <w:t xml:space="preserve"> </w:t>
      </w:r>
      <w:r w:rsidR="00B731B0" w:rsidRPr="00FB178F">
        <w:rPr>
          <w:rFonts w:asciiTheme="majorBidi" w:eastAsia="Times New Roman" w:hAnsiTheme="majorBidi" w:cstheme="majorBidi"/>
          <w:sz w:val="20"/>
          <w:szCs w:val="20"/>
          <w:lang w:bidi="ar-YE"/>
        </w:rPr>
        <w:t>staining solutions</w:t>
      </w:r>
      <w:r w:rsidR="00D71CD7" w:rsidRPr="00FB178F">
        <w:rPr>
          <w:rFonts w:asciiTheme="majorBidi" w:hAnsiTheme="majorBidi" w:cstheme="majorBidi"/>
          <w:sz w:val="20"/>
          <w:szCs w:val="20"/>
          <w:lang w:bidi="ar-YE"/>
        </w:rPr>
        <w:t xml:space="preserve"> (distilled water as a control group, </w:t>
      </w:r>
      <w:r w:rsidR="00851A45" w:rsidRPr="00FB178F">
        <w:rPr>
          <w:rFonts w:asciiTheme="majorBidi" w:eastAsia="Times New Roman" w:hAnsiTheme="majorBidi" w:cstheme="majorBidi"/>
          <w:sz w:val="20"/>
          <w:szCs w:val="20"/>
          <w:lang w:bidi="ar-YE"/>
        </w:rPr>
        <w:t>prepared khat extract, prepared red tea,</w:t>
      </w:r>
      <w:r w:rsidR="00851A45" w:rsidRPr="00FB178F">
        <w:rPr>
          <w:rFonts w:asciiTheme="majorBidi" w:hAnsiTheme="majorBidi" w:cstheme="majorBidi"/>
          <w:sz w:val="20"/>
          <w:szCs w:val="20"/>
          <w:lang w:bidi="ar-YE"/>
        </w:rPr>
        <w:t xml:space="preserve"> </w:t>
      </w:r>
      <w:r w:rsidR="0061583F" w:rsidRPr="00FB178F">
        <w:rPr>
          <w:rFonts w:asciiTheme="majorBidi" w:hAnsiTheme="majorBidi" w:cstheme="majorBidi"/>
          <w:sz w:val="20"/>
          <w:szCs w:val="20"/>
          <w:lang w:bidi="ar-YE"/>
        </w:rPr>
        <w:t>Delsi</w:t>
      </w:r>
      <w:r w:rsidR="00305145" w:rsidRPr="00FB178F">
        <w:rPr>
          <w:rFonts w:asciiTheme="majorBidi" w:hAnsiTheme="majorBidi" w:cstheme="majorBidi"/>
          <w:sz w:val="20"/>
          <w:szCs w:val="20"/>
          <w:lang w:bidi="ar-YE"/>
        </w:rPr>
        <w:t xml:space="preserve"> soft drink</w:t>
      </w:r>
      <w:r w:rsidR="00D71CD7" w:rsidRPr="00FB178F">
        <w:rPr>
          <w:rFonts w:asciiTheme="majorBidi" w:hAnsiTheme="majorBidi" w:cstheme="majorBidi"/>
          <w:sz w:val="20"/>
          <w:szCs w:val="20"/>
          <w:lang w:bidi="ar-YE"/>
        </w:rPr>
        <w:t>)</w:t>
      </w:r>
      <w:r w:rsidR="00851A45" w:rsidRPr="00FB178F">
        <w:rPr>
          <w:rFonts w:asciiTheme="majorBidi" w:hAnsiTheme="majorBidi" w:cstheme="majorBidi"/>
          <w:sz w:val="20"/>
          <w:szCs w:val="20"/>
          <w:lang w:bidi="ar-YE"/>
        </w:rPr>
        <w:t>.</w:t>
      </w:r>
      <w:r w:rsidR="00B731B0" w:rsidRPr="00FB178F">
        <w:rPr>
          <w:rFonts w:asciiTheme="majorBidi" w:hAnsiTheme="majorBidi" w:cstheme="majorBidi"/>
          <w:sz w:val="20"/>
          <w:szCs w:val="20"/>
          <w:lang w:bidi="ar-YE"/>
        </w:rPr>
        <w:t xml:space="preserve"> </w:t>
      </w:r>
      <w:r w:rsidR="00851A45" w:rsidRPr="00FB178F">
        <w:rPr>
          <w:rFonts w:asciiTheme="majorBidi" w:hAnsiTheme="majorBidi" w:cstheme="majorBidi"/>
          <w:sz w:val="20"/>
          <w:szCs w:val="20"/>
          <w:lang w:bidi="ar-YE"/>
        </w:rPr>
        <w:t xml:space="preserve">The color measurement of each specimen was assessed before immersion and after </w:t>
      </w:r>
      <w:r w:rsidR="00D71CD7" w:rsidRPr="00FB178F">
        <w:rPr>
          <w:rFonts w:asciiTheme="majorBidi" w:hAnsiTheme="majorBidi" w:cstheme="majorBidi"/>
          <w:sz w:val="20"/>
          <w:szCs w:val="20"/>
          <w:lang w:bidi="ar-YE"/>
        </w:rPr>
        <w:t xml:space="preserve">1, 7 and 14 days of </w:t>
      </w:r>
      <w:r w:rsidR="00851A45" w:rsidRPr="00FB178F">
        <w:rPr>
          <w:rFonts w:asciiTheme="majorBidi" w:hAnsiTheme="majorBidi" w:cstheme="majorBidi"/>
          <w:sz w:val="20"/>
          <w:szCs w:val="20"/>
          <w:lang w:bidi="ar-YE"/>
        </w:rPr>
        <w:t xml:space="preserve">immersion. </w:t>
      </w:r>
      <w:bookmarkStart w:id="8" w:name="_Hlk124725542"/>
      <w:r w:rsidR="002E4A4E" w:rsidRPr="00FB178F">
        <w:rPr>
          <w:rFonts w:asciiTheme="majorBidi" w:hAnsiTheme="majorBidi" w:cstheme="majorBidi"/>
          <w:sz w:val="20"/>
          <w:szCs w:val="20"/>
          <w:lang w:bidi="ar-YE"/>
        </w:rPr>
        <w:t xml:space="preserve">Then data were analyzed </w:t>
      </w:r>
      <w:bookmarkEnd w:id="8"/>
      <w:r w:rsidR="00CA7542" w:rsidRPr="00FB178F">
        <w:rPr>
          <w:rFonts w:asciiTheme="majorBidi" w:hAnsiTheme="majorBidi" w:cstheme="majorBidi"/>
          <w:sz w:val="20"/>
          <w:szCs w:val="20"/>
        </w:rPr>
        <w:t>us</w:t>
      </w:r>
      <w:r w:rsidR="002E4A4E" w:rsidRPr="00FB178F">
        <w:rPr>
          <w:rFonts w:asciiTheme="majorBidi" w:hAnsiTheme="majorBidi" w:cstheme="majorBidi"/>
          <w:sz w:val="20"/>
          <w:szCs w:val="20"/>
        </w:rPr>
        <w:t xml:space="preserve">ing </w:t>
      </w:r>
      <w:r w:rsidR="0061583F" w:rsidRPr="00FB178F">
        <w:rPr>
          <w:rFonts w:asciiTheme="majorBidi" w:hAnsiTheme="majorBidi" w:cstheme="majorBidi"/>
          <w:sz w:val="20"/>
          <w:szCs w:val="20"/>
        </w:rPr>
        <w:t xml:space="preserve">SPSS v 28 </w:t>
      </w:r>
      <w:r w:rsidR="002E4A4E" w:rsidRPr="00FB178F">
        <w:rPr>
          <w:rFonts w:asciiTheme="majorBidi" w:hAnsiTheme="majorBidi" w:cstheme="majorBidi"/>
          <w:sz w:val="20"/>
          <w:szCs w:val="20"/>
        </w:rPr>
        <w:t>computed program</w:t>
      </w:r>
      <w:r w:rsidR="003C0D98" w:rsidRPr="00FB178F">
        <w:rPr>
          <w:rFonts w:asciiTheme="majorBidi" w:hAnsiTheme="majorBidi" w:cstheme="majorBidi"/>
          <w:sz w:val="20"/>
          <w:szCs w:val="20"/>
        </w:rPr>
        <w:t>.</w:t>
      </w:r>
    </w:p>
    <w:p w:rsidR="005025AE" w:rsidRPr="00FB178F" w:rsidRDefault="007B38E9" w:rsidP="004E5F49">
      <w:pPr>
        <w:autoSpaceDE w:val="0"/>
        <w:autoSpaceDN w:val="0"/>
        <w:bidi w:val="0"/>
        <w:adjustRightInd w:val="0"/>
        <w:spacing w:after="240"/>
        <w:jc w:val="both"/>
        <w:rPr>
          <w:rFonts w:asciiTheme="majorBidi" w:hAnsiTheme="majorBidi" w:cstheme="majorBidi"/>
          <w:sz w:val="20"/>
          <w:szCs w:val="20"/>
        </w:rPr>
      </w:pPr>
      <w:r w:rsidRPr="00FB178F">
        <w:rPr>
          <w:rFonts w:asciiTheme="majorBidi" w:hAnsiTheme="majorBidi" w:cstheme="majorBidi"/>
          <w:b/>
          <w:bCs/>
          <w:sz w:val="20"/>
          <w:szCs w:val="20"/>
        </w:rPr>
        <w:t>Results:</w:t>
      </w:r>
      <w:r w:rsidRPr="00FB178F">
        <w:rPr>
          <w:rFonts w:asciiTheme="majorBidi" w:hAnsiTheme="majorBidi" w:cstheme="majorBidi"/>
          <w:sz w:val="20"/>
          <w:szCs w:val="20"/>
        </w:rPr>
        <w:t xml:space="preserve"> </w:t>
      </w:r>
      <w:r w:rsidR="00A65FDE" w:rsidRPr="00FB178F">
        <w:rPr>
          <w:rFonts w:asciiTheme="majorBidi" w:hAnsiTheme="majorBidi" w:cstheme="majorBidi"/>
          <w:sz w:val="20"/>
          <w:szCs w:val="20"/>
        </w:rPr>
        <w:t>T</w:t>
      </w:r>
      <w:r w:rsidR="003C0D98" w:rsidRPr="00FB178F">
        <w:rPr>
          <w:rFonts w:asciiTheme="majorBidi" w:hAnsiTheme="majorBidi" w:cstheme="majorBidi"/>
          <w:sz w:val="20"/>
          <w:szCs w:val="20"/>
        </w:rPr>
        <w:t xml:space="preserve">here </w:t>
      </w:r>
      <w:r w:rsidR="00A65FDE" w:rsidRPr="00FB178F">
        <w:rPr>
          <w:rFonts w:asciiTheme="majorBidi" w:hAnsiTheme="majorBidi" w:cstheme="majorBidi"/>
          <w:sz w:val="20"/>
          <w:szCs w:val="20"/>
        </w:rPr>
        <w:t xml:space="preserve">were statistically </w:t>
      </w:r>
      <w:r w:rsidR="003C0D98" w:rsidRPr="00FB178F">
        <w:rPr>
          <w:rFonts w:asciiTheme="majorBidi" w:hAnsiTheme="majorBidi" w:cstheme="majorBidi"/>
          <w:sz w:val="20"/>
          <w:szCs w:val="20"/>
        </w:rPr>
        <w:t xml:space="preserve">significant differences in the color change </w:t>
      </w:r>
      <w:r w:rsidR="004F65CF" w:rsidRPr="00FB178F">
        <w:rPr>
          <w:rFonts w:asciiTheme="majorBidi" w:hAnsiTheme="majorBidi" w:cstheme="majorBidi"/>
          <w:sz w:val="20"/>
          <w:szCs w:val="20"/>
        </w:rPr>
        <w:t xml:space="preserve">when the studied porcelain groups interact with time </w:t>
      </w:r>
      <w:r w:rsidR="003C0D98" w:rsidRPr="00FB178F">
        <w:rPr>
          <w:rFonts w:asciiTheme="majorBidi" w:hAnsiTheme="majorBidi" w:cstheme="majorBidi"/>
          <w:sz w:val="20"/>
          <w:szCs w:val="20"/>
        </w:rPr>
        <w:t>(</w:t>
      </w:r>
      <w:r w:rsidR="00A65FDE" w:rsidRPr="00FB178F">
        <w:rPr>
          <w:rFonts w:asciiTheme="majorBidi" w:hAnsiTheme="majorBidi" w:cstheme="majorBidi"/>
          <w:sz w:val="20"/>
          <w:szCs w:val="20"/>
        </w:rPr>
        <w:t>p&lt;0.05</w:t>
      </w:r>
      <w:r w:rsidR="003C0D98" w:rsidRPr="00FB178F">
        <w:rPr>
          <w:rFonts w:asciiTheme="majorBidi" w:hAnsiTheme="majorBidi" w:cstheme="majorBidi"/>
          <w:sz w:val="20"/>
          <w:szCs w:val="20"/>
        </w:rPr>
        <w:t>)</w:t>
      </w:r>
      <w:r w:rsidR="00A65FDE" w:rsidRPr="00FB178F">
        <w:rPr>
          <w:rFonts w:asciiTheme="majorBidi" w:hAnsiTheme="majorBidi" w:cstheme="majorBidi"/>
          <w:sz w:val="20"/>
          <w:szCs w:val="20"/>
        </w:rPr>
        <w:t>.</w:t>
      </w:r>
      <w:r w:rsidR="003C0D98" w:rsidRPr="00FB178F">
        <w:rPr>
          <w:rFonts w:asciiTheme="majorBidi" w:hAnsiTheme="majorBidi" w:cstheme="majorBidi"/>
          <w:sz w:val="20"/>
          <w:szCs w:val="20"/>
        </w:rPr>
        <w:t xml:space="preserve"> </w:t>
      </w:r>
      <w:r w:rsidR="005025AE" w:rsidRPr="00FB178F">
        <w:rPr>
          <w:rFonts w:asciiTheme="majorBidi" w:hAnsiTheme="majorBidi" w:cstheme="majorBidi"/>
          <w:sz w:val="20"/>
          <w:szCs w:val="20"/>
        </w:rPr>
        <w:t>The interaction between unpolished porcelain surfaces and khat extract or red tea showed significant higher increase in color change over time (p&lt;0.0</w:t>
      </w:r>
      <w:r w:rsidR="006D7B60" w:rsidRPr="00FB178F">
        <w:rPr>
          <w:rFonts w:asciiTheme="majorBidi" w:hAnsiTheme="majorBidi" w:cstheme="majorBidi"/>
          <w:sz w:val="20"/>
          <w:szCs w:val="20"/>
        </w:rPr>
        <w:t>5</w:t>
      </w:r>
      <w:r w:rsidR="005025AE" w:rsidRPr="00FB178F">
        <w:rPr>
          <w:rFonts w:asciiTheme="majorBidi" w:hAnsiTheme="majorBidi" w:cstheme="majorBidi"/>
          <w:sz w:val="20"/>
          <w:szCs w:val="20"/>
        </w:rPr>
        <w:t>), whereas their interaction with Pepsi or distilled water showed no significant differences (p&gt;0.0</w:t>
      </w:r>
      <w:r w:rsidR="006D7B60" w:rsidRPr="00FB178F">
        <w:rPr>
          <w:rFonts w:asciiTheme="majorBidi" w:hAnsiTheme="majorBidi" w:cstheme="majorBidi"/>
          <w:sz w:val="20"/>
          <w:szCs w:val="20"/>
        </w:rPr>
        <w:t>5</w:t>
      </w:r>
      <w:r w:rsidR="005025AE" w:rsidRPr="00FB178F">
        <w:rPr>
          <w:rFonts w:asciiTheme="majorBidi" w:hAnsiTheme="majorBidi" w:cstheme="majorBidi"/>
          <w:sz w:val="20"/>
          <w:szCs w:val="20"/>
        </w:rPr>
        <w:t>). The interaction between polished porcelain surfaces and khat extract showed significant higher increase in color change over time (p&lt;0.0</w:t>
      </w:r>
      <w:r w:rsidR="006D7B60" w:rsidRPr="00FB178F">
        <w:rPr>
          <w:rFonts w:asciiTheme="majorBidi" w:hAnsiTheme="majorBidi" w:cstheme="majorBidi"/>
          <w:sz w:val="20"/>
          <w:szCs w:val="20"/>
        </w:rPr>
        <w:t>5</w:t>
      </w:r>
      <w:r w:rsidR="005025AE" w:rsidRPr="00FB178F">
        <w:rPr>
          <w:rFonts w:asciiTheme="majorBidi" w:hAnsiTheme="majorBidi" w:cstheme="majorBidi"/>
          <w:sz w:val="20"/>
          <w:szCs w:val="20"/>
        </w:rPr>
        <w:t>), whereas their interactions with other stains showed no significant differences (p&gt;</w:t>
      </w:r>
      <w:commentRangeEnd w:id="3"/>
      <w:r w:rsidR="00BA4879">
        <w:rPr>
          <w:rStyle w:val="CommentReference"/>
        </w:rPr>
        <w:commentReference w:id="3"/>
      </w:r>
      <w:r w:rsidR="005025AE" w:rsidRPr="00FB178F">
        <w:rPr>
          <w:rFonts w:asciiTheme="majorBidi" w:hAnsiTheme="majorBidi" w:cstheme="majorBidi"/>
          <w:sz w:val="20"/>
          <w:szCs w:val="20"/>
        </w:rPr>
        <w:t>0.0</w:t>
      </w:r>
      <w:r w:rsidR="006D7B60" w:rsidRPr="00FB178F">
        <w:rPr>
          <w:rFonts w:asciiTheme="majorBidi" w:hAnsiTheme="majorBidi" w:cstheme="majorBidi"/>
          <w:sz w:val="20"/>
          <w:szCs w:val="20"/>
        </w:rPr>
        <w:t>5</w:t>
      </w:r>
      <w:r w:rsidR="005025AE" w:rsidRPr="00FB178F">
        <w:rPr>
          <w:rFonts w:asciiTheme="majorBidi" w:hAnsiTheme="majorBidi" w:cstheme="majorBidi"/>
          <w:sz w:val="20"/>
          <w:szCs w:val="20"/>
        </w:rPr>
        <w:t xml:space="preserve">). The interaction between </w:t>
      </w:r>
      <w:r w:rsidR="007E61D6" w:rsidRPr="00FB178F">
        <w:rPr>
          <w:rFonts w:asciiTheme="majorBidi" w:hAnsiTheme="majorBidi" w:cstheme="majorBidi"/>
          <w:sz w:val="20"/>
          <w:szCs w:val="20"/>
        </w:rPr>
        <w:t>over glazed</w:t>
      </w:r>
      <w:r w:rsidR="005025AE" w:rsidRPr="00FB178F">
        <w:rPr>
          <w:rFonts w:asciiTheme="majorBidi" w:hAnsiTheme="majorBidi" w:cstheme="majorBidi"/>
          <w:sz w:val="20"/>
          <w:szCs w:val="20"/>
        </w:rPr>
        <w:t xml:space="preserve"> or </w:t>
      </w:r>
      <w:r w:rsidR="007E61D6" w:rsidRPr="00FB178F">
        <w:rPr>
          <w:rFonts w:asciiTheme="majorBidi" w:hAnsiTheme="majorBidi" w:cstheme="majorBidi"/>
          <w:sz w:val="20"/>
          <w:szCs w:val="20"/>
        </w:rPr>
        <w:t>auto glazed</w:t>
      </w:r>
      <w:r w:rsidR="005025AE" w:rsidRPr="00FB178F">
        <w:rPr>
          <w:rFonts w:asciiTheme="majorBidi" w:hAnsiTheme="majorBidi" w:cstheme="majorBidi"/>
          <w:sz w:val="20"/>
          <w:szCs w:val="20"/>
        </w:rPr>
        <w:t xml:space="preserve"> porcelain surfaces and each stain showed no significant differences over time (p&gt;0.0</w:t>
      </w:r>
      <w:r w:rsidR="00711F39" w:rsidRPr="00FB178F">
        <w:rPr>
          <w:rFonts w:asciiTheme="majorBidi" w:hAnsiTheme="majorBidi" w:cstheme="majorBidi"/>
          <w:sz w:val="20"/>
          <w:szCs w:val="20"/>
        </w:rPr>
        <w:t>5</w:t>
      </w:r>
      <w:r w:rsidR="005025AE" w:rsidRPr="00FB178F">
        <w:rPr>
          <w:rFonts w:asciiTheme="majorBidi" w:hAnsiTheme="majorBidi" w:cstheme="majorBidi"/>
          <w:sz w:val="20"/>
          <w:szCs w:val="20"/>
        </w:rPr>
        <w:t xml:space="preserve">). </w:t>
      </w:r>
    </w:p>
    <w:p w:rsidR="009159C6" w:rsidRPr="00FB178F" w:rsidRDefault="009159C6" w:rsidP="004E5F49">
      <w:pPr>
        <w:autoSpaceDE w:val="0"/>
        <w:autoSpaceDN w:val="0"/>
        <w:bidi w:val="0"/>
        <w:adjustRightInd w:val="0"/>
        <w:spacing w:after="240"/>
        <w:jc w:val="both"/>
        <w:rPr>
          <w:rFonts w:asciiTheme="majorBidi" w:hAnsiTheme="majorBidi" w:cstheme="majorBidi"/>
          <w:sz w:val="20"/>
          <w:szCs w:val="20"/>
        </w:rPr>
      </w:pPr>
      <w:r w:rsidRPr="00FB178F">
        <w:rPr>
          <w:rFonts w:asciiTheme="majorBidi" w:hAnsiTheme="majorBidi" w:cstheme="majorBidi"/>
          <w:b/>
          <w:bCs/>
          <w:sz w:val="20"/>
          <w:szCs w:val="20"/>
        </w:rPr>
        <w:t>Conclusion:</w:t>
      </w:r>
      <w:r w:rsidRPr="00FB178F">
        <w:rPr>
          <w:rFonts w:asciiTheme="majorBidi" w:hAnsiTheme="majorBidi" w:cstheme="majorBidi"/>
          <w:sz w:val="20"/>
          <w:szCs w:val="20"/>
        </w:rPr>
        <w:t xml:space="preserve"> Time plays an important role in the discoloration of feldspathic porcelain. Khat has the highest staining ability followed by red tea</w:t>
      </w:r>
      <w:r w:rsidR="00CA7542" w:rsidRPr="00FB178F">
        <w:rPr>
          <w:rFonts w:asciiTheme="majorBidi" w:hAnsiTheme="majorBidi" w:cstheme="majorBidi"/>
          <w:sz w:val="20"/>
          <w:szCs w:val="20"/>
        </w:rPr>
        <w:t xml:space="preserve">; however, </w:t>
      </w:r>
      <w:r w:rsidRPr="00FB178F">
        <w:rPr>
          <w:rFonts w:asciiTheme="majorBidi" w:hAnsiTheme="majorBidi" w:cstheme="majorBidi"/>
          <w:sz w:val="20"/>
          <w:szCs w:val="20"/>
        </w:rPr>
        <w:t xml:space="preserve">Pepsi </w:t>
      </w:r>
      <w:r w:rsidR="00CA7542" w:rsidRPr="00FB178F">
        <w:rPr>
          <w:rFonts w:asciiTheme="majorBidi" w:hAnsiTheme="majorBidi" w:cstheme="majorBidi"/>
          <w:sz w:val="20"/>
          <w:szCs w:val="20"/>
        </w:rPr>
        <w:t xml:space="preserve">has </w:t>
      </w:r>
      <w:r w:rsidRPr="00FB178F">
        <w:rPr>
          <w:rFonts w:asciiTheme="majorBidi" w:hAnsiTheme="majorBidi" w:cstheme="majorBidi"/>
          <w:sz w:val="20"/>
          <w:szCs w:val="20"/>
          <w:lang w:bidi="ar-YE"/>
        </w:rPr>
        <w:t xml:space="preserve">the </w:t>
      </w:r>
      <w:r w:rsidRPr="00FB178F">
        <w:rPr>
          <w:rFonts w:asciiTheme="majorBidi" w:hAnsiTheme="majorBidi" w:cstheme="majorBidi"/>
          <w:sz w:val="20"/>
          <w:szCs w:val="20"/>
        </w:rPr>
        <w:t xml:space="preserve">lowest staining ability </w:t>
      </w:r>
      <w:r w:rsidRPr="00FB178F">
        <w:rPr>
          <w:rFonts w:asciiTheme="majorBidi" w:hAnsiTheme="majorBidi" w:cstheme="majorBidi"/>
          <w:sz w:val="20"/>
          <w:szCs w:val="20"/>
          <w:lang w:bidi="ar-YE"/>
        </w:rPr>
        <w:t>due to the lack of colorant.</w:t>
      </w:r>
      <w:r w:rsidRPr="00FB178F">
        <w:rPr>
          <w:rFonts w:asciiTheme="majorBidi" w:hAnsiTheme="majorBidi" w:cstheme="majorBidi"/>
          <w:sz w:val="20"/>
          <w:szCs w:val="20"/>
        </w:rPr>
        <w:t xml:space="preserve"> </w:t>
      </w:r>
      <w:r w:rsidR="007E61D6" w:rsidRPr="00FB178F">
        <w:rPr>
          <w:rFonts w:asciiTheme="majorBidi" w:hAnsiTheme="majorBidi" w:cstheme="majorBidi"/>
          <w:sz w:val="20"/>
          <w:szCs w:val="20"/>
        </w:rPr>
        <w:t>Over glazed</w:t>
      </w:r>
      <w:r w:rsidRPr="00FB178F">
        <w:rPr>
          <w:rFonts w:asciiTheme="majorBidi" w:hAnsiTheme="majorBidi" w:cstheme="majorBidi"/>
          <w:sz w:val="20"/>
          <w:szCs w:val="20"/>
        </w:rPr>
        <w:t xml:space="preserve"> and </w:t>
      </w:r>
      <w:r w:rsidR="007E61D6" w:rsidRPr="00FB178F">
        <w:rPr>
          <w:rFonts w:asciiTheme="majorBidi" w:hAnsiTheme="majorBidi" w:cstheme="majorBidi"/>
          <w:sz w:val="20"/>
          <w:szCs w:val="20"/>
        </w:rPr>
        <w:t>auto glazed</w:t>
      </w:r>
      <w:r w:rsidRPr="00FB178F">
        <w:rPr>
          <w:rFonts w:asciiTheme="majorBidi" w:hAnsiTheme="majorBidi" w:cstheme="majorBidi"/>
          <w:sz w:val="20"/>
          <w:szCs w:val="20"/>
        </w:rPr>
        <w:t xml:space="preserve"> groups showed better prolonged color stability of porcelain surfaces than the polished group</w:t>
      </w:r>
      <w:r w:rsidR="00CA7542" w:rsidRPr="00FB178F">
        <w:rPr>
          <w:rFonts w:asciiTheme="majorBidi" w:hAnsiTheme="majorBidi" w:cstheme="majorBidi"/>
          <w:sz w:val="20"/>
          <w:szCs w:val="20"/>
        </w:rPr>
        <w:t xml:space="preserve">; however, </w:t>
      </w:r>
      <w:r w:rsidRPr="00FB178F">
        <w:rPr>
          <w:rFonts w:asciiTheme="majorBidi" w:hAnsiTheme="majorBidi" w:cstheme="majorBidi"/>
          <w:sz w:val="20"/>
          <w:szCs w:val="20"/>
        </w:rPr>
        <w:t>the polishing method can be an effective and more preferable alternative as it has acceptable ∆E values and is free from the limitations of glazing methods.</w:t>
      </w:r>
    </w:p>
    <w:p w:rsidR="00103473" w:rsidRPr="00FB178F" w:rsidRDefault="00103473" w:rsidP="004E5F49">
      <w:pPr>
        <w:autoSpaceDE w:val="0"/>
        <w:autoSpaceDN w:val="0"/>
        <w:bidi w:val="0"/>
        <w:adjustRightInd w:val="0"/>
        <w:spacing w:after="240"/>
        <w:jc w:val="both"/>
        <w:rPr>
          <w:rFonts w:asciiTheme="majorBidi" w:hAnsiTheme="majorBidi" w:cstheme="majorBidi"/>
          <w:sz w:val="20"/>
          <w:szCs w:val="20"/>
        </w:rPr>
      </w:pPr>
      <w:r w:rsidRPr="00FB178F">
        <w:rPr>
          <w:rFonts w:asciiTheme="majorBidi" w:hAnsiTheme="majorBidi" w:cstheme="majorBidi"/>
          <w:b/>
          <w:bCs/>
          <w:sz w:val="20"/>
          <w:szCs w:val="20"/>
        </w:rPr>
        <w:t xml:space="preserve">Keywords: </w:t>
      </w:r>
      <w:r w:rsidR="00C23B4C" w:rsidRPr="00FB178F">
        <w:rPr>
          <w:rFonts w:asciiTheme="majorBidi" w:hAnsiTheme="majorBidi" w:cstheme="majorBidi"/>
          <w:sz w:val="20"/>
          <w:szCs w:val="20"/>
        </w:rPr>
        <w:t>polishing methods, color stability, porcelain material, staining media, time.</w:t>
      </w:r>
    </w:p>
    <w:bookmarkEnd w:id="2"/>
    <w:p w:rsidR="00CA7542" w:rsidRPr="00FB178F" w:rsidRDefault="00E87853" w:rsidP="004E5F49">
      <w:pPr>
        <w:autoSpaceDE w:val="0"/>
        <w:autoSpaceDN w:val="0"/>
        <w:bidi w:val="0"/>
        <w:adjustRightInd w:val="0"/>
        <w:spacing w:after="120"/>
        <w:jc w:val="both"/>
        <w:rPr>
          <w:rFonts w:asciiTheme="majorBidi" w:hAnsiTheme="majorBidi" w:cstheme="majorBidi"/>
          <w:b/>
          <w:bCs/>
          <w:sz w:val="20"/>
          <w:szCs w:val="20"/>
          <w:lang w:bidi="ar-YE"/>
        </w:rPr>
      </w:pPr>
      <w:commentRangeStart w:id="9"/>
      <w:r w:rsidRPr="00FB178F">
        <w:rPr>
          <w:rFonts w:asciiTheme="majorBidi" w:hAnsiTheme="majorBidi" w:cstheme="majorBidi"/>
          <w:b/>
          <w:bCs/>
          <w:sz w:val="20"/>
          <w:szCs w:val="20"/>
          <w:lang w:bidi="ar-YE"/>
        </w:rPr>
        <w:t>INTRODUCTION</w:t>
      </w:r>
      <w:commentRangeEnd w:id="9"/>
      <w:r w:rsidR="001B4880">
        <w:rPr>
          <w:rStyle w:val="CommentReference"/>
        </w:rPr>
        <w:commentReference w:id="9"/>
      </w:r>
    </w:p>
    <w:p w:rsidR="002E7B50" w:rsidRPr="00FB178F" w:rsidRDefault="00E87853" w:rsidP="004E5F49">
      <w:pPr>
        <w:autoSpaceDE w:val="0"/>
        <w:autoSpaceDN w:val="0"/>
        <w:bidi w:val="0"/>
        <w:adjustRightInd w:val="0"/>
        <w:spacing w:after="0"/>
        <w:jc w:val="both"/>
        <w:rPr>
          <w:rFonts w:asciiTheme="majorBidi" w:eastAsia="Times New Roman" w:hAnsiTheme="majorBidi" w:cstheme="majorBidi"/>
          <w:sz w:val="20"/>
          <w:szCs w:val="20"/>
        </w:rPr>
      </w:pPr>
      <w:r w:rsidRPr="00FB178F">
        <w:rPr>
          <w:rFonts w:asciiTheme="majorBidi" w:eastAsia="TimesNewRomanPSMT" w:hAnsiTheme="majorBidi" w:cstheme="majorBidi"/>
          <w:sz w:val="20"/>
          <w:szCs w:val="20"/>
        </w:rPr>
        <w:t xml:space="preserve">   </w:t>
      </w:r>
      <w:commentRangeStart w:id="10"/>
      <w:r w:rsidR="00434E62" w:rsidRPr="00FB178F">
        <w:rPr>
          <w:rFonts w:asciiTheme="majorBidi" w:eastAsia="TimesNewRomanPSMT" w:hAnsiTheme="majorBidi" w:cstheme="majorBidi"/>
          <w:sz w:val="20"/>
          <w:szCs w:val="20"/>
        </w:rPr>
        <w:t xml:space="preserve">The need for cosmetic dentistry is rising, and new </w:t>
      </w:r>
      <w:r w:rsidR="00E5522A" w:rsidRPr="00FB178F">
        <w:rPr>
          <w:rFonts w:asciiTheme="majorBidi" w:eastAsia="TimesNewRomanPSMT" w:hAnsiTheme="majorBidi" w:cstheme="majorBidi"/>
          <w:sz w:val="20"/>
          <w:szCs w:val="20"/>
        </w:rPr>
        <w:t xml:space="preserve">materials for </w:t>
      </w:r>
      <w:r w:rsidR="00434E62" w:rsidRPr="00FB178F">
        <w:rPr>
          <w:rFonts w:asciiTheme="majorBidi" w:eastAsia="TimesNewRomanPSMT" w:hAnsiTheme="majorBidi" w:cstheme="majorBidi"/>
          <w:sz w:val="20"/>
          <w:szCs w:val="20"/>
        </w:rPr>
        <w:t>restorative purposes are being developed at a rapid rate. Different methods can be used to cure unsightly teeth caused by hypoplasia, fluorosis, fractures, caries, and defects in shape, form, or color. These strategies include preventative, conservative, and esthetic methods such porcelain or composite laminate veneering, surface coating, esthetic contouring, and bleaching</w:t>
      </w:r>
      <w:r w:rsidR="00434E62" w:rsidRPr="00FB178F">
        <w:rPr>
          <w:rFonts w:asciiTheme="majorBidi" w:eastAsia="TimesNewRomanPSMT" w:hAnsiTheme="majorBidi" w:cstheme="majorBidi"/>
          <w:sz w:val="20"/>
          <w:szCs w:val="20"/>
          <w:vertAlign w:val="superscript"/>
        </w:rPr>
        <w:t>1</w:t>
      </w:r>
      <w:r w:rsidR="00434E62" w:rsidRPr="00FB178F">
        <w:rPr>
          <w:rFonts w:asciiTheme="majorBidi" w:eastAsia="TimesNewRomanPSMT" w:hAnsiTheme="majorBidi" w:cstheme="majorBidi"/>
          <w:sz w:val="20"/>
          <w:szCs w:val="20"/>
        </w:rPr>
        <w:t>.</w:t>
      </w:r>
      <w:r w:rsidR="002E7B50" w:rsidRPr="00FB178F">
        <w:rPr>
          <w:rFonts w:asciiTheme="majorBidi" w:eastAsia="TimesNewRomanPSMT" w:hAnsiTheme="majorBidi" w:cstheme="majorBidi"/>
          <w:sz w:val="20"/>
          <w:szCs w:val="20"/>
        </w:rPr>
        <w:t xml:space="preserve"> </w:t>
      </w:r>
      <w:r w:rsidR="002E7B50" w:rsidRPr="00FB178F">
        <w:rPr>
          <w:rFonts w:asciiTheme="majorBidi" w:eastAsia="Times New Roman" w:hAnsiTheme="majorBidi" w:cstheme="majorBidi"/>
          <w:sz w:val="20"/>
          <w:szCs w:val="20"/>
        </w:rPr>
        <w:t xml:space="preserve">Because of its various benefits, including biocompatibility, durability, long-life survival, and good aesthetic capabilities with long-term follow-up, dental porcelain has grown to be a very important material in </w:t>
      </w:r>
      <w:r w:rsidR="007E61D6" w:rsidRPr="00FB178F">
        <w:rPr>
          <w:rFonts w:asciiTheme="majorBidi" w:eastAsia="Times New Roman" w:hAnsiTheme="majorBidi" w:cstheme="majorBidi"/>
          <w:sz w:val="20"/>
          <w:szCs w:val="20"/>
        </w:rPr>
        <w:t>Prosthodontics</w:t>
      </w:r>
      <w:r w:rsidR="002E7B50" w:rsidRPr="00FB178F">
        <w:rPr>
          <w:rFonts w:asciiTheme="majorBidi" w:eastAsia="Times New Roman" w:hAnsiTheme="majorBidi" w:cstheme="majorBidi"/>
          <w:sz w:val="20"/>
          <w:szCs w:val="20"/>
        </w:rPr>
        <w:t>. This substance exhibits the same degree of translucency, color brightness, and intensity as healthy, unstained teeth</w:t>
      </w:r>
      <w:r w:rsidR="002E7B50" w:rsidRPr="00FB178F">
        <w:rPr>
          <w:rFonts w:asciiTheme="majorBidi" w:eastAsia="Times New Roman" w:hAnsiTheme="majorBidi" w:cstheme="majorBidi"/>
          <w:sz w:val="20"/>
          <w:szCs w:val="20"/>
          <w:vertAlign w:val="superscript"/>
        </w:rPr>
        <w:t>2</w:t>
      </w:r>
      <w:r w:rsidR="002E7B50" w:rsidRPr="00FB178F">
        <w:rPr>
          <w:rFonts w:asciiTheme="majorBidi" w:eastAsia="Times New Roman" w:hAnsiTheme="majorBidi" w:cstheme="majorBidi"/>
          <w:sz w:val="20"/>
          <w:szCs w:val="20"/>
        </w:rPr>
        <w:t>. Several materials, including feldspathic porcelain, glass-based ceramics, and zirconia</w:t>
      </w:r>
      <w:commentRangeEnd w:id="10"/>
      <w:r w:rsidR="00BA1B66">
        <w:rPr>
          <w:rStyle w:val="CommentReference"/>
        </w:rPr>
        <w:commentReference w:id="10"/>
      </w:r>
      <w:r w:rsidR="002E7B50" w:rsidRPr="00FB178F">
        <w:rPr>
          <w:rFonts w:asciiTheme="majorBidi" w:eastAsia="Times New Roman" w:hAnsiTheme="majorBidi" w:cstheme="majorBidi"/>
          <w:sz w:val="20"/>
          <w:szCs w:val="20"/>
        </w:rPr>
        <w:t xml:space="preserve">-based ceramics, have been used to make ceramic prostheses as a result of </w:t>
      </w:r>
      <w:r w:rsidR="002E7B50" w:rsidRPr="00FB178F">
        <w:rPr>
          <w:rFonts w:asciiTheme="majorBidi" w:eastAsia="Times New Roman" w:hAnsiTheme="majorBidi" w:cstheme="majorBidi"/>
          <w:sz w:val="20"/>
          <w:szCs w:val="20"/>
        </w:rPr>
        <w:lastRenderedPageBreak/>
        <w:t xml:space="preserve">ongoing advancements. In addition, for many years, the feldspathic metal-ceramic prosthesis has been widely used as a restorative material in the aesthetic zone due to its clinical longevity and the accepted aesthetics of restoration </w:t>
      </w:r>
      <w:r w:rsidR="002E7B50" w:rsidRPr="00FB178F">
        <w:rPr>
          <w:rFonts w:asciiTheme="majorBidi" w:eastAsia="Times New Roman" w:hAnsiTheme="majorBidi" w:cstheme="majorBidi"/>
          <w:sz w:val="20"/>
          <w:szCs w:val="20"/>
          <w:vertAlign w:val="superscript"/>
        </w:rPr>
        <w:t>3</w:t>
      </w:r>
      <w:r w:rsidR="002E7B50" w:rsidRPr="00FB178F">
        <w:rPr>
          <w:rFonts w:asciiTheme="majorBidi" w:eastAsia="Times New Roman" w:hAnsiTheme="majorBidi" w:cstheme="majorBidi"/>
          <w:sz w:val="20"/>
          <w:szCs w:val="20"/>
        </w:rPr>
        <w:t xml:space="preserve">. </w:t>
      </w:r>
      <w:commentRangeStart w:id="11"/>
      <w:r w:rsidR="002E7B50" w:rsidRPr="00FB178F">
        <w:rPr>
          <w:rFonts w:asciiTheme="majorBidi" w:eastAsia="Times New Roman" w:hAnsiTheme="majorBidi" w:cstheme="majorBidi"/>
          <w:sz w:val="20"/>
          <w:szCs w:val="20"/>
        </w:rPr>
        <w:t>Due to its superior mechanical qualities and great biocompatibility compared to other dental ceramic materials, zircon-based ceramic is currently one of the most widely utilized materials in modern dental practice to construct porcelain prosthesis</w:t>
      </w:r>
      <w:r w:rsidR="002E7B50" w:rsidRPr="00FB178F">
        <w:rPr>
          <w:rFonts w:asciiTheme="majorBidi" w:eastAsia="Times New Roman" w:hAnsiTheme="majorBidi" w:cstheme="majorBidi"/>
          <w:sz w:val="20"/>
          <w:szCs w:val="20"/>
          <w:vertAlign w:val="superscript"/>
        </w:rPr>
        <w:t>4-6</w:t>
      </w:r>
      <w:r w:rsidR="002E7B50" w:rsidRPr="00FB178F">
        <w:rPr>
          <w:rFonts w:asciiTheme="majorBidi" w:eastAsia="Times New Roman" w:hAnsiTheme="majorBidi" w:cstheme="majorBidi"/>
          <w:sz w:val="20"/>
          <w:szCs w:val="20"/>
        </w:rPr>
        <w:t>. Porcelain restorations may get discolored for inherent or extrinsic reasons. The modification of the resin matrix itself, as well as oxidation or hydrolysis in the resin matrix, are intrinsic causes of discoloration. However, stains caused by the adsorption or absorption of colorants owing of pollution from numerous external sources are one of the extrinsic factors</w:t>
      </w:r>
      <w:r w:rsidR="002E7B50" w:rsidRPr="00FB178F">
        <w:rPr>
          <w:rFonts w:asciiTheme="majorBidi" w:eastAsia="Times New Roman" w:hAnsiTheme="majorBidi" w:cstheme="majorBidi"/>
          <w:sz w:val="20"/>
          <w:szCs w:val="20"/>
          <w:vertAlign w:val="superscript"/>
        </w:rPr>
        <w:t>1</w:t>
      </w:r>
      <w:r w:rsidR="002E7B50" w:rsidRPr="00FB178F">
        <w:rPr>
          <w:rFonts w:asciiTheme="majorBidi" w:eastAsia="Times New Roman" w:hAnsiTheme="majorBidi" w:cstheme="majorBidi"/>
          <w:sz w:val="20"/>
          <w:szCs w:val="20"/>
        </w:rPr>
        <w:t>.</w:t>
      </w:r>
      <w:commentRangeEnd w:id="11"/>
      <w:r w:rsidR="00BA1B66">
        <w:rPr>
          <w:rStyle w:val="CommentReference"/>
        </w:rPr>
        <w:commentReference w:id="11"/>
      </w:r>
    </w:p>
    <w:p w:rsidR="00F56609" w:rsidRPr="00FB178F" w:rsidRDefault="00F56609" w:rsidP="004E5F49">
      <w:pPr>
        <w:autoSpaceDE w:val="0"/>
        <w:autoSpaceDN w:val="0"/>
        <w:bidi w:val="0"/>
        <w:adjustRightInd w:val="0"/>
        <w:spacing w:after="120"/>
        <w:jc w:val="both"/>
        <w:rPr>
          <w:rFonts w:asciiTheme="majorBidi" w:eastAsia="Times New Roman" w:hAnsiTheme="majorBidi" w:cstheme="majorBidi"/>
          <w:sz w:val="20"/>
          <w:szCs w:val="20"/>
        </w:rPr>
      </w:pPr>
      <w:bookmarkStart w:id="12" w:name="_Hlk55802492"/>
      <w:r w:rsidRPr="00FB178F">
        <w:rPr>
          <w:rFonts w:asciiTheme="majorBidi" w:eastAsia="Times New Roman" w:hAnsiTheme="majorBidi" w:cstheme="majorBidi"/>
          <w:sz w:val="20"/>
          <w:szCs w:val="20"/>
        </w:rPr>
        <w:t xml:space="preserve">   </w:t>
      </w:r>
      <w:commentRangeStart w:id="13"/>
      <w:r w:rsidRPr="00FB178F">
        <w:rPr>
          <w:rFonts w:asciiTheme="majorBidi" w:eastAsia="Times New Roman" w:hAnsiTheme="majorBidi" w:cstheme="majorBidi"/>
          <w:sz w:val="20"/>
          <w:szCs w:val="20"/>
        </w:rPr>
        <w:t>Dental ceramics' resistance to deterioration in the oral environment is directly related to their high surface polishing, subcritical crack propagation, and chemical inertness of their material atoms. Dental restorations with a rough surface lose their biomechanical and aesthetic value, making them more susceptible to aging. A dental restoration with a rough surface not only encourages the retention of more plaque and harms the opposing dentition through abrasion, but it is also weakened by the presence of surface imperfections, which can lead to material failure</w:t>
      </w:r>
      <w:r w:rsidRPr="00FB178F">
        <w:rPr>
          <w:rFonts w:asciiTheme="majorBidi" w:eastAsia="Times New Roman" w:hAnsiTheme="majorBidi" w:cstheme="majorBidi"/>
          <w:sz w:val="20"/>
          <w:szCs w:val="20"/>
          <w:vertAlign w:val="superscript"/>
        </w:rPr>
        <w:t>7</w:t>
      </w:r>
      <w:r w:rsidRPr="00FB178F">
        <w:rPr>
          <w:rFonts w:asciiTheme="majorBidi" w:eastAsia="Times New Roman" w:hAnsiTheme="majorBidi" w:cstheme="majorBidi"/>
          <w:sz w:val="20"/>
          <w:szCs w:val="20"/>
        </w:rPr>
        <w:t xml:space="preserve">. </w:t>
      </w:r>
      <w:bookmarkEnd w:id="12"/>
      <w:r w:rsidRPr="00FB178F">
        <w:rPr>
          <w:rFonts w:asciiTheme="majorBidi" w:eastAsia="Times New Roman" w:hAnsiTheme="majorBidi" w:cstheme="majorBidi"/>
          <w:sz w:val="20"/>
          <w:szCs w:val="20"/>
        </w:rPr>
        <w:t>To reduce the wear damage that the porcelain surface may cause on enamel in dental applications, porcelain with a smooth surface is preferred. Additionally</w:t>
      </w:r>
      <w:commentRangeEnd w:id="13"/>
      <w:r w:rsidR="00BA1B66">
        <w:rPr>
          <w:rStyle w:val="CommentReference"/>
        </w:rPr>
        <w:commentReference w:id="13"/>
      </w:r>
      <w:r w:rsidRPr="00FB178F">
        <w:rPr>
          <w:rFonts w:asciiTheme="majorBidi" w:eastAsia="Times New Roman" w:hAnsiTheme="majorBidi" w:cstheme="majorBidi"/>
          <w:sz w:val="20"/>
          <w:szCs w:val="20"/>
        </w:rPr>
        <w:t>, the porcelain restoration's surface should have a feel and appearance similar to that of a real tooth</w:t>
      </w:r>
      <w:r w:rsidRPr="00FB178F">
        <w:rPr>
          <w:rFonts w:asciiTheme="majorBidi" w:eastAsia="Times New Roman" w:hAnsiTheme="majorBidi" w:cstheme="majorBidi"/>
          <w:sz w:val="20"/>
          <w:szCs w:val="20"/>
          <w:vertAlign w:val="superscript"/>
        </w:rPr>
        <w:t>1</w:t>
      </w:r>
      <w:r w:rsidR="007E61D6" w:rsidRPr="00FB178F">
        <w:rPr>
          <w:rFonts w:asciiTheme="majorBidi" w:eastAsia="Times New Roman" w:hAnsiTheme="majorBidi" w:cstheme="majorBidi"/>
          <w:sz w:val="20"/>
          <w:szCs w:val="20"/>
          <w:vertAlign w:val="superscript"/>
        </w:rPr>
        <w:t>, 7</w:t>
      </w:r>
      <w:r w:rsidRPr="00FB178F">
        <w:rPr>
          <w:rFonts w:asciiTheme="majorBidi" w:eastAsia="Times New Roman" w:hAnsiTheme="majorBidi" w:cstheme="majorBidi"/>
          <w:sz w:val="20"/>
          <w:szCs w:val="20"/>
        </w:rPr>
        <w:t xml:space="preserve">. </w:t>
      </w:r>
    </w:p>
    <w:p w:rsidR="0054008B" w:rsidRPr="00FB178F" w:rsidRDefault="00F56609" w:rsidP="004E5F49">
      <w:pPr>
        <w:autoSpaceDE w:val="0"/>
        <w:autoSpaceDN w:val="0"/>
        <w:bidi w:val="0"/>
        <w:adjustRightInd w:val="0"/>
        <w:spacing w:after="120"/>
        <w:jc w:val="both"/>
        <w:rPr>
          <w:rFonts w:asciiTheme="majorBidi" w:eastAsia="Times New Roman" w:hAnsiTheme="majorBidi" w:cstheme="majorBidi"/>
          <w:sz w:val="20"/>
          <w:szCs w:val="20"/>
        </w:rPr>
      </w:pPr>
      <w:r w:rsidRPr="00FB178F">
        <w:rPr>
          <w:rFonts w:asciiTheme="majorBidi" w:eastAsia="Times New Roman" w:hAnsiTheme="majorBidi" w:cstheme="majorBidi"/>
          <w:sz w:val="20"/>
          <w:szCs w:val="20"/>
        </w:rPr>
        <w:t xml:space="preserve">   </w:t>
      </w:r>
      <w:r w:rsidR="0054008B" w:rsidRPr="00FB178F">
        <w:rPr>
          <w:rFonts w:asciiTheme="majorBidi" w:eastAsia="Times New Roman" w:hAnsiTheme="majorBidi" w:cstheme="majorBidi"/>
          <w:sz w:val="20"/>
          <w:szCs w:val="20"/>
        </w:rPr>
        <w:t>E</w:t>
      </w:r>
      <w:r w:rsidR="00E032CF" w:rsidRPr="00FB178F">
        <w:rPr>
          <w:rFonts w:asciiTheme="majorBidi" w:eastAsia="Times New Roman" w:hAnsiTheme="majorBidi" w:cstheme="majorBidi"/>
          <w:sz w:val="20"/>
          <w:szCs w:val="20"/>
        </w:rPr>
        <w:t>ffective finishing and polishing of dental restorations provide three benefits of dental care: oral health, function, and esthetics.</w:t>
      </w:r>
      <w:r w:rsidR="00E032CF" w:rsidRPr="00FB178F">
        <w:rPr>
          <w:rFonts w:asciiTheme="majorBidi" w:hAnsiTheme="majorBidi" w:cstheme="majorBidi"/>
          <w:sz w:val="20"/>
          <w:szCs w:val="20"/>
          <w:lang w:bidi="ar-YE"/>
        </w:rPr>
        <w:t xml:space="preserve"> Many finishing and polishing methods have been developed and evaluated with various types of porcelain materials in order to obtain a smoother surface and eliminate any potential discoloration. Moreover, porcelain materials are not yet able to guarantee unanimously excellent results in their color stability due to their exposure to various beverages and habits that vary from one country to another, indicating that this issue is still controversial</w:t>
      </w:r>
      <w:r w:rsidR="0054008B" w:rsidRPr="00FB178F">
        <w:rPr>
          <w:rFonts w:asciiTheme="majorBidi" w:hAnsiTheme="majorBidi" w:cstheme="majorBidi"/>
          <w:sz w:val="20"/>
          <w:szCs w:val="20"/>
          <w:vertAlign w:val="superscript"/>
          <w:lang w:bidi="ar-YE"/>
        </w:rPr>
        <w:t>1,3,7</w:t>
      </w:r>
      <w:r w:rsidR="00E032CF" w:rsidRPr="00FB178F">
        <w:rPr>
          <w:rFonts w:asciiTheme="majorBidi" w:hAnsiTheme="majorBidi" w:cstheme="majorBidi"/>
          <w:sz w:val="20"/>
          <w:szCs w:val="20"/>
          <w:lang w:bidi="ar-YE"/>
        </w:rPr>
        <w:t xml:space="preserve">. Therefore, the effect of polishing methods on color stability of porcelain materials under different beverages or with different habits needs more investigation particularly in Yemen wherein one of the most commonly </w:t>
      </w:r>
      <w:r w:rsidR="00E032CF" w:rsidRPr="00FB178F">
        <w:rPr>
          <w:rFonts w:asciiTheme="majorBidi" w:hAnsiTheme="majorBidi" w:cstheme="majorBidi"/>
          <w:sz w:val="20"/>
          <w:szCs w:val="20"/>
        </w:rPr>
        <w:t>widespread habits is khat chewing which is practiced by many male and female patients with porcelain fixed prostheses.</w:t>
      </w:r>
      <w:r w:rsidR="00E032CF" w:rsidRPr="00FB178F">
        <w:rPr>
          <w:rFonts w:asciiTheme="majorBidi" w:hAnsiTheme="majorBidi" w:cstheme="majorBidi"/>
          <w:sz w:val="20"/>
          <w:szCs w:val="20"/>
          <w:lang w:bidi="ar-YE"/>
        </w:rPr>
        <w:t xml:space="preserve"> Consequently, </w:t>
      </w:r>
      <w:bookmarkStart w:id="14" w:name="_Hlk124974939"/>
      <w:r w:rsidR="00E032CF" w:rsidRPr="00FB178F">
        <w:rPr>
          <w:rFonts w:asciiTheme="majorBidi" w:hAnsiTheme="majorBidi" w:cstheme="majorBidi"/>
          <w:sz w:val="20"/>
          <w:szCs w:val="20"/>
        </w:rPr>
        <w:t xml:space="preserve">this study aimed to </w:t>
      </w:r>
      <w:r w:rsidR="007E61D6" w:rsidRPr="00FB178F">
        <w:rPr>
          <w:rFonts w:asciiTheme="majorBidi" w:hAnsiTheme="majorBidi" w:cstheme="majorBidi"/>
          <w:sz w:val="20"/>
          <w:szCs w:val="20"/>
        </w:rPr>
        <w:t>determine the</w:t>
      </w:r>
      <w:r w:rsidR="00E032CF" w:rsidRPr="00FB178F">
        <w:rPr>
          <w:rFonts w:asciiTheme="majorBidi" w:hAnsiTheme="majorBidi" w:cstheme="majorBidi"/>
          <w:sz w:val="20"/>
          <w:szCs w:val="20"/>
        </w:rPr>
        <w:t xml:space="preserve"> effect of different polishing methods </w:t>
      </w:r>
      <w:bookmarkStart w:id="15" w:name="_Hlk134601484"/>
      <w:r w:rsidR="00E032CF" w:rsidRPr="00FB178F">
        <w:rPr>
          <w:rFonts w:asciiTheme="majorBidi" w:hAnsiTheme="majorBidi" w:cstheme="majorBidi"/>
          <w:sz w:val="20"/>
          <w:szCs w:val="20"/>
        </w:rPr>
        <w:t>(polish,</w:t>
      </w:r>
      <w:r w:rsidR="0054008B" w:rsidRPr="00FB178F">
        <w:rPr>
          <w:rFonts w:asciiTheme="majorBidi" w:hAnsiTheme="majorBidi" w:cstheme="majorBidi"/>
          <w:sz w:val="20"/>
          <w:szCs w:val="20"/>
        </w:rPr>
        <w:t xml:space="preserve"> </w:t>
      </w:r>
      <w:r w:rsidR="007E61D6" w:rsidRPr="00FB178F">
        <w:rPr>
          <w:rFonts w:asciiTheme="majorBidi" w:hAnsiTheme="majorBidi" w:cstheme="majorBidi"/>
          <w:sz w:val="20"/>
          <w:szCs w:val="20"/>
        </w:rPr>
        <w:t>unpolished</w:t>
      </w:r>
      <w:r w:rsidR="00470ECD" w:rsidRPr="00FB178F">
        <w:rPr>
          <w:rFonts w:asciiTheme="majorBidi" w:hAnsiTheme="majorBidi" w:cstheme="majorBidi"/>
          <w:sz w:val="20"/>
          <w:szCs w:val="20"/>
        </w:rPr>
        <w:t>,</w:t>
      </w:r>
      <w:r w:rsidR="00E032CF" w:rsidRPr="00FB178F">
        <w:rPr>
          <w:rFonts w:asciiTheme="majorBidi" w:hAnsiTheme="majorBidi" w:cstheme="majorBidi"/>
          <w:sz w:val="20"/>
          <w:szCs w:val="20"/>
        </w:rPr>
        <w:t xml:space="preserve"> </w:t>
      </w:r>
      <w:r w:rsidR="007E61D6" w:rsidRPr="00FB178F">
        <w:rPr>
          <w:rFonts w:asciiTheme="majorBidi" w:hAnsiTheme="majorBidi" w:cstheme="majorBidi"/>
          <w:sz w:val="20"/>
          <w:szCs w:val="20"/>
        </w:rPr>
        <w:t>auto glaze</w:t>
      </w:r>
      <w:r w:rsidR="00E032CF" w:rsidRPr="00FB178F">
        <w:rPr>
          <w:rFonts w:asciiTheme="majorBidi" w:hAnsiTheme="majorBidi" w:cstheme="majorBidi"/>
          <w:sz w:val="20"/>
          <w:szCs w:val="20"/>
        </w:rPr>
        <w:t xml:space="preserve">, and </w:t>
      </w:r>
      <w:r w:rsidR="007E61D6" w:rsidRPr="00FB178F">
        <w:rPr>
          <w:rFonts w:asciiTheme="majorBidi" w:hAnsiTheme="majorBidi" w:cstheme="majorBidi"/>
          <w:sz w:val="20"/>
          <w:szCs w:val="20"/>
        </w:rPr>
        <w:t>over glaze</w:t>
      </w:r>
      <w:r w:rsidR="00E032CF" w:rsidRPr="00FB178F">
        <w:rPr>
          <w:rFonts w:asciiTheme="majorBidi" w:hAnsiTheme="majorBidi" w:cstheme="majorBidi"/>
          <w:sz w:val="20"/>
          <w:szCs w:val="20"/>
        </w:rPr>
        <w:t xml:space="preserve">) </w:t>
      </w:r>
      <w:bookmarkEnd w:id="15"/>
      <w:r w:rsidR="00E032CF" w:rsidRPr="00FB178F">
        <w:rPr>
          <w:rFonts w:asciiTheme="majorBidi" w:hAnsiTheme="majorBidi" w:cstheme="majorBidi"/>
          <w:sz w:val="20"/>
          <w:szCs w:val="20"/>
        </w:rPr>
        <w:t>on the color stability of feldspathic porcelain surfaces exposed to four staining solutions</w:t>
      </w:r>
      <w:r w:rsidR="0054008B" w:rsidRPr="00FB178F">
        <w:rPr>
          <w:rFonts w:asciiTheme="majorBidi" w:hAnsiTheme="majorBidi" w:cstheme="majorBidi"/>
          <w:sz w:val="20"/>
          <w:szCs w:val="20"/>
        </w:rPr>
        <w:t>.</w:t>
      </w:r>
    </w:p>
    <w:p w:rsidR="009159C6" w:rsidRPr="00FB178F" w:rsidRDefault="00E87853" w:rsidP="004E5F49">
      <w:pPr>
        <w:autoSpaceDE w:val="0"/>
        <w:autoSpaceDN w:val="0"/>
        <w:bidi w:val="0"/>
        <w:adjustRightInd w:val="0"/>
        <w:spacing w:after="120"/>
        <w:jc w:val="both"/>
        <w:rPr>
          <w:rFonts w:asciiTheme="majorBidi" w:hAnsiTheme="majorBidi" w:cstheme="majorBidi"/>
          <w:b/>
          <w:bCs/>
          <w:sz w:val="20"/>
          <w:szCs w:val="20"/>
          <w:lang w:bidi="ar-YE"/>
        </w:rPr>
      </w:pPr>
      <w:r w:rsidRPr="00FB178F">
        <w:rPr>
          <w:rFonts w:asciiTheme="majorBidi" w:hAnsiTheme="majorBidi" w:cstheme="majorBidi"/>
          <w:sz w:val="20"/>
          <w:szCs w:val="20"/>
        </w:rPr>
        <w:t xml:space="preserve"> </w:t>
      </w:r>
      <w:bookmarkEnd w:id="14"/>
      <w:r w:rsidRPr="00FB178F">
        <w:rPr>
          <w:rFonts w:asciiTheme="majorBidi" w:hAnsiTheme="majorBidi" w:cstheme="majorBidi"/>
          <w:b/>
          <w:bCs/>
          <w:sz w:val="20"/>
          <w:szCs w:val="20"/>
          <w:lang w:bidi="ar-YE"/>
        </w:rPr>
        <w:t>MATERIALS AND METHODS</w:t>
      </w:r>
    </w:p>
    <w:p w:rsidR="00A52503" w:rsidRPr="00FB178F" w:rsidRDefault="00AA0364" w:rsidP="004E5F49">
      <w:pPr>
        <w:autoSpaceDE w:val="0"/>
        <w:autoSpaceDN w:val="0"/>
        <w:bidi w:val="0"/>
        <w:adjustRightInd w:val="0"/>
        <w:spacing w:after="120"/>
        <w:jc w:val="both"/>
        <w:rPr>
          <w:rFonts w:asciiTheme="majorBidi" w:hAnsiTheme="majorBidi" w:cstheme="majorBidi"/>
          <w:b/>
          <w:bCs/>
          <w:sz w:val="20"/>
          <w:szCs w:val="20"/>
          <w:lang w:bidi="ar-YE"/>
        </w:rPr>
      </w:pPr>
      <w:r w:rsidRPr="00FB178F">
        <w:rPr>
          <w:rFonts w:asciiTheme="majorBidi" w:hAnsiTheme="majorBidi" w:cstheme="majorBidi"/>
          <w:b/>
          <w:bCs/>
          <w:sz w:val="20"/>
          <w:szCs w:val="20"/>
          <w:lang w:bidi="ar-YE"/>
        </w:rPr>
        <w:t>Study Design</w:t>
      </w:r>
    </w:p>
    <w:p w:rsidR="000A35AA" w:rsidRPr="00FB178F" w:rsidRDefault="00EA25B0" w:rsidP="004E5F49">
      <w:pPr>
        <w:autoSpaceDE w:val="0"/>
        <w:autoSpaceDN w:val="0"/>
        <w:bidi w:val="0"/>
        <w:adjustRightInd w:val="0"/>
        <w:spacing w:after="120"/>
        <w:jc w:val="both"/>
        <w:rPr>
          <w:rFonts w:asciiTheme="majorBidi" w:hAnsiTheme="majorBidi" w:cstheme="majorBidi"/>
          <w:sz w:val="20"/>
          <w:szCs w:val="20"/>
        </w:rPr>
      </w:pPr>
      <w:commentRangeStart w:id="16"/>
      <w:r w:rsidRPr="00FB178F">
        <w:rPr>
          <w:rFonts w:asciiTheme="majorBidi" w:hAnsiTheme="majorBidi" w:cstheme="majorBidi"/>
          <w:sz w:val="20"/>
          <w:szCs w:val="20"/>
        </w:rPr>
        <w:t xml:space="preserve">This </w:t>
      </w:r>
      <w:commentRangeStart w:id="17"/>
      <w:r w:rsidRPr="00FB178F">
        <w:rPr>
          <w:rFonts w:asciiTheme="majorBidi" w:hAnsiTheme="majorBidi" w:cstheme="majorBidi"/>
          <w:sz w:val="20"/>
          <w:szCs w:val="20"/>
        </w:rPr>
        <w:t xml:space="preserve">in-vitro </w:t>
      </w:r>
      <w:commentRangeEnd w:id="17"/>
      <w:r w:rsidR="00064C47">
        <w:rPr>
          <w:rStyle w:val="CommentReference"/>
        </w:rPr>
        <w:commentReference w:id="17"/>
      </w:r>
      <w:r w:rsidRPr="00FB178F">
        <w:rPr>
          <w:rFonts w:asciiTheme="majorBidi" w:hAnsiTheme="majorBidi" w:cstheme="majorBidi"/>
          <w:sz w:val="20"/>
          <w:szCs w:val="20"/>
        </w:rPr>
        <w:t xml:space="preserve">study was conducted in the Faculty of Dentistry, Sana’a University, Yemen between May 2021 and March 2022. It included 80 disc-shaped feldspathic porcelain specimens </w:t>
      </w:r>
      <w:r w:rsidR="00AA0574" w:rsidRPr="00FB178F">
        <w:rPr>
          <w:rFonts w:asciiTheme="majorBidi" w:hAnsiTheme="majorBidi" w:cstheme="majorBidi"/>
          <w:sz w:val="20"/>
          <w:szCs w:val="20"/>
        </w:rPr>
        <w:t xml:space="preserve">in order to assess the effect of four </w:t>
      </w:r>
      <w:r w:rsidR="00055E99" w:rsidRPr="00FB178F">
        <w:rPr>
          <w:rFonts w:asciiTheme="majorBidi" w:hAnsiTheme="majorBidi" w:cstheme="majorBidi"/>
          <w:sz w:val="20"/>
          <w:szCs w:val="20"/>
        </w:rPr>
        <w:t xml:space="preserve">staining media </w:t>
      </w:r>
      <w:r w:rsidR="00AA0574" w:rsidRPr="00FB178F">
        <w:rPr>
          <w:rFonts w:asciiTheme="majorBidi" w:hAnsiTheme="majorBidi" w:cstheme="majorBidi"/>
          <w:sz w:val="20"/>
          <w:szCs w:val="20"/>
        </w:rPr>
        <w:t xml:space="preserve">on the color changes of </w:t>
      </w:r>
      <w:r w:rsidR="00470ECD" w:rsidRPr="00FB178F">
        <w:rPr>
          <w:rFonts w:asciiTheme="majorBidi" w:hAnsiTheme="majorBidi" w:cstheme="majorBidi"/>
          <w:sz w:val="20"/>
          <w:szCs w:val="20"/>
        </w:rPr>
        <w:t>different polishing methods</w:t>
      </w:r>
      <w:r w:rsidR="00AA0574" w:rsidRPr="00FB178F">
        <w:rPr>
          <w:rFonts w:asciiTheme="majorBidi" w:hAnsiTheme="majorBidi" w:cstheme="majorBidi"/>
          <w:sz w:val="20"/>
          <w:szCs w:val="20"/>
        </w:rPr>
        <w:t xml:space="preserve"> </w:t>
      </w:r>
      <w:r w:rsidR="00470ECD" w:rsidRPr="00FB178F">
        <w:rPr>
          <w:rFonts w:asciiTheme="majorBidi" w:hAnsiTheme="majorBidi" w:cstheme="majorBidi"/>
          <w:sz w:val="20"/>
          <w:szCs w:val="20"/>
        </w:rPr>
        <w:t xml:space="preserve">(polish, </w:t>
      </w:r>
      <w:r w:rsidR="007E61D6" w:rsidRPr="00FB178F">
        <w:rPr>
          <w:rFonts w:asciiTheme="majorBidi" w:hAnsiTheme="majorBidi" w:cstheme="majorBidi"/>
          <w:sz w:val="20"/>
          <w:szCs w:val="20"/>
        </w:rPr>
        <w:t>unpolished</w:t>
      </w:r>
      <w:r w:rsidR="00470ECD" w:rsidRPr="00FB178F">
        <w:rPr>
          <w:rFonts w:asciiTheme="majorBidi" w:hAnsiTheme="majorBidi" w:cstheme="majorBidi"/>
          <w:sz w:val="20"/>
          <w:szCs w:val="20"/>
        </w:rPr>
        <w:t xml:space="preserve">, </w:t>
      </w:r>
      <w:r w:rsidR="007E61D6" w:rsidRPr="00FB178F">
        <w:rPr>
          <w:rFonts w:asciiTheme="majorBidi" w:hAnsiTheme="majorBidi" w:cstheme="majorBidi"/>
          <w:sz w:val="20"/>
          <w:szCs w:val="20"/>
        </w:rPr>
        <w:t>auto glaze</w:t>
      </w:r>
      <w:r w:rsidR="00470ECD" w:rsidRPr="00FB178F">
        <w:rPr>
          <w:rFonts w:asciiTheme="majorBidi" w:hAnsiTheme="majorBidi" w:cstheme="majorBidi"/>
          <w:sz w:val="20"/>
          <w:szCs w:val="20"/>
        </w:rPr>
        <w:t xml:space="preserve">, and </w:t>
      </w:r>
      <w:r w:rsidR="007E61D6" w:rsidRPr="00FB178F">
        <w:rPr>
          <w:rFonts w:asciiTheme="majorBidi" w:hAnsiTheme="majorBidi" w:cstheme="majorBidi"/>
          <w:sz w:val="20"/>
          <w:szCs w:val="20"/>
        </w:rPr>
        <w:t>over glaze</w:t>
      </w:r>
      <w:r w:rsidR="00470ECD" w:rsidRPr="00FB178F">
        <w:rPr>
          <w:rFonts w:asciiTheme="majorBidi" w:hAnsiTheme="majorBidi" w:cstheme="majorBidi"/>
          <w:sz w:val="20"/>
          <w:szCs w:val="20"/>
        </w:rPr>
        <w:t xml:space="preserve">) </w:t>
      </w:r>
      <w:r w:rsidR="00715F2C" w:rsidRPr="00FB178F">
        <w:rPr>
          <w:rFonts w:asciiTheme="majorBidi" w:hAnsiTheme="majorBidi" w:cstheme="majorBidi"/>
          <w:sz w:val="20"/>
          <w:szCs w:val="20"/>
        </w:rPr>
        <w:t>at different time intervals</w:t>
      </w:r>
      <w:r w:rsidR="00AA0574" w:rsidRPr="00FB178F">
        <w:rPr>
          <w:rFonts w:asciiTheme="majorBidi" w:hAnsiTheme="majorBidi" w:cstheme="majorBidi"/>
          <w:sz w:val="20"/>
          <w:szCs w:val="20"/>
        </w:rPr>
        <w:t>.</w:t>
      </w:r>
      <w:r w:rsidR="00715F2C" w:rsidRPr="00FB178F">
        <w:rPr>
          <w:rFonts w:asciiTheme="majorBidi" w:hAnsiTheme="majorBidi" w:cstheme="majorBidi"/>
          <w:sz w:val="20"/>
          <w:szCs w:val="20"/>
        </w:rPr>
        <w:t xml:space="preserve"> </w:t>
      </w:r>
    </w:p>
    <w:p w:rsidR="0005058C" w:rsidRPr="00FB178F" w:rsidRDefault="006B7A4D" w:rsidP="004E5F49">
      <w:pPr>
        <w:autoSpaceDE w:val="0"/>
        <w:autoSpaceDN w:val="0"/>
        <w:bidi w:val="0"/>
        <w:adjustRightInd w:val="0"/>
        <w:spacing w:after="120"/>
        <w:jc w:val="both"/>
        <w:rPr>
          <w:rFonts w:asciiTheme="majorBidi" w:hAnsiTheme="majorBidi" w:cstheme="majorBidi"/>
          <w:b/>
          <w:bCs/>
          <w:sz w:val="20"/>
          <w:szCs w:val="20"/>
          <w:lang w:bidi="ar-YE"/>
        </w:rPr>
      </w:pPr>
      <w:r w:rsidRPr="00FB178F">
        <w:rPr>
          <w:rFonts w:asciiTheme="majorBidi" w:hAnsiTheme="majorBidi" w:cstheme="majorBidi"/>
          <w:b/>
          <w:bCs/>
          <w:sz w:val="20"/>
          <w:szCs w:val="20"/>
          <w:lang w:bidi="ar-YE"/>
        </w:rPr>
        <w:t>Sample Preparation and Fabrication</w:t>
      </w:r>
    </w:p>
    <w:p w:rsidR="00050A8F" w:rsidRPr="00FB178F" w:rsidRDefault="00BA47DB" w:rsidP="004E5F49">
      <w:pPr>
        <w:autoSpaceDE w:val="0"/>
        <w:autoSpaceDN w:val="0"/>
        <w:bidi w:val="0"/>
        <w:adjustRightInd w:val="0"/>
        <w:spacing w:after="120"/>
        <w:jc w:val="both"/>
        <w:rPr>
          <w:rFonts w:asciiTheme="majorBidi" w:hAnsiTheme="majorBidi" w:cstheme="majorBidi"/>
          <w:sz w:val="20"/>
          <w:szCs w:val="20"/>
        </w:rPr>
      </w:pPr>
      <w:r w:rsidRPr="00FB178F">
        <w:rPr>
          <w:rFonts w:asciiTheme="majorBidi" w:hAnsiTheme="majorBidi" w:cstheme="majorBidi"/>
          <w:sz w:val="20"/>
          <w:szCs w:val="20"/>
        </w:rPr>
        <w:t xml:space="preserve">Eighty </w:t>
      </w:r>
      <w:bookmarkStart w:id="18" w:name="_Hlk124975919"/>
      <w:r w:rsidRPr="00FB178F">
        <w:rPr>
          <w:rFonts w:asciiTheme="majorBidi" w:hAnsiTheme="majorBidi" w:cstheme="majorBidi"/>
          <w:sz w:val="20"/>
          <w:szCs w:val="20"/>
        </w:rPr>
        <w:t xml:space="preserve">disc-shaped </w:t>
      </w:r>
      <w:bookmarkEnd w:id="18"/>
      <w:r w:rsidRPr="00FB178F">
        <w:rPr>
          <w:rFonts w:asciiTheme="majorBidi" w:hAnsiTheme="majorBidi" w:cstheme="majorBidi"/>
          <w:sz w:val="20"/>
          <w:szCs w:val="20"/>
        </w:rPr>
        <w:t>feldspathic porcelain specimens (10 mm diameter</w:t>
      </w:r>
      <w:r w:rsidRPr="00FB178F">
        <w:rPr>
          <w:rFonts w:asciiTheme="majorBidi" w:hAnsiTheme="majorBidi" w:cstheme="majorBidi"/>
          <w:sz w:val="20"/>
          <w:szCs w:val="20"/>
          <w:rtl/>
        </w:rPr>
        <w:t xml:space="preserve"> </w:t>
      </w:r>
      <w:r w:rsidRPr="00FB178F">
        <w:rPr>
          <w:rFonts w:asciiTheme="majorBidi" w:hAnsiTheme="majorBidi" w:cstheme="majorBidi"/>
          <w:sz w:val="20"/>
          <w:szCs w:val="20"/>
        </w:rPr>
        <w:t xml:space="preserve">and 2 mm thickness) were </w:t>
      </w:r>
      <w:bookmarkStart w:id="19" w:name="_Hlk124975931"/>
      <w:r w:rsidRPr="00FB178F">
        <w:rPr>
          <w:rFonts w:asciiTheme="majorBidi" w:hAnsiTheme="majorBidi" w:cstheme="majorBidi"/>
          <w:sz w:val="20"/>
          <w:szCs w:val="20"/>
        </w:rPr>
        <w:t xml:space="preserve">self-fabricated using a 5 ml (5 cc) disposable medical syringe </w:t>
      </w:r>
      <w:bookmarkEnd w:id="19"/>
      <w:r w:rsidRPr="00FB178F">
        <w:rPr>
          <w:rFonts w:asciiTheme="majorBidi" w:hAnsiTheme="majorBidi" w:cstheme="majorBidi"/>
          <w:sz w:val="20"/>
          <w:szCs w:val="20"/>
        </w:rPr>
        <w:t>(Jiangsu Caina Medical Co., Ltd, China) after removing the rubber stopper along with the covered part of the plunger using a sharp scalpel in order to get a smooth surface</w:t>
      </w:r>
      <w:r w:rsidR="00050A8F" w:rsidRPr="00FB178F">
        <w:rPr>
          <w:rFonts w:asciiTheme="majorBidi" w:hAnsiTheme="majorBidi" w:cstheme="majorBidi"/>
          <w:sz w:val="20"/>
          <w:szCs w:val="20"/>
          <w:vertAlign w:val="superscript"/>
        </w:rPr>
        <w:t>8</w:t>
      </w:r>
      <w:r w:rsidR="00050A8F" w:rsidRPr="00FB178F">
        <w:rPr>
          <w:rFonts w:asciiTheme="majorBidi" w:hAnsiTheme="majorBidi" w:cstheme="majorBidi"/>
          <w:sz w:val="20"/>
          <w:szCs w:val="20"/>
        </w:rPr>
        <w:t>.</w:t>
      </w:r>
    </w:p>
    <w:p w:rsidR="002203FB" w:rsidRPr="00FB178F" w:rsidRDefault="00050A8F" w:rsidP="004E5F49">
      <w:pPr>
        <w:autoSpaceDE w:val="0"/>
        <w:autoSpaceDN w:val="0"/>
        <w:bidi w:val="0"/>
        <w:adjustRightInd w:val="0"/>
        <w:spacing w:after="120"/>
        <w:jc w:val="both"/>
        <w:rPr>
          <w:rFonts w:asciiTheme="majorBidi" w:hAnsiTheme="majorBidi" w:cstheme="majorBidi"/>
          <w:sz w:val="20"/>
          <w:szCs w:val="20"/>
        </w:rPr>
      </w:pPr>
      <w:r w:rsidRPr="00FB178F">
        <w:rPr>
          <w:rFonts w:asciiTheme="majorBidi" w:hAnsiTheme="majorBidi" w:cstheme="majorBidi"/>
          <w:sz w:val="20"/>
          <w:szCs w:val="20"/>
        </w:rPr>
        <w:t xml:space="preserve">    </w:t>
      </w:r>
      <w:r w:rsidR="000D1A47" w:rsidRPr="00FB178F">
        <w:rPr>
          <w:rFonts w:asciiTheme="majorBidi" w:hAnsiTheme="majorBidi" w:cstheme="majorBidi"/>
          <w:sz w:val="20"/>
          <w:szCs w:val="20"/>
        </w:rPr>
        <w:t>Dentin body porcelain shade A2 was dispensed on a glass slab and mixed with a modeling liquid using a ceramic spatula until the mixture obtained was of a working consistency</w:t>
      </w:r>
      <w:r w:rsidR="000D1A47" w:rsidRPr="00FB178F">
        <w:rPr>
          <w:rFonts w:asciiTheme="majorBidi" w:hAnsiTheme="majorBidi" w:cstheme="majorBidi"/>
          <w:sz w:val="20"/>
          <w:szCs w:val="20"/>
          <w:rtl/>
        </w:rPr>
        <w:t xml:space="preserve"> </w:t>
      </w:r>
      <w:r w:rsidR="000D1A47" w:rsidRPr="00FB178F">
        <w:rPr>
          <w:rFonts w:asciiTheme="majorBidi" w:hAnsiTheme="majorBidi" w:cstheme="majorBidi"/>
          <w:sz w:val="20"/>
          <w:szCs w:val="20"/>
        </w:rPr>
        <w:t>according manufacture instruction. Any excess moisture was absorbed with a tissue by placing it at one end of the mass.</w:t>
      </w:r>
      <w:r w:rsidR="002203FB" w:rsidRPr="00FB178F">
        <w:rPr>
          <w:rFonts w:asciiTheme="majorBidi" w:hAnsiTheme="majorBidi" w:cstheme="majorBidi"/>
          <w:sz w:val="20"/>
          <w:szCs w:val="20"/>
        </w:rPr>
        <w:t xml:space="preserve"> </w:t>
      </w:r>
      <w:r w:rsidR="000D1A47" w:rsidRPr="00FB178F">
        <w:rPr>
          <w:rFonts w:asciiTheme="majorBidi" w:hAnsiTheme="majorBidi" w:cstheme="majorBidi"/>
          <w:sz w:val="20"/>
          <w:szCs w:val="20"/>
        </w:rPr>
        <w:t xml:space="preserve">The mixed mass was not dried completely while absorption of excess water. The mixed porcelain was carried out in small increments and condensed over the plunger by a sable </w:t>
      </w:r>
      <w:r w:rsidR="00203C7E" w:rsidRPr="00FB178F">
        <w:rPr>
          <w:rFonts w:asciiTheme="majorBidi" w:hAnsiTheme="majorBidi" w:cstheme="majorBidi"/>
          <w:sz w:val="20"/>
          <w:szCs w:val="20"/>
        </w:rPr>
        <w:t xml:space="preserve">brush. </w:t>
      </w:r>
      <w:bookmarkStart w:id="20" w:name="_Hlk125277603"/>
      <w:r w:rsidR="00203C7E" w:rsidRPr="00FB178F">
        <w:rPr>
          <w:rFonts w:asciiTheme="majorBidi" w:hAnsiTheme="majorBidi" w:cstheme="majorBidi"/>
          <w:sz w:val="20"/>
          <w:szCs w:val="20"/>
        </w:rPr>
        <w:t xml:space="preserve">To condense the powder, the medical syringe was given gentle </w:t>
      </w:r>
      <w:r w:rsidR="00E20C2F" w:rsidRPr="00FB178F">
        <w:rPr>
          <w:rFonts w:asciiTheme="majorBidi" w:hAnsiTheme="majorBidi" w:cstheme="majorBidi"/>
          <w:sz w:val="20"/>
          <w:szCs w:val="20"/>
        </w:rPr>
        <w:t>vibrations with</w:t>
      </w:r>
      <w:r w:rsidR="00203C7E" w:rsidRPr="00FB178F">
        <w:rPr>
          <w:rFonts w:asciiTheme="majorBidi" w:hAnsiTheme="majorBidi" w:cstheme="majorBidi"/>
          <w:sz w:val="20"/>
          <w:szCs w:val="20"/>
        </w:rPr>
        <w:t xml:space="preserve"> the serrated handle of the instrument. Tissue paper was again used to absorb excess water before adding the next increment</w:t>
      </w:r>
      <w:commentRangeEnd w:id="16"/>
      <w:r w:rsidR="00D3329A">
        <w:rPr>
          <w:rStyle w:val="CommentReference"/>
        </w:rPr>
        <w:commentReference w:id="16"/>
      </w:r>
      <w:r w:rsidR="00203C7E" w:rsidRPr="00FB178F">
        <w:rPr>
          <w:rFonts w:asciiTheme="majorBidi" w:hAnsiTheme="majorBidi" w:cstheme="majorBidi"/>
          <w:sz w:val="20"/>
          <w:szCs w:val="20"/>
        </w:rPr>
        <w:t>.</w:t>
      </w:r>
    </w:p>
    <w:bookmarkEnd w:id="20"/>
    <w:p w:rsidR="000D1A47" w:rsidRPr="00FB178F" w:rsidRDefault="002203FB" w:rsidP="004E5F49">
      <w:pPr>
        <w:autoSpaceDE w:val="0"/>
        <w:autoSpaceDN w:val="0"/>
        <w:bidi w:val="0"/>
        <w:adjustRightInd w:val="0"/>
        <w:spacing w:after="120"/>
        <w:jc w:val="both"/>
        <w:rPr>
          <w:rFonts w:asciiTheme="majorBidi" w:hAnsiTheme="majorBidi" w:cstheme="majorBidi"/>
          <w:sz w:val="20"/>
          <w:szCs w:val="20"/>
        </w:rPr>
      </w:pPr>
      <w:commentRangeStart w:id="21"/>
      <w:r w:rsidRPr="00FB178F">
        <w:rPr>
          <w:rFonts w:asciiTheme="majorBidi" w:hAnsiTheme="majorBidi" w:cstheme="majorBidi"/>
          <w:sz w:val="20"/>
          <w:szCs w:val="20"/>
        </w:rPr>
        <w:t xml:space="preserve">The dentin porcelain was condensed till the rim of the outer tube, and any excess porcelain material was removed using a ceramic spatula and smoothened. A glass plate was used to verify whether the surface was flush with the rim of the outer tube, and porcelain was added when needed. The specimens’ size was controlled through observing the gradual numbers on the syringe. Then, the thumb screw was rotated to raise the specimen, and the specimen was carefully transferred from the disposable syringe to the </w:t>
      </w:r>
      <w:r w:rsidR="007E61D6" w:rsidRPr="00FB178F">
        <w:rPr>
          <w:rFonts w:asciiTheme="majorBidi" w:hAnsiTheme="majorBidi" w:cstheme="majorBidi"/>
          <w:sz w:val="20"/>
          <w:szCs w:val="20"/>
        </w:rPr>
        <w:t>Saggar</w:t>
      </w:r>
      <w:r w:rsidRPr="00FB178F">
        <w:rPr>
          <w:rFonts w:asciiTheme="majorBidi" w:hAnsiTheme="majorBidi" w:cstheme="majorBidi"/>
          <w:sz w:val="20"/>
          <w:szCs w:val="20"/>
        </w:rPr>
        <w:t xml:space="preserve"> tray by lifting with the mixing spatula. The specimens were fired in a furnace (Programat P80, Ivoclar-Vivadent, Schaan, Liechtenstein) according to the manufacturer</w:t>
      </w:r>
      <w:r w:rsidR="005D29CB" w:rsidRPr="00FB178F">
        <w:rPr>
          <w:rFonts w:asciiTheme="majorBidi" w:hAnsiTheme="majorBidi" w:cstheme="majorBidi"/>
          <w:sz w:val="20"/>
          <w:szCs w:val="20"/>
        </w:rPr>
        <w:t xml:space="preserve"> </w:t>
      </w:r>
      <w:r w:rsidRPr="00FB178F">
        <w:rPr>
          <w:rFonts w:asciiTheme="majorBidi" w:hAnsiTheme="majorBidi" w:cstheme="majorBidi"/>
          <w:sz w:val="20"/>
          <w:szCs w:val="20"/>
        </w:rPr>
        <w:t>recommended firing cycle directions (approximately 920-960 ̊C)</w:t>
      </w:r>
      <w:r w:rsidR="005D29CB" w:rsidRPr="00FB178F">
        <w:rPr>
          <w:rFonts w:asciiTheme="majorBidi" w:hAnsiTheme="majorBidi" w:cstheme="majorBidi"/>
          <w:sz w:val="20"/>
          <w:szCs w:val="20"/>
          <w:vertAlign w:val="superscript"/>
        </w:rPr>
        <w:t>9</w:t>
      </w:r>
      <w:r w:rsidR="005D29CB" w:rsidRPr="00FB178F">
        <w:rPr>
          <w:rFonts w:asciiTheme="majorBidi" w:hAnsiTheme="majorBidi" w:cstheme="majorBidi"/>
          <w:sz w:val="20"/>
          <w:szCs w:val="20"/>
        </w:rPr>
        <w:t xml:space="preserve">. </w:t>
      </w:r>
      <w:r w:rsidRPr="00FB178F">
        <w:rPr>
          <w:rFonts w:asciiTheme="majorBidi" w:hAnsiTheme="majorBidi" w:cstheme="majorBidi"/>
          <w:sz w:val="20"/>
          <w:szCs w:val="20"/>
        </w:rPr>
        <w:t xml:space="preserve">After firing and cooling, specimens were taken out. </w:t>
      </w:r>
      <w:r w:rsidR="000D1A47" w:rsidRPr="00FB178F">
        <w:rPr>
          <w:rFonts w:asciiTheme="majorBidi" w:hAnsiTheme="majorBidi" w:cstheme="majorBidi"/>
          <w:sz w:val="20"/>
          <w:szCs w:val="20"/>
        </w:rPr>
        <w:t xml:space="preserve"> </w:t>
      </w:r>
    </w:p>
    <w:p w:rsidR="002203FB" w:rsidRPr="00FB178F" w:rsidRDefault="002203FB" w:rsidP="004E5F49">
      <w:pPr>
        <w:autoSpaceDE w:val="0"/>
        <w:autoSpaceDN w:val="0"/>
        <w:bidi w:val="0"/>
        <w:adjustRightInd w:val="0"/>
        <w:spacing w:after="120"/>
        <w:jc w:val="both"/>
        <w:rPr>
          <w:rFonts w:asciiTheme="majorBidi" w:hAnsiTheme="majorBidi" w:cstheme="majorBidi"/>
          <w:sz w:val="20"/>
          <w:szCs w:val="20"/>
        </w:rPr>
      </w:pPr>
      <w:r w:rsidRPr="00FB178F">
        <w:rPr>
          <w:rFonts w:asciiTheme="majorBidi" w:hAnsiTheme="majorBidi" w:cstheme="majorBidi"/>
          <w:sz w:val="20"/>
          <w:szCs w:val="20"/>
        </w:rPr>
        <w:t>The specimens were finished using medium-grit diamond rotary cutting burs (SE 30-Piece Set of Assorted Diamond Burrs, 240 Grit - 8230DD24, China) on both sides with a slow-speed hand</w:t>
      </w:r>
      <w:r w:rsidR="005D29CB" w:rsidRPr="00FB178F">
        <w:rPr>
          <w:rFonts w:asciiTheme="majorBidi" w:hAnsiTheme="majorBidi" w:cstheme="majorBidi"/>
          <w:sz w:val="20"/>
          <w:szCs w:val="20"/>
        </w:rPr>
        <w:t xml:space="preserve"> </w:t>
      </w:r>
      <w:r w:rsidRPr="00FB178F">
        <w:rPr>
          <w:rFonts w:asciiTheme="majorBidi" w:hAnsiTheme="majorBidi" w:cstheme="majorBidi"/>
          <w:sz w:val="20"/>
          <w:szCs w:val="20"/>
        </w:rPr>
        <w:t>piece (W&amp;H MF-PERFECTA, 9975-E, United States) rotating at approximately 10,000 rpm with water cooling to remove surface irregularities</w:t>
      </w:r>
      <w:r w:rsidR="005D29CB" w:rsidRPr="00FB178F">
        <w:rPr>
          <w:rFonts w:asciiTheme="majorBidi" w:hAnsiTheme="majorBidi" w:cstheme="majorBidi"/>
          <w:sz w:val="20"/>
          <w:szCs w:val="20"/>
          <w:vertAlign w:val="superscript"/>
        </w:rPr>
        <w:t>10</w:t>
      </w:r>
      <w:r w:rsidRPr="00FB178F">
        <w:rPr>
          <w:rFonts w:asciiTheme="majorBidi" w:hAnsiTheme="majorBidi" w:cstheme="majorBidi"/>
          <w:sz w:val="20"/>
          <w:szCs w:val="20"/>
        </w:rPr>
        <w:t>. Only one side of the specimens was adopted for reading; therefore, a mark/notch was made on the other side</w:t>
      </w:r>
      <w:r w:rsidR="007E0788" w:rsidRPr="00FB178F">
        <w:rPr>
          <w:rFonts w:asciiTheme="majorBidi" w:hAnsiTheme="majorBidi" w:cstheme="majorBidi"/>
          <w:sz w:val="20"/>
          <w:szCs w:val="20"/>
          <w:vertAlign w:val="superscript"/>
        </w:rPr>
        <w:t>11</w:t>
      </w:r>
      <w:r w:rsidR="003601E1" w:rsidRPr="00FB178F">
        <w:rPr>
          <w:rFonts w:asciiTheme="majorBidi" w:hAnsiTheme="majorBidi" w:cstheme="majorBidi"/>
          <w:sz w:val="20"/>
          <w:szCs w:val="20"/>
          <w:vertAlign w:val="superscript"/>
        </w:rPr>
        <w:t>,12</w:t>
      </w:r>
      <w:r w:rsidR="007E0788" w:rsidRPr="00FB178F">
        <w:rPr>
          <w:rFonts w:asciiTheme="majorBidi" w:hAnsiTheme="majorBidi" w:cstheme="majorBidi"/>
          <w:sz w:val="20"/>
          <w:szCs w:val="20"/>
        </w:rPr>
        <w:t>.</w:t>
      </w:r>
      <w:r w:rsidRPr="00FB178F">
        <w:rPr>
          <w:rFonts w:asciiTheme="majorBidi" w:hAnsiTheme="majorBidi" w:cstheme="majorBidi"/>
          <w:sz w:val="20"/>
          <w:szCs w:val="20"/>
        </w:rPr>
        <w:t xml:space="preserve"> </w:t>
      </w:r>
    </w:p>
    <w:commentRangeEnd w:id="21"/>
    <w:p w:rsidR="002203FB" w:rsidRPr="00FB178F" w:rsidRDefault="00D3329A" w:rsidP="004E5F49">
      <w:pPr>
        <w:autoSpaceDE w:val="0"/>
        <w:autoSpaceDN w:val="0"/>
        <w:bidi w:val="0"/>
        <w:adjustRightInd w:val="0"/>
        <w:spacing w:after="120"/>
        <w:jc w:val="both"/>
        <w:rPr>
          <w:rFonts w:asciiTheme="majorBidi" w:hAnsiTheme="majorBidi" w:cstheme="majorBidi"/>
          <w:sz w:val="20"/>
          <w:szCs w:val="20"/>
        </w:rPr>
      </w:pPr>
      <w:r>
        <w:rPr>
          <w:rStyle w:val="CommentReference"/>
        </w:rPr>
        <w:commentReference w:id="21"/>
      </w:r>
      <w:r w:rsidR="002203FB" w:rsidRPr="00FB178F">
        <w:rPr>
          <w:rFonts w:asciiTheme="majorBidi" w:hAnsiTheme="majorBidi" w:cstheme="majorBidi"/>
          <w:sz w:val="20"/>
          <w:szCs w:val="20"/>
        </w:rPr>
        <w:t xml:space="preserve">Thickness was measured using a manual dental gauge </w:t>
      </w:r>
      <w:r w:rsidR="007E61D6" w:rsidRPr="00FB178F">
        <w:rPr>
          <w:rFonts w:asciiTheme="majorBidi" w:hAnsiTheme="majorBidi" w:cstheme="majorBidi"/>
          <w:sz w:val="20"/>
          <w:szCs w:val="20"/>
        </w:rPr>
        <w:t>caliper</w:t>
      </w:r>
      <w:r w:rsidR="002203FB" w:rsidRPr="00FB178F">
        <w:rPr>
          <w:rFonts w:asciiTheme="majorBidi" w:hAnsiTheme="majorBidi" w:cstheme="majorBidi"/>
          <w:sz w:val="20"/>
          <w:szCs w:val="20"/>
        </w:rPr>
        <w:t xml:space="preserve"> and any specimens thicker than 2 mm or with surface irregularities, visible cracks or porosities were excluded and replaced with new specimens with accurate measurements.</w:t>
      </w:r>
      <w:r w:rsidR="00A5710E" w:rsidRPr="00FB178F">
        <w:rPr>
          <w:rFonts w:asciiTheme="majorBidi" w:hAnsiTheme="majorBidi" w:cstheme="majorBidi"/>
          <w:sz w:val="20"/>
          <w:szCs w:val="20"/>
        </w:rPr>
        <w:t xml:space="preserve"> </w:t>
      </w:r>
      <w:bookmarkStart w:id="22" w:name="_Hlk124976230"/>
      <w:r w:rsidR="00A5710E" w:rsidRPr="00FB178F">
        <w:rPr>
          <w:rFonts w:asciiTheme="majorBidi" w:hAnsiTheme="majorBidi" w:cstheme="majorBidi"/>
          <w:sz w:val="20"/>
          <w:szCs w:val="20"/>
        </w:rPr>
        <w:t xml:space="preserve">After that, the tested specimens were </w:t>
      </w:r>
      <w:r w:rsidR="007E61D6" w:rsidRPr="00FB178F">
        <w:rPr>
          <w:rFonts w:asciiTheme="majorBidi" w:hAnsiTheme="majorBidi" w:cstheme="majorBidi"/>
          <w:sz w:val="20"/>
          <w:szCs w:val="20"/>
        </w:rPr>
        <w:t>auto glazed</w:t>
      </w:r>
      <w:r w:rsidR="00A5710E" w:rsidRPr="00FB178F">
        <w:rPr>
          <w:rFonts w:asciiTheme="majorBidi" w:hAnsiTheme="majorBidi" w:cstheme="majorBidi"/>
          <w:sz w:val="20"/>
          <w:szCs w:val="20"/>
        </w:rPr>
        <w:t xml:space="preserve"> to close any pores, then they were equally divided into 4 groups</w:t>
      </w:r>
      <w:bookmarkEnd w:id="22"/>
      <w:r w:rsidR="00A375BD" w:rsidRPr="00FB178F">
        <w:rPr>
          <w:rFonts w:asciiTheme="majorBidi" w:hAnsiTheme="majorBidi" w:cstheme="majorBidi"/>
          <w:sz w:val="20"/>
          <w:szCs w:val="20"/>
        </w:rPr>
        <w:t xml:space="preserve"> for </w:t>
      </w:r>
      <w:r w:rsidR="00A375BD" w:rsidRPr="00FB178F">
        <w:rPr>
          <w:rFonts w:asciiTheme="majorBidi" w:hAnsiTheme="majorBidi" w:cstheme="majorBidi"/>
          <w:sz w:val="20"/>
          <w:szCs w:val="20"/>
        </w:rPr>
        <w:lastRenderedPageBreak/>
        <w:t>surface treatment</w:t>
      </w:r>
      <w:r w:rsidR="00A5710E" w:rsidRPr="00FB178F">
        <w:rPr>
          <w:rFonts w:asciiTheme="majorBidi" w:hAnsiTheme="majorBidi" w:cstheme="majorBidi"/>
          <w:sz w:val="20"/>
          <w:szCs w:val="20"/>
        </w:rPr>
        <w:t xml:space="preserve">, including 1 control group </w:t>
      </w:r>
      <w:r w:rsidR="004D0013" w:rsidRPr="00FB178F">
        <w:rPr>
          <w:rFonts w:asciiTheme="majorBidi" w:hAnsiTheme="majorBidi" w:cstheme="majorBidi"/>
          <w:sz w:val="20"/>
          <w:szCs w:val="20"/>
        </w:rPr>
        <w:t xml:space="preserve">(unpolished) </w:t>
      </w:r>
      <w:r w:rsidR="00A5710E" w:rsidRPr="00FB178F">
        <w:rPr>
          <w:rFonts w:asciiTheme="majorBidi" w:hAnsiTheme="majorBidi" w:cstheme="majorBidi"/>
          <w:sz w:val="20"/>
          <w:szCs w:val="20"/>
        </w:rPr>
        <w:t>and 3 experimental groups (</w:t>
      </w:r>
      <w:r w:rsidR="007E61D6" w:rsidRPr="00FB178F">
        <w:rPr>
          <w:rFonts w:asciiTheme="majorBidi" w:hAnsiTheme="majorBidi" w:cstheme="majorBidi"/>
          <w:sz w:val="20"/>
          <w:szCs w:val="20"/>
        </w:rPr>
        <w:t>auto glazed</w:t>
      </w:r>
      <w:r w:rsidR="00A5710E" w:rsidRPr="00FB178F">
        <w:rPr>
          <w:rFonts w:asciiTheme="majorBidi" w:hAnsiTheme="majorBidi" w:cstheme="majorBidi"/>
          <w:sz w:val="20"/>
          <w:szCs w:val="20"/>
        </w:rPr>
        <w:t xml:space="preserve">, </w:t>
      </w:r>
      <w:r w:rsidR="007E61D6" w:rsidRPr="00FB178F">
        <w:rPr>
          <w:rFonts w:asciiTheme="majorBidi" w:hAnsiTheme="majorBidi" w:cstheme="majorBidi"/>
          <w:sz w:val="20"/>
          <w:szCs w:val="20"/>
        </w:rPr>
        <w:t>over glazed</w:t>
      </w:r>
      <w:r w:rsidR="00A5710E" w:rsidRPr="00FB178F">
        <w:rPr>
          <w:rFonts w:asciiTheme="majorBidi" w:hAnsiTheme="majorBidi" w:cstheme="majorBidi"/>
          <w:sz w:val="20"/>
          <w:szCs w:val="20"/>
        </w:rPr>
        <w:t xml:space="preserve"> and polished) (n=20).</w:t>
      </w:r>
    </w:p>
    <w:p w:rsidR="00166F62" w:rsidRPr="00FB178F" w:rsidRDefault="00166F62" w:rsidP="004E5F49">
      <w:pPr>
        <w:autoSpaceDE w:val="0"/>
        <w:autoSpaceDN w:val="0"/>
        <w:bidi w:val="0"/>
        <w:adjustRightInd w:val="0"/>
        <w:spacing w:after="120"/>
        <w:jc w:val="both"/>
        <w:rPr>
          <w:rFonts w:asciiTheme="majorBidi" w:hAnsiTheme="majorBidi" w:cstheme="majorBidi"/>
          <w:b/>
          <w:bCs/>
          <w:sz w:val="20"/>
          <w:szCs w:val="20"/>
          <w:lang w:bidi="ar-YE"/>
        </w:rPr>
      </w:pPr>
      <w:r w:rsidRPr="00FB178F">
        <w:rPr>
          <w:rFonts w:asciiTheme="majorBidi" w:hAnsiTheme="majorBidi" w:cstheme="majorBidi"/>
          <w:b/>
          <w:bCs/>
          <w:sz w:val="20"/>
          <w:szCs w:val="20"/>
          <w:lang w:bidi="ar-YE"/>
        </w:rPr>
        <w:t>Surface Treatment of Samples</w:t>
      </w:r>
    </w:p>
    <w:p w:rsidR="004816D4" w:rsidRPr="00FB178F" w:rsidRDefault="00827221" w:rsidP="004E5F49">
      <w:pPr>
        <w:autoSpaceDE w:val="0"/>
        <w:autoSpaceDN w:val="0"/>
        <w:bidi w:val="0"/>
        <w:adjustRightInd w:val="0"/>
        <w:spacing w:after="120"/>
        <w:jc w:val="both"/>
        <w:rPr>
          <w:rFonts w:asciiTheme="majorBidi" w:hAnsiTheme="majorBidi" w:cstheme="majorBidi"/>
          <w:sz w:val="20"/>
          <w:szCs w:val="20"/>
        </w:rPr>
      </w:pPr>
      <w:commentRangeStart w:id="23"/>
      <w:r w:rsidRPr="00FB178F">
        <w:rPr>
          <w:rFonts w:asciiTheme="majorBidi" w:hAnsiTheme="majorBidi" w:cstheme="majorBidi"/>
          <w:spacing w:val="-2"/>
          <w:sz w:val="20"/>
          <w:szCs w:val="20"/>
        </w:rPr>
        <w:t xml:space="preserve">Specimens of the </w:t>
      </w:r>
      <w:r w:rsidR="007E61D6" w:rsidRPr="00FB178F">
        <w:rPr>
          <w:rFonts w:asciiTheme="majorBidi" w:hAnsiTheme="majorBidi" w:cstheme="majorBidi"/>
          <w:spacing w:val="-2"/>
          <w:sz w:val="20"/>
          <w:szCs w:val="20"/>
        </w:rPr>
        <w:t>auto glazed</w:t>
      </w:r>
      <w:r w:rsidRPr="00FB178F">
        <w:rPr>
          <w:rFonts w:asciiTheme="majorBidi" w:hAnsiTheme="majorBidi" w:cstheme="majorBidi"/>
          <w:spacing w:val="-2"/>
          <w:sz w:val="20"/>
          <w:szCs w:val="20"/>
        </w:rPr>
        <w:t xml:space="preserve"> group were not submitted to any other type of surface treatment. However, other </w:t>
      </w:r>
      <w:r w:rsidR="007E61D6" w:rsidRPr="00FB178F">
        <w:rPr>
          <w:rFonts w:asciiTheme="majorBidi" w:hAnsiTheme="majorBidi" w:cstheme="majorBidi"/>
          <w:spacing w:val="-2"/>
          <w:sz w:val="20"/>
          <w:szCs w:val="20"/>
        </w:rPr>
        <w:t>groups’</w:t>
      </w:r>
      <w:r w:rsidRPr="00FB178F">
        <w:rPr>
          <w:rFonts w:asciiTheme="majorBidi" w:hAnsiTheme="majorBidi" w:cstheme="majorBidi"/>
          <w:spacing w:val="-2"/>
          <w:sz w:val="20"/>
          <w:szCs w:val="20"/>
        </w:rPr>
        <w:t xml:space="preserve"> specimens’ surfaces were treated as follows. Specimens of the unpolished group (control group underwent a removal of their glaze layer using the medium-grit diamond rotary cutting burs with the slow-speed hand</w:t>
      </w:r>
      <w:r w:rsidR="007E0788" w:rsidRPr="00FB178F">
        <w:rPr>
          <w:rFonts w:asciiTheme="majorBidi" w:hAnsiTheme="majorBidi" w:cstheme="majorBidi"/>
          <w:spacing w:val="-2"/>
          <w:sz w:val="20"/>
          <w:szCs w:val="20"/>
        </w:rPr>
        <w:t xml:space="preserve"> </w:t>
      </w:r>
      <w:r w:rsidRPr="00FB178F">
        <w:rPr>
          <w:rFonts w:asciiTheme="majorBidi" w:hAnsiTheme="majorBidi" w:cstheme="majorBidi"/>
          <w:spacing w:val="-2"/>
          <w:sz w:val="20"/>
          <w:szCs w:val="20"/>
        </w:rPr>
        <w:t>piece rotating at approximately 10,000 rpm with water cooling to stimulate</w:t>
      </w:r>
      <w:r w:rsidR="0047553F" w:rsidRPr="00FB178F">
        <w:rPr>
          <w:rFonts w:asciiTheme="majorBidi" w:hAnsiTheme="majorBidi" w:cstheme="majorBidi"/>
          <w:spacing w:val="-2"/>
          <w:sz w:val="20"/>
          <w:szCs w:val="20"/>
        </w:rPr>
        <w:t xml:space="preserve"> to stimulate chair side adjustment</w:t>
      </w:r>
      <w:r w:rsidRPr="00FB178F">
        <w:rPr>
          <w:rFonts w:asciiTheme="majorBidi" w:hAnsiTheme="majorBidi" w:cstheme="majorBidi"/>
          <w:spacing w:val="-2"/>
          <w:sz w:val="20"/>
          <w:szCs w:val="20"/>
        </w:rPr>
        <w:t xml:space="preserve">. </w:t>
      </w:r>
      <w:r w:rsidR="005E67A3" w:rsidRPr="00FB178F">
        <w:rPr>
          <w:rFonts w:asciiTheme="majorBidi" w:hAnsiTheme="majorBidi" w:cstheme="majorBidi"/>
          <w:spacing w:val="-2"/>
          <w:sz w:val="20"/>
          <w:szCs w:val="20"/>
        </w:rPr>
        <w:t xml:space="preserve">For the </w:t>
      </w:r>
      <w:r w:rsidR="007E61D6" w:rsidRPr="00FB178F">
        <w:rPr>
          <w:rFonts w:asciiTheme="majorBidi" w:hAnsiTheme="majorBidi" w:cstheme="majorBidi"/>
          <w:spacing w:val="-2"/>
          <w:sz w:val="20"/>
          <w:szCs w:val="20"/>
        </w:rPr>
        <w:t>over glazed</w:t>
      </w:r>
      <w:r w:rsidRPr="00FB178F">
        <w:rPr>
          <w:rFonts w:asciiTheme="majorBidi" w:hAnsiTheme="majorBidi" w:cstheme="majorBidi"/>
          <w:spacing w:val="-2"/>
          <w:sz w:val="20"/>
          <w:szCs w:val="20"/>
        </w:rPr>
        <w:t xml:space="preserve"> group</w:t>
      </w:r>
      <w:r w:rsidR="005E67A3" w:rsidRPr="00FB178F">
        <w:rPr>
          <w:rFonts w:asciiTheme="majorBidi" w:hAnsiTheme="majorBidi" w:cstheme="majorBidi"/>
          <w:spacing w:val="-2"/>
          <w:sz w:val="20"/>
          <w:szCs w:val="20"/>
        </w:rPr>
        <w:t xml:space="preserve"> specimens,</w:t>
      </w:r>
      <w:r w:rsidRPr="00FB178F">
        <w:rPr>
          <w:rFonts w:asciiTheme="majorBidi" w:hAnsiTheme="majorBidi" w:cstheme="majorBidi"/>
          <w:spacing w:val="-2"/>
          <w:sz w:val="20"/>
          <w:szCs w:val="20"/>
        </w:rPr>
        <w:t xml:space="preserve"> an </w:t>
      </w:r>
      <w:r w:rsidR="007E61D6" w:rsidRPr="00FB178F">
        <w:rPr>
          <w:rFonts w:asciiTheme="majorBidi" w:hAnsiTheme="majorBidi" w:cstheme="majorBidi"/>
          <w:spacing w:val="-2"/>
          <w:sz w:val="20"/>
          <w:szCs w:val="20"/>
        </w:rPr>
        <w:t>over glaze</w:t>
      </w:r>
      <w:r w:rsidRPr="00FB178F">
        <w:rPr>
          <w:rFonts w:asciiTheme="majorBidi" w:hAnsiTheme="majorBidi" w:cstheme="majorBidi"/>
          <w:spacing w:val="-2"/>
          <w:sz w:val="20"/>
          <w:szCs w:val="20"/>
        </w:rPr>
        <w:t xml:space="preserve"> material (Super porcelain EX-3, Kuraray Noritake Dental Inc., Japan) </w:t>
      </w:r>
      <w:r w:rsidR="005E67A3" w:rsidRPr="00FB178F">
        <w:rPr>
          <w:rFonts w:asciiTheme="majorBidi" w:hAnsiTheme="majorBidi" w:cstheme="majorBidi"/>
          <w:spacing w:val="-2"/>
          <w:sz w:val="20"/>
          <w:szCs w:val="20"/>
        </w:rPr>
        <w:t xml:space="preserve">was </w:t>
      </w:r>
      <w:r w:rsidRPr="00FB178F">
        <w:rPr>
          <w:rFonts w:asciiTheme="majorBidi" w:hAnsiTheme="majorBidi" w:cstheme="majorBidi"/>
          <w:spacing w:val="-2"/>
          <w:sz w:val="20"/>
          <w:szCs w:val="20"/>
        </w:rPr>
        <w:t>mixed with a glaze liquid material (ES Liquid, Kuraray Noritake Dental Inc., Japan) and was applied on the surface of the specimens using a ceramic brush according to the manufacturer’s instructions. After the application, the specimens were placed in a firing oven. The starting temperature was 600 ̊C and increased 50 ̊C/min after reaching 930 ̊C. The specimens were held at this temperature for 1 minute.</w:t>
      </w:r>
      <w:r w:rsidR="005E67A3" w:rsidRPr="00FB178F">
        <w:rPr>
          <w:rFonts w:asciiTheme="majorBidi" w:hAnsiTheme="majorBidi" w:cstheme="majorBidi"/>
          <w:spacing w:val="-2"/>
          <w:sz w:val="20"/>
          <w:szCs w:val="20"/>
        </w:rPr>
        <w:t xml:space="preserve"> </w:t>
      </w:r>
      <w:r w:rsidR="00490313" w:rsidRPr="00FB178F">
        <w:rPr>
          <w:rFonts w:asciiTheme="majorBidi" w:hAnsiTheme="majorBidi" w:cstheme="majorBidi"/>
          <w:spacing w:val="-2"/>
          <w:sz w:val="20"/>
          <w:szCs w:val="20"/>
        </w:rPr>
        <w:t>For s</w:t>
      </w:r>
      <w:r w:rsidR="005E67A3" w:rsidRPr="00FB178F">
        <w:rPr>
          <w:rFonts w:asciiTheme="majorBidi" w:hAnsiTheme="majorBidi" w:cstheme="majorBidi"/>
          <w:spacing w:val="-2"/>
          <w:sz w:val="20"/>
          <w:szCs w:val="20"/>
        </w:rPr>
        <w:t>pecimens of the polished group</w:t>
      </w:r>
      <w:r w:rsidR="00490313" w:rsidRPr="00FB178F">
        <w:rPr>
          <w:rFonts w:asciiTheme="majorBidi" w:hAnsiTheme="majorBidi" w:cstheme="majorBidi"/>
          <w:spacing w:val="-2"/>
          <w:sz w:val="20"/>
          <w:szCs w:val="20"/>
        </w:rPr>
        <w:t>,</w:t>
      </w:r>
      <w:r w:rsidR="005E67A3" w:rsidRPr="00FB178F">
        <w:rPr>
          <w:rFonts w:asciiTheme="majorBidi" w:hAnsiTheme="majorBidi" w:cstheme="majorBidi"/>
          <w:spacing w:val="-2"/>
          <w:sz w:val="20"/>
          <w:szCs w:val="20"/>
        </w:rPr>
        <w:t xml:space="preserve"> the surface finishing and polishing were performed using a diamond polishing system for porcelain (Diasynt Plus, Diapol, EVE Emst, Vetter GmbH, Germany)</w:t>
      </w:r>
      <w:r w:rsidR="00E835A9" w:rsidRPr="00FB178F">
        <w:rPr>
          <w:rFonts w:asciiTheme="majorBidi" w:hAnsiTheme="majorBidi" w:cstheme="majorBidi"/>
          <w:spacing w:val="-2"/>
          <w:sz w:val="20"/>
          <w:szCs w:val="20"/>
        </w:rPr>
        <w:t xml:space="preserve"> </w:t>
      </w:r>
      <w:r w:rsidR="005E67A3" w:rsidRPr="00FB178F">
        <w:rPr>
          <w:rFonts w:asciiTheme="majorBidi" w:hAnsiTheme="majorBidi" w:cstheme="majorBidi"/>
          <w:spacing w:val="-2"/>
          <w:sz w:val="20"/>
          <w:szCs w:val="20"/>
        </w:rPr>
        <w:t>in a sequence of decreasing abrasiveness with intermittent movements as suggested by the manufacturer. This ceramic polishing kit contains grinding and polishing in one set (i.e., Diasynt is used for reducing and Diapol for the final high shine). This started with a green polishing bur for grinding and shaping at a speed of 8000-12000 rpm. A blue coarse polishing bur was then used for smoothening, followed by a pink medium polishing bur for pre-polishing, then a white fine polishing bur for the high shine polishing at a speed of 7000-12000</w:t>
      </w:r>
      <w:r w:rsidR="005E67A3" w:rsidRPr="00FB178F">
        <w:rPr>
          <w:rFonts w:asciiTheme="majorBidi" w:hAnsiTheme="majorBidi" w:cstheme="majorBidi"/>
          <w:spacing w:val="-2"/>
          <w:sz w:val="20"/>
          <w:szCs w:val="20"/>
          <w:vertAlign w:val="superscript"/>
        </w:rPr>
        <w:t xml:space="preserve"> </w:t>
      </w:r>
      <w:r w:rsidR="005E67A3" w:rsidRPr="00FB178F">
        <w:rPr>
          <w:rFonts w:asciiTheme="majorBidi" w:hAnsiTheme="majorBidi" w:cstheme="majorBidi"/>
          <w:spacing w:val="-2"/>
          <w:sz w:val="20"/>
          <w:szCs w:val="20"/>
        </w:rPr>
        <w:t>rpm. This procedure was performed using a low straight hand</w:t>
      </w:r>
      <w:r w:rsidR="007E0788" w:rsidRPr="00FB178F">
        <w:rPr>
          <w:rFonts w:asciiTheme="majorBidi" w:hAnsiTheme="majorBidi" w:cstheme="majorBidi"/>
          <w:spacing w:val="-2"/>
          <w:sz w:val="20"/>
          <w:szCs w:val="20"/>
        </w:rPr>
        <w:t xml:space="preserve"> </w:t>
      </w:r>
      <w:r w:rsidR="005E67A3" w:rsidRPr="00FB178F">
        <w:rPr>
          <w:rFonts w:asciiTheme="majorBidi" w:hAnsiTheme="majorBidi" w:cstheme="majorBidi"/>
          <w:spacing w:val="-2"/>
          <w:sz w:val="20"/>
          <w:szCs w:val="20"/>
        </w:rPr>
        <w:t>piece according to the manufacture instructions. Grinding and finishing processes were performed for 15s. for each step. The sequential polishing of every sample was done with polishing burs at one direction at constant speed and at moderate pressure under water coolant according to the manufacturer instructions.</w:t>
      </w:r>
      <w:commentRangeEnd w:id="23"/>
      <w:r w:rsidR="00D3329A">
        <w:rPr>
          <w:rStyle w:val="CommentReference"/>
        </w:rPr>
        <w:commentReference w:id="23"/>
      </w:r>
    </w:p>
    <w:p w:rsidR="00EE3E50" w:rsidRPr="00FB178F" w:rsidRDefault="00126BD0" w:rsidP="004E5F49">
      <w:pPr>
        <w:autoSpaceDE w:val="0"/>
        <w:autoSpaceDN w:val="0"/>
        <w:bidi w:val="0"/>
        <w:adjustRightInd w:val="0"/>
        <w:spacing w:after="120"/>
        <w:jc w:val="both"/>
        <w:rPr>
          <w:rFonts w:asciiTheme="majorBidi" w:hAnsiTheme="majorBidi" w:cstheme="majorBidi"/>
          <w:sz w:val="20"/>
          <w:szCs w:val="20"/>
          <w:lang w:bidi="ar-YE"/>
        </w:rPr>
      </w:pPr>
      <w:commentRangeStart w:id="24"/>
      <w:r w:rsidRPr="00FB178F">
        <w:rPr>
          <w:rFonts w:asciiTheme="majorBidi" w:hAnsiTheme="majorBidi" w:cstheme="majorBidi"/>
          <w:sz w:val="20"/>
          <w:szCs w:val="20"/>
          <w:lang w:bidi="ar-YE"/>
        </w:rPr>
        <w:t xml:space="preserve">After finishing and polishing the feldspathic porcelain specimens, they were numbered from 1-80 within their specific polishing groups (n=20) and </w:t>
      </w:r>
      <w:r w:rsidRPr="00FB178F">
        <w:rPr>
          <w:rFonts w:asciiTheme="majorBidi" w:hAnsiTheme="majorBidi" w:cstheme="majorBidi"/>
          <w:sz w:val="20"/>
          <w:szCs w:val="20"/>
        </w:rPr>
        <w:t xml:space="preserve">stored </w:t>
      </w:r>
      <w:r w:rsidRPr="00FB178F">
        <w:rPr>
          <w:rFonts w:asciiTheme="majorBidi" w:hAnsiTheme="majorBidi" w:cstheme="majorBidi"/>
          <w:sz w:val="20"/>
          <w:szCs w:val="20"/>
          <w:lang w:bidi="ar-YE"/>
        </w:rPr>
        <w:t>into 80 glass test tubes of 7 mL in distilled water for 24 hours at 37 °C</w:t>
      </w:r>
      <w:r w:rsidR="00EE3E50" w:rsidRPr="00FB178F">
        <w:rPr>
          <w:rFonts w:asciiTheme="majorBidi" w:hAnsiTheme="majorBidi" w:cstheme="majorBidi"/>
          <w:sz w:val="20"/>
          <w:szCs w:val="20"/>
          <w:lang w:bidi="ar-YE"/>
        </w:rPr>
        <w:t>.</w:t>
      </w:r>
      <w:r w:rsidRPr="00FB178F">
        <w:rPr>
          <w:rFonts w:asciiTheme="majorBidi" w:hAnsiTheme="majorBidi" w:cstheme="majorBidi"/>
          <w:sz w:val="20"/>
          <w:szCs w:val="20"/>
        </w:rPr>
        <w:t xml:space="preserve"> </w:t>
      </w:r>
      <w:r w:rsidRPr="00FB178F">
        <w:rPr>
          <w:rFonts w:asciiTheme="majorBidi" w:hAnsiTheme="majorBidi" w:cstheme="majorBidi"/>
          <w:sz w:val="20"/>
          <w:szCs w:val="20"/>
          <w:lang w:bidi="ar-YE"/>
        </w:rPr>
        <w:t>The specimens’ preparation and finishing were carried out by the same operator to reduce variability</w:t>
      </w:r>
      <w:r w:rsidR="00EE3E50" w:rsidRPr="00FB178F">
        <w:rPr>
          <w:rFonts w:asciiTheme="majorBidi" w:hAnsiTheme="majorBidi" w:cstheme="majorBidi"/>
          <w:sz w:val="20"/>
          <w:szCs w:val="20"/>
          <w:lang w:bidi="ar-YE"/>
        </w:rPr>
        <w:t>.</w:t>
      </w:r>
    </w:p>
    <w:p w:rsidR="00126BD0" w:rsidRPr="00FB178F" w:rsidRDefault="00126BD0" w:rsidP="004E5F49">
      <w:pPr>
        <w:autoSpaceDE w:val="0"/>
        <w:autoSpaceDN w:val="0"/>
        <w:bidi w:val="0"/>
        <w:adjustRightInd w:val="0"/>
        <w:spacing w:after="120"/>
        <w:jc w:val="both"/>
        <w:rPr>
          <w:rFonts w:asciiTheme="majorBidi" w:hAnsiTheme="majorBidi" w:cstheme="majorBidi"/>
          <w:b/>
          <w:bCs/>
          <w:sz w:val="20"/>
          <w:szCs w:val="20"/>
          <w:lang w:bidi="ar-YE"/>
        </w:rPr>
      </w:pPr>
      <w:bookmarkStart w:id="25" w:name="_Toc124726658"/>
      <w:r w:rsidRPr="00FB178F">
        <w:rPr>
          <w:rFonts w:asciiTheme="majorBidi" w:hAnsiTheme="majorBidi" w:cstheme="majorBidi"/>
          <w:b/>
          <w:bCs/>
          <w:sz w:val="20"/>
          <w:szCs w:val="20"/>
          <w:lang w:bidi="ar-YE"/>
        </w:rPr>
        <w:t xml:space="preserve">Preparation of </w:t>
      </w:r>
      <w:r w:rsidR="00595C80" w:rsidRPr="00FB178F">
        <w:rPr>
          <w:rFonts w:asciiTheme="majorBidi" w:hAnsiTheme="majorBidi" w:cstheme="majorBidi"/>
          <w:b/>
          <w:bCs/>
          <w:sz w:val="20"/>
          <w:szCs w:val="20"/>
          <w:lang w:bidi="ar-YE"/>
        </w:rPr>
        <w:t>S</w:t>
      </w:r>
      <w:r w:rsidRPr="00FB178F">
        <w:rPr>
          <w:rFonts w:asciiTheme="majorBidi" w:hAnsiTheme="majorBidi" w:cstheme="majorBidi"/>
          <w:b/>
          <w:bCs/>
          <w:sz w:val="20"/>
          <w:szCs w:val="20"/>
          <w:lang w:bidi="ar-YE"/>
        </w:rPr>
        <w:t xml:space="preserve">taining </w:t>
      </w:r>
      <w:r w:rsidR="00595C80" w:rsidRPr="00FB178F">
        <w:rPr>
          <w:rFonts w:asciiTheme="majorBidi" w:hAnsiTheme="majorBidi" w:cstheme="majorBidi"/>
          <w:b/>
          <w:bCs/>
          <w:sz w:val="20"/>
          <w:szCs w:val="20"/>
          <w:lang w:bidi="ar-YE"/>
        </w:rPr>
        <w:t>S</w:t>
      </w:r>
      <w:r w:rsidRPr="00FB178F">
        <w:rPr>
          <w:rFonts w:asciiTheme="majorBidi" w:hAnsiTheme="majorBidi" w:cstheme="majorBidi"/>
          <w:b/>
          <w:bCs/>
          <w:sz w:val="20"/>
          <w:szCs w:val="20"/>
          <w:lang w:bidi="ar-YE"/>
        </w:rPr>
        <w:t>olutions</w:t>
      </w:r>
      <w:bookmarkEnd w:id="25"/>
    </w:p>
    <w:p w:rsidR="00126BD0" w:rsidRPr="00FB178F" w:rsidRDefault="00126BD0" w:rsidP="004E5F49">
      <w:pPr>
        <w:autoSpaceDE w:val="0"/>
        <w:autoSpaceDN w:val="0"/>
        <w:bidi w:val="0"/>
        <w:adjustRightInd w:val="0"/>
        <w:spacing w:after="120"/>
        <w:jc w:val="both"/>
        <w:rPr>
          <w:rFonts w:asciiTheme="majorBidi" w:eastAsia="Times New Roman" w:hAnsiTheme="majorBidi" w:cstheme="majorBidi"/>
          <w:sz w:val="20"/>
          <w:szCs w:val="20"/>
          <w:lang w:bidi="ar-YE"/>
        </w:rPr>
      </w:pPr>
      <w:r w:rsidRPr="00FB178F">
        <w:rPr>
          <w:rFonts w:asciiTheme="majorBidi" w:eastAsia="Times New Roman" w:hAnsiTheme="majorBidi" w:cstheme="majorBidi"/>
          <w:sz w:val="20"/>
          <w:szCs w:val="20"/>
          <w:lang w:bidi="ar-YE"/>
        </w:rPr>
        <w:t xml:space="preserve">The </w:t>
      </w:r>
      <w:bookmarkStart w:id="26" w:name="_Hlk124976402"/>
      <w:r w:rsidRPr="00FB178F">
        <w:rPr>
          <w:rFonts w:asciiTheme="majorBidi" w:eastAsia="Times New Roman" w:hAnsiTheme="majorBidi" w:cstheme="majorBidi"/>
          <w:sz w:val="20"/>
          <w:szCs w:val="20"/>
          <w:lang w:bidi="ar-YE"/>
        </w:rPr>
        <w:t xml:space="preserve">staining solutions </w:t>
      </w:r>
      <w:bookmarkEnd w:id="26"/>
      <w:r w:rsidR="006418BE" w:rsidRPr="00FB178F">
        <w:rPr>
          <w:rFonts w:asciiTheme="majorBidi" w:eastAsia="Times New Roman" w:hAnsiTheme="majorBidi" w:cstheme="majorBidi"/>
          <w:sz w:val="20"/>
          <w:szCs w:val="20"/>
          <w:lang w:bidi="ar-YE"/>
        </w:rPr>
        <w:t>includ</w:t>
      </w:r>
      <w:r w:rsidR="001008A4" w:rsidRPr="00FB178F">
        <w:rPr>
          <w:rFonts w:asciiTheme="majorBidi" w:eastAsia="Times New Roman" w:hAnsiTheme="majorBidi" w:cstheme="majorBidi"/>
          <w:sz w:val="20"/>
          <w:szCs w:val="20"/>
          <w:lang w:bidi="ar-YE"/>
        </w:rPr>
        <w:t>e</w:t>
      </w:r>
      <w:r w:rsidR="006418BE" w:rsidRPr="00FB178F">
        <w:rPr>
          <w:rFonts w:asciiTheme="majorBidi" w:eastAsia="Times New Roman" w:hAnsiTheme="majorBidi" w:cstheme="majorBidi"/>
          <w:sz w:val="20"/>
          <w:szCs w:val="20"/>
          <w:lang w:bidi="ar-YE"/>
        </w:rPr>
        <w:t xml:space="preserve"> </w:t>
      </w:r>
      <w:r w:rsidR="001008A4" w:rsidRPr="00FB178F">
        <w:rPr>
          <w:rFonts w:asciiTheme="majorBidi" w:eastAsia="Times New Roman" w:hAnsiTheme="majorBidi" w:cstheme="majorBidi"/>
          <w:sz w:val="20"/>
          <w:szCs w:val="20"/>
          <w:lang w:bidi="ar-YE"/>
        </w:rPr>
        <w:t xml:space="preserve">two </w:t>
      </w:r>
      <w:r w:rsidR="006418BE" w:rsidRPr="00FB178F">
        <w:rPr>
          <w:rFonts w:asciiTheme="majorBidi" w:eastAsia="Times New Roman" w:hAnsiTheme="majorBidi" w:cstheme="majorBidi"/>
          <w:sz w:val="20"/>
          <w:szCs w:val="20"/>
          <w:lang w:bidi="ar-YE"/>
        </w:rPr>
        <w:t xml:space="preserve">ready </w:t>
      </w:r>
      <w:r w:rsidR="001008A4" w:rsidRPr="00FB178F">
        <w:rPr>
          <w:rFonts w:asciiTheme="majorBidi" w:eastAsia="Times New Roman" w:hAnsiTheme="majorBidi" w:cstheme="majorBidi"/>
          <w:sz w:val="20"/>
          <w:szCs w:val="20"/>
          <w:lang w:bidi="ar-YE"/>
        </w:rPr>
        <w:t xml:space="preserve">solutions which are </w:t>
      </w:r>
      <w:r w:rsidR="006418BE" w:rsidRPr="00FB178F">
        <w:rPr>
          <w:rFonts w:asciiTheme="majorBidi" w:eastAsia="Times New Roman" w:hAnsiTheme="majorBidi" w:cstheme="majorBidi"/>
          <w:sz w:val="20"/>
          <w:szCs w:val="20"/>
          <w:lang w:bidi="ar-YE"/>
        </w:rPr>
        <w:t>d</w:t>
      </w:r>
      <w:r w:rsidRPr="00FB178F">
        <w:rPr>
          <w:rFonts w:asciiTheme="majorBidi" w:eastAsia="Times New Roman" w:hAnsiTheme="majorBidi" w:cstheme="majorBidi"/>
          <w:sz w:val="20"/>
          <w:szCs w:val="20"/>
          <w:lang w:bidi="ar-YE"/>
        </w:rPr>
        <w:t xml:space="preserve">istilled water </w:t>
      </w:r>
      <w:bookmarkStart w:id="27" w:name="_Hlk124976771"/>
      <w:r w:rsidR="006418BE" w:rsidRPr="00FB178F">
        <w:rPr>
          <w:rFonts w:asciiTheme="majorBidi" w:eastAsia="Times New Roman" w:hAnsiTheme="majorBidi" w:cstheme="majorBidi"/>
          <w:sz w:val="20"/>
          <w:szCs w:val="20"/>
          <w:lang w:bidi="ar-YE"/>
        </w:rPr>
        <w:t xml:space="preserve">and </w:t>
      </w:r>
      <w:r w:rsidR="007609F3" w:rsidRPr="00FB178F">
        <w:rPr>
          <w:rFonts w:asciiTheme="majorBidi" w:eastAsia="Times New Roman" w:hAnsiTheme="majorBidi" w:cstheme="majorBidi"/>
          <w:sz w:val="20"/>
          <w:szCs w:val="20"/>
          <w:lang w:bidi="ar-YE"/>
        </w:rPr>
        <w:t>Delsi</w:t>
      </w:r>
      <w:r w:rsidR="006418BE" w:rsidRPr="00FB178F">
        <w:rPr>
          <w:rFonts w:asciiTheme="majorBidi" w:eastAsia="Times New Roman" w:hAnsiTheme="majorBidi" w:cstheme="majorBidi"/>
          <w:sz w:val="20"/>
          <w:szCs w:val="20"/>
          <w:lang w:bidi="ar-YE"/>
        </w:rPr>
        <w:t xml:space="preserve"> </w:t>
      </w:r>
      <w:r w:rsidRPr="00FB178F">
        <w:rPr>
          <w:rFonts w:asciiTheme="majorBidi" w:hAnsiTheme="majorBidi" w:cstheme="majorBidi"/>
          <w:sz w:val="20"/>
          <w:szCs w:val="20"/>
          <w:lang w:bidi="ar-YE"/>
        </w:rPr>
        <w:t>soft drink</w:t>
      </w:r>
      <w:bookmarkEnd w:id="27"/>
      <w:r w:rsidR="006418BE" w:rsidRPr="00FB178F">
        <w:rPr>
          <w:rFonts w:asciiTheme="majorBidi" w:hAnsiTheme="majorBidi" w:cstheme="majorBidi"/>
          <w:sz w:val="20"/>
          <w:szCs w:val="20"/>
          <w:lang w:bidi="ar-YE"/>
        </w:rPr>
        <w:t xml:space="preserve"> (D</w:t>
      </w:r>
      <w:r w:rsidR="007609F3" w:rsidRPr="00FB178F">
        <w:rPr>
          <w:rFonts w:asciiTheme="majorBidi" w:hAnsiTheme="majorBidi" w:cstheme="majorBidi"/>
          <w:sz w:val="20"/>
          <w:szCs w:val="20"/>
          <w:lang w:bidi="ar-YE"/>
        </w:rPr>
        <w:t>e</w:t>
      </w:r>
      <w:r w:rsidR="006418BE" w:rsidRPr="00FB178F">
        <w:rPr>
          <w:rFonts w:asciiTheme="majorBidi" w:hAnsiTheme="majorBidi" w:cstheme="majorBidi"/>
          <w:sz w:val="20"/>
          <w:szCs w:val="20"/>
          <w:lang w:bidi="ar-YE"/>
        </w:rPr>
        <w:t>lsi Rumman)</w:t>
      </w:r>
      <w:r w:rsidR="001008A4" w:rsidRPr="00FB178F">
        <w:rPr>
          <w:rFonts w:asciiTheme="majorBidi" w:hAnsiTheme="majorBidi" w:cstheme="majorBidi"/>
          <w:sz w:val="20"/>
          <w:szCs w:val="20"/>
          <w:lang w:bidi="ar-YE"/>
        </w:rPr>
        <w:t xml:space="preserve"> as well as two prepared solutions which are red tea and khat extract</w:t>
      </w:r>
      <w:r w:rsidRPr="00FB178F">
        <w:rPr>
          <w:rFonts w:asciiTheme="majorBidi" w:hAnsiTheme="majorBidi" w:cstheme="majorBidi"/>
          <w:sz w:val="20"/>
          <w:szCs w:val="20"/>
          <w:lang w:bidi="ar-YE"/>
        </w:rPr>
        <w:t>.</w:t>
      </w:r>
      <w:r w:rsidR="00D47C74" w:rsidRPr="00FB178F">
        <w:rPr>
          <w:rFonts w:asciiTheme="majorBidi" w:hAnsiTheme="majorBidi" w:cstheme="majorBidi"/>
          <w:sz w:val="20"/>
          <w:szCs w:val="20"/>
          <w:lang w:bidi="ar-YE"/>
        </w:rPr>
        <w:t xml:space="preserve"> </w:t>
      </w:r>
      <w:r w:rsidRPr="00FB178F">
        <w:rPr>
          <w:rFonts w:asciiTheme="majorBidi" w:eastAsia="Times New Roman" w:hAnsiTheme="majorBidi" w:cstheme="majorBidi"/>
          <w:sz w:val="20"/>
          <w:szCs w:val="20"/>
          <w:lang w:bidi="ar-YE"/>
        </w:rPr>
        <w:t>The red tea solution was prepared by immersing two prefabricated tea bags of 2g into 300 ml boiled distilled water for 10 min according to manufacturer’s recommendations</w:t>
      </w:r>
      <w:r w:rsidR="00EE3E50" w:rsidRPr="00FB178F">
        <w:rPr>
          <w:rFonts w:asciiTheme="majorBidi" w:eastAsia="Times New Roman" w:hAnsiTheme="majorBidi" w:cstheme="majorBidi"/>
          <w:sz w:val="20"/>
          <w:szCs w:val="20"/>
          <w:lang w:bidi="ar-YE"/>
        </w:rPr>
        <w:t>.</w:t>
      </w:r>
      <w:r w:rsidRPr="00FB178F">
        <w:rPr>
          <w:rFonts w:asciiTheme="majorBidi" w:eastAsia="Times New Roman" w:hAnsiTheme="majorBidi" w:cstheme="majorBidi"/>
          <w:sz w:val="20"/>
          <w:szCs w:val="20"/>
          <w:lang w:bidi="ar-YE"/>
        </w:rPr>
        <w:t xml:space="preserve"> </w:t>
      </w:r>
      <w:r w:rsidRPr="00FB178F">
        <w:rPr>
          <w:rFonts w:asciiTheme="majorBidi" w:hAnsiTheme="majorBidi" w:cstheme="majorBidi"/>
          <w:sz w:val="20"/>
          <w:szCs w:val="20"/>
          <w:lang w:bidi="ar-YE"/>
        </w:rPr>
        <w:t>Khat</w:t>
      </w:r>
      <w:r w:rsidR="00D47C74" w:rsidRPr="00FB178F">
        <w:rPr>
          <w:rFonts w:asciiTheme="majorBidi" w:hAnsiTheme="majorBidi" w:cstheme="majorBidi"/>
          <w:sz w:val="20"/>
          <w:szCs w:val="20"/>
          <w:lang w:bidi="ar-YE"/>
        </w:rPr>
        <w:t xml:space="preserve"> </w:t>
      </w:r>
      <w:r w:rsidRPr="00FB178F">
        <w:rPr>
          <w:rFonts w:asciiTheme="majorBidi" w:eastAsia="Times New Roman" w:hAnsiTheme="majorBidi" w:cstheme="majorBidi"/>
          <w:sz w:val="20"/>
          <w:szCs w:val="20"/>
          <w:lang w:bidi="ar-YE"/>
        </w:rPr>
        <w:t xml:space="preserve">the soft fresh leaves and twigs were cleaned, washed by water, </w:t>
      </w:r>
      <w:r w:rsidR="007E61D6" w:rsidRPr="00FB178F">
        <w:rPr>
          <w:rFonts w:asciiTheme="majorBidi" w:eastAsia="Times New Roman" w:hAnsiTheme="majorBidi" w:cstheme="majorBidi"/>
          <w:sz w:val="20"/>
          <w:szCs w:val="20"/>
          <w:lang w:bidi="ar-YE"/>
        </w:rPr>
        <w:t>and then</w:t>
      </w:r>
      <w:r w:rsidR="00476D66" w:rsidRPr="00FB178F">
        <w:rPr>
          <w:rFonts w:asciiTheme="majorBidi" w:eastAsia="Times New Roman" w:hAnsiTheme="majorBidi" w:cstheme="majorBidi"/>
          <w:sz w:val="20"/>
          <w:szCs w:val="20"/>
          <w:lang w:bidi="ar-YE"/>
        </w:rPr>
        <w:t xml:space="preserve"> </w:t>
      </w:r>
      <w:r w:rsidRPr="00FB178F">
        <w:rPr>
          <w:rFonts w:asciiTheme="majorBidi" w:eastAsia="Times New Roman" w:hAnsiTheme="majorBidi" w:cstheme="majorBidi"/>
          <w:sz w:val="20"/>
          <w:szCs w:val="20"/>
          <w:lang w:bidi="ar-YE"/>
        </w:rPr>
        <w:t xml:space="preserve">blended. </w:t>
      </w:r>
    </w:p>
    <w:p w:rsidR="00A375BD" w:rsidRPr="00FB178F" w:rsidRDefault="00A375BD" w:rsidP="004E5F49">
      <w:pPr>
        <w:autoSpaceDE w:val="0"/>
        <w:autoSpaceDN w:val="0"/>
        <w:bidi w:val="0"/>
        <w:adjustRightInd w:val="0"/>
        <w:spacing w:after="120"/>
        <w:jc w:val="both"/>
        <w:rPr>
          <w:rFonts w:asciiTheme="majorBidi" w:hAnsiTheme="majorBidi" w:cstheme="majorBidi"/>
          <w:b/>
          <w:bCs/>
          <w:sz w:val="20"/>
          <w:szCs w:val="20"/>
          <w:lang w:bidi="ar-YE"/>
        </w:rPr>
      </w:pPr>
      <w:bookmarkStart w:id="28" w:name="_Toc124726659"/>
      <w:r w:rsidRPr="00FB178F">
        <w:rPr>
          <w:rFonts w:asciiTheme="majorBidi" w:hAnsiTheme="majorBidi" w:cstheme="majorBidi"/>
          <w:b/>
          <w:bCs/>
          <w:sz w:val="20"/>
          <w:szCs w:val="20"/>
          <w:lang w:bidi="ar-YE"/>
        </w:rPr>
        <w:t xml:space="preserve">Preparation for </w:t>
      </w:r>
      <w:r w:rsidR="000909E6" w:rsidRPr="00FB178F">
        <w:rPr>
          <w:rFonts w:asciiTheme="majorBidi" w:hAnsiTheme="majorBidi" w:cstheme="majorBidi"/>
          <w:b/>
          <w:bCs/>
          <w:sz w:val="20"/>
          <w:szCs w:val="20"/>
          <w:lang w:bidi="ar-YE"/>
        </w:rPr>
        <w:t>C</w:t>
      </w:r>
      <w:r w:rsidRPr="00FB178F">
        <w:rPr>
          <w:rFonts w:asciiTheme="majorBidi" w:hAnsiTheme="majorBidi" w:cstheme="majorBidi"/>
          <w:b/>
          <w:bCs/>
          <w:sz w:val="20"/>
          <w:szCs w:val="20"/>
          <w:lang w:bidi="ar-YE"/>
        </w:rPr>
        <w:t xml:space="preserve">olor </w:t>
      </w:r>
      <w:r w:rsidR="000909E6" w:rsidRPr="00FB178F">
        <w:rPr>
          <w:rFonts w:asciiTheme="majorBidi" w:hAnsiTheme="majorBidi" w:cstheme="majorBidi"/>
          <w:b/>
          <w:bCs/>
          <w:sz w:val="20"/>
          <w:szCs w:val="20"/>
          <w:lang w:bidi="ar-YE"/>
        </w:rPr>
        <w:t>M</w:t>
      </w:r>
      <w:r w:rsidRPr="00FB178F">
        <w:rPr>
          <w:rFonts w:asciiTheme="majorBidi" w:hAnsiTheme="majorBidi" w:cstheme="majorBidi"/>
          <w:b/>
          <w:bCs/>
          <w:sz w:val="20"/>
          <w:szCs w:val="20"/>
          <w:lang w:bidi="ar-YE"/>
        </w:rPr>
        <w:t>easurement</w:t>
      </w:r>
      <w:bookmarkEnd w:id="28"/>
    </w:p>
    <w:p w:rsidR="00A375BD" w:rsidRPr="00FB178F" w:rsidRDefault="00D02356" w:rsidP="004E5F49">
      <w:pPr>
        <w:autoSpaceDE w:val="0"/>
        <w:autoSpaceDN w:val="0"/>
        <w:bidi w:val="0"/>
        <w:adjustRightInd w:val="0"/>
        <w:spacing w:after="120"/>
        <w:jc w:val="both"/>
        <w:rPr>
          <w:rFonts w:asciiTheme="majorBidi" w:hAnsiTheme="majorBidi" w:cstheme="majorBidi"/>
          <w:sz w:val="20"/>
          <w:szCs w:val="20"/>
          <w:lang w:bidi="ar-YE"/>
        </w:rPr>
      </w:pPr>
      <w:r w:rsidRPr="00FB178F">
        <w:rPr>
          <w:rFonts w:asciiTheme="majorBidi" w:hAnsiTheme="majorBidi" w:cstheme="majorBidi"/>
          <w:sz w:val="20"/>
          <w:szCs w:val="20"/>
          <w:lang w:bidi="ar-YE"/>
        </w:rPr>
        <w:t>After numbering and storing the study sample (80 specimens) into 80 glass test tubes, each group specimens (n=20) were divided equally into 4 subgroups (n=5).</w:t>
      </w:r>
      <w:r w:rsidR="00A375BD" w:rsidRPr="00FB178F">
        <w:rPr>
          <w:rFonts w:asciiTheme="majorBidi" w:hAnsiTheme="majorBidi" w:cstheme="majorBidi"/>
          <w:sz w:val="20"/>
          <w:szCs w:val="20"/>
          <w:lang w:bidi="ar-YE"/>
        </w:rPr>
        <w:t xml:space="preserve"> Specimens of each group of the polishing method (n=20) were arranged in a way that every 5 tubes were placed in a column in an order of 1, 2, 3, 4 to be immersed in the 4 types of staining media respectively. They were </w:t>
      </w:r>
      <w:r w:rsidR="00A375BD" w:rsidRPr="00FB178F">
        <w:rPr>
          <w:rFonts w:asciiTheme="majorBidi" w:eastAsia="Times New Roman" w:hAnsiTheme="majorBidi" w:cstheme="majorBidi"/>
          <w:sz w:val="20"/>
          <w:szCs w:val="20"/>
          <w:lang w:bidi="ar-YE"/>
        </w:rPr>
        <w:t>kept arranged in an incubator at 37 °C</w:t>
      </w:r>
      <w:r w:rsidR="00623AD0" w:rsidRPr="00FB178F">
        <w:rPr>
          <w:rFonts w:asciiTheme="majorBidi" w:eastAsia="Times New Roman" w:hAnsiTheme="majorBidi" w:cstheme="majorBidi"/>
          <w:sz w:val="20"/>
          <w:szCs w:val="20"/>
          <w:lang w:bidi="ar-YE"/>
        </w:rPr>
        <w:t>.</w:t>
      </w:r>
      <w:r w:rsidR="00A375BD" w:rsidRPr="00FB178F">
        <w:rPr>
          <w:rFonts w:asciiTheme="majorBidi" w:eastAsia="Times New Roman" w:hAnsiTheme="majorBidi" w:cstheme="majorBidi"/>
          <w:sz w:val="20"/>
          <w:szCs w:val="20"/>
          <w:lang w:bidi="ar-YE"/>
        </w:rPr>
        <w:t xml:space="preserve"> The solution of all staining media was daily refreshed for 14 days to maintain the effect of solution and avoid ba</w:t>
      </w:r>
      <w:r w:rsidR="00623AD0" w:rsidRPr="00FB178F">
        <w:rPr>
          <w:rFonts w:asciiTheme="majorBidi" w:eastAsia="Times New Roman" w:hAnsiTheme="majorBidi" w:cstheme="majorBidi"/>
          <w:sz w:val="20"/>
          <w:szCs w:val="20"/>
          <w:lang w:bidi="ar-YE"/>
        </w:rPr>
        <w:t xml:space="preserve">cterial or yeast contamination and </w:t>
      </w:r>
      <w:r w:rsidR="00A375BD" w:rsidRPr="00FB178F">
        <w:rPr>
          <w:rFonts w:asciiTheme="majorBidi" w:eastAsia="Times New Roman" w:hAnsiTheme="majorBidi" w:cstheme="majorBidi"/>
          <w:sz w:val="20"/>
          <w:szCs w:val="20"/>
          <w:lang w:bidi="ar-YE"/>
        </w:rPr>
        <w:t xml:space="preserve">stirred 3 times a day for 10 minutes </w:t>
      </w:r>
      <w:r w:rsidR="00623AD0" w:rsidRPr="00FB178F">
        <w:rPr>
          <w:rFonts w:asciiTheme="majorBidi" w:eastAsia="Times New Roman" w:hAnsiTheme="majorBidi" w:cstheme="majorBidi"/>
          <w:sz w:val="20"/>
          <w:szCs w:val="20"/>
          <w:lang w:bidi="ar-YE"/>
        </w:rPr>
        <w:t>using a shaker.</w:t>
      </w:r>
    </w:p>
    <w:p w:rsidR="00BB77E9" w:rsidRPr="00FB178F" w:rsidRDefault="00D3329A" w:rsidP="004E5F49">
      <w:pPr>
        <w:autoSpaceDE w:val="0"/>
        <w:autoSpaceDN w:val="0"/>
        <w:bidi w:val="0"/>
        <w:adjustRightInd w:val="0"/>
        <w:spacing w:after="120"/>
        <w:jc w:val="both"/>
        <w:rPr>
          <w:rFonts w:asciiTheme="majorBidi" w:eastAsia="Times New Roman" w:hAnsiTheme="majorBidi" w:cstheme="majorBidi"/>
          <w:b/>
          <w:bCs/>
          <w:sz w:val="20"/>
          <w:szCs w:val="20"/>
          <w:lang w:bidi="ar-YE"/>
        </w:rPr>
      </w:pPr>
      <w:bookmarkStart w:id="29" w:name="_Toc124726660"/>
      <w:bookmarkStart w:id="30" w:name="_Toc124726661"/>
      <w:commentRangeEnd w:id="24"/>
      <w:r>
        <w:rPr>
          <w:rStyle w:val="CommentReference"/>
        </w:rPr>
        <w:commentReference w:id="24"/>
      </w:r>
      <w:commentRangeStart w:id="31"/>
      <w:r w:rsidR="00BB77E9" w:rsidRPr="00FB178F">
        <w:rPr>
          <w:rFonts w:asciiTheme="majorBidi" w:eastAsia="Times New Roman" w:hAnsiTheme="majorBidi" w:cstheme="majorBidi"/>
          <w:b/>
          <w:bCs/>
          <w:sz w:val="20"/>
          <w:szCs w:val="20"/>
          <w:lang w:bidi="ar-YE"/>
        </w:rPr>
        <w:t>Standardization of Color Measurement</w:t>
      </w:r>
      <w:bookmarkEnd w:id="29"/>
      <w:r w:rsidR="00BB77E9" w:rsidRPr="00FB178F">
        <w:rPr>
          <w:rFonts w:asciiTheme="majorBidi" w:eastAsia="Times New Roman" w:hAnsiTheme="majorBidi" w:cstheme="majorBidi"/>
          <w:b/>
          <w:bCs/>
          <w:sz w:val="20"/>
          <w:szCs w:val="20"/>
          <w:lang w:bidi="ar-YE"/>
        </w:rPr>
        <w:t xml:space="preserve"> </w:t>
      </w:r>
    </w:p>
    <w:p w:rsidR="00BB77E9" w:rsidRPr="00FB178F" w:rsidRDefault="00BB77E9" w:rsidP="004E5F49">
      <w:pPr>
        <w:autoSpaceDE w:val="0"/>
        <w:autoSpaceDN w:val="0"/>
        <w:bidi w:val="0"/>
        <w:adjustRightInd w:val="0"/>
        <w:spacing w:after="120"/>
        <w:jc w:val="both"/>
        <w:rPr>
          <w:rFonts w:asciiTheme="majorBidi" w:eastAsia="Times New Roman" w:hAnsiTheme="majorBidi" w:cstheme="majorBidi"/>
          <w:color w:val="000000" w:themeColor="text1"/>
          <w:sz w:val="20"/>
          <w:szCs w:val="20"/>
          <w:rtl/>
        </w:rPr>
      </w:pPr>
      <w:bookmarkStart w:id="32" w:name="_Hlk140816214"/>
      <w:r w:rsidRPr="00FB178F">
        <w:rPr>
          <w:rFonts w:asciiTheme="majorBidi" w:eastAsia="Times New Roman" w:hAnsiTheme="majorBidi" w:cstheme="majorBidi"/>
          <w:color w:val="000000" w:themeColor="text1"/>
          <w:sz w:val="20"/>
          <w:szCs w:val="20"/>
          <w:lang w:bidi="ar-YE"/>
        </w:rPr>
        <w:t xml:space="preserve">Color measurement was standardized through allocating an identical position (i.e., center of the specimen) by fabricating a mold using a Vinyl Polysiloxane </w:t>
      </w:r>
      <w:r w:rsidRPr="00FB178F">
        <w:rPr>
          <w:rFonts w:asciiTheme="majorBidi" w:eastAsia="Times New Roman" w:hAnsiTheme="majorBidi" w:cstheme="majorBidi"/>
          <w:color w:val="000000" w:themeColor="text1"/>
          <w:sz w:val="20"/>
          <w:szCs w:val="20"/>
          <w:rtl/>
          <w:cs/>
          <w:lang w:bidi="ar-YE"/>
        </w:rPr>
        <w:t>(</w:t>
      </w:r>
      <w:r w:rsidRPr="00FB178F">
        <w:rPr>
          <w:rFonts w:asciiTheme="majorBidi" w:eastAsia="Times New Roman" w:hAnsiTheme="majorBidi" w:cstheme="majorBidi"/>
          <w:color w:val="000000" w:themeColor="text1"/>
          <w:sz w:val="20"/>
          <w:szCs w:val="20"/>
          <w:lang w:bidi="ar-YE"/>
        </w:rPr>
        <w:t xml:space="preserve">addition silicone) (Durosil L; CentraDent, Munchen, Germany). The fabricated mold was used for firmly holding each specimen for taking color measurements. The mold was fabricated by a putty impression which was made around the tip of the device and over the specimen with a window of 4 mm dimeter in the center to standardize the extent of color measurement, and </w:t>
      </w:r>
      <w:bookmarkStart w:id="33" w:name="_Hlk125277785"/>
      <w:r w:rsidRPr="00FB178F">
        <w:rPr>
          <w:rFonts w:asciiTheme="majorBidi" w:eastAsia="Times New Roman" w:hAnsiTheme="majorBidi" w:cstheme="majorBidi"/>
          <w:color w:val="000000" w:themeColor="text1"/>
          <w:sz w:val="20"/>
          <w:szCs w:val="20"/>
          <w:lang w:bidi="ar-YE"/>
        </w:rPr>
        <w:t>the borders of the window were well-shaped and precise</w:t>
      </w:r>
      <w:bookmarkEnd w:id="33"/>
      <w:r w:rsidRPr="00FB178F">
        <w:rPr>
          <w:rFonts w:asciiTheme="majorBidi" w:eastAsia="Times New Roman" w:hAnsiTheme="majorBidi" w:cstheme="majorBidi"/>
          <w:color w:val="000000" w:themeColor="text1"/>
          <w:sz w:val="20"/>
          <w:szCs w:val="20"/>
          <w:lang w:bidi="ar-YE"/>
        </w:rPr>
        <w:t xml:space="preserve">. Therefore, the measurement was repeated approximately at the same point of the specimen every time. </w:t>
      </w:r>
      <w:bookmarkEnd w:id="32"/>
    </w:p>
    <w:p w:rsidR="00A375BD" w:rsidRPr="00FB178F" w:rsidRDefault="00A375BD" w:rsidP="004E5F49">
      <w:pPr>
        <w:autoSpaceDE w:val="0"/>
        <w:autoSpaceDN w:val="0"/>
        <w:bidi w:val="0"/>
        <w:adjustRightInd w:val="0"/>
        <w:spacing w:after="120"/>
        <w:jc w:val="both"/>
        <w:rPr>
          <w:rFonts w:asciiTheme="majorBidi" w:hAnsiTheme="majorBidi" w:cstheme="majorBidi"/>
          <w:b/>
          <w:bCs/>
          <w:sz w:val="20"/>
          <w:szCs w:val="20"/>
          <w:lang w:bidi="ar-YE"/>
        </w:rPr>
      </w:pPr>
      <w:r w:rsidRPr="00FB178F">
        <w:rPr>
          <w:rFonts w:asciiTheme="majorBidi" w:hAnsiTheme="majorBidi" w:cstheme="majorBidi"/>
          <w:b/>
          <w:bCs/>
          <w:sz w:val="20"/>
          <w:szCs w:val="20"/>
          <w:lang w:bidi="ar-YE"/>
        </w:rPr>
        <w:t xml:space="preserve">Color </w:t>
      </w:r>
      <w:r w:rsidR="000909E6" w:rsidRPr="00FB178F">
        <w:rPr>
          <w:rFonts w:asciiTheme="majorBidi" w:hAnsiTheme="majorBidi" w:cstheme="majorBidi"/>
          <w:b/>
          <w:bCs/>
          <w:sz w:val="20"/>
          <w:szCs w:val="20"/>
          <w:lang w:bidi="ar-YE"/>
        </w:rPr>
        <w:t>M</w:t>
      </w:r>
      <w:r w:rsidRPr="00FB178F">
        <w:rPr>
          <w:rFonts w:asciiTheme="majorBidi" w:hAnsiTheme="majorBidi" w:cstheme="majorBidi"/>
          <w:b/>
          <w:bCs/>
          <w:sz w:val="20"/>
          <w:szCs w:val="20"/>
          <w:lang w:bidi="ar-YE"/>
        </w:rPr>
        <w:t>easurement</w:t>
      </w:r>
      <w:bookmarkEnd w:id="30"/>
      <w:r w:rsidRPr="00FB178F">
        <w:rPr>
          <w:rFonts w:asciiTheme="majorBidi" w:hAnsiTheme="majorBidi" w:cstheme="majorBidi"/>
          <w:b/>
          <w:bCs/>
          <w:sz w:val="20"/>
          <w:szCs w:val="20"/>
          <w:lang w:bidi="ar-YE"/>
        </w:rPr>
        <w:t xml:space="preserve"> </w:t>
      </w:r>
    </w:p>
    <w:p w:rsidR="00A375BD" w:rsidRPr="00FB178F" w:rsidRDefault="00A375BD" w:rsidP="004E5F49">
      <w:pPr>
        <w:autoSpaceDE w:val="0"/>
        <w:autoSpaceDN w:val="0"/>
        <w:bidi w:val="0"/>
        <w:adjustRightInd w:val="0"/>
        <w:spacing w:after="120"/>
        <w:jc w:val="both"/>
        <w:rPr>
          <w:rFonts w:asciiTheme="majorBidi" w:hAnsiTheme="majorBidi" w:cstheme="majorBidi"/>
          <w:sz w:val="20"/>
          <w:szCs w:val="20"/>
          <w:lang w:bidi="ar-YE"/>
        </w:rPr>
      </w:pPr>
      <w:bookmarkStart w:id="34" w:name="_Hlk124976988"/>
      <w:r w:rsidRPr="00FB178F">
        <w:rPr>
          <w:rFonts w:asciiTheme="majorBidi" w:eastAsia="Times New Roman" w:hAnsiTheme="majorBidi" w:cstheme="majorBidi"/>
          <w:sz w:val="20"/>
          <w:szCs w:val="20"/>
          <w:lang w:bidi="ar-YE"/>
        </w:rPr>
        <w:t xml:space="preserve">The </w:t>
      </w:r>
      <w:r w:rsidR="00824B70" w:rsidRPr="00FB178F">
        <w:rPr>
          <w:rFonts w:asciiTheme="majorBidi" w:eastAsia="Times New Roman" w:hAnsiTheme="majorBidi" w:cstheme="majorBidi"/>
          <w:sz w:val="20"/>
          <w:szCs w:val="20"/>
          <w:lang w:bidi="ar-YE"/>
        </w:rPr>
        <w:t xml:space="preserve">color </w:t>
      </w:r>
      <w:r w:rsidRPr="00FB178F">
        <w:rPr>
          <w:rFonts w:asciiTheme="majorBidi" w:eastAsia="Times New Roman" w:hAnsiTheme="majorBidi" w:cstheme="majorBidi"/>
          <w:sz w:val="20"/>
          <w:szCs w:val="20"/>
          <w:lang w:bidi="ar-YE"/>
        </w:rPr>
        <w:t xml:space="preserve">measurement </w:t>
      </w:r>
      <w:r w:rsidR="00304294" w:rsidRPr="00FB178F">
        <w:rPr>
          <w:rFonts w:asciiTheme="majorBidi" w:eastAsia="Times New Roman" w:hAnsiTheme="majorBidi" w:cstheme="majorBidi"/>
          <w:sz w:val="20"/>
          <w:szCs w:val="20"/>
          <w:lang w:bidi="ar-YE"/>
        </w:rPr>
        <w:t xml:space="preserve">was </w:t>
      </w:r>
      <w:r w:rsidRPr="00FB178F">
        <w:rPr>
          <w:rFonts w:asciiTheme="majorBidi" w:eastAsia="Times New Roman" w:hAnsiTheme="majorBidi" w:cstheme="majorBidi"/>
          <w:sz w:val="20"/>
          <w:szCs w:val="20"/>
          <w:lang w:bidi="ar-YE"/>
        </w:rPr>
        <w:t xml:space="preserve">taken </w:t>
      </w:r>
      <w:bookmarkStart w:id="35" w:name="_Hlk102930737"/>
      <w:r w:rsidRPr="00FB178F">
        <w:rPr>
          <w:rFonts w:asciiTheme="majorBidi" w:eastAsia="Times New Roman" w:hAnsiTheme="majorBidi" w:cstheme="majorBidi"/>
          <w:sz w:val="20"/>
          <w:szCs w:val="20"/>
          <w:lang w:bidi="ar-YE"/>
        </w:rPr>
        <w:t>before immersion (baseline) and after immersion (</w:t>
      </w:r>
      <w:bookmarkStart w:id="36" w:name="_Hlk106654065"/>
      <w:r w:rsidRPr="00FB178F">
        <w:rPr>
          <w:rFonts w:asciiTheme="majorBidi" w:eastAsia="Times New Roman" w:hAnsiTheme="majorBidi" w:cstheme="majorBidi"/>
          <w:sz w:val="20"/>
          <w:szCs w:val="20"/>
          <w:lang w:bidi="ar-YE"/>
        </w:rPr>
        <w:t>1, 7 and 14 days</w:t>
      </w:r>
      <w:bookmarkEnd w:id="36"/>
      <w:r w:rsidRPr="00FB178F">
        <w:rPr>
          <w:rFonts w:asciiTheme="majorBidi" w:eastAsia="Times New Roman" w:hAnsiTheme="majorBidi" w:cstheme="majorBidi"/>
          <w:sz w:val="20"/>
          <w:szCs w:val="20"/>
          <w:lang w:bidi="ar-YE"/>
        </w:rPr>
        <w:t>)</w:t>
      </w:r>
      <w:bookmarkEnd w:id="34"/>
      <w:r w:rsidRPr="00FB178F">
        <w:rPr>
          <w:rFonts w:asciiTheme="majorBidi" w:eastAsia="Times New Roman" w:hAnsiTheme="majorBidi" w:cstheme="majorBidi"/>
          <w:sz w:val="20"/>
          <w:szCs w:val="20"/>
          <w:lang w:bidi="ar-YE"/>
        </w:rPr>
        <w:t xml:space="preserve"> </w:t>
      </w:r>
      <w:bookmarkStart w:id="37" w:name="_Hlk124977021"/>
      <w:r w:rsidRPr="00FB178F">
        <w:rPr>
          <w:rFonts w:asciiTheme="majorBidi" w:hAnsiTheme="majorBidi" w:cstheme="majorBidi"/>
          <w:sz w:val="20"/>
          <w:szCs w:val="20"/>
          <w:lang w:bidi="ar-YE"/>
        </w:rPr>
        <w:t>by</w:t>
      </w:r>
      <w:r w:rsidRPr="00FB178F">
        <w:rPr>
          <w:rFonts w:asciiTheme="majorBidi" w:hAnsiTheme="majorBidi" w:cstheme="majorBidi"/>
          <w:sz w:val="20"/>
          <w:szCs w:val="20"/>
        </w:rPr>
        <w:t xml:space="preserve"> </w:t>
      </w:r>
      <w:r w:rsidRPr="00FB178F">
        <w:rPr>
          <w:rFonts w:asciiTheme="majorBidi" w:hAnsiTheme="majorBidi" w:cstheme="majorBidi"/>
          <w:sz w:val="20"/>
          <w:szCs w:val="20"/>
          <w:lang w:bidi="ar-YE"/>
        </w:rPr>
        <w:t xml:space="preserve">VITA Easy shade V Spectrophotometer </w:t>
      </w:r>
      <w:bookmarkStart w:id="38" w:name="_Hlk104825213"/>
      <w:bookmarkEnd w:id="37"/>
      <w:r w:rsidRPr="00FB178F">
        <w:rPr>
          <w:rFonts w:asciiTheme="majorBidi" w:hAnsiTheme="majorBidi" w:cstheme="majorBidi"/>
          <w:sz w:val="20"/>
          <w:szCs w:val="20"/>
          <w:lang w:bidi="ar-YE"/>
        </w:rPr>
        <w:t xml:space="preserve">(SN: H57517, VITA Zahanfabrik H. Rauter GmbH &amp; Co. KG, Germany) </w:t>
      </w:r>
      <w:bookmarkStart w:id="39" w:name="_Hlk102930668"/>
      <w:bookmarkEnd w:id="35"/>
      <w:bookmarkEnd w:id="38"/>
      <w:r w:rsidRPr="00FB178F">
        <w:rPr>
          <w:rFonts w:asciiTheme="majorBidi" w:hAnsiTheme="majorBidi" w:cstheme="majorBidi"/>
          <w:sz w:val="20"/>
          <w:szCs w:val="20"/>
          <w:lang w:bidi="ar-YE"/>
        </w:rPr>
        <w:t xml:space="preserve">according to the CIE-Lab (International Commission on Illumination (Commission Internationale de L'éclairage) L*, </w:t>
      </w:r>
      <w:bookmarkStart w:id="40" w:name="_Hlk105916949"/>
      <w:r w:rsidRPr="00FB178F">
        <w:rPr>
          <w:rFonts w:asciiTheme="majorBidi" w:hAnsiTheme="majorBidi" w:cstheme="majorBidi"/>
          <w:sz w:val="20"/>
          <w:szCs w:val="20"/>
          <w:lang w:bidi="ar-YE"/>
        </w:rPr>
        <w:t xml:space="preserve">a* and </w:t>
      </w:r>
      <w:bookmarkStart w:id="41" w:name="_Hlk105917355"/>
      <w:bookmarkEnd w:id="40"/>
      <w:r w:rsidRPr="00FB178F">
        <w:rPr>
          <w:rFonts w:asciiTheme="majorBidi" w:hAnsiTheme="majorBidi" w:cstheme="majorBidi"/>
          <w:sz w:val="20"/>
          <w:szCs w:val="20"/>
          <w:lang w:bidi="ar-YE"/>
        </w:rPr>
        <w:t xml:space="preserve">b* </w:t>
      </w:r>
      <w:bookmarkEnd w:id="41"/>
      <w:r w:rsidRPr="00FB178F">
        <w:rPr>
          <w:rFonts w:asciiTheme="majorBidi" w:hAnsiTheme="majorBidi" w:cstheme="majorBidi"/>
          <w:sz w:val="20"/>
          <w:szCs w:val="20"/>
          <w:lang w:bidi="ar-YE"/>
        </w:rPr>
        <w:t xml:space="preserve">parameters). L* represents value (ranges from (100) white to (0) black), </w:t>
      </w:r>
      <w:bookmarkEnd w:id="39"/>
      <w:r w:rsidRPr="00FB178F">
        <w:rPr>
          <w:rFonts w:asciiTheme="majorBidi" w:hAnsiTheme="majorBidi" w:cstheme="majorBidi"/>
          <w:sz w:val="20"/>
          <w:szCs w:val="20"/>
          <w:lang w:bidi="ar-YE"/>
        </w:rPr>
        <w:t xml:space="preserve">a* refers to chromaticity in red and green axis (+a red/ -a green) and b* refers to chromaticity </w:t>
      </w:r>
      <w:commentRangeEnd w:id="31"/>
      <w:r w:rsidR="00D3329A">
        <w:rPr>
          <w:rStyle w:val="CommentReference"/>
        </w:rPr>
        <w:commentReference w:id="31"/>
      </w:r>
      <w:r w:rsidRPr="00FB178F">
        <w:rPr>
          <w:rFonts w:asciiTheme="majorBidi" w:hAnsiTheme="majorBidi" w:cstheme="majorBidi"/>
          <w:sz w:val="20"/>
          <w:szCs w:val="20"/>
          <w:lang w:bidi="ar-YE"/>
        </w:rPr>
        <w:t>in yellow and blue axis (+b yellow /-b blue). The following CIE (Commission Internationale de L'éclairage) formula was used to determine the total color difference before and after immersion in staining solution</w:t>
      </w:r>
      <w:r w:rsidR="00EA0228" w:rsidRPr="00FB178F">
        <w:rPr>
          <w:rFonts w:asciiTheme="majorBidi" w:hAnsiTheme="majorBidi" w:cstheme="majorBidi"/>
          <w:sz w:val="20"/>
          <w:szCs w:val="20"/>
          <w:lang w:bidi="ar-YE"/>
        </w:rPr>
        <w:t>s</w:t>
      </w:r>
      <w:r w:rsidRPr="00FB178F">
        <w:rPr>
          <w:rFonts w:asciiTheme="majorBidi" w:hAnsiTheme="majorBidi" w:cstheme="majorBidi"/>
          <w:sz w:val="20"/>
          <w:szCs w:val="20"/>
          <w:lang w:bidi="ar-YE"/>
        </w:rPr>
        <w:t xml:space="preserve"> by trained operator: </w:t>
      </w:r>
    </w:p>
    <w:p w:rsidR="00A375BD" w:rsidRPr="00FB178F" w:rsidRDefault="00A375BD" w:rsidP="004E5F49">
      <w:pPr>
        <w:shd w:val="clear" w:color="auto" w:fill="FFFFFF"/>
        <w:bidi w:val="0"/>
        <w:spacing w:after="0"/>
        <w:jc w:val="both"/>
        <w:rPr>
          <w:rFonts w:asciiTheme="majorBidi" w:eastAsia="Times New Roman" w:hAnsiTheme="majorBidi" w:cstheme="majorBidi"/>
          <w:sz w:val="20"/>
          <w:szCs w:val="20"/>
          <w:lang w:bidi="ar-YE"/>
        </w:rPr>
      </w:pPr>
      <w:r w:rsidRPr="00FB178F">
        <w:rPr>
          <w:rFonts w:asciiTheme="majorBidi" w:eastAsia="Times New Roman" w:hAnsiTheme="majorBidi" w:cstheme="majorBidi"/>
          <w:sz w:val="20"/>
          <w:szCs w:val="20"/>
          <w:lang w:bidi="ar-YE"/>
        </w:rPr>
        <w:t>ΔE = [(ΔL*</w:t>
      </w:r>
      <w:r w:rsidR="007E61D6" w:rsidRPr="00FB178F">
        <w:rPr>
          <w:rFonts w:asciiTheme="majorBidi" w:eastAsia="Times New Roman" w:hAnsiTheme="majorBidi" w:cstheme="majorBidi"/>
          <w:sz w:val="20"/>
          <w:szCs w:val="20"/>
          <w:lang w:bidi="ar-YE"/>
        </w:rPr>
        <w:t>)</w:t>
      </w:r>
      <w:r w:rsidR="007E61D6" w:rsidRPr="00FB178F">
        <w:rPr>
          <w:rFonts w:asciiTheme="majorBidi" w:eastAsia="Times New Roman" w:hAnsiTheme="majorBidi" w:cstheme="majorBidi"/>
          <w:sz w:val="20"/>
          <w:szCs w:val="20"/>
          <w:vertAlign w:val="superscript"/>
          <w:lang w:bidi="ar-YE"/>
        </w:rPr>
        <w:t xml:space="preserve"> 2</w:t>
      </w:r>
      <w:r w:rsidRPr="00FB178F">
        <w:rPr>
          <w:rFonts w:asciiTheme="majorBidi" w:eastAsia="Times New Roman" w:hAnsiTheme="majorBidi" w:cstheme="majorBidi"/>
          <w:sz w:val="20"/>
          <w:szCs w:val="20"/>
          <w:lang w:bidi="ar-YE"/>
        </w:rPr>
        <w:t xml:space="preserve"> + (Δa*</w:t>
      </w:r>
      <w:r w:rsidR="007E61D6" w:rsidRPr="00FB178F">
        <w:rPr>
          <w:rFonts w:asciiTheme="majorBidi" w:eastAsia="Times New Roman" w:hAnsiTheme="majorBidi" w:cstheme="majorBidi"/>
          <w:sz w:val="20"/>
          <w:szCs w:val="20"/>
          <w:lang w:bidi="ar-YE"/>
        </w:rPr>
        <w:t>)</w:t>
      </w:r>
      <w:r w:rsidR="007E61D6" w:rsidRPr="00FB178F">
        <w:rPr>
          <w:rFonts w:asciiTheme="majorBidi" w:eastAsia="Times New Roman" w:hAnsiTheme="majorBidi" w:cstheme="majorBidi"/>
          <w:sz w:val="20"/>
          <w:szCs w:val="20"/>
          <w:vertAlign w:val="superscript"/>
          <w:lang w:bidi="ar-YE"/>
        </w:rPr>
        <w:t xml:space="preserve"> 2</w:t>
      </w:r>
      <w:r w:rsidRPr="00FB178F">
        <w:rPr>
          <w:rFonts w:asciiTheme="majorBidi" w:eastAsia="Times New Roman" w:hAnsiTheme="majorBidi" w:cstheme="majorBidi"/>
          <w:sz w:val="20"/>
          <w:szCs w:val="20"/>
          <w:lang w:bidi="ar-YE"/>
        </w:rPr>
        <w:t xml:space="preserve"> + (Δb*</w:t>
      </w:r>
      <w:r w:rsidR="007E61D6" w:rsidRPr="00FB178F">
        <w:rPr>
          <w:rFonts w:asciiTheme="majorBidi" w:eastAsia="Times New Roman" w:hAnsiTheme="majorBidi" w:cstheme="majorBidi"/>
          <w:sz w:val="20"/>
          <w:szCs w:val="20"/>
          <w:lang w:bidi="ar-YE"/>
        </w:rPr>
        <w:t>)</w:t>
      </w:r>
      <w:r w:rsidR="007E61D6" w:rsidRPr="00FB178F">
        <w:rPr>
          <w:rFonts w:asciiTheme="majorBidi" w:eastAsia="Times New Roman" w:hAnsiTheme="majorBidi" w:cstheme="majorBidi"/>
          <w:sz w:val="20"/>
          <w:szCs w:val="20"/>
          <w:vertAlign w:val="superscript"/>
          <w:lang w:bidi="ar-YE"/>
        </w:rPr>
        <w:t xml:space="preserve"> 2</w:t>
      </w:r>
      <w:r w:rsidRPr="00FB178F">
        <w:rPr>
          <w:rFonts w:asciiTheme="majorBidi" w:eastAsia="Times New Roman" w:hAnsiTheme="majorBidi" w:cstheme="majorBidi"/>
          <w:sz w:val="20"/>
          <w:szCs w:val="20"/>
          <w:lang w:bidi="ar-YE"/>
        </w:rPr>
        <w:t>] ½</w:t>
      </w:r>
    </w:p>
    <w:p w:rsidR="00A375BD" w:rsidRPr="00FB178F" w:rsidRDefault="00A375BD" w:rsidP="004E5F49">
      <w:pPr>
        <w:autoSpaceDE w:val="0"/>
        <w:autoSpaceDN w:val="0"/>
        <w:bidi w:val="0"/>
        <w:adjustRightInd w:val="0"/>
        <w:spacing w:after="120"/>
        <w:jc w:val="both"/>
        <w:rPr>
          <w:rFonts w:asciiTheme="majorBidi" w:hAnsiTheme="majorBidi" w:cstheme="majorBidi"/>
          <w:sz w:val="20"/>
          <w:szCs w:val="20"/>
          <w:lang w:bidi="ar-YE"/>
        </w:rPr>
      </w:pPr>
      <w:r w:rsidRPr="00FB178F">
        <w:rPr>
          <w:rFonts w:asciiTheme="majorBidi" w:eastAsia="Times New Roman" w:hAnsiTheme="majorBidi" w:cstheme="majorBidi"/>
          <w:sz w:val="20"/>
          <w:szCs w:val="20"/>
          <w:lang w:bidi="ar-YE"/>
        </w:rPr>
        <w:t>Before</w:t>
      </w:r>
      <w:r w:rsidRPr="00FB178F">
        <w:rPr>
          <w:rFonts w:asciiTheme="majorBidi" w:hAnsiTheme="majorBidi" w:cstheme="majorBidi"/>
          <w:sz w:val="20"/>
          <w:szCs w:val="20"/>
        </w:rPr>
        <w:t xml:space="preserve"> </w:t>
      </w:r>
      <w:r w:rsidRPr="00FB178F">
        <w:rPr>
          <w:rFonts w:asciiTheme="majorBidi" w:eastAsia="Times New Roman" w:hAnsiTheme="majorBidi" w:cstheme="majorBidi"/>
          <w:sz w:val="20"/>
          <w:szCs w:val="20"/>
          <w:lang w:bidi="ar-YE"/>
        </w:rPr>
        <w:t>each measurement time period (before immersion, and after 1, 7 and 14 days of immersion), the spectrophotometer was calibrated according to the manufacturer’s instructions</w:t>
      </w:r>
      <w:r w:rsidRPr="00FB178F">
        <w:rPr>
          <w:rFonts w:asciiTheme="majorBidi" w:hAnsiTheme="majorBidi" w:cstheme="majorBidi"/>
          <w:sz w:val="20"/>
          <w:szCs w:val="20"/>
          <w:lang w:bidi="ar-YE"/>
        </w:rPr>
        <w:t xml:space="preserve">. </w:t>
      </w:r>
    </w:p>
    <w:p w:rsidR="00765B52" w:rsidRPr="00FB178F" w:rsidRDefault="00A375BD" w:rsidP="004E5F49">
      <w:pPr>
        <w:autoSpaceDE w:val="0"/>
        <w:autoSpaceDN w:val="0"/>
        <w:bidi w:val="0"/>
        <w:adjustRightInd w:val="0"/>
        <w:spacing w:after="120"/>
        <w:jc w:val="both"/>
        <w:rPr>
          <w:rFonts w:asciiTheme="majorBidi" w:eastAsia="Times New Roman" w:hAnsiTheme="majorBidi" w:cstheme="majorBidi"/>
          <w:b/>
          <w:bCs/>
          <w:i/>
          <w:iCs/>
          <w:sz w:val="20"/>
          <w:szCs w:val="20"/>
          <w:lang w:bidi="ar-YE"/>
        </w:rPr>
      </w:pPr>
      <w:commentRangeStart w:id="42"/>
      <w:r w:rsidRPr="00FB178F">
        <w:rPr>
          <w:rFonts w:asciiTheme="majorBidi" w:hAnsiTheme="majorBidi" w:cstheme="majorBidi"/>
          <w:sz w:val="20"/>
          <w:szCs w:val="20"/>
          <w:lang w:bidi="ar-YE"/>
        </w:rPr>
        <w:lastRenderedPageBreak/>
        <w:t xml:space="preserve">After 24 hours of storage in distilled water at 37 </w:t>
      </w:r>
      <w:r w:rsidRPr="00FB178F">
        <w:rPr>
          <w:rFonts w:asciiTheme="majorBidi" w:eastAsia="Times New Roman" w:hAnsiTheme="majorBidi" w:cstheme="majorBidi"/>
          <w:sz w:val="20"/>
          <w:szCs w:val="20"/>
          <w:lang w:bidi="ar-YE"/>
        </w:rPr>
        <w:t>°</w:t>
      </w:r>
      <w:r w:rsidRPr="00FB178F">
        <w:rPr>
          <w:rFonts w:asciiTheme="majorBidi" w:hAnsiTheme="majorBidi" w:cstheme="majorBidi"/>
          <w:sz w:val="20"/>
          <w:szCs w:val="20"/>
          <w:lang w:bidi="ar-YE"/>
        </w:rPr>
        <w:t xml:space="preserve">C, the specimens were </w:t>
      </w:r>
      <w:r w:rsidRPr="00FB178F">
        <w:rPr>
          <w:rFonts w:asciiTheme="majorBidi" w:eastAsia="Times New Roman" w:hAnsiTheme="majorBidi" w:cstheme="majorBidi"/>
          <w:sz w:val="20"/>
          <w:szCs w:val="20"/>
          <w:lang w:bidi="ar-YE"/>
        </w:rPr>
        <w:t>rinsed under running distilled water</w:t>
      </w:r>
      <w:r w:rsidRPr="00FB178F">
        <w:rPr>
          <w:rFonts w:asciiTheme="majorBidi" w:hAnsiTheme="majorBidi" w:cstheme="majorBidi"/>
          <w:sz w:val="20"/>
          <w:szCs w:val="20"/>
        </w:rPr>
        <w:t xml:space="preserve"> </w:t>
      </w:r>
      <w:r w:rsidRPr="00FB178F">
        <w:rPr>
          <w:rFonts w:asciiTheme="majorBidi" w:hAnsiTheme="majorBidi" w:cstheme="majorBidi"/>
          <w:sz w:val="20"/>
          <w:szCs w:val="20"/>
          <w:lang w:bidi="ar-YE"/>
        </w:rPr>
        <w:t>for 30 seconds dried with absorbent papers and air-dried for 30 minutes at room temperature. Then specimens were arranged according to their groups for measuring their color values of L*, a*, and b* (CIE system) parameters before the subsequent immersion.</w:t>
      </w:r>
      <w:bookmarkStart w:id="43" w:name="_Hlk124977176"/>
      <w:r w:rsidR="004A4239" w:rsidRPr="00FB178F">
        <w:rPr>
          <w:rFonts w:asciiTheme="majorBidi" w:hAnsiTheme="majorBidi" w:cstheme="majorBidi"/>
          <w:sz w:val="20"/>
          <w:szCs w:val="20"/>
          <w:lang w:bidi="ar-YE"/>
        </w:rPr>
        <w:t xml:space="preserve"> </w:t>
      </w:r>
      <w:r w:rsidRPr="00FB178F">
        <w:rPr>
          <w:rFonts w:asciiTheme="majorBidi" w:hAnsiTheme="majorBidi" w:cstheme="majorBidi"/>
          <w:sz w:val="20"/>
          <w:szCs w:val="20"/>
          <w:lang w:bidi="ar-YE"/>
        </w:rPr>
        <w:t>In each assessment time interval, three readings were taken in the same position from one side of the specimen</w:t>
      </w:r>
      <w:r w:rsidRPr="00FB178F">
        <w:rPr>
          <w:rFonts w:asciiTheme="majorBidi" w:eastAsia="Times New Roman" w:hAnsiTheme="majorBidi" w:cstheme="majorBidi"/>
          <w:sz w:val="20"/>
          <w:szCs w:val="20"/>
          <w:lang w:bidi="ar-YE"/>
        </w:rPr>
        <w:t xml:space="preserve"> </w:t>
      </w:r>
      <w:r w:rsidRPr="00FB178F">
        <w:rPr>
          <w:rFonts w:asciiTheme="majorBidi" w:hAnsiTheme="majorBidi" w:cstheme="majorBidi"/>
          <w:sz w:val="20"/>
          <w:szCs w:val="20"/>
          <w:lang w:bidi="ar-YE"/>
        </w:rPr>
        <w:t xml:space="preserve">at the same daily time </w:t>
      </w:r>
      <w:r w:rsidRPr="00FB178F">
        <w:rPr>
          <w:rFonts w:asciiTheme="majorBidi" w:eastAsia="Times New Roman" w:hAnsiTheme="majorBidi" w:cstheme="majorBidi"/>
          <w:sz w:val="20"/>
          <w:szCs w:val="20"/>
          <w:lang w:bidi="ar-YE"/>
        </w:rPr>
        <w:t>with the same light</w:t>
      </w:r>
      <w:r w:rsidRPr="00FB178F">
        <w:rPr>
          <w:rFonts w:asciiTheme="majorBidi" w:hAnsiTheme="majorBidi" w:cstheme="majorBidi"/>
          <w:sz w:val="20"/>
          <w:szCs w:val="20"/>
          <w:lang w:bidi="ar-YE"/>
        </w:rPr>
        <w:t>.</w:t>
      </w:r>
      <w:bookmarkEnd w:id="43"/>
      <w:r w:rsidRPr="00FB178F">
        <w:rPr>
          <w:rFonts w:asciiTheme="majorBidi" w:hAnsiTheme="majorBidi" w:cstheme="majorBidi"/>
          <w:sz w:val="20"/>
          <w:szCs w:val="20"/>
        </w:rPr>
        <w:t xml:space="preserve"> </w:t>
      </w:r>
      <w:r w:rsidRPr="00FB178F">
        <w:rPr>
          <w:rFonts w:asciiTheme="majorBidi" w:hAnsiTheme="majorBidi" w:cstheme="majorBidi"/>
          <w:sz w:val="20"/>
          <w:szCs w:val="20"/>
          <w:lang w:bidi="ar-YE"/>
        </w:rPr>
        <w:t xml:space="preserve">Readings were also taken against a gray background to mimic the absence of the light in the mouth and minimize the effect of external light. </w:t>
      </w:r>
      <w:bookmarkStart w:id="44" w:name="_Hlk124977237"/>
      <w:r w:rsidRPr="00FB178F">
        <w:rPr>
          <w:rFonts w:asciiTheme="majorBidi" w:hAnsiTheme="majorBidi" w:cstheme="majorBidi"/>
          <w:sz w:val="20"/>
          <w:szCs w:val="20"/>
          <w:lang w:bidi="ar-YE"/>
        </w:rPr>
        <w:t xml:space="preserve">The mean value and </w:t>
      </w:r>
      <w:bookmarkStart w:id="45" w:name="_Hlk124725492"/>
      <w:r w:rsidRPr="00FB178F">
        <w:rPr>
          <w:rFonts w:asciiTheme="majorBidi" w:hAnsiTheme="majorBidi" w:cstheme="majorBidi"/>
          <w:sz w:val="20"/>
          <w:szCs w:val="20"/>
          <w:lang w:bidi="ar-YE"/>
        </w:rPr>
        <w:t xml:space="preserve">standard deviation (SD) </w:t>
      </w:r>
      <w:bookmarkEnd w:id="45"/>
      <w:r w:rsidRPr="00FB178F">
        <w:rPr>
          <w:rFonts w:asciiTheme="majorBidi" w:hAnsiTheme="majorBidi" w:cstheme="majorBidi"/>
          <w:sz w:val="20"/>
          <w:szCs w:val="20"/>
          <w:lang w:bidi="ar-YE"/>
        </w:rPr>
        <w:t>were calculated</w:t>
      </w:r>
      <w:bookmarkEnd w:id="44"/>
      <w:r w:rsidRPr="00FB178F">
        <w:rPr>
          <w:rFonts w:asciiTheme="majorBidi" w:eastAsia="Times New Roman" w:hAnsiTheme="majorBidi" w:cstheme="majorBidi"/>
          <w:sz w:val="20"/>
          <w:szCs w:val="20"/>
          <w:lang w:bidi="ar-YE"/>
        </w:rPr>
        <w:t xml:space="preserve">. All steps of color measurement were done by </w:t>
      </w:r>
      <w:r w:rsidR="004A4239" w:rsidRPr="00FB178F">
        <w:rPr>
          <w:rFonts w:asciiTheme="majorBidi" w:eastAsia="Times New Roman" w:hAnsiTheme="majorBidi" w:cstheme="majorBidi"/>
          <w:sz w:val="20"/>
          <w:szCs w:val="20"/>
          <w:lang w:bidi="ar-YE"/>
        </w:rPr>
        <w:t xml:space="preserve">one </w:t>
      </w:r>
      <w:r w:rsidRPr="00FB178F">
        <w:rPr>
          <w:rFonts w:asciiTheme="majorBidi" w:eastAsia="Times New Roman" w:hAnsiTheme="majorBidi" w:cstheme="majorBidi"/>
          <w:sz w:val="20"/>
          <w:szCs w:val="20"/>
          <w:lang w:bidi="ar-YE"/>
        </w:rPr>
        <w:t>researcher</w:t>
      </w:r>
      <w:commentRangeEnd w:id="42"/>
      <w:r w:rsidR="00D3329A">
        <w:rPr>
          <w:rStyle w:val="CommentReference"/>
        </w:rPr>
        <w:commentReference w:id="42"/>
      </w:r>
      <w:r w:rsidRPr="00FB178F">
        <w:rPr>
          <w:rFonts w:asciiTheme="majorBidi" w:eastAsia="Times New Roman" w:hAnsiTheme="majorBidi" w:cstheme="majorBidi"/>
          <w:sz w:val="20"/>
          <w:szCs w:val="20"/>
          <w:lang w:bidi="ar-YE"/>
        </w:rPr>
        <w:t>.</w:t>
      </w:r>
      <w:bookmarkStart w:id="46" w:name="_Toc124726665"/>
    </w:p>
    <w:p w:rsidR="007861C1" w:rsidRPr="00FB178F" w:rsidRDefault="007861C1" w:rsidP="004E5F49">
      <w:pPr>
        <w:autoSpaceDE w:val="0"/>
        <w:autoSpaceDN w:val="0"/>
        <w:bidi w:val="0"/>
        <w:adjustRightInd w:val="0"/>
        <w:spacing w:after="120"/>
        <w:jc w:val="both"/>
        <w:rPr>
          <w:rFonts w:asciiTheme="majorBidi" w:hAnsiTheme="majorBidi" w:cstheme="majorBidi"/>
          <w:b/>
          <w:bCs/>
          <w:sz w:val="20"/>
          <w:szCs w:val="20"/>
          <w:lang w:bidi="ar-YE"/>
        </w:rPr>
      </w:pPr>
      <w:r w:rsidRPr="00FB178F">
        <w:rPr>
          <w:rFonts w:asciiTheme="majorBidi" w:hAnsiTheme="majorBidi" w:cstheme="majorBidi"/>
          <w:b/>
          <w:bCs/>
          <w:sz w:val="20"/>
          <w:szCs w:val="20"/>
          <w:lang w:bidi="ar-YE"/>
        </w:rPr>
        <w:t xml:space="preserve">Statistical </w:t>
      </w:r>
      <w:r w:rsidR="00C87D3D" w:rsidRPr="00FB178F">
        <w:rPr>
          <w:rFonts w:asciiTheme="majorBidi" w:hAnsiTheme="majorBidi" w:cstheme="majorBidi"/>
          <w:b/>
          <w:bCs/>
          <w:sz w:val="20"/>
          <w:szCs w:val="20"/>
          <w:lang w:bidi="ar-YE"/>
        </w:rPr>
        <w:t>A</w:t>
      </w:r>
      <w:r w:rsidRPr="00FB178F">
        <w:rPr>
          <w:rFonts w:asciiTheme="majorBidi" w:hAnsiTheme="majorBidi" w:cstheme="majorBidi"/>
          <w:b/>
          <w:bCs/>
          <w:sz w:val="20"/>
          <w:szCs w:val="20"/>
          <w:lang w:bidi="ar-YE"/>
        </w:rPr>
        <w:t>nalysis</w:t>
      </w:r>
      <w:bookmarkEnd w:id="46"/>
    </w:p>
    <w:p w:rsidR="00C87D3D" w:rsidRPr="00FB178F" w:rsidRDefault="008F60E7" w:rsidP="004E5F49">
      <w:pPr>
        <w:autoSpaceDE w:val="0"/>
        <w:autoSpaceDN w:val="0"/>
        <w:bidi w:val="0"/>
        <w:adjustRightInd w:val="0"/>
        <w:spacing w:after="120"/>
        <w:jc w:val="both"/>
        <w:rPr>
          <w:rFonts w:asciiTheme="majorBidi" w:hAnsiTheme="majorBidi" w:cstheme="majorBidi"/>
          <w:sz w:val="20"/>
          <w:szCs w:val="20"/>
        </w:rPr>
      </w:pPr>
      <w:bookmarkStart w:id="47" w:name="_Hlk124977421"/>
      <w:r w:rsidRPr="00FB178F">
        <w:rPr>
          <w:rFonts w:asciiTheme="majorBidi" w:hAnsiTheme="majorBidi" w:cstheme="majorBidi"/>
          <w:sz w:val="20"/>
          <w:szCs w:val="20"/>
        </w:rPr>
        <w:t xml:space="preserve">The </w:t>
      </w:r>
      <w:commentRangeStart w:id="48"/>
      <w:r w:rsidR="00C87D3D" w:rsidRPr="00FB178F">
        <w:rPr>
          <w:rFonts w:asciiTheme="majorBidi" w:hAnsiTheme="majorBidi" w:cstheme="majorBidi"/>
          <w:sz w:val="20"/>
          <w:szCs w:val="20"/>
        </w:rPr>
        <w:t xml:space="preserve">mean color changes ΔE* </w:t>
      </w:r>
      <w:r w:rsidR="00B55A17" w:rsidRPr="00FB178F">
        <w:rPr>
          <w:rFonts w:asciiTheme="majorBidi" w:hAnsiTheme="majorBidi" w:cstheme="majorBidi"/>
          <w:sz w:val="20"/>
          <w:szCs w:val="20"/>
        </w:rPr>
        <w:t>of feldspathic</w:t>
      </w:r>
      <w:r w:rsidR="00C87D3D" w:rsidRPr="00FB178F">
        <w:rPr>
          <w:rFonts w:asciiTheme="majorBidi" w:hAnsiTheme="majorBidi" w:cstheme="majorBidi"/>
          <w:sz w:val="20"/>
          <w:szCs w:val="20"/>
        </w:rPr>
        <w:t xml:space="preserve"> porcelain specimens of </w:t>
      </w:r>
      <w:r w:rsidR="00500CE8" w:rsidRPr="00FB178F">
        <w:rPr>
          <w:rFonts w:asciiTheme="majorBidi" w:hAnsiTheme="majorBidi" w:cstheme="majorBidi"/>
          <w:sz w:val="20"/>
          <w:szCs w:val="20"/>
        </w:rPr>
        <w:t xml:space="preserve">all the study groups </w:t>
      </w:r>
      <w:r w:rsidR="00C87D3D" w:rsidRPr="00FB178F">
        <w:rPr>
          <w:rFonts w:asciiTheme="majorBidi" w:hAnsiTheme="majorBidi" w:cstheme="majorBidi"/>
          <w:sz w:val="20"/>
          <w:szCs w:val="20"/>
        </w:rPr>
        <w:t xml:space="preserve">were recorded and then compared before and after immersion. Microsoft Excel </w:t>
      </w:r>
      <w:r w:rsidR="00500CE8" w:rsidRPr="00FB178F">
        <w:rPr>
          <w:rFonts w:asciiTheme="majorBidi" w:hAnsiTheme="majorBidi" w:cstheme="majorBidi"/>
          <w:sz w:val="20"/>
          <w:szCs w:val="20"/>
        </w:rPr>
        <w:t xml:space="preserve">19 </w:t>
      </w:r>
      <w:r w:rsidR="00C87D3D" w:rsidRPr="00FB178F">
        <w:rPr>
          <w:rFonts w:asciiTheme="majorBidi" w:hAnsiTheme="majorBidi" w:cstheme="majorBidi"/>
          <w:sz w:val="20"/>
          <w:szCs w:val="20"/>
        </w:rPr>
        <w:t>software was used to input the data, which were analyzed using Statistical Package for Social Science (SPSS) version 2</w:t>
      </w:r>
      <w:r w:rsidR="00500CE8" w:rsidRPr="00FB178F">
        <w:rPr>
          <w:rFonts w:asciiTheme="majorBidi" w:hAnsiTheme="majorBidi" w:cstheme="majorBidi"/>
          <w:sz w:val="20"/>
          <w:szCs w:val="20"/>
        </w:rPr>
        <w:t>8</w:t>
      </w:r>
      <w:r w:rsidR="00C87D3D" w:rsidRPr="00FB178F">
        <w:rPr>
          <w:rFonts w:asciiTheme="majorBidi" w:hAnsiTheme="majorBidi" w:cstheme="majorBidi"/>
          <w:sz w:val="20"/>
          <w:szCs w:val="20"/>
        </w:rPr>
        <w:t xml:space="preserve">.0 (SPSS Inc., Chicago IL, USA). </w:t>
      </w:r>
      <w:r w:rsidRPr="00FB178F">
        <w:rPr>
          <w:rFonts w:asciiTheme="majorBidi" w:hAnsiTheme="majorBidi" w:cstheme="majorBidi"/>
          <w:sz w:val="20"/>
          <w:szCs w:val="20"/>
        </w:rPr>
        <w:t>R</w:t>
      </w:r>
      <w:r w:rsidR="00544980" w:rsidRPr="00FB178F">
        <w:rPr>
          <w:rFonts w:asciiTheme="majorBidi" w:hAnsiTheme="majorBidi" w:cstheme="majorBidi"/>
          <w:sz w:val="20"/>
          <w:szCs w:val="20"/>
        </w:rPr>
        <w:t xml:space="preserve">epeated measures ANOVA test followed </w:t>
      </w:r>
      <w:commentRangeEnd w:id="48"/>
      <w:r w:rsidR="00D3329A">
        <w:rPr>
          <w:rStyle w:val="CommentReference"/>
        </w:rPr>
        <w:commentReference w:id="48"/>
      </w:r>
      <w:r w:rsidR="00544980" w:rsidRPr="00FB178F">
        <w:rPr>
          <w:rFonts w:asciiTheme="majorBidi" w:hAnsiTheme="majorBidi" w:cstheme="majorBidi"/>
          <w:sz w:val="20"/>
          <w:szCs w:val="20"/>
        </w:rPr>
        <w:t xml:space="preserve">by post hoc Tukey test </w:t>
      </w:r>
      <w:r w:rsidR="00C87D3D" w:rsidRPr="00FB178F">
        <w:rPr>
          <w:rFonts w:asciiTheme="majorBidi" w:hAnsiTheme="majorBidi" w:cstheme="majorBidi"/>
          <w:sz w:val="20"/>
          <w:szCs w:val="20"/>
        </w:rPr>
        <w:t>were conducted to detect any significant difference between and within the groups at</w:t>
      </w:r>
      <w:r w:rsidR="00544980" w:rsidRPr="00FB178F">
        <w:rPr>
          <w:rFonts w:asciiTheme="majorBidi" w:hAnsiTheme="majorBidi" w:cstheme="majorBidi"/>
          <w:sz w:val="20"/>
          <w:szCs w:val="20"/>
        </w:rPr>
        <w:t xml:space="preserve"> </w:t>
      </w:r>
      <w:commentRangeStart w:id="49"/>
      <w:r w:rsidRPr="00FB178F">
        <w:rPr>
          <w:rFonts w:asciiTheme="majorBidi" w:hAnsiTheme="majorBidi" w:cstheme="majorBidi"/>
          <w:sz w:val="20"/>
          <w:szCs w:val="20"/>
        </w:rPr>
        <w:t>p</w:t>
      </w:r>
      <w:commentRangeEnd w:id="49"/>
      <w:r w:rsidR="00064C47">
        <w:rPr>
          <w:rStyle w:val="CommentReference"/>
        </w:rPr>
        <w:commentReference w:id="49"/>
      </w:r>
      <w:r w:rsidRPr="00FB178F">
        <w:rPr>
          <w:rFonts w:asciiTheme="majorBidi" w:hAnsiTheme="majorBidi" w:cstheme="majorBidi"/>
          <w:sz w:val="20"/>
          <w:szCs w:val="20"/>
        </w:rPr>
        <w:t xml:space="preserve"> &lt; 0.05.</w:t>
      </w:r>
    </w:p>
    <w:bookmarkEnd w:id="47"/>
    <w:p w:rsidR="00214B8D" w:rsidRPr="00FB178F" w:rsidRDefault="00765B52" w:rsidP="004E5F49">
      <w:pPr>
        <w:autoSpaceDE w:val="0"/>
        <w:autoSpaceDN w:val="0"/>
        <w:bidi w:val="0"/>
        <w:adjustRightInd w:val="0"/>
        <w:spacing w:after="120"/>
        <w:jc w:val="both"/>
        <w:rPr>
          <w:rFonts w:asciiTheme="majorBidi" w:hAnsiTheme="majorBidi" w:cstheme="majorBidi"/>
          <w:b/>
          <w:bCs/>
          <w:sz w:val="20"/>
          <w:szCs w:val="20"/>
          <w:lang w:bidi="ar-YE"/>
        </w:rPr>
      </w:pPr>
      <w:r w:rsidRPr="00FB178F">
        <w:rPr>
          <w:rFonts w:asciiTheme="majorBidi" w:hAnsiTheme="majorBidi" w:cstheme="majorBidi"/>
          <w:b/>
          <w:bCs/>
          <w:sz w:val="20"/>
          <w:szCs w:val="20"/>
          <w:lang w:bidi="ar-YE"/>
        </w:rPr>
        <w:t>RESULTS</w:t>
      </w:r>
    </w:p>
    <w:p w:rsidR="00BB653E" w:rsidRPr="00FB178F" w:rsidRDefault="00BB653E" w:rsidP="004E5F49">
      <w:pPr>
        <w:autoSpaceDE w:val="0"/>
        <w:autoSpaceDN w:val="0"/>
        <w:bidi w:val="0"/>
        <w:adjustRightInd w:val="0"/>
        <w:spacing w:after="120"/>
        <w:jc w:val="both"/>
        <w:rPr>
          <w:rFonts w:asciiTheme="majorBidi" w:hAnsiTheme="majorBidi" w:cstheme="majorBidi"/>
          <w:b/>
          <w:bCs/>
          <w:sz w:val="20"/>
          <w:szCs w:val="20"/>
          <w:lang w:bidi="ar-YE"/>
        </w:rPr>
      </w:pPr>
      <w:bookmarkStart w:id="50" w:name="_Toc124726669"/>
      <w:r w:rsidRPr="00FB178F">
        <w:rPr>
          <w:rFonts w:asciiTheme="majorBidi" w:hAnsiTheme="majorBidi" w:cstheme="majorBidi"/>
          <w:b/>
          <w:bCs/>
          <w:sz w:val="20"/>
          <w:szCs w:val="20"/>
          <w:lang w:bidi="ar-YE"/>
        </w:rPr>
        <w:t>Effect of time on color change (ΔE)</w:t>
      </w:r>
      <w:bookmarkEnd w:id="50"/>
    </w:p>
    <w:p w:rsidR="00BB653E" w:rsidRPr="00FB178F" w:rsidRDefault="005F01EE" w:rsidP="004E5F49">
      <w:pPr>
        <w:autoSpaceDE w:val="0"/>
        <w:autoSpaceDN w:val="0"/>
        <w:bidi w:val="0"/>
        <w:adjustRightInd w:val="0"/>
        <w:spacing w:after="120"/>
        <w:jc w:val="both"/>
        <w:rPr>
          <w:rFonts w:asciiTheme="majorBidi" w:hAnsiTheme="majorBidi" w:cstheme="majorBidi"/>
          <w:sz w:val="20"/>
          <w:szCs w:val="20"/>
        </w:rPr>
      </w:pPr>
      <w:r w:rsidRPr="00FB178F">
        <w:rPr>
          <w:rFonts w:asciiTheme="majorBidi" w:hAnsiTheme="majorBidi" w:cstheme="majorBidi"/>
          <w:sz w:val="20"/>
          <w:szCs w:val="20"/>
        </w:rPr>
        <w:t>R</w:t>
      </w:r>
      <w:r w:rsidR="00BB653E" w:rsidRPr="00FB178F">
        <w:rPr>
          <w:rFonts w:asciiTheme="majorBidi" w:hAnsiTheme="majorBidi" w:cstheme="majorBidi"/>
          <w:sz w:val="20"/>
          <w:szCs w:val="20"/>
        </w:rPr>
        <w:t xml:space="preserve">epeated measures ANOVA test was used to evaluate the effect of time on color change and whether there are significant differences in the color change when the </w:t>
      </w:r>
      <w:r w:rsidR="005C52F2" w:rsidRPr="00FB178F">
        <w:rPr>
          <w:rFonts w:asciiTheme="majorBidi" w:hAnsiTheme="majorBidi" w:cstheme="majorBidi"/>
          <w:sz w:val="20"/>
          <w:szCs w:val="20"/>
        </w:rPr>
        <w:t xml:space="preserve">studied porcelain group </w:t>
      </w:r>
      <w:r w:rsidR="00BB653E" w:rsidRPr="00FB178F">
        <w:rPr>
          <w:rFonts w:asciiTheme="majorBidi" w:hAnsiTheme="majorBidi" w:cstheme="majorBidi"/>
          <w:sz w:val="20"/>
          <w:szCs w:val="20"/>
        </w:rPr>
        <w:t>interacts with time.</w:t>
      </w:r>
      <w:r w:rsidR="008A447A" w:rsidRPr="00FB178F">
        <w:rPr>
          <w:rFonts w:asciiTheme="majorBidi" w:hAnsiTheme="majorBidi" w:cstheme="majorBidi"/>
          <w:sz w:val="20"/>
          <w:szCs w:val="20"/>
        </w:rPr>
        <w:t xml:space="preserve"> </w:t>
      </w:r>
      <w:r w:rsidR="00BB653E" w:rsidRPr="00FB178F">
        <w:rPr>
          <w:rFonts w:asciiTheme="majorBidi" w:hAnsiTheme="majorBidi" w:cstheme="majorBidi"/>
          <w:sz w:val="20"/>
          <w:szCs w:val="20"/>
        </w:rPr>
        <w:t xml:space="preserve">Table </w:t>
      </w:r>
      <w:r w:rsidR="003506C8" w:rsidRPr="00FB178F">
        <w:rPr>
          <w:rFonts w:asciiTheme="majorBidi" w:hAnsiTheme="majorBidi" w:cstheme="majorBidi"/>
          <w:sz w:val="20"/>
          <w:szCs w:val="20"/>
        </w:rPr>
        <w:t>1</w:t>
      </w:r>
      <w:r w:rsidR="00BB653E" w:rsidRPr="00FB178F">
        <w:rPr>
          <w:rFonts w:asciiTheme="majorBidi" w:hAnsiTheme="majorBidi" w:cstheme="majorBidi"/>
          <w:sz w:val="20"/>
          <w:szCs w:val="20"/>
        </w:rPr>
        <w:t xml:space="preserve"> shows that the main effect of time is statistically significant, Wilks’ Lambda = 0.639, F = 21.162, </w:t>
      </w:r>
      <w:commentRangeStart w:id="51"/>
      <w:r w:rsidR="00BB653E" w:rsidRPr="00FB178F">
        <w:rPr>
          <w:rFonts w:asciiTheme="majorBidi" w:hAnsiTheme="majorBidi" w:cstheme="majorBidi"/>
          <w:sz w:val="20"/>
          <w:szCs w:val="20"/>
        </w:rPr>
        <w:t>p</w:t>
      </w:r>
      <w:commentRangeEnd w:id="51"/>
      <w:r w:rsidR="00064C47">
        <w:rPr>
          <w:rStyle w:val="CommentReference"/>
        </w:rPr>
        <w:commentReference w:id="51"/>
      </w:r>
      <w:r w:rsidR="00BB653E" w:rsidRPr="00FB178F">
        <w:rPr>
          <w:rFonts w:asciiTheme="majorBidi" w:hAnsiTheme="majorBidi" w:cstheme="majorBidi"/>
          <w:sz w:val="20"/>
          <w:szCs w:val="20"/>
        </w:rPr>
        <w:t xml:space="preserve">&lt;0.001. This effect, therefore, is qualified by a significant time × group interaction, Wilks’ Lambda = .515, F=9.850, p&lt;.001. </w:t>
      </w:r>
      <w:bookmarkStart w:id="52" w:name="_Hlk124977732"/>
      <w:r w:rsidR="00BB653E" w:rsidRPr="00FB178F">
        <w:rPr>
          <w:rFonts w:asciiTheme="majorBidi" w:hAnsiTheme="majorBidi" w:cstheme="majorBidi"/>
          <w:sz w:val="20"/>
          <w:szCs w:val="20"/>
        </w:rPr>
        <w:t xml:space="preserve">This indicates that the time has an impact on the color change and that there are significant differences in the color change when the </w:t>
      </w:r>
      <w:r w:rsidR="005C52F2" w:rsidRPr="00FB178F">
        <w:rPr>
          <w:rFonts w:asciiTheme="majorBidi" w:hAnsiTheme="majorBidi" w:cstheme="majorBidi"/>
          <w:sz w:val="20"/>
          <w:szCs w:val="20"/>
        </w:rPr>
        <w:t xml:space="preserve">studied group </w:t>
      </w:r>
      <w:r w:rsidR="00BB653E" w:rsidRPr="00FB178F">
        <w:rPr>
          <w:rFonts w:asciiTheme="majorBidi" w:hAnsiTheme="majorBidi" w:cstheme="majorBidi"/>
          <w:sz w:val="20"/>
          <w:szCs w:val="20"/>
        </w:rPr>
        <w:t xml:space="preserve">interacts with time. It also implies that delta score differences are significant among groups according the three occasions. </w:t>
      </w:r>
      <w:bookmarkEnd w:id="52"/>
    </w:p>
    <w:p w:rsidR="00BB653E" w:rsidRPr="00FB178F" w:rsidRDefault="00BB653E" w:rsidP="004E5F49">
      <w:pPr>
        <w:pStyle w:val="Tables"/>
        <w:spacing w:line="276" w:lineRule="auto"/>
        <w:jc w:val="both"/>
        <w:rPr>
          <w:sz w:val="20"/>
          <w:szCs w:val="20"/>
          <w:rtl/>
          <w:lang w:bidi="ar-SA"/>
        </w:rPr>
      </w:pPr>
      <w:bookmarkStart w:id="53" w:name="_Toc124726981"/>
      <w:r w:rsidRPr="00FB178F">
        <w:rPr>
          <w:sz w:val="20"/>
          <w:szCs w:val="20"/>
        </w:rPr>
        <w:t xml:space="preserve">Table </w:t>
      </w:r>
      <w:r w:rsidR="003506C8" w:rsidRPr="00FB178F">
        <w:rPr>
          <w:sz w:val="20"/>
          <w:szCs w:val="20"/>
        </w:rPr>
        <w:t>1</w:t>
      </w:r>
      <w:r w:rsidR="00215CC1" w:rsidRPr="00FB178F">
        <w:rPr>
          <w:sz w:val="20"/>
          <w:szCs w:val="20"/>
        </w:rPr>
        <w:t>.</w:t>
      </w:r>
      <w:r w:rsidR="008A447A" w:rsidRPr="00FB178F">
        <w:rPr>
          <w:sz w:val="20"/>
          <w:szCs w:val="20"/>
        </w:rPr>
        <w:t xml:space="preserve"> </w:t>
      </w:r>
      <w:r w:rsidRPr="00FB178F">
        <w:rPr>
          <w:sz w:val="20"/>
          <w:szCs w:val="20"/>
        </w:rPr>
        <w:t>Repeated measures ANOVA test evaluate the effect of time on color change</w:t>
      </w:r>
      <w:bookmarkEnd w:id="53"/>
    </w:p>
    <w:tbl>
      <w:tblPr>
        <w:tblW w:w="5000" w:type="pct"/>
        <w:tblLook w:val="04A0"/>
      </w:tblPr>
      <w:tblGrid>
        <w:gridCol w:w="1912"/>
        <w:gridCol w:w="2751"/>
        <w:gridCol w:w="1090"/>
        <w:gridCol w:w="1277"/>
        <w:gridCol w:w="1031"/>
        <w:gridCol w:w="1793"/>
      </w:tblGrid>
      <w:tr w:rsidR="00BB653E" w:rsidRPr="00FB178F" w:rsidTr="00B5287D">
        <w:trPr>
          <w:trHeight w:val="170"/>
        </w:trPr>
        <w:tc>
          <w:tcPr>
            <w:tcW w:w="236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b/>
                <w:bCs/>
                <w:sz w:val="20"/>
                <w:szCs w:val="20"/>
              </w:rPr>
            </w:pPr>
            <w:r w:rsidRPr="00FB178F">
              <w:rPr>
                <w:rFonts w:asciiTheme="majorBidi" w:hAnsiTheme="majorBidi" w:cstheme="majorBidi"/>
                <w:b/>
                <w:bCs/>
                <w:sz w:val="20"/>
                <w:szCs w:val="20"/>
              </w:rPr>
              <w:t>Effect</w:t>
            </w:r>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b/>
                <w:bCs/>
                <w:sz w:val="20"/>
                <w:szCs w:val="20"/>
              </w:rPr>
            </w:pPr>
            <w:r w:rsidRPr="00FB178F">
              <w:rPr>
                <w:rFonts w:asciiTheme="majorBidi" w:hAnsiTheme="majorBidi" w:cstheme="majorBidi"/>
                <w:b/>
                <w:bCs/>
                <w:sz w:val="20"/>
                <w:szCs w:val="20"/>
              </w:rPr>
              <w:t>Value</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b/>
                <w:bCs/>
                <w:sz w:val="20"/>
                <w:szCs w:val="20"/>
              </w:rPr>
            </w:pPr>
            <w:r w:rsidRPr="00FB178F">
              <w:rPr>
                <w:rFonts w:asciiTheme="majorBidi" w:hAnsiTheme="majorBidi" w:cstheme="majorBidi"/>
                <w:b/>
                <w:bCs/>
                <w:sz w:val="20"/>
                <w:szCs w:val="20"/>
              </w:rPr>
              <w:t>F</w:t>
            </w: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b/>
                <w:bCs/>
                <w:sz w:val="20"/>
                <w:szCs w:val="20"/>
              </w:rPr>
            </w:pPr>
            <w:r w:rsidRPr="00FB178F">
              <w:rPr>
                <w:rFonts w:asciiTheme="majorBidi" w:hAnsiTheme="majorBidi" w:cstheme="majorBidi"/>
                <w:b/>
                <w:bCs/>
                <w:sz w:val="20"/>
                <w:szCs w:val="20"/>
              </w:rPr>
              <w:t>P</w:t>
            </w:r>
          </w:p>
        </w:tc>
        <w:tc>
          <w:tcPr>
            <w:tcW w:w="9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b/>
                <w:bCs/>
                <w:sz w:val="20"/>
                <w:szCs w:val="20"/>
              </w:rPr>
            </w:pPr>
            <w:r w:rsidRPr="00FB178F">
              <w:rPr>
                <w:rFonts w:asciiTheme="majorBidi" w:hAnsiTheme="majorBidi" w:cstheme="majorBidi"/>
                <w:b/>
                <w:bCs/>
                <w:sz w:val="20"/>
                <w:szCs w:val="20"/>
              </w:rPr>
              <w:t>Partial Eta</w:t>
            </w:r>
            <w:r w:rsidRPr="00FB178F">
              <w:rPr>
                <w:rFonts w:asciiTheme="majorBidi" w:hAnsiTheme="majorBidi" w:cstheme="majorBidi"/>
                <w:b/>
                <w:bCs/>
                <w:sz w:val="20"/>
                <w:szCs w:val="20"/>
              </w:rPr>
              <w:br/>
              <w:t>Squared</w:t>
            </w:r>
          </w:p>
        </w:tc>
      </w:tr>
      <w:tr w:rsidR="00BB653E" w:rsidRPr="00FB178F" w:rsidTr="00B5287D">
        <w:trPr>
          <w:trHeight w:val="170"/>
        </w:trPr>
        <w:tc>
          <w:tcPr>
            <w:tcW w:w="97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Time</w:t>
            </w:r>
          </w:p>
        </w:tc>
        <w:tc>
          <w:tcPr>
            <w:tcW w:w="13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Pillai's Trace</w:t>
            </w:r>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.361</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21.162</w:t>
            </w: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9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.361</w:t>
            </w:r>
          </w:p>
        </w:tc>
      </w:tr>
      <w:tr w:rsidR="00BB653E" w:rsidRPr="00FB178F" w:rsidTr="00B5287D">
        <w:trPr>
          <w:trHeight w:val="1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bidi w:val="0"/>
              <w:spacing w:after="0"/>
              <w:jc w:val="both"/>
              <w:rPr>
                <w:rFonts w:asciiTheme="majorBidi" w:hAnsiTheme="majorBidi" w:cstheme="majorBidi"/>
                <w:sz w:val="20"/>
                <w:szCs w:val="20"/>
              </w:rPr>
            </w:pPr>
          </w:p>
        </w:tc>
        <w:tc>
          <w:tcPr>
            <w:tcW w:w="13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Wilks' Lambda</w:t>
            </w:r>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w:t>
            </w:r>
            <w:bookmarkStart w:id="54" w:name="_Hlk106899321"/>
            <w:r w:rsidRPr="00FB178F">
              <w:rPr>
                <w:rFonts w:asciiTheme="majorBidi" w:hAnsiTheme="majorBidi" w:cstheme="majorBidi"/>
                <w:sz w:val="20"/>
                <w:szCs w:val="20"/>
              </w:rPr>
              <w:t>639</w:t>
            </w:r>
            <w:bookmarkEnd w:id="54"/>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21.162</w:t>
            </w: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9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.361</w:t>
            </w:r>
          </w:p>
        </w:tc>
      </w:tr>
      <w:tr w:rsidR="00BB653E" w:rsidRPr="00FB178F" w:rsidTr="00B5287D">
        <w:trPr>
          <w:trHeight w:val="1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bidi w:val="0"/>
              <w:spacing w:after="0"/>
              <w:jc w:val="both"/>
              <w:rPr>
                <w:rFonts w:asciiTheme="majorBidi" w:hAnsiTheme="majorBidi" w:cstheme="majorBidi"/>
                <w:sz w:val="20"/>
                <w:szCs w:val="20"/>
              </w:rPr>
            </w:pPr>
          </w:p>
        </w:tc>
        <w:tc>
          <w:tcPr>
            <w:tcW w:w="13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Hotelling's Trace</w:t>
            </w:r>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.564</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21.162</w:t>
            </w: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9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.361</w:t>
            </w:r>
          </w:p>
        </w:tc>
      </w:tr>
      <w:tr w:rsidR="00BB653E" w:rsidRPr="00FB178F" w:rsidTr="00B5287D">
        <w:trPr>
          <w:trHeight w:val="1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bidi w:val="0"/>
              <w:spacing w:after="0"/>
              <w:jc w:val="both"/>
              <w:rPr>
                <w:rFonts w:asciiTheme="majorBidi" w:hAnsiTheme="majorBidi" w:cstheme="majorBidi"/>
                <w:sz w:val="20"/>
                <w:szCs w:val="20"/>
              </w:rPr>
            </w:pPr>
          </w:p>
        </w:tc>
        <w:tc>
          <w:tcPr>
            <w:tcW w:w="13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Roy's Largest Root</w:t>
            </w:r>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.564</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21.162</w:t>
            </w: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9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.361</w:t>
            </w:r>
          </w:p>
        </w:tc>
      </w:tr>
      <w:tr w:rsidR="00BB653E" w:rsidRPr="00FB178F" w:rsidTr="00B5287D">
        <w:trPr>
          <w:trHeight w:val="170"/>
        </w:trPr>
        <w:tc>
          <w:tcPr>
            <w:tcW w:w="97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Time * Porcelain group</w:t>
            </w:r>
          </w:p>
        </w:tc>
        <w:tc>
          <w:tcPr>
            <w:tcW w:w="13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Pillai's Trace</w:t>
            </w:r>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.495</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8.332</w:t>
            </w: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9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.247</w:t>
            </w:r>
          </w:p>
        </w:tc>
      </w:tr>
      <w:tr w:rsidR="00BB653E" w:rsidRPr="00FB178F" w:rsidTr="00B5287D">
        <w:trPr>
          <w:trHeight w:val="1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bidi w:val="0"/>
              <w:spacing w:after="0"/>
              <w:jc w:val="both"/>
              <w:rPr>
                <w:rFonts w:asciiTheme="majorBidi" w:hAnsiTheme="majorBidi" w:cstheme="majorBidi"/>
                <w:sz w:val="20"/>
                <w:szCs w:val="20"/>
              </w:rPr>
            </w:pPr>
          </w:p>
        </w:tc>
        <w:tc>
          <w:tcPr>
            <w:tcW w:w="13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Wilks' Lambda</w:t>
            </w:r>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.515</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9.850</w:t>
            </w: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9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.283</w:t>
            </w:r>
          </w:p>
        </w:tc>
      </w:tr>
      <w:tr w:rsidR="00BB653E" w:rsidRPr="00FB178F" w:rsidTr="00B5287D">
        <w:trPr>
          <w:trHeight w:val="1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bidi w:val="0"/>
              <w:spacing w:after="0"/>
              <w:jc w:val="both"/>
              <w:rPr>
                <w:rFonts w:asciiTheme="majorBidi" w:hAnsiTheme="majorBidi" w:cstheme="majorBidi"/>
                <w:sz w:val="20"/>
                <w:szCs w:val="20"/>
              </w:rPr>
            </w:pPr>
          </w:p>
        </w:tc>
        <w:tc>
          <w:tcPr>
            <w:tcW w:w="13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Hotelling's Trace</w:t>
            </w:r>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.925</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11.403</w:t>
            </w: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9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.316</w:t>
            </w:r>
          </w:p>
        </w:tc>
      </w:tr>
      <w:tr w:rsidR="00BB653E" w:rsidRPr="00FB178F" w:rsidTr="00B5287D">
        <w:trPr>
          <w:trHeight w:val="1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bidi w:val="0"/>
              <w:spacing w:after="0"/>
              <w:jc w:val="both"/>
              <w:rPr>
                <w:rFonts w:asciiTheme="majorBidi" w:hAnsiTheme="majorBidi" w:cstheme="majorBidi"/>
                <w:sz w:val="20"/>
                <w:szCs w:val="20"/>
              </w:rPr>
            </w:pPr>
          </w:p>
        </w:tc>
        <w:tc>
          <w:tcPr>
            <w:tcW w:w="13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Roy's Largest Root</w:t>
            </w:r>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.904</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22.900</w:t>
            </w: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9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.475</w:t>
            </w:r>
          </w:p>
        </w:tc>
      </w:tr>
    </w:tbl>
    <w:p w:rsidR="00BB653E" w:rsidRPr="00FB178F" w:rsidRDefault="006D4A35" w:rsidP="004E5F49">
      <w:pPr>
        <w:tabs>
          <w:tab w:val="left" w:pos="8029"/>
        </w:tabs>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ab/>
      </w:r>
    </w:p>
    <w:p w:rsidR="00916A48" w:rsidRPr="00FB178F" w:rsidRDefault="00916A48" w:rsidP="004E5F49">
      <w:pPr>
        <w:autoSpaceDE w:val="0"/>
        <w:autoSpaceDN w:val="0"/>
        <w:bidi w:val="0"/>
        <w:adjustRightInd w:val="0"/>
        <w:spacing w:after="120"/>
        <w:jc w:val="both"/>
        <w:rPr>
          <w:rFonts w:asciiTheme="majorBidi" w:hAnsiTheme="majorBidi" w:cstheme="majorBidi"/>
          <w:b/>
          <w:bCs/>
          <w:sz w:val="20"/>
          <w:szCs w:val="20"/>
          <w:lang w:bidi="ar-YE"/>
        </w:rPr>
      </w:pPr>
      <w:bookmarkStart w:id="55" w:name="_Toc124726677"/>
      <w:r w:rsidRPr="00FB178F">
        <w:rPr>
          <w:rFonts w:asciiTheme="majorBidi" w:hAnsiTheme="majorBidi" w:cstheme="majorBidi"/>
          <w:b/>
          <w:bCs/>
          <w:sz w:val="20"/>
          <w:szCs w:val="20"/>
          <w:lang w:bidi="ar-YE"/>
        </w:rPr>
        <w:t>Interaction effect between time, stain type and studied porcelain group on the color stability of feldspathic porcelain surfaces</w:t>
      </w:r>
      <w:bookmarkEnd w:id="55"/>
    </w:p>
    <w:p w:rsidR="00916A48" w:rsidRPr="00FB178F" w:rsidRDefault="00916A48" w:rsidP="004E5F49">
      <w:pPr>
        <w:autoSpaceDE w:val="0"/>
        <w:autoSpaceDN w:val="0"/>
        <w:bidi w:val="0"/>
        <w:adjustRightInd w:val="0"/>
        <w:spacing w:after="120"/>
        <w:jc w:val="both"/>
        <w:rPr>
          <w:rFonts w:asciiTheme="majorBidi" w:hAnsiTheme="majorBidi" w:cstheme="majorBidi"/>
          <w:sz w:val="20"/>
          <w:szCs w:val="20"/>
        </w:rPr>
      </w:pPr>
      <w:commentRangeStart w:id="56"/>
      <w:r w:rsidRPr="00FB178F">
        <w:rPr>
          <w:rFonts w:asciiTheme="majorBidi" w:hAnsiTheme="majorBidi" w:cstheme="majorBidi"/>
          <w:sz w:val="20"/>
          <w:szCs w:val="20"/>
        </w:rPr>
        <w:t xml:space="preserve">Post hoc Tukey test was run to highlight significant difference of delta scores according the interaction between stain type, time and studied porcelain group as shown in Table </w:t>
      </w:r>
      <w:r w:rsidR="009C764B" w:rsidRPr="00FB178F">
        <w:rPr>
          <w:rFonts w:asciiTheme="majorBidi" w:hAnsiTheme="majorBidi" w:cstheme="majorBidi"/>
          <w:sz w:val="20"/>
          <w:szCs w:val="20"/>
        </w:rPr>
        <w:t>2</w:t>
      </w:r>
      <w:r w:rsidRPr="00FB178F">
        <w:rPr>
          <w:rFonts w:asciiTheme="majorBidi" w:hAnsiTheme="majorBidi" w:cstheme="majorBidi"/>
          <w:sz w:val="20"/>
          <w:szCs w:val="20"/>
        </w:rPr>
        <w:t xml:space="preserve">. </w:t>
      </w:r>
      <w:bookmarkStart w:id="57" w:name="_Hlk124979423"/>
      <w:bookmarkStart w:id="58" w:name="_Hlk124978679"/>
      <w:r w:rsidRPr="00FB178F">
        <w:rPr>
          <w:rFonts w:asciiTheme="majorBidi" w:hAnsiTheme="majorBidi" w:cstheme="majorBidi"/>
          <w:sz w:val="20"/>
          <w:szCs w:val="20"/>
        </w:rPr>
        <w:t>In the unpolished porcelain group</w:t>
      </w:r>
      <w:bookmarkEnd w:id="57"/>
      <w:r w:rsidRPr="00FB178F">
        <w:rPr>
          <w:rFonts w:asciiTheme="majorBidi" w:hAnsiTheme="majorBidi" w:cstheme="majorBidi"/>
          <w:sz w:val="20"/>
          <w:szCs w:val="20"/>
        </w:rPr>
        <w:t xml:space="preserve">, the results revealed that the interaction between time and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or tea showed a significant increase in delta scores from time 1 (one day) to time 3 (two weeks) (p&lt;0.001). Besides, the interaction between time and Pepsi showed a significant increase in delta scores from time 1 (one day) to time </w:t>
      </w:r>
      <w:r w:rsidR="00F55599" w:rsidRPr="00FB178F">
        <w:rPr>
          <w:rFonts w:asciiTheme="majorBidi" w:hAnsiTheme="majorBidi" w:cstheme="majorBidi"/>
          <w:sz w:val="20"/>
          <w:szCs w:val="20"/>
        </w:rPr>
        <w:t>3</w:t>
      </w:r>
      <w:r w:rsidRPr="00FB178F">
        <w:rPr>
          <w:rFonts w:asciiTheme="majorBidi" w:hAnsiTheme="majorBidi" w:cstheme="majorBidi"/>
          <w:sz w:val="20"/>
          <w:szCs w:val="20"/>
        </w:rPr>
        <w:t xml:space="preserve"> (two weeks) (p=0.0</w:t>
      </w:r>
      <w:r w:rsidR="006D4A35" w:rsidRPr="00FB178F">
        <w:rPr>
          <w:rFonts w:asciiTheme="majorBidi" w:hAnsiTheme="majorBidi" w:cstheme="majorBidi"/>
          <w:sz w:val="20"/>
          <w:szCs w:val="20"/>
        </w:rPr>
        <w:t>0</w:t>
      </w:r>
      <w:r w:rsidRPr="00FB178F">
        <w:rPr>
          <w:rFonts w:asciiTheme="majorBidi" w:hAnsiTheme="majorBidi" w:cstheme="majorBidi"/>
          <w:sz w:val="20"/>
          <w:szCs w:val="20"/>
        </w:rPr>
        <w:t xml:space="preserve">5); however, no significant difference was shown between time 2 and time 3 (p&gt;0.05). Moreover, the interaction between time and distilled water showed no significant differences between each time and the subsequent one (p&gt;0.05). These findings </w:t>
      </w:r>
      <w:r w:rsidR="006D4A35" w:rsidRPr="00FB178F">
        <w:rPr>
          <w:rFonts w:asciiTheme="majorBidi" w:hAnsiTheme="majorBidi" w:cstheme="majorBidi"/>
          <w:sz w:val="20"/>
          <w:szCs w:val="20"/>
        </w:rPr>
        <w:t>indicate</w:t>
      </w:r>
      <w:r w:rsidRPr="00FB178F">
        <w:rPr>
          <w:rFonts w:asciiTheme="majorBidi" w:hAnsiTheme="majorBidi" w:cstheme="majorBidi"/>
          <w:sz w:val="20"/>
          <w:szCs w:val="20"/>
        </w:rPr>
        <w:t xml:space="preserve"> that when interacted with unpolished porcelain surfaces,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and tea stains showed the highest color change over time followed by Pepsi.</w:t>
      </w:r>
      <w:bookmarkStart w:id="59" w:name="_Hlk124979699"/>
      <w:bookmarkEnd w:id="58"/>
      <w:r w:rsidR="009B646F" w:rsidRPr="00FB178F">
        <w:rPr>
          <w:rFonts w:asciiTheme="majorBidi" w:hAnsiTheme="majorBidi" w:cstheme="majorBidi"/>
          <w:sz w:val="20"/>
          <w:szCs w:val="20"/>
        </w:rPr>
        <w:t xml:space="preserve"> </w:t>
      </w:r>
      <w:r w:rsidRPr="00FB178F">
        <w:rPr>
          <w:rFonts w:asciiTheme="majorBidi" w:hAnsiTheme="majorBidi" w:cstheme="majorBidi"/>
          <w:sz w:val="20"/>
          <w:szCs w:val="20"/>
        </w:rPr>
        <w:t xml:space="preserve">In the polished porcelain groups, the results revealed that the interaction between time and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showed a significant increase in delta scores between time 1 (one day) and time 3 (two weeks) (p&lt;0.001) and between time 2 (one week) and time 3 (two weeks) (p=0.008). Besides, the interaction between time and other stains showed no significant differences between each time and the other (p&gt;0.05). These findings </w:t>
      </w:r>
      <w:r w:rsidR="006D4A35" w:rsidRPr="00FB178F">
        <w:rPr>
          <w:rFonts w:asciiTheme="majorBidi" w:hAnsiTheme="majorBidi" w:cstheme="majorBidi"/>
          <w:sz w:val="20"/>
          <w:szCs w:val="20"/>
        </w:rPr>
        <w:t>indicate</w:t>
      </w:r>
      <w:r w:rsidRPr="00FB178F">
        <w:rPr>
          <w:rFonts w:asciiTheme="majorBidi" w:hAnsiTheme="majorBidi" w:cstheme="majorBidi"/>
          <w:sz w:val="20"/>
          <w:szCs w:val="20"/>
        </w:rPr>
        <w:t xml:space="preserve"> that when interacted with polished porcelain surfaces,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stain showed the highest color change over time.</w:t>
      </w:r>
      <w:bookmarkStart w:id="60" w:name="_Hlk124979837"/>
      <w:bookmarkEnd w:id="59"/>
      <w:r w:rsidR="009B646F" w:rsidRPr="00FB178F">
        <w:rPr>
          <w:rFonts w:asciiTheme="majorBidi" w:hAnsiTheme="majorBidi" w:cstheme="majorBidi"/>
          <w:sz w:val="20"/>
          <w:szCs w:val="20"/>
        </w:rPr>
        <w:t xml:space="preserve"> </w:t>
      </w:r>
      <w:r w:rsidRPr="00FB178F">
        <w:rPr>
          <w:rFonts w:asciiTheme="majorBidi" w:hAnsiTheme="majorBidi" w:cstheme="majorBidi"/>
          <w:sz w:val="20"/>
          <w:szCs w:val="20"/>
        </w:rPr>
        <w:t xml:space="preserve">In the other porcelain groups (i.e., </w:t>
      </w:r>
      <w:r w:rsidR="007E61D6" w:rsidRPr="00FB178F">
        <w:rPr>
          <w:rFonts w:asciiTheme="majorBidi" w:hAnsiTheme="majorBidi" w:cstheme="majorBidi"/>
          <w:sz w:val="20"/>
          <w:szCs w:val="20"/>
        </w:rPr>
        <w:t>over glazed</w:t>
      </w:r>
      <w:r w:rsidRPr="00FB178F">
        <w:rPr>
          <w:rFonts w:asciiTheme="majorBidi" w:hAnsiTheme="majorBidi" w:cstheme="majorBidi"/>
          <w:sz w:val="20"/>
          <w:szCs w:val="20"/>
        </w:rPr>
        <w:t xml:space="preserve"> and </w:t>
      </w:r>
      <w:r w:rsidR="007E61D6" w:rsidRPr="00FB178F">
        <w:rPr>
          <w:rFonts w:asciiTheme="majorBidi" w:hAnsiTheme="majorBidi" w:cstheme="majorBidi"/>
          <w:sz w:val="20"/>
          <w:szCs w:val="20"/>
        </w:rPr>
        <w:t>auto glazed</w:t>
      </w:r>
      <w:r w:rsidRPr="00FB178F">
        <w:rPr>
          <w:rFonts w:asciiTheme="majorBidi" w:hAnsiTheme="majorBidi" w:cstheme="majorBidi"/>
          <w:sz w:val="20"/>
          <w:szCs w:val="20"/>
        </w:rPr>
        <w:t xml:space="preserve">), the results revealed that the interaction between time and any stain type showed no significant differences across </w:t>
      </w:r>
      <w:commentRangeEnd w:id="56"/>
      <w:r w:rsidR="00D3329A">
        <w:rPr>
          <w:rStyle w:val="CommentReference"/>
        </w:rPr>
        <w:commentReference w:id="56"/>
      </w:r>
      <w:r w:rsidRPr="00FB178F">
        <w:rPr>
          <w:rFonts w:asciiTheme="majorBidi" w:hAnsiTheme="majorBidi" w:cstheme="majorBidi"/>
          <w:sz w:val="20"/>
          <w:szCs w:val="20"/>
        </w:rPr>
        <w:t xml:space="preserve">the three-time intervals (p&gt;0.001), indicating the effectiveness of </w:t>
      </w:r>
      <w:r w:rsidR="007E61D6" w:rsidRPr="00FB178F">
        <w:rPr>
          <w:rFonts w:asciiTheme="majorBidi" w:hAnsiTheme="majorBidi" w:cstheme="majorBidi"/>
          <w:sz w:val="20"/>
          <w:szCs w:val="20"/>
        </w:rPr>
        <w:t>over glaze</w:t>
      </w:r>
      <w:r w:rsidRPr="00FB178F">
        <w:rPr>
          <w:rFonts w:asciiTheme="majorBidi" w:hAnsiTheme="majorBidi" w:cstheme="majorBidi"/>
          <w:sz w:val="20"/>
          <w:szCs w:val="20"/>
        </w:rPr>
        <w:t xml:space="preserve"> and </w:t>
      </w:r>
      <w:r w:rsidR="007E61D6" w:rsidRPr="00FB178F">
        <w:rPr>
          <w:rFonts w:asciiTheme="majorBidi" w:hAnsiTheme="majorBidi" w:cstheme="majorBidi"/>
          <w:sz w:val="20"/>
          <w:szCs w:val="20"/>
        </w:rPr>
        <w:t>auto glaze</w:t>
      </w:r>
      <w:r w:rsidRPr="00FB178F">
        <w:rPr>
          <w:rFonts w:asciiTheme="majorBidi" w:hAnsiTheme="majorBidi" w:cstheme="majorBidi"/>
          <w:sz w:val="20"/>
          <w:szCs w:val="20"/>
        </w:rPr>
        <w:t xml:space="preserve"> </w:t>
      </w:r>
      <w:r w:rsidR="009068D8" w:rsidRPr="00FB178F">
        <w:rPr>
          <w:rFonts w:asciiTheme="majorBidi" w:hAnsiTheme="majorBidi" w:cstheme="majorBidi"/>
          <w:sz w:val="20"/>
          <w:szCs w:val="20"/>
        </w:rPr>
        <w:t>poli</w:t>
      </w:r>
      <w:r w:rsidRPr="00FB178F">
        <w:rPr>
          <w:rFonts w:asciiTheme="majorBidi" w:hAnsiTheme="majorBidi" w:cstheme="majorBidi"/>
          <w:sz w:val="20"/>
          <w:szCs w:val="20"/>
        </w:rPr>
        <w:t xml:space="preserve">shing methods. </w:t>
      </w:r>
      <w:bookmarkEnd w:id="60"/>
    </w:p>
    <w:p w:rsidR="00064C47" w:rsidRDefault="00064C47" w:rsidP="004E5F49">
      <w:pPr>
        <w:pStyle w:val="Tables"/>
        <w:spacing w:line="276" w:lineRule="auto"/>
        <w:jc w:val="both"/>
        <w:rPr>
          <w:sz w:val="20"/>
          <w:szCs w:val="20"/>
        </w:rPr>
      </w:pPr>
      <w:bookmarkStart w:id="61" w:name="_Toc124726989"/>
    </w:p>
    <w:p w:rsidR="00064C47" w:rsidRDefault="00064C47" w:rsidP="004E5F49">
      <w:pPr>
        <w:pStyle w:val="Tables"/>
        <w:spacing w:line="276" w:lineRule="auto"/>
        <w:jc w:val="both"/>
        <w:rPr>
          <w:sz w:val="20"/>
          <w:szCs w:val="20"/>
        </w:rPr>
      </w:pPr>
    </w:p>
    <w:p w:rsidR="00064C47" w:rsidRDefault="00064C47" w:rsidP="004E5F49">
      <w:pPr>
        <w:pStyle w:val="Tables"/>
        <w:spacing w:line="276" w:lineRule="auto"/>
        <w:jc w:val="both"/>
        <w:rPr>
          <w:sz w:val="20"/>
          <w:szCs w:val="20"/>
        </w:rPr>
      </w:pPr>
    </w:p>
    <w:p w:rsidR="00064C47" w:rsidRDefault="00064C47" w:rsidP="004E5F49">
      <w:pPr>
        <w:pStyle w:val="Tables"/>
        <w:spacing w:line="276" w:lineRule="auto"/>
        <w:jc w:val="both"/>
        <w:rPr>
          <w:sz w:val="20"/>
          <w:szCs w:val="20"/>
        </w:rPr>
      </w:pPr>
    </w:p>
    <w:p w:rsidR="00064C47" w:rsidRDefault="00064C47" w:rsidP="004E5F49">
      <w:pPr>
        <w:pStyle w:val="Tables"/>
        <w:spacing w:line="276" w:lineRule="auto"/>
        <w:jc w:val="both"/>
        <w:rPr>
          <w:sz w:val="20"/>
          <w:szCs w:val="20"/>
        </w:rPr>
      </w:pPr>
    </w:p>
    <w:p w:rsidR="00916A48" w:rsidRPr="00FB178F" w:rsidRDefault="00916A48" w:rsidP="004E5F49">
      <w:pPr>
        <w:pStyle w:val="Tables"/>
        <w:spacing w:line="276" w:lineRule="auto"/>
        <w:jc w:val="both"/>
        <w:rPr>
          <w:sz w:val="20"/>
          <w:szCs w:val="20"/>
        </w:rPr>
      </w:pPr>
      <w:r w:rsidRPr="00FB178F">
        <w:rPr>
          <w:sz w:val="20"/>
          <w:szCs w:val="20"/>
        </w:rPr>
        <w:lastRenderedPageBreak/>
        <w:t xml:space="preserve">Table </w:t>
      </w:r>
      <w:r w:rsidR="00A66C79" w:rsidRPr="00FB178F">
        <w:rPr>
          <w:sz w:val="20"/>
          <w:szCs w:val="20"/>
        </w:rPr>
        <w:t>2</w:t>
      </w:r>
      <w:r w:rsidR="009B646F" w:rsidRPr="00FB178F">
        <w:rPr>
          <w:sz w:val="20"/>
          <w:szCs w:val="20"/>
        </w:rPr>
        <w:t xml:space="preserve">. </w:t>
      </w:r>
      <w:r w:rsidRPr="00FB178F">
        <w:rPr>
          <w:sz w:val="20"/>
          <w:szCs w:val="20"/>
        </w:rPr>
        <w:t>Difference of delta scores according the interaction between stain type, time and studied porcelain group</w:t>
      </w:r>
      <w:bookmarkEnd w:id="61"/>
    </w:p>
    <w:tbl>
      <w:tblPr>
        <w:tblW w:w="5000" w:type="pct"/>
        <w:tblCellMar>
          <w:left w:w="28" w:type="dxa"/>
          <w:right w:w="28" w:type="dxa"/>
        </w:tblCellMar>
        <w:tblLook w:val="04A0"/>
      </w:tblPr>
      <w:tblGrid>
        <w:gridCol w:w="1442"/>
        <w:gridCol w:w="745"/>
        <w:gridCol w:w="632"/>
        <w:gridCol w:w="632"/>
        <w:gridCol w:w="1393"/>
        <w:gridCol w:w="813"/>
        <w:gridCol w:w="759"/>
        <w:gridCol w:w="1641"/>
        <w:gridCol w:w="1637"/>
      </w:tblGrid>
      <w:tr w:rsidR="00916A48" w:rsidRPr="00FB178F" w:rsidTr="00514229">
        <w:trPr>
          <w:trHeight w:val="20"/>
          <w:tblHeader/>
        </w:trPr>
        <w:tc>
          <w:tcPr>
            <w:tcW w:w="74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b/>
                <w:bCs/>
                <w:sz w:val="20"/>
                <w:szCs w:val="20"/>
              </w:rPr>
            </w:pPr>
            <w:r w:rsidRPr="00FB178F">
              <w:rPr>
                <w:rFonts w:asciiTheme="majorBidi" w:hAnsiTheme="majorBidi" w:cstheme="majorBidi"/>
                <w:b/>
                <w:bCs/>
                <w:sz w:val="20"/>
                <w:szCs w:val="20"/>
              </w:rPr>
              <w:t>Porcelain</w:t>
            </w:r>
            <w:r w:rsidRPr="00FB178F">
              <w:rPr>
                <w:rFonts w:asciiTheme="majorBidi" w:hAnsiTheme="majorBidi" w:cstheme="majorBidi"/>
                <w:b/>
                <w:bCs/>
                <w:sz w:val="20"/>
                <w:szCs w:val="20"/>
              </w:rPr>
              <w:br/>
              <w:t>group</w:t>
            </w: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b/>
                <w:bCs/>
                <w:sz w:val="20"/>
                <w:szCs w:val="20"/>
              </w:rPr>
            </w:pPr>
            <w:r w:rsidRPr="00FB178F">
              <w:rPr>
                <w:rFonts w:asciiTheme="majorBidi" w:hAnsiTheme="majorBidi" w:cstheme="majorBidi"/>
                <w:b/>
                <w:bCs/>
                <w:sz w:val="20"/>
                <w:szCs w:val="20"/>
              </w:rPr>
              <w:t>Stain</w:t>
            </w:r>
            <w:r w:rsidRPr="00FB178F">
              <w:rPr>
                <w:rFonts w:asciiTheme="majorBidi" w:hAnsiTheme="majorBidi" w:cstheme="majorBidi"/>
                <w:b/>
                <w:bCs/>
                <w:sz w:val="20"/>
                <w:szCs w:val="20"/>
              </w:rPr>
              <w:br/>
              <w:t>type</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b/>
                <w:bCs/>
                <w:sz w:val="20"/>
                <w:szCs w:val="20"/>
              </w:rPr>
            </w:pPr>
            <w:r w:rsidRPr="00FB178F">
              <w:rPr>
                <w:rFonts w:asciiTheme="majorBidi" w:hAnsiTheme="majorBidi" w:cstheme="majorBidi"/>
                <w:b/>
                <w:bCs/>
                <w:sz w:val="20"/>
                <w:szCs w:val="20"/>
              </w:rPr>
              <w:t>(I)</w:t>
            </w:r>
            <w:r w:rsidRPr="00FB178F">
              <w:rPr>
                <w:rFonts w:asciiTheme="majorBidi" w:hAnsiTheme="majorBidi" w:cstheme="majorBidi"/>
                <w:b/>
                <w:bCs/>
                <w:sz w:val="20"/>
                <w:szCs w:val="20"/>
              </w:rPr>
              <w:br/>
              <w:t>time</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b/>
                <w:bCs/>
                <w:sz w:val="20"/>
                <w:szCs w:val="20"/>
              </w:rPr>
            </w:pPr>
            <w:r w:rsidRPr="00FB178F">
              <w:rPr>
                <w:rFonts w:asciiTheme="majorBidi" w:hAnsiTheme="majorBidi" w:cstheme="majorBidi"/>
                <w:b/>
                <w:bCs/>
                <w:sz w:val="20"/>
                <w:szCs w:val="20"/>
              </w:rPr>
              <w:t>(J)</w:t>
            </w:r>
            <w:r w:rsidRPr="00FB178F">
              <w:rPr>
                <w:rFonts w:asciiTheme="majorBidi" w:hAnsiTheme="majorBidi" w:cstheme="majorBidi"/>
                <w:b/>
                <w:bCs/>
                <w:sz w:val="20"/>
                <w:szCs w:val="20"/>
              </w:rPr>
              <w:br/>
              <w:t>time</w:t>
            </w:r>
          </w:p>
        </w:tc>
        <w:tc>
          <w:tcPr>
            <w:tcW w:w="71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b/>
                <w:bCs/>
                <w:sz w:val="20"/>
                <w:szCs w:val="20"/>
              </w:rPr>
            </w:pPr>
            <w:r w:rsidRPr="00FB178F">
              <w:rPr>
                <w:rFonts w:asciiTheme="majorBidi" w:hAnsiTheme="majorBidi" w:cstheme="majorBidi"/>
                <w:b/>
                <w:bCs/>
                <w:sz w:val="20"/>
                <w:szCs w:val="20"/>
              </w:rPr>
              <w:t>Mean</w:t>
            </w:r>
            <w:r w:rsidRPr="00FB178F">
              <w:rPr>
                <w:rFonts w:asciiTheme="majorBidi" w:hAnsiTheme="majorBidi" w:cstheme="majorBidi"/>
                <w:b/>
                <w:bCs/>
                <w:sz w:val="20"/>
                <w:szCs w:val="20"/>
              </w:rPr>
              <w:br/>
              <w:t>Difference</w:t>
            </w:r>
            <w:r w:rsidRPr="00FB178F">
              <w:rPr>
                <w:rFonts w:asciiTheme="majorBidi" w:hAnsiTheme="majorBidi" w:cstheme="majorBidi"/>
                <w:b/>
                <w:bCs/>
                <w:sz w:val="20"/>
                <w:szCs w:val="20"/>
              </w:rPr>
              <w:br/>
              <w:t>(I-J)</w:t>
            </w:r>
          </w:p>
        </w:tc>
        <w:tc>
          <w:tcPr>
            <w:tcW w:w="42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b/>
                <w:bCs/>
                <w:sz w:val="20"/>
                <w:szCs w:val="20"/>
              </w:rPr>
            </w:pPr>
            <w:r w:rsidRPr="00FB178F">
              <w:rPr>
                <w:rFonts w:asciiTheme="majorBidi" w:hAnsiTheme="majorBidi" w:cstheme="majorBidi"/>
                <w:b/>
                <w:bCs/>
                <w:sz w:val="20"/>
                <w:szCs w:val="20"/>
              </w:rPr>
              <w:t>Std.</w:t>
            </w:r>
            <w:r w:rsidRPr="00FB178F">
              <w:rPr>
                <w:rFonts w:asciiTheme="majorBidi" w:hAnsiTheme="majorBidi" w:cstheme="majorBidi"/>
                <w:b/>
                <w:bCs/>
                <w:sz w:val="20"/>
                <w:szCs w:val="20"/>
              </w:rPr>
              <w:br/>
              <w:t>Error</w:t>
            </w:r>
          </w:p>
        </w:tc>
        <w:tc>
          <w:tcPr>
            <w:tcW w:w="39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b/>
                <w:bCs/>
                <w:sz w:val="20"/>
                <w:szCs w:val="20"/>
              </w:rPr>
            </w:pPr>
            <w:r w:rsidRPr="00FB178F">
              <w:rPr>
                <w:rFonts w:asciiTheme="majorBidi" w:hAnsiTheme="majorBidi" w:cstheme="majorBidi"/>
                <w:b/>
                <w:bCs/>
                <w:sz w:val="20"/>
                <w:szCs w:val="20"/>
              </w:rPr>
              <w:t>Sig.</w:t>
            </w:r>
          </w:p>
        </w:tc>
        <w:tc>
          <w:tcPr>
            <w:tcW w:w="169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b/>
                <w:bCs/>
                <w:sz w:val="20"/>
                <w:szCs w:val="20"/>
              </w:rPr>
            </w:pPr>
            <w:r w:rsidRPr="00FB178F">
              <w:rPr>
                <w:rFonts w:asciiTheme="majorBidi" w:hAnsiTheme="majorBidi" w:cstheme="majorBidi"/>
                <w:b/>
                <w:bCs/>
                <w:sz w:val="20"/>
                <w:szCs w:val="20"/>
              </w:rPr>
              <w:t>95% Confidence Interval</w:t>
            </w:r>
            <w:r w:rsidRPr="00FB178F">
              <w:rPr>
                <w:rFonts w:asciiTheme="majorBidi" w:hAnsiTheme="majorBidi" w:cstheme="majorBidi"/>
                <w:b/>
                <w:bCs/>
                <w:sz w:val="20"/>
                <w:szCs w:val="20"/>
              </w:rPr>
              <w:br/>
              <w:t>for Difference</w:t>
            </w:r>
          </w:p>
        </w:tc>
      </w:tr>
      <w:tr w:rsidR="00916A48" w:rsidRPr="00FB178F" w:rsidTr="00514229">
        <w:trPr>
          <w:trHeight w:val="20"/>
          <w:tblHead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b/>
                <w:bCs/>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b/>
                <w:bCs/>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b/>
                <w:bCs/>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b/>
                <w:bCs/>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b/>
                <w:bCs/>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b/>
                <w:bCs/>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b/>
                <w:bCs/>
                <w:sz w:val="20"/>
                <w:szCs w:val="20"/>
              </w:rPr>
            </w:pP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b/>
                <w:bCs/>
                <w:sz w:val="20"/>
                <w:szCs w:val="20"/>
              </w:rPr>
            </w:pPr>
            <w:r w:rsidRPr="00FB178F">
              <w:rPr>
                <w:rFonts w:asciiTheme="majorBidi" w:hAnsiTheme="majorBidi" w:cstheme="majorBidi"/>
                <w:b/>
                <w:bCs/>
                <w:sz w:val="20"/>
                <w:szCs w:val="20"/>
              </w:rPr>
              <w:t>Lower</w:t>
            </w:r>
            <w:r w:rsidRPr="00FB178F">
              <w:rPr>
                <w:rFonts w:asciiTheme="majorBidi" w:hAnsiTheme="majorBidi" w:cstheme="majorBidi"/>
                <w:b/>
                <w:bCs/>
                <w:sz w:val="20"/>
                <w:szCs w:val="20"/>
              </w:rPr>
              <w:br/>
              <w:t>Bound</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b/>
                <w:bCs/>
                <w:sz w:val="20"/>
                <w:szCs w:val="20"/>
              </w:rPr>
            </w:pPr>
            <w:r w:rsidRPr="00FB178F">
              <w:rPr>
                <w:rFonts w:asciiTheme="majorBidi" w:hAnsiTheme="majorBidi" w:cstheme="majorBidi"/>
                <w:b/>
                <w:bCs/>
                <w:sz w:val="20"/>
                <w:szCs w:val="20"/>
              </w:rPr>
              <w:t>Upper</w:t>
            </w:r>
            <w:r w:rsidRPr="00FB178F">
              <w:rPr>
                <w:rFonts w:asciiTheme="majorBidi" w:hAnsiTheme="majorBidi" w:cstheme="majorBidi"/>
                <w:b/>
                <w:bCs/>
                <w:sz w:val="20"/>
                <w:szCs w:val="20"/>
              </w:rPr>
              <w:br/>
              <w:t>Bound</w:t>
            </w:r>
          </w:p>
        </w:tc>
      </w:tr>
      <w:tr w:rsidR="00916A48" w:rsidRPr="00FB178F" w:rsidTr="00514229">
        <w:trPr>
          <w:trHeight w:val="20"/>
        </w:trPr>
        <w:tc>
          <w:tcPr>
            <w:tcW w:w="74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Unpolished</w:t>
            </w: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Distilled</w:t>
            </w:r>
            <w:r w:rsidRPr="00FB178F">
              <w:rPr>
                <w:rFonts w:asciiTheme="majorBidi" w:hAnsiTheme="majorBidi" w:cstheme="majorBidi"/>
                <w:sz w:val="20"/>
                <w:szCs w:val="20"/>
              </w:rPr>
              <w:br/>
              <w:t>water</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-.646-</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.074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-1.357-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.064</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-1.040-</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.013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-1.853-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-.226-</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.646</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.074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-.064-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1.357</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-.393-</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.219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-1.026-</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.240</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1.040</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.013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.226</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1.853</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.393</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.219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-.240-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1.026</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eastAsia="Times New Roman" w:hAnsiTheme="majorBidi" w:cstheme="majorBidi"/>
                <w:sz w:val="20"/>
                <w:szCs w:val="20"/>
                <w:lang w:bidi="ar-YE"/>
              </w:rPr>
              <w:t xml:space="preserve">Khat </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-4.773-</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-5.484-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-4.063-</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-8.091-</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-8.904-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-7.277-</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4.773</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4.063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5.484</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-3.318-</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-3.951-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-2.684-</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8.091</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7.277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8.904</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3.318</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2.684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3.951</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Tea</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-3.805-</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-4.516-</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-3.095-</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-6.832-</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-7.645-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-6.018-</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3.805</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3.095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4.516</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-3.026-</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-3.659-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-2.393-</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6.832</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6.018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7.645</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3.026</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2.393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3.659</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Pepsi</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-.764-</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.035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-1.474-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-.053-</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-1.187-</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.005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-2.001-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-.374-</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.764</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.035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.053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1.474</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-.424-</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.186</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-1.057-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.210</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1.187</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.005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.374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2.001</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.424</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.186</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-.210-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1.057</w:t>
            </w:r>
          </w:p>
        </w:tc>
      </w:tr>
      <w:tr w:rsidR="00916A48" w:rsidRPr="00FB178F" w:rsidTr="00514229">
        <w:trPr>
          <w:trHeight w:val="20"/>
        </w:trPr>
        <w:tc>
          <w:tcPr>
            <w:tcW w:w="74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Polished</w:t>
            </w: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Distilled</w:t>
            </w:r>
            <w:r w:rsidRPr="00FB178F">
              <w:rPr>
                <w:rFonts w:asciiTheme="majorBidi" w:hAnsiTheme="majorBidi" w:cstheme="majorBidi"/>
                <w:sz w:val="20"/>
                <w:szCs w:val="20"/>
              </w:rPr>
              <w:br/>
              <w:t>water</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.080</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.823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-.630-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.790</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-.117-</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.775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-.930-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.697</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-.080-</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.823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-.790-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.630</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-.197-</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.537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-.830-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.437</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.117</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.775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-.697-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.930</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.197</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.537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-.437-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.830</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eastAsia="Times New Roman" w:hAnsiTheme="majorBidi" w:cstheme="majorBidi"/>
                <w:sz w:val="20"/>
                <w:szCs w:val="20"/>
                <w:lang w:bidi="ar-YE"/>
              </w:rPr>
              <w:t xml:space="preserve">Khat </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-.667-</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.065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-1.377-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.043</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-1.535-</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-2.349-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-.722-</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.667</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.065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-.043-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1.377</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-.868-</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.008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-1.502-</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-.235-</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1.535</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.722</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2.349</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.868</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.008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.235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1.502</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Tea</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-.103-</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.773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-.814-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.607</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-.679-</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.100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-1.492-</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.135</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.103</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.773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-.607-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.814</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-.575-</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.074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-1.209-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.058</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.679</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.100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-.135-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1.492</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.575</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.074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-.058-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1.209</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Pepsi</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-.068-</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.848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-.779-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.642</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.023</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.956</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-.791-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.836</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.068</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.848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-.642-</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.779</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.091</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.775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-.542-</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.724</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-.023-</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.956</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-.836-</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.791</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-.091-</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.775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-.724-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.542</w:t>
            </w:r>
          </w:p>
        </w:tc>
      </w:tr>
      <w:tr w:rsidR="00916A48" w:rsidRPr="00FB178F" w:rsidTr="00514229">
        <w:trPr>
          <w:trHeight w:val="20"/>
        </w:trPr>
        <w:tc>
          <w:tcPr>
            <w:tcW w:w="74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7E61D6"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Over glazed</w:t>
            </w: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Distilled</w:t>
            </w:r>
            <w:r w:rsidRPr="00FB178F">
              <w:rPr>
                <w:rFonts w:asciiTheme="majorBidi" w:hAnsiTheme="majorBidi" w:cstheme="majorBidi"/>
                <w:sz w:val="20"/>
                <w:szCs w:val="20"/>
              </w:rPr>
              <w:br/>
              <w:t>water</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-.031-</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.931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-.741-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.679</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-.397-</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.333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-1.210-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.416</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.031</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.931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-.679-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.741</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-.366-</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.253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-.999-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.267</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.397</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.333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-.416-</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1.210</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.366</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.253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-.267-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.999</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-.187-</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.600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-.898-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.523</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-.159-</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.698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-.972-</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.655</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.187</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.600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-.523-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.898</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.029</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.928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-.604-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.662</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.159</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.698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-.655-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.972</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-.029-</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.928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-.662-</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.604</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Tea</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.103</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.772</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-.607-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.814</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-.181-</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.658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-.995-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.632</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-.103-</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.772</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-.814-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.607</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-.284-</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.373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-.918-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.349</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.181</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.658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-.632-</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.995</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.284</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.373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-.349-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.918</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Pepsi</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-.250-</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.484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-.961-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.460</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-.146-</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.721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-.960-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.667</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.250</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.484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-.460-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.961</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.104</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.744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-.529-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.737</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.146</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.721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-.667-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.960</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-.104-</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.744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-.737-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.529</w:t>
            </w:r>
          </w:p>
        </w:tc>
      </w:tr>
      <w:tr w:rsidR="00916A48" w:rsidRPr="00FB178F" w:rsidTr="00514229">
        <w:trPr>
          <w:trHeight w:val="20"/>
        </w:trPr>
        <w:tc>
          <w:tcPr>
            <w:tcW w:w="74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7E61D6"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Auto glazed</w:t>
            </w: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Distilled</w:t>
            </w:r>
            <w:r w:rsidRPr="00FB178F">
              <w:rPr>
                <w:rFonts w:asciiTheme="majorBidi" w:hAnsiTheme="majorBidi" w:cstheme="majorBidi"/>
                <w:sz w:val="20"/>
                <w:szCs w:val="20"/>
              </w:rPr>
              <w:br/>
              <w:t>water</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-.029-</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.936</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-.739-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.682</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-.090-</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.825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-.904-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.723</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.029</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.936</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-.682-</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.739</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-.062-</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.847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-.695-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.572</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.090</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.825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-.723-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.904</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.062</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.847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-.572-</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.695</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.040</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.911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-.670-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.750</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-.459-</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.263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-1.273-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.354</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-.040-</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.911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-.750-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.670</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-.499-</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.120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-1.133-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.134</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.459</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.263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1.273</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.499</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.120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-.134-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1.133</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Tea</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.308</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.390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-.402-</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1.018</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-.284-</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.489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-1.097-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.530</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-.308-</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.390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-1.018-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.402</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-.591-</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.067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-1.225-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.042</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.284</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.489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-.530-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1.097</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.591</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.067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-.042-</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1.225</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Pepsi</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.091</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.799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-.620-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.801</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-.267-</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.514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-1.080-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.546</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-.091-</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.799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-.801-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.620</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-.358-</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.263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-.991-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.275</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.267</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.514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-.546-</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1.080</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bidi w:val="0"/>
              <w:spacing w:after="0" w:line="240" w:lineRule="auto"/>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.358</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.263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-.275-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064C47">
            <w:pPr>
              <w:autoSpaceDE w:val="0"/>
              <w:autoSpaceDN w:val="0"/>
              <w:bidi w:val="0"/>
              <w:adjustRightInd w:val="0"/>
              <w:spacing w:after="0" w:line="240" w:lineRule="auto"/>
              <w:jc w:val="both"/>
              <w:rPr>
                <w:rFonts w:asciiTheme="majorBidi" w:hAnsiTheme="majorBidi" w:cstheme="majorBidi"/>
                <w:sz w:val="20"/>
                <w:szCs w:val="20"/>
              </w:rPr>
            </w:pPr>
            <w:r w:rsidRPr="00FB178F">
              <w:rPr>
                <w:rFonts w:asciiTheme="majorBidi" w:hAnsiTheme="majorBidi" w:cstheme="majorBidi"/>
                <w:sz w:val="20"/>
                <w:szCs w:val="20"/>
              </w:rPr>
              <w:t>.991</w:t>
            </w:r>
          </w:p>
        </w:tc>
      </w:tr>
    </w:tbl>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Time 1: After 24 hours, Time 2: After 1 week, Time 3: After 2 weeks.</w:t>
      </w:r>
    </w:p>
    <w:p w:rsidR="00C947A5" w:rsidRPr="00FB178F" w:rsidRDefault="00C947A5" w:rsidP="004E5F49">
      <w:pPr>
        <w:autoSpaceDE w:val="0"/>
        <w:autoSpaceDN w:val="0"/>
        <w:bidi w:val="0"/>
        <w:adjustRightInd w:val="0"/>
        <w:spacing w:after="120"/>
        <w:jc w:val="both"/>
        <w:rPr>
          <w:rFonts w:asciiTheme="majorBidi" w:hAnsiTheme="majorBidi" w:cstheme="majorBidi"/>
          <w:sz w:val="20"/>
          <w:szCs w:val="20"/>
        </w:rPr>
      </w:pPr>
    </w:p>
    <w:p w:rsidR="00BA47DB" w:rsidRPr="00FB178F" w:rsidRDefault="00A40753" w:rsidP="004E5F49">
      <w:pPr>
        <w:autoSpaceDE w:val="0"/>
        <w:autoSpaceDN w:val="0"/>
        <w:bidi w:val="0"/>
        <w:adjustRightInd w:val="0"/>
        <w:spacing w:after="120"/>
        <w:jc w:val="both"/>
        <w:rPr>
          <w:rFonts w:asciiTheme="majorBidi" w:eastAsia="Times New Roman" w:hAnsiTheme="majorBidi" w:cstheme="majorBidi"/>
          <w:sz w:val="20"/>
          <w:szCs w:val="20"/>
        </w:rPr>
      </w:pPr>
      <w:r w:rsidRPr="00FB178F">
        <w:rPr>
          <w:rFonts w:asciiTheme="majorBidi" w:hAnsiTheme="majorBidi" w:cstheme="majorBidi"/>
          <w:sz w:val="20"/>
          <w:szCs w:val="20"/>
        </w:rPr>
        <w:t xml:space="preserve">This is further suggested by examining the profile plot of the means (Figures </w:t>
      </w:r>
      <w:r w:rsidR="00A66C79" w:rsidRPr="00FB178F">
        <w:rPr>
          <w:rFonts w:asciiTheme="majorBidi" w:hAnsiTheme="majorBidi" w:cstheme="majorBidi"/>
          <w:sz w:val="20"/>
          <w:szCs w:val="20"/>
        </w:rPr>
        <w:t>1</w:t>
      </w:r>
      <w:r w:rsidRPr="00FB178F">
        <w:rPr>
          <w:rFonts w:asciiTheme="majorBidi" w:hAnsiTheme="majorBidi" w:cstheme="majorBidi"/>
          <w:sz w:val="20"/>
          <w:szCs w:val="20"/>
        </w:rPr>
        <w:t>), indicating that the delta score increases in unit when the time increases in one day.</w:t>
      </w:r>
    </w:p>
    <w:p w:rsidR="0063777E" w:rsidRPr="00FB178F" w:rsidRDefault="0063777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noProof/>
          <w:sz w:val="20"/>
          <w:szCs w:val="20"/>
          <w:lang w:val="en-GB" w:eastAsia="en-GB"/>
        </w:rPr>
        <w:drawing>
          <wp:inline distT="0" distB="0" distL="0" distR="0">
            <wp:extent cx="4399201" cy="2305362"/>
            <wp:effectExtent l="19050" t="0" r="1349" b="0"/>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3"/>
                    <pic:cNvPicPr>
                      <a:picLocks noChangeAspect="1" noChangeArrowheads="1"/>
                    </pic:cNvPicPr>
                  </pic:nvPicPr>
                  <pic:blipFill rotWithShape="1">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057" t="6399" b="6570"/>
                    <a:stretch/>
                  </pic:blipFill>
                  <pic:spPr bwMode="auto">
                    <a:xfrm>
                      <a:off x="0" y="0"/>
                      <a:ext cx="4406759" cy="2309322"/>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63777E" w:rsidRPr="00FB178F" w:rsidRDefault="0063777E" w:rsidP="004E5F49">
      <w:pPr>
        <w:pStyle w:val="Figures"/>
        <w:spacing w:line="276" w:lineRule="auto"/>
        <w:jc w:val="both"/>
        <w:rPr>
          <w:rFonts w:asciiTheme="majorBidi" w:hAnsiTheme="majorBidi" w:cstheme="majorBidi"/>
          <w:sz w:val="20"/>
          <w:szCs w:val="20"/>
        </w:rPr>
      </w:pPr>
      <w:bookmarkStart w:id="62" w:name="_Toc124727063"/>
      <w:r w:rsidRPr="00FB178F">
        <w:rPr>
          <w:rFonts w:asciiTheme="majorBidi" w:hAnsiTheme="majorBidi" w:cstheme="majorBidi"/>
          <w:sz w:val="20"/>
          <w:szCs w:val="20"/>
        </w:rPr>
        <w:t xml:space="preserve">Figure </w:t>
      </w:r>
      <w:r w:rsidR="00A66C79" w:rsidRPr="00FB178F">
        <w:rPr>
          <w:rFonts w:asciiTheme="majorBidi" w:hAnsiTheme="majorBidi" w:cstheme="majorBidi"/>
          <w:sz w:val="20"/>
          <w:szCs w:val="20"/>
        </w:rPr>
        <w:t>1</w:t>
      </w:r>
      <w:r w:rsidRPr="00FB178F">
        <w:rPr>
          <w:rFonts w:asciiTheme="majorBidi" w:hAnsiTheme="majorBidi" w:cstheme="majorBidi"/>
          <w:sz w:val="20"/>
          <w:szCs w:val="20"/>
        </w:rPr>
        <w:t>. Profile plot of delta score means over the three-time intervals</w:t>
      </w:r>
      <w:bookmarkEnd w:id="62"/>
    </w:p>
    <w:p w:rsidR="00EC4D6C" w:rsidRPr="00FB178F" w:rsidRDefault="00EC4D6C" w:rsidP="004E5F49">
      <w:pPr>
        <w:autoSpaceDE w:val="0"/>
        <w:autoSpaceDN w:val="0"/>
        <w:bidi w:val="0"/>
        <w:adjustRightInd w:val="0"/>
        <w:spacing w:after="120"/>
        <w:jc w:val="both"/>
        <w:rPr>
          <w:rFonts w:asciiTheme="majorBidi" w:hAnsiTheme="majorBidi" w:cstheme="majorBidi"/>
          <w:sz w:val="20"/>
          <w:szCs w:val="20"/>
        </w:rPr>
      </w:pPr>
      <w:r w:rsidRPr="00FB178F">
        <w:rPr>
          <w:rFonts w:asciiTheme="majorBidi" w:hAnsiTheme="majorBidi" w:cstheme="majorBidi"/>
          <w:sz w:val="20"/>
          <w:szCs w:val="20"/>
        </w:rPr>
        <w:t xml:space="preserve">Figure </w:t>
      </w:r>
      <w:r w:rsidR="00A66C79" w:rsidRPr="00FB178F">
        <w:rPr>
          <w:rFonts w:asciiTheme="majorBidi" w:hAnsiTheme="majorBidi" w:cstheme="majorBidi"/>
          <w:sz w:val="20"/>
          <w:szCs w:val="20"/>
        </w:rPr>
        <w:t xml:space="preserve">2 </w:t>
      </w:r>
      <w:r w:rsidRPr="00FB178F">
        <w:rPr>
          <w:rFonts w:asciiTheme="majorBidi" w:hAnsiTheme="majorBidi" w:cstheme="majorBidi"/>
          <w:sz w:val="20"/>
          <w:szCs w:val="20"/>
        </w:rPr>
        <w:t xml:space="preserve">shows the delta score change over time according to the type of stain. It is noticed that the delta score in tea and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stains increased significantly over time. However, the delta score in distilled water and Pepsi did not increase over time. </w:t>
      </w:r>
    </w:p>
    <w:p w:rsidR="00EC4D6C" w:rsidRPr="00FB178F" w:rsidRDefault="00EC4D6C"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noProof/>
          <w:sz w:val="20"/>
          <w:szCs w:val="20"/>
          <w:lang w:val="en-GB" w:eastAsia="en-GB"/>
        </w:rPr>
        <w:lastRenderedPageBreak/>
        <w:drawing>
          <wp:inline distT="0" distB="0" distL="0" distR="0">
            <wp:extent cx="4002692" cy="2391994"/>
            <wp:effectExtent l="1905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2"/>
                    <pic:cNvPicPr>
                      <a:picLocks noChangeAspect="1" noChangeArrowheads="1"/>
                    </pic:cNvPicPr>
                  </pic:nvPicPr>
                  <pic:blipFill rotWithShape="1">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412" t="7168" r="14916"/>
                    <a:stretch/>
                  </pic:blipFill>
                  <pic:spPr bwMode="auto">
                    <a:xfrm>
                      <a:off x="0" y="0"/>
                      <a:ext cx="4005325" cy="2393567"/>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EC4D6C" w:rsidRPr="00FB178F" w:rsidRDefault="00BF0632" w:rsidP="004E5F49">
      <w:pPr>
        <w:pStyle w:val="Figures"/>
        <w:spacing w:line="276" w:lineRule="auto"/>
        <w:jc w:val="both"/>
        <w:rPr>
          <w:rFonts w:asciiTheme="majorBidi" w:hAnsiTheme="majorBidi" w:cstheme="majorBidi"/>
          <w:sz w:val="20"/>
          <w:szCs w:val="20"/>
        </w:rPr>
      </w:pPr>
      <w:bookmarkStart w:id="63" w:name="_Toc124727069"/>
      <w:r w:rsidRPr="00FB178F">
        <w:rPr>
          <w:rFonts w:asciiTheme="majorBidi" w:hAnsiTheme="majorBidi" w:cstheme="majorBidi"/>
          <w:sz w:val="20"/>
          <w:szCs w:val="20"/>
        </w:rPr>
        <w:t xml:space="preserve">Figure </w:t>
      </w:r>
      <w:r w:rsidR="00A66C79" w:rsidRPr="00FB178F">
        <w:rPr>
          <w:rFonts w:asciiTheme="majorBidi" w:hAnsiTheme="majorBidi" w:cstheme="majorBidi"/>
          <w:sz w:val="20"/>
          <w:szCs w:val="20"/>
        </w:rPr>
        <w:t xml:space="preserve">2. </w:t>
      </w:r>
      <w:r w:rsidRPr="00FB178F">
        <w:rPr>
          <w:rFonts w:asciiTheme="majorBidi" w:hAnsiTheme="majorBidi" w:cstheme="majorBidi"/>
          <w:sz w:val="20"/>
          <w:szCs w:val="20"/>
        </w:rPr>
        <w:t xml:space="preserve"> </w:t>
      </w:r>
      <w:r w:rsidR="00EC4D6C" w:rsidRPr="00FB178F">
        <w:rPr>
          <w:rFonts w:asciiTheme="majorBidi" w:hAnsiTheme="majorBidi" w:cstheme="majorBidi"/>
          <w:sz w:val="20"/>
          <w:szCs w:val="20"/>
        </w:rPr>
        <w:t>Delta score change over time according to the type of stain</w:t>
      </w:r>
      <w:bookmarkEnd w:id="63"/>
    </w:p>
    <w:p w:rsidR="00EC4D6C" w:rsidRPr="00FB178F" w:rsidRDefault="00EC4D6C" w:rsidP="004E5F49">
      <w:pPr>
        <w:autoSpaceDE w:val="0"/>
        <w:autoSpaceDN w:val="0"/>
        <w:bidi w:val="0"/>
        <w:adjustRightInd w:val="0"/>
        <w:spacing w:after="120"/>
        <w:jc w:val="both"/>
        <w:rPr>
          <w:rFonts w:asciiTheme="majorBidi" w:hAnsiTheme="majorBidi" w:cstheme="majorBidi"/>
          <w:sz w:val="20"/>
          <w:szCs w:val="20"/>
        </w:rPr>
      </w:pPr>
      <w:r w:rsidRPr="00FB178F">
        <w:rPr>
          <w:rFonts w:asciiTheme="majorBidi" w:hAnsiTheme="majorBidi" w:cstheme="majorBidi"/>
          <w:sz w:val="20"/>
          <w:szCs w:val="20"/>
        </w:rPr>
        <w:t xml:space="preserve">Figure </w:t>
      </w:r>
      <w:r w:rsidR="00A66C79" w:rsidRPr="00FB178F">
        <w:rPr>
          <w:rFonts w:asciiTheme="majorBidi" w:hAnsiTheme="majorBidi" w:cstheme="majorBidi"/>
          <w:sz w:val="20"/>
          <w:szCs w:val="20"/>
        </w:rPr>
        <w:t>3</w:t>
      </w:r>
      <w:r w:rsidR="006C4217" w:rsidRPr="00FB178F">
        <w:rPr>
          <w:rFonts w:asciiTheme="majorBidi" w:hAnsiTheme="majorBidi" w:cstheme="majorBidi"/>
          <w:sz w:val="20"/>
          <w:szCs w:val="20"/>
        </w:rPr>
        <w:t xml:space="preserve"> </w:t>
      </w:r>
      <w:r w:rsidRPr="00FB178F">
        <w:rPr>
          <w:rFonts w:asciiTheme="majorBidi" w:hAnsiTheme="majorBidi" w:cstheme="majorBidi"/>
          <w:sz w:val="20"/>
          <w:szCs w:val="20"/>
        </w:rPr>
        <w:t xml:space="preserve">shows the delta score change over time according to the porcelain group. It is noticed that the delta score in the unpolished group increased significantly over time. On the other hand, the delta score in polished, </w:t>
      </w:r>
      <w:r w:rsidR="007E61D6" w:rsidRPr="00FB178F">
        <w:rPr>
          <w:rFonts w:asciiTheme="majorBidi" w:hAnsiTheme="majorBidi" w:cstheme="majorBidi"/>
          <w:sz w:val="20"/>
          <w:szCs w:val="20"/>
        </w:rPr>
        <w:t>over glazed</w:t>
      </w:r>
      <w:r w:rsidRPr="00FB178F">
        <w:rPr>
          <w:rFonts w:asciiTheme="majorBidi" w:hAnsiTheme="majorBidi" w:cstheme="majorBidi"/>
          <w:sz w:val="20"/>
          <w:szCs w:val="20"/>
        </w:rPr>
        <w:t xml:space="preserve"> and </w:t>
      </w:r>
      <w:r w:rsidR="007E61D6" w:rsidRPr="00FB178F">
        <w:rPr>
          <w:rFonts w:asciiTheme="majorBidi" w:hAnsiTheme="majorBidi" w:cstheme="majorBidi"/>
          <w:sz w:val="20"/>
          <w:szCs w:val="20"/>
        </w:rPr>
        <w:t>auto glazed</w:t>
      </w:r>
      <w:r w:rsidRPr="00FB178F">
        <w:rPr>
          <w:rFonts w:asciiTheme="majorBidi" w:hAnsiTheme="majorBidi" w:cstheme="majorBidi"/>
          <w:sz w:val="20"/>
          <w:szCs w:val="20"/>
        </w:rPr>
        <w:t xml:space="preserve"> groups did not increase over time; however, after two weeks the </w:t>
      </w:r>
      <w:r w:rsidR="007E61D6" w:rsidRPr="00FB178F">
        <w:rPr>
          <w:rFonts w:asciiTheme="majorBidi" w:hAnsiTheme="majorBidi" w:cstheme="majorBidi"/>
          <w:sz w:val="20"/>
          <w:szCs w:val="20"/>
        </w:rPr>
        <w:t>over glazed</w:t>
      </w:r>
      <w:r w:rsidRPr="00FB178F">
        <w:rPr>
          <w:rFonts w:asciiTheme="majorBidi" w:hAnsiTheme="majorBidi" w:cstheme="majorBidi"/>
          <w:sz w:val="20"/>
          <w:szCs w:val="20"/>
        </w:rPr>
        <w:t xml:space="preserve"> group showed the lowest color change followed by the </w:t>
      </w:r>
      <w:r w:rsidR="007E61D6" w:rsidRPr="00FB178F">
        <w:rPr>
          <w:rFonts w:asciiTheme="majorBidi" w:hAnsiTheme="majorBidi" w:cstheme="majorBidi"/>
          <w:sz w:val="20"/>
          <w:szCs w:val="20"/>
        </w:rPr>
        <w:t>auto glazed</w:t>
      </w:r>
      <w:r w:rsidRPr="00FB178F">
        <w:rPr>
          <w:rFonts w:asciiTheme="majorBidi" w:hAnsiTheme="majorBidi" w:cstheme="majorBidi"/>
          <w:sz w:val="20"/>
          <w:szCs w:val="20"/>
        </w:rPr>
        <w:t xml:space="preserve"> then the polished group.</w:t>
      </w:r>
    </w:p>
    <w:p w:rsidR="00EC4D6C" w:rsidRPr="00FB178F" w:rsidRDefault="00EC4D6C" w:rsidP="004E5F49">
      <w:pPr>
        <w:bidi w:val="0"/>
        <w:spacing w:after="0"/>
        <w:jc w:val="both"/>
        <w:rPr>
          <w:rFonts w:asciiTheme="majorBidi" w:hAnsiTheme="majorBidi" w:cstheme="majorBidi"/>
          <w:sz w:val="20"/>
          <w:szCs w:val="20"/>
        </w:rPr>
      </w:pPr>
      <w:r w:rsidRPr="00FB178F">
        <w:rPr>
          <w:rFonts w:asciiTheme="majorBidi" w:hAnsiTheme="majorBidi" w:cstheme="majorBidi"/>
          <w:noProof/>
          <w:sz w:val="20"/>
          <w:szCs w:val="20"/>
          <w:lang w:val="en-GB" w:eastAsia="en-GB"/>
        </w:rPr>
        <w:drawing>
          <wp:inline distT="0" distB="0" distL="0" distR="0">
            <wp:extent cx="3962232" cy="2362874"/>
            <wp:effectExtent l="19050" t="0" r="168"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3"/>
                    <pic:cNvPicPr>
                      <a:picLocks noChangeAspect="1" noChangeArrowheads="1"/>
                    </pic:cNvPicPr>
                  </pic:nvPicPr>
                  <pic:blipFill rotWithShape="1">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502" t="7000" r="10176" b="1977"/>
                    <a:stretch/>
                  </pic:blipFill>
                  <pic:spPr bwMode="auto">
                    <a:xfrm>
                      <a:off x="0" y="0"/>
                      <a:ext cx="3972273" cy="2368862"/>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EC4D6C" w:rsidRPr="00FB178F" w:rsidRDefault="00BF0632" w:rsidP="004E5F49">
      <w:pPr>
        <w:pStyle w:val="Figures"/>
        <w:spacing w:line="276" w:lineRule="auto"/>
        <w:jc w:val="both"/>
        <w:rPr>
          <w:rFonts w:asciiTheme="majorBidi" w:hAnsiTheme="majorBidi" w:cstheme="majorBidi"/>
          <w:sz w:val="20"/>
          <w:szCs w:val="20"/>
        </w:rPr>
      </w:pPr>
      <w:bookmarkStart w:id="64" w:name="_Toc124727070"/>
      <w:r w:rsidRPr="00FB178F">
        <w:rPr>
          <w:rFonts w:asciiTheme="majorBidi" w:hAnsiTheme="majorBidi" w:cstheme="majorBidi"/>
          <w:sz w:val="20"/>
          <w:szCs w:val="20"/>
        </w:rPr>
        <w:t xml:space="preserve">Figure </w:t>
      </w:r>
      <w:r w:rsidR="00A66C79" w:rsidRPr="00FB178F">
        <w:rPr>
          <w:rFonts w:asciiTheme="majorBidi" w:hAnsiTheme="majorBidi" w:cstheme="majorBidi"/>
          <w:sz w:val="20"/>
          <w:szCs w:val="20"/>
        </w:rPr>
        <w:t>3</w:t>
      </w:r>
      <w:r w:rsidRPr="00FB178F">
        <w:rPr>
          <w:rFonts w:asciiTheme="majorBidi" w:hAnsiTheme="majorBidi" w:cstheme="majorBidi"/>
          <w:sz w:val="20"/>
          <w:szCs w:val="20"/>
        </w:rPr>
        <w:t xml:space="preserve">. </w:t>
      </w:r>
      <w:r w:rsidR="00EC4D6C" w:rsidRPr="00FB178F">
        <w:rPr>
          <w:rFonts w:asciiTheme="majorBidi" w:hAnsiTheme="majorBidi" w:cstheme="majorBidi"/>
          <w:sz w:val="20"/>
          <w:szCs w:val="20"/>
        </w:rPr>
        <w:t>Delta score change over time according to the porcelain group</w:t>
      </w:r>
      <w:bookmarkEnd w:id="64"/>
    </w:p>
    <w:p w:rsidR="00677656" w:rsidRDefault="00677656" w:rsidP="004E5F49">
      <w:pPr>
        <w:autoSpaceDE w:val="0"/>
        <w:autoSpaceDN w:val="0"/>
        <w:bidi w:val="0"/>
        <w:adjustRightInd w:val="0"/>
        <w:spacing w:after="120"/>
        <w:jc w:val="both"/>
        <w:rPr>
          <w:rFonts w:asciiTheme="majorBidi" w:eastAsia="Times New Roman" w:hAnsiTheme="majorBidi" w:cstheme="majorBidi"/>
          <w:sz w:val="20"/>
          <w:szCs w:val="20"/>
        </w:rPr>
      </w:pPr>
    </w:p>
    <w:p w:rsidR="001B4880" w:rsidRPr="00FB178F" w:rsidRDefault="001B4880" w:rsidP="001B4880">
      <w:pPr>
        <w:autoSpaceDE w:val="0"/>
        <w:autoSpaceDN w:val="0"/>
        <w:bidi w:val="0"/>
        <w:adjustRightInd w:val="0"/>
        <w:spacing w:after="120"/>
        <w:jc w:val="both"/>
        <w:rPr>
          <w:rFonts w:asciiTheme="majorBidi" w:eastAsia="Times New Roman" w:hAnsiTheme="majorBidi" w:cstheme="majorBidi"/>
          <w:sz w:val="20"/>
          <w:szCs w:val="20"/>
        </w:rPr>
      </w:pPr>
    </w:p>
    <w:p w:rsidR="008F2828" w:rsidRPr="00FB178F" w:rsidRDefault="00484AC3" w:rsidP="001B4880">
      <w:pPr>
        <w:bidi w:val="0"/>
        <w:spacing w:after="160"/>
        <w:jc w:val="both"/>
        <w:rPr>
          <w:rFonts w:asciiTheme="majorBidi" w:hAnsiTheme="majorBidi" w:cstheme="majorBidi"/>
          <w:b/>
          <w:bCs/>
          <w:sz w:val="20"/>
          <w:szCs w:val="20"/>
          <w:lang w:bidi="ar-YE"/>
        </w:rPr>
      </w:pPr>
      <w:commentRangeStart w:id="65"/>
      <w:r w:rsidRPr="00FB178F">
        <w:rPr>
          <w:rFonts w:asciiTheme="majorBidi" w:hAnsiTheme="majorBidi" w:cstheme="majorBidi"/>
          <w:b/>
          <w:bCs/>
          <w:sz w:val="20"/>
          <w:szCs w:val="20"/>
          <w:lang w:bidi="ar-YE"/>
        </w:rPr>
        <w:t>DISCUSSION</w:t>
      </w:r>
      <w:commentRangeEnd w:id="65"/>
      <w:r w:rsidR="001B4880">
        <w:rPr>
          <w:rStyle w:val="CommentReference"/>
        </w:rPr>
        <w:commentReference w:id="65"/>
      </w:r>
    </w:p>
    <w:p w:rsidR="00B651C7" w:rsidRPr="00FB178F" w:rsidRDefault="00B651C7" w:rsidP="004E5F49">
      <w:pPr>
        <w:autoSpaceDE w:val="0"/>
        <w:autoSpaceDN w:val="0"/>
        <w:bidi w:val="0"/>
        <w:adjustRightInd w:val="0"/>
        <w:spacing w:after="120"/>
        <w:jc w:val="both"/>
        <w:rPr>
          <w:rFonts w:asciiTheme="majorBidi" w:hAnsiTheme="majorBidi" w:cstheme="majorBidi"/>
          <w:sz w:val="20"/>
          <w:szCs w:val="20"/>
          <w:lang w:bidi="ar-YE"/>
        </w:rPr>
      </w:pPr>
      <w:commentRangeStart w:id="66"/>
      <w:r w:rsidRPr="00FB178F">
        <w:rPr>
          <w:rFonts w:asciiTheme="majorBidi" w:hAnsiTheme="majorBidi" w:cstheme="majorBidi"/>
          <w:sz w:val="20"/>
          <w:szCs w:val="20"/>
        </w:rPr>
        <w:t>The present study investigated the differences in delta scores of the tested feldspathic porcelains due to the type of stain</w:t>
      </w:r>
      <w:r w:rsidRPr="00FB178F">
        <w:rPr>
          <w:rFonts w:asciiTheme="majorBidi" w:eastAsia="Times New Roman" w:hAnsiTheme="majorBidi" w:cstheme="majorBidi"/>
          <w:sz w:val="20"/>
          <w:szCs w:val="20"/>
          <w:lang w:bidi="ar-YE"/>
        </w:rPr>
        <w:t xml:space="preserve">. Regardless of the polishing system, results </w:t>
      </w:r>
      <w:r w:rsidRPr="00FB178F">
        <w:rPr>
          <w:rFonts w:asciiTheme="majorBidi" w:hAnsiTheme="majorBidi" w:cstheme="majorBidi"/>
          <w:sz w:val="20"/>
          <w:szCs w:val="20"/>
        </w:rPr>
        <w:t xml:space="preserve">elucidated that the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stain demonstrated the highest color change followed by tea, while Pepsi demonstrated the lowest color change followed by distilled water.</w:t>
      </w:r>
      <w:r w:rsidR="00543F2A" w:rsidRPr="00FB178F">
        <w:rPr>
          <w:rFonts w:asciiTheme="majorBidi" w:hAnsiTheme="majorBidi" w:cstheme="majorBidi"/>
          <w:sz w:val="20"/>
          <w:szCs w:val="20"/>
        </w:rPr>
        <w:t xml:space="preserve"> </w:t>
      </w:r>
      <w:r w:rsidRPr="00FB178F">
        <w:rPr>
          <w:rFonts w:asciiTheme="majorBidi" w:hAnsiTheme="majorBidi" w:cstheme="majorBidi"/>
          <w:sz w:val="20"/>
          <w:szCs w:val="20"/>
        </w:rPr>
        <w:t xml:space="preserve">This result is similar to that of Al-Anesi </w:t>
      </w:r>
      <w:r w:rsidRPr="00FB178F">
        <w:rPr>
          <w:rFonts w:asciiTheme="majorBidi" w:hAnsiTheme="majorBidi" w:cstheme="majorBidi"/>
          <w:i/>
          <w:iCs/>
          <w:sz w:val="20"/>
          <w:szCs w:val="20"/>
        </w:rPr>
        <w:t>et al</w:t>
      </w:r>
      <w:r w:rsidRPr="00FB178F">
        <w:rPr>
          <w:rFonts w:asciiTheme="majorBidi" w:hAnsiTheme="majorBidi" w:cstheme="majorBidi"/>
          <w:sz w:val="20"/>
          <w:szCs w:val="20"/>
        </w:rPr>
        <w:t>.</w:t>
      </w:r>
      <w:r w:rsidR="00016D03" w:rsidRPr="00FB178F">
        <w:rPr>
          <w:rFonts w:asciiTheme="majorBidi" w:hAnsiTheme="majorBidi" w:cstheme="majorBidi"/>
          <w:sz w:val="20"/>
          <w:szCs w:val="20"/>
          <w:vertAlign w:val="superscript"/>
        </w:rPr>
        <w:t>13</w:t>
      </w:r>
      <w:r w:rsidRPr="00FB178F">
        <w:rPr>
          <w:rFonts w:asciiTheme="majorBidi" w:hAnsiTheme="majorBidi" w:cstheme="majorBidi"/>
          <w:sz w:val="20"/>
          <w:szCs w:val="20"/>
        </w:rPr>
        <w:t xml:space="preserve"> and Al-Shami</w:t>
      </w:r>
      <w:r w:rsidR="00016D03" w:rsidRPr="00FB178F">
        <w:rPr>
          <w:rFonts w:asciiTheme="majorBidi" w:hAnsiTheme="majorBidi" w:cstheme="majorBidi"/>
          <w:sz w:val="20"/>
          <w:szCs w:val="20"/>
          <w:vertAlign w:val="superscript"/>
        </w:rPr>
        <w:t>14</w:t>
      </w:r>
      <w:r w:rsidRPr="00FB178F">
        <w:rPr>
          <w:rFonts w:asciiTheme="majorBidi" w:hAnsiTheme="majorBidi" w:cstheme="majorBidi"/>
          <w:sz w:val="20"/>
          <w:szCs w:val="20"/>
        </w:rPr>
        <w:t xml:space="preserve"> who concluded that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extract induced the highest level of discoloration, and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extract and tea revealed significantly more color changes than Pepsi (p&lt;0.05). It is also similar to that of Al Moaleem </w:t>
      </w:r>
      <w:r w:rsidRPr="00FB178F">
        <w:rPr>
          <w:rFonts w:asciiTheme="majorBidi" w:hAnsiTheme="majorBidi" w:cstheme="majorBidi"/>
          <w:i/>
          <w:iCs/>
          <w:sz w:val="20"/>
          <w:szCs w:val="20"/>
        </w:rPr>
        <w:t>et al</w:t>
      </w:r>
      <w:r w:rsidRPr="00FB178F">
        <w:rPr>
          <w:rFonts w:asciiTheme="majorBidi" w:hAnsiTheme="majorBidi" w:cstheme="majorBidi"/>
          <w:sz w:val="20"/>
          <w:szCs w:val="20"/>
        </w:rPr>
        <w:t xml:space="preserve">. </w:t>
      </w:r>
      <w:r w:rsidR="003619B1" w:rsidRPr="00FB178F">
        <w:rPr>
          <w:rFonts w:asciiTheme="majorBidi" w:hAnsiTheme="majorBidi" w:cstheme="majorBidi"/>
          <w:sz w:val="20"/>
          <w:szCs w:val="20"/>
          <w:vertAlign w:val="superscript"/>
        </w:rPr>
        <w:t>12</w:t>
      </w:r>
      <w:r w:rsidRPr="00FB178F">
        <w:rPr>
          <w:rFonts w:asciiTheme="majorBidi" w:hAnsiTheme="majorBidi" w:cstheme="majorBidi"/>
          <w:sz w:val="20"/>
          <w:szCs w:val="20"/>
        </w:rPr>
        <w:t xml:space="preserve"> who evidently reported the effect of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stain on the color stability as well as that </w:t>
      </w:r>
      <w:r w:rsidR="007E61D6" w:rsidRPr="00FB178F">
        <w:rPr>
          <w:rFonts w:asciiTheme="majorBidi" w:hAnsiTheme="majorBidi" w:cstheme="majorBidi"/>
          <w:sz w:val="20"/>
          <w:szCs w:val="20"/>
        </w:rPr>
        <w:t>of khat</w:t>
      </w:r>
      <w:r w:rsidRPr="00FB178F">
        <w:rPr>
          <w:rFonts w:asciiTheme="majorBidi" w:hAnsiTheme="majorBidi" w:cstheme="majorBidi"/>
          <w:sz w:val="20"/>
          <w:szCs w:val="20"/>
        </w:rPr>
        <w:t xml:space="preserve"> modifies teeth enamel surfaces, causing beverage collections on surfaces and color changes of teeth after a period of time. Moreover, Al-Alimi </w:t>
      </w:r>
      <w:r w:rsidRPr="00FB178F">
        <w:rPr>
          <w:rFonts w:asciiTheme="majorBidi" w:hAnsiTheme="majorBidi" w:cstheme="majorBidi"/>
          <w:i/>
          <w:iCs/>
          <w:sz w:val="20"/>
          <w:szCs w:val="20"/>
        </w:rPr>
        <w:t>et al.</w:t>
      </w:r>
      <w:r w:rsidR="004E1077" w:rsidRPr="00FB178F">
        <w:rPr>
          <w:rFonts w:asciiTheme="majorBidi" w:hAnsiTheme="majorBidi" w:cstheme="majorBidi"/>
          <w:sz w:val="20"/>
          <w:szCs w:val="20"/>
          <w:vertAlign w:val="superscript"/>
        </w:rPr>
        <w:t>15</w:t>
      </w:r>
      <w:r w:rsidRPr="00FB178F">
        <w:rPr>
          <w:rFonts w:asciiTheme="majorBidi" w:hAnsiTheme="majorBidi" w:cstheme="majorBidi"/>
          <w:sz w:val="20"/>
          <w:szCs w:val="20"/>
        </w:rPr>
        <w:t xml:space="preserve"> concluded that natural teeth become discolored because of the acidic and mechanical effect of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stain on teeth surfaces. Additionally, it is in line with that of Al-Akhali</w:t>
      </w:r>
      <w:r w:rsidR="00BA7E1A" w:rsidRPr="00FB178F">
        <w:rPr>
          <w:rFonts w:asciiTheme="majorBidi" w:hAnsiTheme="majorBidi" w:cstheme="majorBidi"/>
          <w:sz w:val="20"/>
          <w:szCs w:val="20"/>
          <w:vertAlign w:val="superscript"/>
        </w:rPr>
        <w:t>16</w:t>
      </w:r>
      <w:r w:rsidRPr="00FB178F">
        <w:rPr>
          <w:rFonts w:asciiTheme="majorBidi" w:hAnsiTheme="majorBidi" w:cstheme="majorBidi"/>
          <w:sz w:val="20"/>
          <w:szCs w:val="20"/>
        </w:rPr>
        <w:t xml:space="preserve"> who concluded that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extract mediu</w:t>
      </w:r>
      <w:r w:rsidR="00BA7E1A" w:rsidRPr="00FB178F">
        <w:rPr>
          <w:rFonts w:asciiTheme="majorBidi" w:hAnsiTheme="majorBidi" w:cstheme="majorBidi"/>
          <w:sz w:val="20"/>
          <w:szCs w:val="20"/>
        </w:rPr>
        <w:t>m has a highly staining ability</w:t>
      </w:r>
      <w:r w:rsidRPr="00FB178F">
        <w:rPr>
          <w:rFonts w:asciiTheme="majorBidi" w:hAnsiTheme="majorBidi" w:cstheme="majorBidi"/>
          <w:sz w:val="20"/>
          <w:szCs w:val="20"/>
        </w:rPr>
        <w:t xml:space="preserve">. </w:t>
      </w:r>
      <w:commentRangeEnd w:id="66"/>
      <w:r w:rsidR="00D3329A">
        <w:rPr>
          <w:rStyle w:val="CommentReference"/>
        </w:rPr>
        <w:commentReference w:id="66"/>
      </w:r>
      <w:commentRangeStart w:id="67"/>
      <w:r w:rsidRPr="00FB178F">
        <w:rPr>
          <w:rFonts w:asciiTheme="majorBidi" w:hAnsiTheme="majorBidi" w:cstheme="majorBidi"/>
          <w:sz w:val="20"/>
          <w:szCs w:val="20"/>
        </w:rPr>
        <w:t xml:space="preserve">Furthermore, it was in agreement with Yarom </w:t>
      </w:r>
      <w:r w:rsidRPr="00FB178F">
        <w:rPr>
          <w:rFonts w:asciiTheme="majorBidi" w:hAnsiTheme="majorBidi" w:cstheme="majorBidi"/>
          <w:i/>
          <w:iCs/>
          <w:sz w:val="20"/>
          <w:szCs w:val="20"/>
        </w:rPr>
        <w:t>et al</w:t>
      </w:r>
      <w:r w:rsidRPr="00FB178F">
        <w:rPr>
          <w:rFonts w:asciiTheme="majorBidi" w:hAnsiTheme="majorBidi" w:cstheme="majorBidi"/>
          <w:sz w:val="20"/>
          <w:szCs w:val="20"/>
        </w:rPr>
        <w:t xml:space="preserve">. </w:t>
      </w:r>
      <w:r w:rsidR="00BA7E1A" w:rsidRPr="00FB178F">
        <w:rPr>
          <w:rFonts w:asciiTheme="majorBidi" w:hAnsiTheme="majorBidi" w:cstheme="majorBidi"/>
          <w:sz w:val="20"/>
          <w:szCs w:val="20"/>
          <w:vertAlign w:val="superscript"/>
        </w:rPr>
        <w:t>17</w:t>
      </w:r>
      <w:r w:rsidRPr="00FB178F">
        <w:rPr>
          <w:rFonts w:asciiTheme="majorBidi" w:hAnsiTheme="majorBidi" w:cstheme="majorBidi"/>
          <w:sz w:val="20"/>
          <w:szCs w:val="20"/>
        </w:rPr>
        <w:t xml:space="preserve"> who found that staining of teeth was in 91.2% of khat chewers, while in the control group no teeth staining was found; however, their study was conducted </w:t>
      </w:r>
      <w:commentRangeStart w:id="68"/>
      <w:r w:rsidRPr="00FB178F">
        <w:rPr>
          <w:rFonts w:asciiTheme="majorBidi" w:hAnsiTheme="majorBidi" w:cstheme="majorBidi"/>
          <w:sz w:val="20"/>
          <w:szCs w:val="20"/>
        </w:rPr>
        <w:t xml:space="preserve">in vivo </w:t>
      </w:r>
      <w:commentRangeEnd w:id="68"/>
      <w:r w:rsidR="00064C47">
        <w:rPr>
          <w:rStyle w:val="CommentReference"/>
        </w:rPr>
        <w:commentReference w:id="68"/>
      </w:r>
      <w:r w:rsidRPr="00FB178F">
        <w:rPr>
          <w:rFonts w:asciiTheme="majorBidi" w:hAnsiTheme="majorBidi" w:cstheme="majorBidi"/>
          <w:sz w:val="20"/>
          <w:szCs w:val="20"/>
        </w:rPr>
        <w:t xml:space="preserve">on natural teeth. This could be attributed to the fact that the crude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has tannins and some amount of fluoride which may be the causative agent of staining</w:t>
      </w:r>
      <w:r w:rsidR="00BA7E1A" w:rsidRPr="00FB178F">
        <w:rPr>
          <w:rFonts w:asciiTheme="majorBidi" w:hAnsiTheme="majorBidi" w:cstheme="majorBidi"/>
          <w:sz w:val="20"/>
          <w:szCs w:val="20"/>
          <w:vertAlign w:val="superscript"/>
        </w:rPr>
        <w:t>18</w:t>
      </w:r>
      <w:r w:rsidR="00BA7E1A" w:rsidRPr="00FB178F">
        <w:rPr>
          <w:rFonts w:asciiTheme="majorBidi" w:hAnsiTheme="majorBidi" w:cstheme="majorBidi"/>
          <w:sz w:val="20"/>
          <w:szCs w:val="20"/>
        </w:rPr>
        <w:t>.</w:t>
      </w:r>
      <w:r w:rsidR="0094316F" w:rsidRPr="00FB178F">
        <w:rPr>
          <w:rFonts w:asciiTheme="majorBidi" w:hAnsiTheme="majorBidi" w:cstheme="majorBidi"/>
          <w:sz w:val="20"/>
          <w:szCs w:val="20"/>
        </w:rPr>
        <w:t xml:space="preserve"> </w:t>
      </w:r>
      <w:r w:rsidR="00BA7E1A" w:rsidRPr="00FB178F">
        <w:rPr>
          <w:rFonts w:asciiTheme="majorBidi" w:eastAsia="Times New Roman" w:hAnsiTheme="majorBidi" w:cstheme="majorBidi"/>
          <w:sz w:val="20"/>
          <w:szCs w:val="20"/>
          <w:lang w:bidi="ar-YE"/>
        </w:rPr>
        <w:t>K</w:t>
      </w:r>
      <w:r w:rsidRPr="00FB178F">
        <w:rPr>
          <w:rFonts w:asciiTheme="majorBidi" w:eastAsia="Times New Roman" w:hAnsiTheme="majorBidi" w:cstheme="majorBidi"/>
          <w:sz w:val="20"/>
          <w:szCs w:val="20"/>
          <w:lang w:bidi="ar-YE"/>
        </w:rPr>
        <w:t>hat</w:t>
      </w:r>
      <w:r w:rsidRPr="00FB178F">
        <w:rPr>
          <w:rFonts w:asciiTheme="majorBidi" w:hAnsiTheme="majorBidi" w:cstheme="majorBidi"/>
          <w:sz w:val="20"/>
          <w:szCs w:val="20"/>
        </w:rPr>
        <w:t xml:space="preserve"> chewing is considered one of the most common habits in Yemen which affect the color of composite restorations. Therefore, there are several factors associated with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chewing which more adversely affect the discoloration of composite and ceramic restorations, including drinking Pepsi, energy beverages, grape juice and ginger. Moreover, pesticides on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leaves may play a vital role in oral problems, including gingivitis, periodontitis, ulcers and discoloration degree of teeth or restorations</w:t>
      </w:r>
      <w:r w:rsidR="00BA7E1A" w:rsidRPr="00FB178F">
        <w:rPr>
          <w:rFonts w:asciiTheme="majorBidi" w:hAnsiTheme="majorBidi" w:cstheme="majorBidi"/>
          <w:sz w:val="20"/>
          <w:szCs w:val="20"/>
          <w:vertAlign w:val="superscript"/>
        </w:rPr>
        <w:t>14</w:t>
      </w:r>
      <w:r w:rsidR="00BA7E1A" w:rsidRPr="00FB178F">
        <w:rPr>
          <w:rFonts w:asciiTheme="majorBidi" w:hAnsiTheme="majorBidi" w:cstheme="majorBidi"/>
          <w:sz w:val="20"/>
          <w:szCs w:val="20"/>
        </w:rPr>
        <w:t>.</w:t>
      </w:r>
      <w:r w:rsidRPr="00FB178F">
        <w:rPr>
          <w:rFonts w:asciiTheme="majorBidi" w:hAnsiTheme="majorBidi" w:cstheme="majorBidi"/>
          <w:sz w:val="20"/>
          <w:szCs w:val="20"/>
        </w:rPr>
        <w:t xml:space="preserve"> Besides,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solution was found to cause </w:t>
      </w:r>
      <w:r w:rsidR="0094316F" w:rsidRPr="00FB178F">
        <w:rPr>
          <w:rFonts w:asciiTheme="majorBidi" w:hAnsiTheme="majorBidi" w:cstheme="majorBidi"/>
          <w:sz w:val="20"/>
          <w:szCs w:val="20"/>
        </w:rPr>
        <w:t>severe</w:t>
      </w:r>
      <w:r w:rsidRPr="00FB178F">
        <w:rPr>
          <w:rFonts w:asciiTheme="majorBidi" w:hAnsiTheme="majorBidi" w:cstheme="majorBidi"/>
          <w:sz w:val="20"/>
          <w:szCs w:val="20"/>
        </w:rPr>
        <w:t xml:space="preserve"> discoloration </w:t>
      </w:r>
      <w:r w:rsidR="007E61D6" w:rsidRPr="00FB178F">
        <w:rPr>
          <w:rFonts w:asciiTheme="majorBidi" w:hAnsiTheme="majorBidi" w:cstheme="majorBidi"/>
          <w:sz w:val="20"/>
          <w:szCs w:val="20"/>
        </w:rPr>
        <w:t>especially</w:t>
      </w:r>
      <w:r w:rsidRPr="00FB178F">
        <w:rPr>
          <w:rFonts w:asciiTheme="majorBidi" w:hAnsiTheme="majorBidi" w:cstheme="majorBidi"/>
          <w:sz w:val="20"/>
          <w:szCs w:val="20"/>
        </w:rPr>
        <w:t xml:space="preserve"> at the site of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inside the oral cavity and depend on the time of consuming</w:t>
      </w:r>
      <w:r w:rsidR="002C4FB1" w:rsidRPr="00FB178F">
        <w:rPr>
          <w:rFonts w:asciiTheme="majorBidi" w:hAnsiTheme="majorBidi" w:cstheme="majorBidi"/>
          <w:sz w:val="20"/>
          <w:szCs w:val="20"/>
          <w:vertAlign w:val="superscript"/>
        </w:rPr>
        <w:t>14</w:t>
      </w:r>
      <w:commentRangeEnd w:id="67"/>
      <w:r w:rsidR="00D3329A">
        <w:rPr>
          <w:rStyle w:val="CommentReference"/>
        </w:rPr>
        <w:commentReference w:id="67"/>
      </w:r>
      <w:r w:rsidRPr="00FB178F">
        <w:rPr>
          <w:rFonts w:asciiTheme="majorBidi" w:hAnsiTheme="majorBidi" w:cstheme="majorBidi"/>
          <w:sz w:val="20"/>
          <w:szCs w:val="20"/>
        </w:rPr>
        <w:t xml:space="preserve">. The discoloration affects the teeth without the loss of enamel luster, and the stain associated with teeth is caused by the presence of </w:t>
      </w:r>
      <w:r w:rsidR="007E61D6" w:rsidRPr="00FB178F">
        <w:rPr>
          <w:rFonts w:asciiTheme="majorBidi" w:hAnsiTheme="majorBidi" w:cstheme="majorBidi"/>
          <w:sz w:val="20"/>
          <w:szCs w:val="20"/>
        </w:rPr>
        <w:t>chromospheres</w:t>
      </w:r>
      <w:r w:rsidRPr="00FB178F">
        <w:rPr>
          <w:rFonts w:asciiTheme="majorBidi" w:hAnsiTheme="majorBidi" w:cstheme="majorBidi"/>
          <w:sz w:val="20"/>
          <w:szCs w:val="20"/>
        </w:rPr>
        <w:t xml:space="preserve"> (colored agents), which arise from two chemical sources: organic compounds (i.e., </w:t>
      </w:r>
      <w:commentRangeStart w:id="69"/>
      <w:r w:rsidRPr="00FB178F">
        <w:rPr>
          <w:rFonts w:asciiTheme="majorBidi" w:hAnsiTheme="majorBidi" w:cstheme="majorBidi"/>
          <w:sz w:val="20"/>
          <w:szCs w:val="20"/>
        </w:rPr>
        <w:lastRenderedPageBreak/>
        <w:t>Carotene) and inorganic transition metal ions (i.e., iron and tin)</w:t>
      </w:r>
      <w:r w:rsidR="002C4FB1" w:rsidRPr="00FB178F">
        <w:rPr>
          <w:rFonts w:asciiTheme="majorBidi" w:hAnsiTheme="majorBidi" w:cstheme="majorBidi"/>
          <w:sz w:val="20"/>
          <w:szCs w:val="20"/>
          <w:vertAlign w:val="superscript"/>
        </w:rPr>
        <w:t>19</w:t>
      </w:r>
      <w:r w:rsidR="002C4FB1" w:rsidRPr="00FB178F">
        <w:rPr>
          <w:rFonts w:asciiTheme="majorBidi" w:hAnsiTheme="majorBidi" w:cstheme="majorBidi"/>
          <w:sz w:val="20"/>
          <w:szCs w:val="20"/>
        </w:rPr>
        <w:t xml:space="preserve">.  </w:t>
      </w:r>
      <w:r w:rsidRPr="00FB178F">
        <w:rPr>
          <w:rFonts w:asciiTheme="majorBidi" w:hAnsiTheme="majorBidi" w:cstheme="majorBidi"/>
          <w:sz w:val="20"/>
          <w:szCs w:val="20"/>
          <w:lang w:bidi="ar-YE"/>
        </w:rPr>
        <w:t xml:space="preserve">These associated factors of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w:t>
      </w:r>
      <w:r w:rsidRPr="00FB178F">
        <w:rPr>
          <w:rFonts w:asciiTheme="majorBidi" w:hAnsiTheme="majorBidi" w:cstheme="majorBidi"/>
          <w:sz w:val="20"/>
          <w:szCs w:val="20"/>
          <w:lang w:bidi="ar-YE"/>
        </w:rPr>
        <w:t xml:space="preserve">chewing could increase the discoloration of porcelain surfaces. Of the test stains in this study,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w:t>
      </w:r>
      <w:r w:rsidRPr="00FB178F">
        <w:rPr>
          <w:rFonts w:asciiTheme="majorBidi" w:hAnsiTheme="majorBidi" w:cstheme="majorBidi"/>
          <w:sz w:val="20"/>
          <w:szCs w:val="20"/>
          <w:lang w:bidi="ar-YE"/>
        </w:rPr>
        <w:t xml:space="preserve">is the most usable stain by the Yemeni population, and most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w:t>
      </w:r>
      <w:r w:rsidRPr="00FB178F">
        <w:rPr>
          <w:rFonts w:asciiTheme="majorBidi" w:hAnsiTheme="majorBidi" w:cstheme="majorBidi"/>
          <w:sz w:val="20"/>
          <w:szCs w:val="20"/>
          <w:lang w:bidi="ar-YE"/>
        </w:rPr>
        <w:t xml:space="preserve">chewers from teenagers, adolescents and the elderly have discolored teeth (dark-yellowish to dark). </w:t>
      </w:r>
    </w:p>
    <w:p w:rsidR="00B651C7" w:rsidRPr="00FB178F" w:rsidRDefault="002C4FB1" w:rsidP="004E5F49">
      <w:pPr>
        <w:autoSpaceDE w:val="0"/>
        <w:autoSpaceDN w:val="0"/>
        <w:bidi w:val="0"/>
        <w:adjustRightInd w:val="0"/>
        <w:spacing w:after="120"/>
        <w:jc w:val="both"/>
        <w:rPr>
          <w:rFonts w:asciiTheme="majorBidi" w:hAnsiTheme="majorBidi" w:cstheme="majorBidi"/>
          <w:sz w:val="20"/>
          <w:szCs w:val="20"/>
        </w:rPr>
      </w:pPr>
      <w:r w:rsidRPr="00FB178F">
        <w:rPr>
          <w:rFonts w:asciiTheme="majorBidi" w:hAnsiTheme="majorBidi" w:cstheme="majorBidi"/>
          <w:sz w:val="20"/>
          <w:szCs w:val="20"/>
          <w:lang w:bidi="ar-YE"/>
        </w:rPr>
        <w:t xml:space="preserve">   </w:t>
      </w:r>
      <w:r w:rsidR="00B651C7" w:rsidRPr="00FB178F">
        <w:rPr>
          <w:rFonts w:asciiTheme="majorBidi" w:hAnsiTheme="majorBidi" w:cstheme="majorBidi"/>
          <w:sz w:val="20"/>
          <w:szCs w:val="20"/>
          <w:lang w:bidi="ar-YE"/>
        </w:rPr>
        <w:t xml:space="preserve">The present study showed that </w:t>
      </w:r>
      <w:r w:rsidR="00B651C7" w:rsidRPr="00FB178F">
        <w:rPr>
          <w:rFonts w:asciiTheme="majorBidi" w:hAnsiTheme="majorBidi" w:cstheme="majorBidi"/>
          <w:sz w:val="20"/>
          <w:szCs w:val="20"/>
        </w:rPr>
        <w:t xml:space="preserve">tea </w:t>
      </w:r>
      <w:r w:rsidR="00B651C7" w:rsidRPr="00FB178F">
        <w:rPr>
          <w:rFonts w:asciiTheme="majorBidi" w:hAnsiTheme="majorBidi" w:cstheme="majorBidi"/>
          <w:sz w:val="20"/>
          <w:szCs w:val="20"/>
          <w:lang w:bidi="ar-YE"/>
        </w:rPr>
        <w:t xml:space="preserve">also </w:t>
      </w:r>
      <w:r w:rsidR="00B651C7" w:rsidRPr="00FB178F">
        <w:rPr>
          <w:rFonts w:asciiTheme="majorBidi" w:hAnsiTheme="majorBidi" w:cstheme="majorBidi"/>
          <w:sz w:val="20"/>
          <w:szCs w:val="20"/>
        </w:rPr>
        <w:t>revealed significantly more color changes than Pepsi and distilled water. This result is similar to that of Gross and Moser</w:t>
      </w:r>
      <w:r w:rsidR="00EA1EF9" w:rsidRPr="00FB178F">
        <w:rPr>
          <w:rFonts w:asciiTheme="majorBidi" w:hAnsiTheme="majorBidi" w:cstheme="majorBidi"/>
          <w:sz w:val="20"/>
          <w:szCs w:val="20"/>
          <w:vertAlign w:val="superscript"/>
        </w:rPr>
        <w:t>20</w:t>
      </w:r>
      <w:r w:rsidR="00B651C7" w:rsidRPr="00FB178F">
        <w:rPr>
          <w:rFonts w:asciiTheme="majorBidi" w:hAnsiTheme="majorBidi" w:cstheme="majorBidi"/>
          <w:sz w:val="20"/>
          <w:szCs w:val="20"/>
        </w:rPr>
        <w:t xml:space="preserve"> who evaluated colorimetric measurements on four composite resins before and after controlled immersion treatments and found that specimens of the same material when immersed in a tea solution with different surface polishing methods showed greater differences in color changes than when immersed in control and coffee solutions. In this study, red tea was the most frequently used by Yemenis at afternoon and especially after lunch and all groups from all ages drink it and has discolored teeth (yellow-brown color). Tannic acid and stains in tea is the reason for significant restoration color change</w:t>
      </w:r>
      <w:r w:rsidR="00EA1EF9" w:rsidRPr="00FB178F">
        <w:rPr>
          <w:rFonts w:asciiTheme="majorBidi" w:hAnsiTheme="majorBidi" w:cstheme="majorBidi"/>
          <w:sz w:val="20"/>
          <w:szCs w:val="20"/>
          <w:vertAlign w:val="superscript"/>
        </w:rPr>
        <w:t>21</w:t>
      </w:r>
      <w:r w:rsidR="00B651C7" w:rsidRPr="00FB178F">
        <w:rPr>
          <w:rFonts w:asciiTheme="majorBidi" w:hAnsiTheme="majorBidi" w:cstheme="majorBidi"/>
          <w:sz w:val="20"/>
          <w:szCs w:val="20"/>
        </w:rPr>
        <w:t xml:space="preserve">. It is one of different subgroups of </w:t>
      </w:r>
      <w:r w:rsidR="007E61D6" w:rsidRPr="00FB178F">
        <w:rPr>
          <w:rFonts w:asciiTheme="majorBidi" w:hAnsiTheme="majorBidi" w:cstheme="majorBidi"/>
          <w:sz w:val="20"/>
          <w:szCs w:val="20"/>
        </w:rPr>
        <w:t>phenol</w:t>
      </w:r>
      <w:r w:rsidR="00B651C7" w:rsidRPr="00FB178F">
        <w:rPr>
          <w:rFonts w:asciiTheme="majorBidi" w:hAnsiTheme="majorBidi" w:cstheme="majorBidi"/>
          <w:sz w:val="20"/>
          <w:szCs w:val="20"/>
        </w:rPr>
        <w:t xml:space="preserve"> compounds, which cause unwanted yellowish color of teeth</w:t>
      </w:r>
      <w:r w:rsidR="00EA1EF9" w:rsidRPr="00FB178F">
        <w:rPr>
          <w:rFonts w:asciiTheme="majorBidi" w:hAnsiTheme="majorBidi" w:cstheme="majorBidi"/>
          <w:sz w:val="20"/>
          <w:szCs w:val="20"/>
          <w:vertAlign w:val="superscript"/>
        </w:rPr>
        <w:t>21</w:t>
      </w:r>
      <w:r w:rsidR="00EA1EF9" w:rsidRPr="00FB178F">
        <w:rPr>
          <w:rFonts w:asciiTheme="majorBidi" w:hAnsiTheme="majorBidi" w:cstheme="majorBidi"/>
          <w:sz w:val="20"/>
          <w:szCs w:val="20"/>
        </w:rPr>
        <w:t xml:space="preserve">.  </w:t>
      </w:r>
      <w:r w:rsidR="00B651C7" w:rsidRPr="00FB178F">
        <w:rPr>
          <w:rFonts w:asciiTheme="majorBidi" w:hAnsiTheme="majorBidi" w:cstheme="majorBidi"/>
          <w:sz w:val="20"/>
          <w:szCs w:val="20"/>
        </w:rPr>
        <w:t xml:space="preserve">Moreover, it is in line with that of Ghahramanloo </w:t>
      </w:r>
      <w:r w:rsidR="00B651C7" w:rsidRPr="00FB178F">
        <w:rPr>
          <w:rFonts w:asciiTheme="majorBidi" w:hAnsiTheme="majorBidi" w:cstheme="majorBidi"/>
          <w:i/>
          <w:iCs/>
          <w:sz w:val="20"/>
          <w:szCs w:val="20"/>
        </w:rPr>
        <w:t>et al.</w:t>
      </w:r>
      <w:r w:rsidR="00EA1EF9" w:rsidRPr="00FB178F">
        <w:rPr>
          <w:rFonts w:asciiTheme="majorBidi" w:hAnsiTheme="majorBidi" w:cstheme="majorBidi"/>
          <w:sz w:val="20"/>
          <w:szCs w:val="20"/>
          <w:vertAlign w:val="superscript"/>
        </w:rPr>
        <w:t>22</w:t>
      </w:r>
      <w:r w:rsidR="00B651C7" w:rsidRPr="00FB178F">
        <w:rPr>
          <w:rFonts w:asciiTheme="majorBidi" w:hAnsiTheme="majorBidi" w:cstheme="majorBidi"/>
          <w:sz w:val="20"/>
          <w:szCs w:val="20"/>
        </w:rPr>
        <w:t xml:space="preserve"> who evaluated the effect of tea, cola, orange juice, and distilled water on the color stability of a porcelain (Vita VMK 95) after 30 days of immersion. They concluded that </w:t>
      </w:r>
      <w:r w:rsidR="00B651C7" w:rsidRPr="00FB178F">
        <w:rPr>
          <w:rFonts w:asciiTheme="majorBidi" w:eastAsia="Times New Roman" w:hAnsiTheme="majorBidi" w:cstheme="majorBidi"/>
          <w:sz w:val="20"/>
          <w:szCs w:val="20"/>
          <w:lang w:bidi="ar-YE"/>
        </w:rPr>
        <w:t xml:space="preserve">ΔE </w:t>
      </w:r>
      <w:r w:rsidR="00B651C7" w:rsidRPr="00FB178F">
        <w:rPr>
          <w:rFonts w:asciiTheme="majorBidi" w:hAnsiTheme="majorBidi" w:cstheme="majorBidi"/>
          <w:sz w:val="20"/>
          <w:szCs w:val="20"/>
        </w:rPr>
        <w:t xml:space="preserve">of all the materials was changed after immersion in all the staining solutions during the experimental process and tea caused most significant color change. </w:t>
      </w:r>
    </w:p>
    <w:commentRangeEnd w:id="69"/>
    <w:p w:rsidR="00B651C7" w:rsidRPr="00FB178F" w:rsidRDefault="00D3329A" w:rsidP="004E5F49">
      <w:pPr>
        <w:autoSpaceDE w:val="0"/>
        <w:autoSpaceDN w:val="0"/>
        <w:bidi w:val="0"/>
        <w:adjustRightInd w:val="0"/>
        <w:spacing w:after="120"/>
        <w:jc w:val="both"/>
        <w:rPr>
          <w:rFonts w:asciiTheme="majorBidi" w:hAnsiTheme="majorBidi" w:cstheme="majorBidi"/>
          <w:sz w:val="20"/>
          <w:szCs w:val="20"/>
          <w:lang w:bidi="ar-YE"/>
        </w:rPr>
      </w:pPr>
      <w:r>
        <w:rPr>
          <w:rStyle w:val="CommentReference"/>
        </w:rPr>
        <w:commentReference w:id="69"/>
      </w:r>
      <w:r w:rsidR="00D425FA" w:rsidRPr="00FB178F">
        <w:rPr>
          <w:rFonts w:asciiTheme="majorBidi" w:hAnsiTheme="majorBidi" w:cstheme="majorBidi"/>
          <w:sz w:val="20"/>
          <w:szCs w:val="20"/>
          <w:lang w:bidi="ar-YE"/>
        </w:rPr>
        <w:t xml:space="preserve">   </w:t>
      </w:r>
      <w:commentRangeStart w:id="70"/>
      <w:r w:rsidR="00B651C7" w:rsidRPr="00FB178F">
        <w:rPr>
          <w:rFonts w:asciiTheme="majorBidi" w:hAnsiTheme="majorBidi" w:cstheme="majorBidi"/>
          <w:sz w:val="20"/>
          <w:szCs w:val="20"/>
          <w:lang w:bidi="ar-YE"/>
        </w:rPr>
        <w:t>The present study also showed small color change of the tested feldspathic porcelains immersed in distilled water. This could be attributed to the direct relevance of ceramics' staining susceptibility to the degree of water sorption Their ability to absorb water can also absorb fluid with pigments, thus acting as a vehicle for stain penetration into the bulk of the material</w:t>
      </w:r>
      <w:r w:rsidR="00832D48" w:rsidRPr="00FB178F">
        <w:rPr>
          <w:rFonts w:asciiTheme="majorBidi" w:hAnsiTheme="majorBidi" w:cstheme="majorBidi"/>
          <w:sz w:val="20"/>
          <w:szCs w:val="20"/>
          <w:vertAlign w:val="superscript"/>
          <w:lang w:bidi="ar-YE"/>
        </w:rPr>
        <w:t>23</w:t>
      </w:r>
      <w:r w:rsidR="00B651C7" w:rsidRPr="00FB178F">
        <w:rPr>
          <w:rFonts w:asciiTheme="majorBidi" w:hAnsiTheme="majorBidi" w:cstheme="majorBidi"/>
          <w:sz w:val="20"/>
          <w:szCs w:val="20"/>
          <w:lang w:bidi="ar-YE"/>
        </w:rPr>
        <w:t>.</w:t>
      </w:r>
      <w:r w:rsidR="00832D48" w:rsidRPr="00FB178F">
        <w:rPr>
          <w:rFonts w:asciiTheme="majorBidi" w:hAnsiTheme="majorBidi" w:cstheme="majorBidi"/>
          <w:b/>
          <w:bCs/>
          <w:i/>
          <w:iCs/>
          <w:sz w:val="20"/>
          <w:szCs w:val="20"/>
        </w:rPr>
        <w:t xml:space="preserve"> </w:t>
      </w:r>
    </w:p>
    <w:p w:rsidR="00D12701" w:rsidRPr="00FB178F" w:rsidRDefault="00B651C7" w:rsidP="004E5F49">
      <w:pPr>
        <w:autoSpaceDE w:val="0"/>
        <w:autoSpaceDN w:val="0"/>
        <w:bidi w:val="0"/>
        <w:adjustRightInd w:val="0"/>
        <w:spacing w:after="120"/>
        <w:jc w:val="both"/>
        <w:rPr>
          <w:rFonts w:asciiTheme="majorBidi" w:hAnsiTheme="majorBidi" w:cstheme="majorBidi"/>
          <w:sz w:val="20"/>
          <w:szCs w:val="20"/>
        </w:rPr>
      </w:pPr>
      <w:r w:rsidRPr="00FB178F">
        <w:rPr>
          <w:rFonts w:asciiTheme="majorBidi" w:hAnsiTheme="majorBidi" w:cstheme="majorBidi"/>
          <w:sz w:val="20"/>
          <w:szCs w:val="20"/>
          <w:lang w:bidi="ar-YE"/>
        </w:rPr>
        <w:t xml:space="preserve">The present study showed that </w:t>
      </w:r>
      <w:r w:rsidR="008A7E9A" w:rsidRPr="00FB178F">
        <w:rPr>
          <w:rFonts w:asciiTheme="majorBidi" w:hAnsiTheme="majorBidi" w:cstheme="majorBidi"/>
          <w:sz w:val="20"/>
          <w:szCs w:val="20"/>
          <w:lang w:bidi="ar-YE"/>
        </w:rPr>
        <w:t>Delsi</w:t>
      </w:r>
      <w:r w:rsidRPr="00FB178F">
        <w:rPr>
          <w:rFonts w:asciiTheme="majorBidi" w:hAnsiTheme="majorBidi" w:cstheme="majorBidi"/>
          <w:sz w:val="20"/>
          <w:szCs w:val="20"/>
          <w:lang w:bidi="ar-YE"/>
        </w:rPr>
        <w:t xml:space="preserve"> as a soft drink demonstrated the lowest color change, which could be attributed to the fact that soft drinks have weak colorants called caramels</w:t>
      </w:r>
      <w:r w:rsidR="00832D48" w:rsidRPr="00FB178F">
        <w:rPr>
          <w:rFonts w:asciiTheme="majorBidi" w:hAnsiTheme="majorBidi" w:cstheme="majorBidi"/>
          <w:sz w:val="20"/>
          <w:szCs w:val="20"/>
          <w:vertAlign w:val="superscript"/>
          <w:lang w:bidi="ar-YE"/>
        </w:rPr>
        <w:t>14</w:t>
      </w:r>
      <w:r w:rsidRPr="00FB178F">
        <w:rPr>
          <w:rFonts w:asciiTheme="majorBidi" w:hAnsiTheme="majorBidi" w:cstheme="majorBidi"/>
          <w:sz w:val="20"/>
          <w:szCs w:val="20"/>
          <w:lang w:bidi="ar-YE"/>
        </w:rPr>
        <w:t xml:space="preserve">. This result is also confirmed by previous </w:t>
      </w:r>
      <w:r w:rsidR="007E61D6" w:rsidRPr="00FB178F">
        <w:rPr>
          <w:rFonts w:asciiTheme="majorBidi" w:hAnsiTheme="majorBidi" w:cstheme="majorBidi"/>
          <w:sz w:val="20"/>
          <w:szCs w:val="20"/>
          <w:lang w:bidi="ar-YE"/>
        </w:rPr>
        <w:t>studies, which</w:t>
      </w:r>
      <w:r w:rsidR="00832D48" w:rsidRPr="00FB178F">
        <w:rPr>
          <w:rFonts w:asciiTheme="majorBidi" w:hAnsiTheme="majorBidi" w:cstheme="majorBidi"/>
          <w:sz w:val="20"/>
          <w:szCs w:val="20"/>
          <w:lang w:bidi="ar-YE"/>
        </w:rPr>
        <w:t xml:space="preserve"> showed</w:t>
      </w:r>
      <w:r w:rsidRPr="00FB178F">
        <w:rPr>
          <w:rFonts w:asciiTheme="majorBidi" w:hAnsiTheme="majorBidi" w:cstheme="majorBidi"/>
          <w:sz w:val="20"/>
          <w:szCs w:val="20"/>
          <w:lang w:bidi="ar-YE"/>
        </w:rPr>
        <w:t xml:space="preserve"> Coca Cola had the lowest pH and damaged composite resin material surfaces; however, it did not produce as much discoloration as tea and coffee, presumably due to the lack of colorant. In addition, </w:t>
      </w:r>
      <w:r w:rsidRPr="00FB178F">
        <w:rPr>
          <w:rFonts w:asciiTheme="majorBidi" w:hAnsiTheme="majorBidi" w:cstheme="majorBidi"/>
          <w:sz w:val="20"/>
          <w:szCs w:val="20"/>
        </w:rPr>
        <w:t>soft drinks cause ceramic roughness and that cola abrades several ceramics and this erosion can result in a tribochemical corrosion mechanism</w:t>
      </w:r>
      <w:r w:rsidR="00832D48" w:rsidRPr="00FB178F">
        <w:rPr>
          <w:rFonts w:asciiTheme="majorBidi" w:hAnsiTheme="majorBidi" w:cstheme="majorBidi"/>
          <w:sz w:val="20"/>
          <w:szCs w:val="20"/>
          <w:vertAlign w:val="superscript"/>
        </w:rPr>
        <w:t>24</w:t>
      </w:r>
      <w:r w:rsidR="00832D48" w:rsidRPr="00FB178F">
        <w:rPr>
          <w:rFonts w:asciiTheme="majorBidi" w:hAnsiTheme="majorBidi" w:cstheme="majorBidi"/>
          <w:sz w:val="20"/>
          <w:szCs w:val="20"/>
        </w:rPr>
        <w:t>.</w:t>
      </w:r>
      <w:r w:rsidRPr="00FB178F">
        <w:rPr>
          <w:rFonts w:asciiTheme="majorBidi" w:hAnsiTheme="majorBidi" w:cstheme="majorBidi"/>
          <w:sz w:val="20"/>
          <w:szCs w:val="20"/>
        </w:rPr>
        <w:t xml:space="preserve"> Moreover, the most common factor that causes dental erosion is acidic beverages, including carbonated drinks (Pepsi). In addition,</w:t>
      </w:r>
      <w:r w:rsidR="00D12701" w:rsidRPr="00FB178F">
        <w:rPr>
          <w:rFonts w:asciiTheme="majorBidi" w:hAnsiTheme="majorBidi" w:cstheme="majorBidi"/>
          <w:sz w:val="20"/>
          <w:szCs w:val="20"/>
        </w:rPr>
        <w:t xml:space="preserve"> it is known </w:t>
      </w:r>
      <w:r w:rsidRPr="00FB178F">
        <w:rPr>
          <w:rFonts w:asciiTheme="majorBidi" w:hAnsiTheme="majorBidi" w:cstheme="majorBidi"/>
          <w:sz w:val="20"/>
          <w:szCs w:val="20"/>
        </w:rPr>
        <w:t>the</w:t>
      </w:r>
      <w:r w:rsidR="00D12701" w:rsidRPr="00FB178F">
        <w:rPr>
          <w:rFonts w:asciiTheme="majorBidi" w:hAnsiTheme="majorBidi" w:cstheme="majorBidi"/>
          <w:sz w:val="20"/>
          <w:szCs w:val="20"/>
        </w:rPr>
        <w:t>re is an</w:t>
      </w:r>
      <w:r w:rsidRPr="00FB178F">
        <w:rPr>
          <w:rFonts w:asciiTheme="majorBidi" w:hAnsiTheme="majorBidi" w:cstheme="majorBidi"/>
          <w:sz w:val="20"/>
          <w:szCs w:val="20"/>
        </w:rPr>
        <w:t xml:space="preserve"> effect of acidic solution on the surface roughness of ceramic material</w:t>
      </w:r>
      <w:r w:rsidR="00D12701" w:rsidRPr="00FB178F">
        <w:rPr>
          <w:rFonts w:asciiTheme="majorBidi" w:hAnsiTheme="majorBidi" w:cstheme="majorBidi"/>
          <w:sz w:val="20"/>
          <w:szCs w:val="20"/>
          <w:vertAlign w:val="superscript"/>
        </w:rPr>
        <w:t>14</w:t>
      </w:r>
      <w:r w:rsidR="00D12701" w:rsidRPr="00FB178F">
        <w:rPr>
          <w:rFonts w:asciiTheme="majorBidi" w:hAnsiTheme="majorBidi" w:cstheme="majorBidi"/>
          <w:sz w:val="20"/>
          <w:szCs w:val="20"/>
        </w:rPr>
        <w:t>.</w:t>
      </w:r>
    </w:p>
    <w:commentRangeEnd w:id="70"/>
    <w:p w:rsidR="009877B8" w:rsidRPr="00FB178F" w:rsidRDefault="00D3329A" w:rsidP="004E5F49">
      <w:pPr>
        <w:autoSpaceDE w:val="0"/>
        <w:autoSpaceDN w:val="0"/>
        <w:bidi w:val="0"/>
        <w:adjustRightInd w:val="0"/>
        <w:spacing w:after="120"/>
        <w:jc w:val="both"/>
        <w:rPr>
          <w:rFonts w:asciiTheme="majorBidi" w:hAnsiTheme="majorBidi" w:cstheme="majorBidi"/>
          <w:sz w:val="20"/>
          <w:szCs w:val="20"/>
        </w:rPr>
      </w:pPr>
      <w:r>
        <w:rPr>
          <w:rStyle w:val="CommentReference"/>
        </w:rPr>
        <w:commentReference w:id="70"/>
      </w:r>
      <w:r w:rsidR="00755BD2" w:rsidRPr="00FB178F">
        <w:rPr>
          <w:rFonts w:asciiTheme="majorBidi" w:hAnsiTheme="majorBidi" w:cstheme="majorBidi"/>
          <w:sz w:val="20"/>
          <w:szCs w:val="20"/>
        </w:rPr>
        <w:t xml:space="preserve">   </w:t>
      </w:r>
      <w:commentRangeStart w:id="71"/>
      <w:r w:rsidR="007F0133" w:rsidRPr="00FB178F">
        <w:rPr>
          <w:rFonts w:asciiTheme="majorBidi" w:hAnsiTheme="majorBidi" w:cstheme="majorBidi"/>
          <w:sz w:val="20"/>
          <w:szCs w:val="20"/>
        </w:rPr>
        <w:t xml:space="preserve">According to the study results, the </w:t>
      </w:r>
      <w:r w:rsidR="004172E4" w:rsidRPr="00FB178F">
        <w:rPr>
          <w:rFonts w:asciiTheme="majorBidi" w:hAnsiTheme="majorBidi" w:cstheme="majorBidi"/>
          <w:sz w:val="20"/>
          <w:szCs w:val="20"/>
        </w:rPr>
        <w:t xml:space="preserve">null </w:t>
      </w:r>
      <w:r w:rsidR="007F0133" w:rsidRPr="00FB178F">
        <w:rPr>
          <w:rFonts w:asciiTheme="majorBidi" w:eastAsia="Times New Roman" w:hAnsiTheme="majorBidi" w:cstheme="majorBidi"/>
          <w:sz w:val="20"/>
          <w:szCs w:val="20"/>
          <w:lang w:bidi="ar-YE"/>
        </w:rPr>
        <w:t>hypothesis which states that “</w:t>
      </w:r>
      <w:r w:rsidR="007C2882" w:rsidRPr="00FB178F">
        <w:rPr>
          <w:rFonts w:asciiTheme="majorBidi" w:hAnsiTheme="majorBidi" w:cstheme="majorBidi"/>
          <w:sz w:val="20"/>
          <w:szCs w:val="20"/>
          <w:lang w:bidi="ar-YE"/>
        </w:rPr>
        <w:t xml:space="preserve">there are no significant differences of various polishing methods in the color stability of feldspathic porcelains under various staining media </w:t>
      </w:r>
      <w:r w:rsidR="007F0133" w:rsidRPr="00FB178F">
        <w:rPr>
          <w:rFonts w:asciiTheme="majorBidi" w:hAnsiTheme="majorBidi" w:cstheme="majorBidi"/>
          <w:sz w:val="20"/>
          <w:szCs w:val="20"/>
          <w:lang w:bidi="ar-YE"/>
        </w:rPr>
        <w:t>for different durations (1, 7, 14 days)” was rejected. This can be discussed as follows</w:t>
      </w:r>
      <w:bookmarkStart w:id="72" w:name="_Hlk124980051"/>
      <w:r w:rsidR="00034433" w:rsidRPr="00FB178F">
        <w:rPr>
          <w:rFonts w:asciiTheme="majorBidi" w:hAnsiTheme="majorBidi" w:cstheme="majorBidi"/>
          <w:sz w:val="20"/>
          <w:szCs w:val="20"/>
          <w:lang w:bidi="ar-YE"/>
        </w:rPr>
        <w:t xml:space="preserve">. </w:t>
      </w:r>
      <w:r w:rsidR="007F0133" w:rsidRPr="00FB178F">
        <w:rPr>
          <w:rFonts w:asciiTheme="majorBidi" w:hAnsiTheme="majorBidi" w:cstheme="majorBidi"/>
          <w:sz w:val="20"/>
          <w:szCs w:val="20"/>
        </w:rPr>
        <w:t xml:space="preserve">The interaction between unpolished porcelain surfaces and </w:t>
      </w:r>
      <w:r w:rsidR="007F0133" w:rsidRPr="00FB178F">
        <w:rPr>
          <w:rFonts w:asciiTheme="majorBidi" w:eastAsia="Times New Roman" w:hAnsiTheme="majorBidi" w:cstheme="majorBidi"/>
          <w:sz w:val="20"/>
          <w:szCs w:val="20"/>
          <w:lang w:bidi="ar-YE"/>
        </w:rPr>
        <w:t>khat</w:t>
      </w:r>
      <w:r w:rsidR="007F0133" w:rsidRPr="00FB178F">
        <w:rPr>
          <w:rFonts w:asciiTheme="majorBidi" w:hAnsiTheme="majorBidi" w:cstheme="majorBidi"/>
          <w:sz w:val="20"/>
          <w:szCs w:val="20"/>
        </w:rPr>
        <w:t xml:space="preserve"> extract or tea showed significant higher increase in color change over time, whereas their interaction with Pepsi or distilled water showed no significant difference. The interaction between polished porcelain surfaces and </w:t>
      </w:r>
      <w:r w:rsidR="007F0133" w:rsidRPr="00FB178F">
        <w:rPr>
          <w:rFonts w:asciiTheme="majorBidi" w:eastAsia="Times New Roman" w:hAnsiTheme="majorBidi" w:cstheme="majorBidi"/>
          <w:sz w:val="20"/>
          <w:szCs w:val="20"/>
          <w:lang w:bidi="ar-YE"/>
        </w:rPr>
        <w:t>khat</w:t>
      </w:r>
      <w:r w:rsidR="007F0133" w:rsidRPr="00FB178F">
        <w:rPr>
          <w:rFonts w:asciiTheme="majorBidi" w:hAnsiTheme="majorBidi" w:cstheme="majorBidi"/>
          <w:sz w:val="20"/>
          <w:szCs w:val="20"/>
        </w:rPr>
        <w:t xml:space="preserve"> extract showed significant higher increase in color change over time, whereas their interactions with other stains showed no significant difference. The interaction between </w:t>
      </w:r>
      <w:r w:rsidR="007E61D6" w:rsidRPr="00FB178F">
        <w:rPr>
          <w:rFonts w:asciiTheme="majorBidi" w:hAnsiTheme="majorBidi" w:cstheme="majorBidi"/>
          <w:sz w:val="20"/>
          <w:szCs w:val="20"/>
        </w:rPr>
        <w:t>over glazed</w:t>
      </w:r>
      <w:r w:rsidR="007F0133" w:rsidRPr="00FB178F">
        <w:rPr>
          <w:rFonts w:asciiTheme="majorBidi" w:hAnsiTheme="majorBidi" w:cstheme="majorBidi"/>
          <w:sz w:val="20"/>
          <w:szCs w:val="20"/>
        </w:rPr>
        <w:t xml:space="preserve"> or </w:t>
      </w:r>
      <w:r w:rsidR="007E61D6" w:rsidRPr="00FB178F">
        <w:rPr>
          <w:rFonts w:asciiTheme="majorBidi" w:hAnsiTheme="majorBidi" w:cstheme="majorBidi"/>
          <w:sz w:val="20"/>
          <w:szCs w:val="20"/>
        </w:rPr>
        <w:t>auto glazed</w:t>
      </w:r>
      <w:r w:rsidR="007F0133" w:rsidRPr="00FB178F">
        <w:rPr>
          <w:rFonts w:asciiTheme="majorBidi" w:hAnsiTheme="majorBidi" w:cstheme="majorBidi"/>
          <w:sz w:val="20"/>
          <w:szCs w:val="20"/>
        </w:rPr>
        <w:t xml:space="preserve"> porcelain surfaces and any stain showed no significant differences across the three-time intervals (p&gt;0.001), indicating the effectiveness of </w:t>
      </w:r>
      <w:r w:rsidR="007E61D6" w:rsidRPr="00FB178F">
        <w:rPr>
          <w:rFonts w:asciiTheme="majorBidi" w:hAnsiTheme="majorBidi" w:cstheme="majorBidi"/>
          <w:sz w:val="20"/>
          <w:szCs w:val="20"/>
        </w:rPr>
        <w:t>over glaze</w:t>
      </w:r>
      <w:r w:rsidR="007F0133" w:rsidRPr="00FB178F">
        <w:rPr>
          <w:rFonts w:asciiTheme="majorBidi" w:hAnsiTheme="majorBidi" w:cstheme="majorBidi"/>
          <w:sz w:val="20"/>
          <w:szCs w:val="20"/>
        </w:rPr>
        <w:t xml:space="preserve"> and </w:t>
      </w:r>
      <w:r w:rsidR="007E61D6" w:rsidRPr="00FB178F">
        <w:rPr>
          <w:rFonts w:asciiTheme="majorBidi" w:hAnsiTheme="majorBidi" w:cstheme="majorBidi"/>
          <w:sz w:val="20"/>
          <w:szCs w:val="20"/>
        </w:rPr>
        <w:t>auto glaze</w:t>
      </w:r>
      <w:r w:rsidR="007F0133" w:rsidRPr="00FB178F">
        <w:rPr>
          <w:rFonts w:asciiTheme="majorBidi" w:hAnsiTheme="majorBidi" w:cstheme="majorBidi"/>
          <w:sz w:val="20"/>
          <w:szCs w:val="20"/>
        </w:rPr>
        <w:t xml:space="preserve"> </w:t>
      </w:r>
      <w:r w:rsidR="00134CDB" w:rsidRPr="00FB178F">
        <w:rPr>
          <w:rFonts w:asciiTheme="majorBidi" w:hAnsiTheme="majorBidi" w:cstheme="majorBidi"/>
          <w:sz w:val="20"/>
          <w:szCs w:val="20"/>
        </w:rPr>
        <w:t>po</w:t>
      </w:r>
      <w:r w:rsidR="00161F7C" w:rsidRPr="00FB178F">
        <w:rPr>
          <w:rFonts w:asciiTheme="majorBidi" w:hAnsiTheme="majorBidi" w:cstheme="majorBidi"/>
          <w:sz w:val="20"/>
          <w:szCs w:val="20"/>
        </w:rPr>
        <w:t>li</w:t>
      </w:r>
      <w:r w:rsidR="007F0133" w:rsidRPr="00FB178F">
        <w:rPr>
          <w:rFonts w:asciiTheme="majorBidi" w:hAnsiTheme="majorBidi" w:cstheme="majorBidi"/>
          <w:sz w:val="20"/>
          <w:szCs w:val="20"/>
        </w:rPr>
        <w:t xml:space="preserve">shing methods. </w:t>
      </w:r>
      <w:bookmarkEnd w:id="72"/>
      <w:r w:rsidR="003F1BB7" w:rsidRPr="00FB178F">
        <w:rPr>
          <w:rFonts w:asciiTheme="majorBidi" w:hAnsiTheme="majorBidi" w:cstheme="majorBidi"/>
          <w:sz w:val="20"/>
          <w:szCs w:val="20"/>
        </w:rPr>
        <w:t>Most of the studies suggest that there is no total stain free ceramic; however, there is wide diversity in their color stability and surface characteristics observed with different oral conditions. Of all the esthetic restorative materials known to mankind, ceramics have been proven to be the most natural in appearance, texture, color, reflectance, and translucency so much so that distinguishing them from the natural teeth at times may be impossible</w:t>
      </w:r>
      <w:r w:rsidR="00755BD2" w:rsidRPr="00FB178F">
        <w:rPr>
          <w:rFonts w:asciiTheme="majorBidi" w:hAnsiTheme="majorBidi" w:cstheme="majorBidi"/>
          <w:sz w:val="20"/>
          <w:szCs w:val="20"/>
          <w:vertAlign w:val="superscript"/>
        </w:rPr>
        <w:t>3</w:t>
      </w:r>
      <w:r w:rsidR="003F1BB7" w:rsidRPr="00FB178F">
        <w:rPr>
          <w:rFonts w:asciiTheme="majorBidi" w:hAnsiTheme="majorBidi" w:cstheme="majorBidi"/>
          <w:sz w:val="20"/>
          <w:szCs w:val="20"/>
        </w:rPr>
        <w:t>.</w:t>
      </w:r>
      <w:r w:rsidR="00755BD2" w:rsidRPr="00FB178F">
        <w:rPr>
          <w:rFonts w:asciiTheme="majorBidi" w:hAnsiTheme="majorBidi" w:cstheme="majorBidi"/>
          <w:sz w:val="20"/>
          <w:szCs w:val="20"/>
        </w:rPr>
        <w:t xml:space="preserve">  </w:t>
      </w:r>
      <w:r w:rsidR="003F1BB7" w:rsidRPr="00FB178F">
        <w:rPr>
          <w:rFonts w:asciiTheme="majorBidi" w:eastAsia="Times New Roman" w:hAnsiTheme="majorBidi" w:cstheme="majorBidi"/>
          <w:sz w:val="20"/>
          <w:szCs w:val="20"/>
          <w:lang w:bidi="ar-YE"/>
        </w:rPr>
        <w:t xml:space="preserve">On the basis of these findings, the </w:t>
      </w:r>
      <w:r w:rsidR="007E61D6" w:rsidRPr="00FB178F">
        <w:rPr>
          <w:rFonts w:asciiTheme="majorBidi" w:eastAsia="Times New Roman" w:hAnsiTheme="majorBidi" w:cstheme="majorBidi"/>
          <w:sz w:val="20"/>
          <w:szCs w:val="20"/>
          <w:lang w:bidi="ar-YE"/>
        </w:rPr>
        <w:t>stain ability</w:t>
      </w:r>
      <w:r w:rsidR="003F1BB7" w:rsidRPr="00FB178F">
        <w:rPr>
          <w:rFonts w:asciiTheme="majorBidi" w:eastAsia="Times New Roman" w:hAnsiTheme="majorBidi" w:cstheme="majorBidi"/>
          <w:sz w:val="20"/>
          <w:szCs w:val="20"/>
          <w:lang w:bidi="ar-YE"/>
        </w:rPr>
        <w:t xml:space="preserve"> of porcelain materials was related to the porcelain type, firing temperature, manufacturing technique, glazing, surface roughness, and type of staining agent</w:t>
      </w:r>
      <w:r w:rsidR="00CF4B3A" w:rsidRPr="00FB178F">
        <w:rPr>
          <w:rFonts w:asciiTheme="majorBidi" w:eastAsia="Times New Roman" w:hAnsiTheme="majorBidi" w:cstheme="majorBidi"/>
          <w:sz w:val="20"/>
          <w:szCs w:val="20"/>
          <w:vertAlign w:val="superscript"/>
          <w:lang w:bidi="ar-YE"/>
        </w:rPr>
        <w:t>9</w:t>
      </w:r>
      <w:r w:rsidR="00755BD2" w:rsidRPr="00FB178F">
        <w:rPr>
          <w:rFonts w:asciiTheme="majorBidi" w:eastAsia="Times New Roman" w:hAnsiTheme="majorBidi" w:cstheme="majorBidi"/>
          <w:sz w:val="20"/>
          <w:szCs w:val="20"/>
          <w:lang w:bidi="ar-YE"/>
        </w:rPr>
        <w:t xml:space="preserve">.  </w:t>
      </w:r>
      <w:r w:rsidR="003F1BB7" w:rsidRPr="00FB178F">
        <w:rPr>
          <w:rFonts w:asciiTheme="majorBidi" w:eastAsia="Times New Roman" w:hAnsiTheme="majorBidi" w:cstheme="majorBidi"/>
          <w:sz w:val="20"/>
          <w:szCs w:val="20"/>
          <w:lang w:bidi="ar-YE"/>
        </w:rPr>
        <w:t xml:space="preserve">In general, </w:t>
      </w:r>
      <w:r w:rsidR="003F1BB7" w:rsidRPr="00FB178F">
        <w:rPr>
          <w:rFonts w:asciiTheme="majorBidi" w:hAnsiTheme="majorBidi" w:cstheme="majorBidi"/>
          <w:sz w:val="20"/>
          <w:szCs w:val="20"/>
        </w:rPr>
        <w:t>the colorant which is in contact with restoration surfaces for long time leads to more discoloration</w:t>
      </w:r>
      <w:r w:rsidR="00755BD2" w:rsidRPr="00FB178F">
        <w:rPr>
          <w:rFonts w:asciiTheme="majorBidi" w:hAnsiTheme="majorBidi" w:cstheme="majorBidi"/>
          <w:sz w:val="20"/>
          <w:szCs w:val="20"/>
          <w:vertAlign w:val="superscript"/>
        </w:rPr>
        <w:t>14</w:t>
      </w:r>
      <w:r w:rsidR="003F1BB7" w:rsidRPr="00FB178F">
        <w:rPr>
          <w:rFonts w:asciiTheme="majorBidi" w:hAnsiTheme="majorBidi" w:cstheme="majorBidi"/>
          <w:sz w:val="20"/>
          <w:szCs w:val="20"/>
        </w:rPr>
        <w:t xml:space="preserve">. This was also supported by Özdaş </w:t>
      </w:r>
      <w:r w:rsidR="003F1BB7" w:rsidRPr="00FB178F">
        <w:rPr>
          <w:rFonts w:asciiTheme="majorBidi" w:hAnsiTheme="majorBidi" w:cstheme="majorBidi"/>
          <w:i/>
          <w:iCs/>
          <w:sz w:val="20"/>
          <w:szCs w:val="20"/>
        </w:rPr>
        <w:t>et al</w:t>
      </w:r>
      <w:r w:rsidR="003F1BB7" w:rsidRPr="00FB178F">
        <w:rPr>
          <w:rFonts w:asciiTheme="majorBidi" w:hAnsiTheme="majorBidi" w:cstheme="majorBidi"/>
          <w:sz w:val="20"/>
          <w:szCs w:val="20"/>
        </w:rPr>
        <w:t>.</w:t>
      </w:r>
      <w:r w:rsidR="004B20B9" w:rsidRPr="00FB178F">
        <w:rPr>
          <w:rFonts w:asciiTheme="majorBidi" w:hAnsiTheme="majorBidi" w:cstheme="majorBidi"/>
          <w:sz w:val="20"/>
          <w:szCs w:val="20"/>
        </w:rPr>
        <w:t xml:space="preserve"> </w:t>
      </w:r>
      <w:r w:rsidR="00755BD2" w:rsidRPr="00FB178F">
        <w:rPr>
          <w:rFonts w:asciiTheme="majorBidi" w:hAnsiTheme="majorBidi" w:cstheme="majorBidi"/>
          <w:sz w:val="20"/>
          <w:szCs w:val="20"/>
          <w:vertAlign w:val="superscript"/>
        </w:rPr>
        <w:t>2</w:t>
      </w:r>
      <w:r w:rsidR="00CF4B3A" w:rsidRPr="00FB178F">
        <w:rPr>
          <w:rFonts w:asciiTheme="majorBidi" w:hAnsiTheme="majorBidi" w:cstheme="majorBidi"/>
          <w:sz w:val="20"/>
          <w:szCs w:val="20"/>
          <w:vertAlign w:val="superscript"/>
        </w:rPr>
        <w:t>5</w:t>
      </w:r>
      <w:r w:rsidR="003F1BB7" w:rsidRPr="00FB178F">
        <w:rPr>
          <w:rFonts w:asciiTheme="majorBidi" w:hAnsiTheme="majorBidi" w:cstheme="majorBidi"/>
          <w:sz w:val="20"/>
          <w:szCs w:val="20"/>
        </w:rPr>
        <w:t xml:space="preserve"> who observed that all materials showed significant color change after all period of immersion time in various beverages (</w:t>
      </w:r>
      <w:r w:rsidR="003F1BB7" w:rsidRPr="00FB178F">
        <w:rPr>
          <w:rFonts w:asciiTheme="majorBidi" w:hAnsiTheme="majorBidi" w:cstheme="majorBidi"/>
          <w:i/>
          <w:iCs/>
          <w:sz w:val="20"/>
          <w:szCs w:val="20"/>
        </w:rPr>
        <w:t xml:space="preserve">p </w:t>
      </w:r>
      <w:r w:rsidR="003F1BB7" w:rsidRPr="00FB178F">
        <w:rPr>
          <w:rFonts w:asciiTheme="majorBidi" w:hAnsiTheme="majorBidi" w:cstheme="majorBidi"/>
          <w:sz w:val="20"/>
          <w:szCs w:val="20"/>
        </w:rPr>
        <w:t>&lt; 0.01).</w:t>
      </w:r>
      <w:r w:rsidR="009877B8" w:rsidRPr="00FB178F">
        <w:rPr>
          <w:rFonts w:asciiTheme="majorBidi" w:hAnsiTheme="majorBidi" w:cstheme="majorBidi"/>
          <w:sz w:val="20"/>
          <w:szCs w:val="20"/>
        </w:rPr>
        <w:t xml:space="preserve"> </w:t>
      </w:r>
      <w:commentRangeEnd w:id="71"/>
      <w:r>
        <w:rPr>
          <w:rStyle w:val="CommentReference"/>
        </w:rPr>
        <w:commentReference w:id="71"/>
      </w:r>
    </w:p>
    <w:p w:rsidR="009B32BA" w:rsidRPr="00FB178F" w:rsidRDefault="009B32BA" w:rsidP="004E5F49">
      <w:pPr>
        <w:autoSpaceDE w:val="0"/>
        <w:autoSpaceDN w:val="0"/>
        <w:bidi w:val="0"/>
        <w:adjustRightInd w:val="0"/>
        <w:spacing w:after="120"/>
        <w:jc w:val="both"/>
        <w:rPr>
          <w:rFonts w:asciiTheme="majorBidi" w:hAnsiTheme="majorBidi" w:cstheme="majorBidi"/>
          <w:b/>
          <w:bCs/>
          <w:sz w:val="20"/>
          <w:szCs w:val="20"/>
        </w:rPr>
      </w:pPr>
      <w:r w:rsidRPr="00FB178F">
        <w:rPr>
          <w:rFonts w:asciiTheme="majorBidi" w:hAnsiTheme="majorBidi" w:cstheme="majorBidi"/>
          <w:b/>
          <w:bCs/>
          <w:sz w:val="20"/>
          <w:szCs w:val="20"/>
        </w:rPr>
        <w:t>LIMITATION OF THE STUDY</w:t>
      </w:r>
    </w:p>
    <w:p w:rsidR="005F32AF" w:rsidRPr="00FB178F" w:rsidRDefault="009877B8" w:rsidP="004E5F49">
      <w:pPr>
        <w:autoSpaceDE w:val="0"/>
        <w:autoSpaceDN w:val="0"/>
        <w:bidi w:val="0"/>
        <w:adjustRightInd w:val="0"/>
        <w:spacing w:after="120"/>
        <w:jc w:val="both"/>
        <w:rPr>
          <w:rFonts w:asciiTheme="majorBidi" w:hAnsiTheme="majorBidi" w:cstheme="majorBidi"/>
          <w:sz w:val="20"/>
          <w:szCs w:val="20"/>
        </w:rPr>
      </w:pPr>
      <w:r w:rsidRPr="00FB178F">
        <w:rPr>
          <w:rFonts w:asciiTheme="majorBidi" w:hAnsiTheme="majorBidi" w:cstheme="majorBidi"/>
          <w:sz w:val="20"/>
          <w:szCs w:val="20"/>
        </w:rPr>
        <w:t>Methodological limitations are</w:t>
      </w:r>
      <w:r w:rsidR="00B91E95" w:rsidRPr="00FB178F">
        <w:rPr>
          <w:rFonts w:asciiTheme="majorBidi" w:hAnsiTheme="majorBidi" w:cstheme="majorBidi"/>
          <w:sz w:val="20"/>
          <w:szCs w:val="20"/>
        </w:rPr>
        <w:t xml:space="preserve"> inherent to all </w:t>
      </w:r>
      <w:commentRangeStart w:id="73"/>
      <w:r w:rsidRPr="00FB178F">
        <w:rPr>
          <w:rFonts w:asciiTheme="majorBidi" w:hAnsiTheme="majorBidi" w:cstheme="majorBidi"/>
          <w:sz w:val="20"/>
          <w:szCs w:val="20"/>
        </w:rPr>
        <w:t>i</w:t>
      </w:r>
      <w:r w:rsidR="00B91E95" w:rsidRPr="00FB178F">
        <w:rPr>
          <w:rFonts w:asciiTheme="majorBidi" w:hAnsiTheme="majorBidi" w:cstheme="majorBidi"/>
          <w:sz w:val="20"/>
          <w:szCs w:val="20"/>
        </w:rPr>
        <w:t xml:space="preserve">n </w:t>
      </w:r>
      <w:r w:rsidRPr="00FB178F">
        <w:rPr>
          <w:rFonts w:asciiTheme="majorBidi" w:hAnsiTheme="majorBidi" w:cstheme="majorBidi"/>
          <w:sz w:val="20"/>
          <w:szCs w:val="20"/>
        </w:rPr>
        <w:t xml:space="preserve">vitro </w:t>
      </w:r>
      <w:commentRangeEnd w:id="73"/>
      <w:r w:rsidR="00064C47">
        <w:rPr>
          <w:rStyle w:val="CommentReference"/>
        </w:rPr>
        <w:commentReference w:id="73"/>
      </w:r>
      <w:r w:rsidRPr="00FB178F">
        <w:rPr>
          <w:rFonts w:asciiTheme="majorBidi" w:hAnsiTheme="majorBidi" w:cstheme="majorBidi"/>
          <w:sz w:val="20"/>
          <w:szCs w:val="20"/>
        </w:rPr>
        <w:t xml:space="preserve">study as it may not be an actual reproduction of what may happen in the oral cavity, because the materials in the oral environment are displayed to different endogenous and exogenous conditions that may adjust the outcome of the material and complexity of the intraoral such as the influence of saliva, food, temperature changes, pH changes were not considered. The data must be interpreted cautiously when extrapolating to clinical settings. Therefore, an </w:t>
      </w:r>
      <w:commentRangeStart w:id="74"/>
      <w:r w:rsidRPr="00FB178F">
        <w:rPr>
          <w:rFonts w:asciiTheme="majorBidi" w:hAnsiTheme="majorBidi" w:cstheme="majorBidi"/>
          <w:sz w:val="20"/>
          <w:szCs w:val="20"/>
        </w:rPr>
        <w:t xml:space="preserve">in-vivo </w:t>
      </w:r>
      <w:commentRangeEnd w:id="74"/>
      <w:r w:rsidR="00064C47">
        <w:rPr>
          <w:rStyle w:val="CommentReference"/>
        </w:rPr>
        <w:commentReference w:id="74"/>
      </w:r>
      <w:r w:rsidRPr="00FB178F">
        <w:rPr>
          <w:rFonts w:asciiTheme="majorBidi" w:hAnsiTheme="majorBidi" w:cstheme="majorBidi"/>
          <w:sz w:val="20"/>
          <w:szCs w:val="20"/>
        </w:rPr>
        <w:t xml:space="preserve">study is suggested to take these factors into </w:t>
      </w:r>
      <w:r w:rsidR="003D4B48" w:rsidRPr="00FB178F">
        <w:rPr>
          <w:rFonts w:asciiTheme="majorBidi" w:hAnsiTheme="majorBidi" w:cstheme="majorBidi"/>
          <w:sz w:val="20"/>
          <w:szCs w:val="20"/>
        </w:rPr>
        <w:t>consideration.</w:t>
      </w:r>
      <w:r w:rsidR="00B91E95" w:rsidRPr="00FB178F">
        <w:rPr>
          <w:rFonts w:asciiTheme="majorBidi" w:hAnsiTheme="majorBidi" w:cstheme="majorBidi"/>
          <w:sz w:val="20"/>
          <w:szCs w:val="20"/>
        </w:rPr>
        <w:t xml:space="preserve"> The specimen surfaces were flat, whereas clinical feldspathic porcelain restorations have an irregular shape with convex and concave </w:t>
      </w:r>
      <w:r w:rsidR="003D4B48" w:rsidRPr="00FB178F">
        <w:rPr>
          <w:rFonts w:asciiTheme="majorBidi" w:hAnsiTheme="majorBidi" w:cstheme="majorBidi"/>
          <w:sz w:val="20"/>
          <w:szCs w:val="20"/>
        </w:rPr>
        <w:t>surfaces.</w:t>
      </w:r>
      <w:r w:rsidRPr="00FB178F">
        <w:rPr>
          <w:rFonts w:asciiTheme="majorBidi" w:hAnsiTheme="majorBidi" w:cstheme="majorBidi"/>
          <w:sz w:val="20"/>
          <w:szCs w:val="20"/>
        </w:rPr>
        <w:t xml:space="preserve"> Furthermore, the colonization of bacteria on</w:t>
      </w:r>
      <w:r w:rsidR="003D4B48" w:rsidRPr="00FB178F">
        <w:rPr>
          <w:rFonts w:asciiTheme="majorBidi" w:hAnsiTheme="majorBidi" w:cstheme="majorBidi"/>
          <w:sz w:val="20"/>
          <w:szCs w:val="20"/>
        </w:rPr>
        <w:t xml:space="preserve"> specimen surfaces</w:t>
      </w:r>
      <w:r w:rsidRPr="00FB178F">
        <w:rPr>
          <w:rFonts w:asciiTheme="majorBidi" w:hAnsiTheme="majorBidi" w:cstheme="majorBidi"/>
          <w:sz w:val="20"/>
          <w:szCs w:val="20"/>
        </w:rPr>
        <w:t xml:space="preserve"> should be investigated for possible differences in the kinetic cell growth and the hardness of bacterial plaque. In </w:t>
      </w:r>
      <w:r w:rsidR="005971C8" w:rsidRPr="00FB178F">
        <w:rPr>
          <w:rFonts w:asciiTheme="majorBidi" w:hAnsiTheme="majorBidi" w:cstheme="majorBidi"/>
          <w:sz w:val="20"/>
          <w:szCs w:val="20"/>
        </w:rPr>
        <w:t xml:space="preserve">addition, daily brushing of restoration by patients was not simulated during the immersion period and the complementary effects of </w:t>
      </w:r>
      <w:r w:rsidR="007E61D6" w:rsidRPr="00FB178F">
        <w:rPr>
          <w:rFonts w:asciiTheme="majorBidi" w:hAnsiTheme="majorBidi" w:cstheme="majorBidi"/>
          <w:sz w:val="20"/>
          <w:szCs w:val="20"/>
        </w:rPr>
        <w:t>brushing;</w:t>
      </w:r>
      <w:r w:rsidR="005971C8" w:rsidRPr="00FB178F">
        <w:rPr>
          <w:rFonts w:asciiTheme="majorBidi" w:hAnsiTheme="majorBidi" w:cstheme="majorBidi"/>
          <w:sz w:val="20"/>
          <w:szCs w:val="20"/>
        </w:rPr>
        <w:t xml:space="preserve"> micro-surface roughness and other habits were not considered in this study.</w:t>
      </w:r>
      <w:r w:rsidR="00064C47">
        <w:rPr>
          <w:rFonts w:asciiTheme="majorBidi" w:hAnsiTheme="majorBidi" w:cstheme="majorBidi"/>
          <w:sz w:val="20"/>
          <w:szCs w:val="20"/>
        </w:rPr>
        <w:t xml:space="preserve"> </w:t>
      </w:r>
    </w:p>
    <w:p w:rsidR="00064C47" w:rsidRDefault="00064C47" w:rsidP="004E5F49">
      <w:pPr>
        <w:autoSpaceDE w:val="0"/>
        <w:autoSpaceDN w:val="0"/>
        <w:bidi w:val="0"/>
        <w:adjustRightInd w:val="0"/>
        <w:spacing w:after="120"/>
        <w:jc w:val="both"/>
        <w:rPr>
          <w:rFonts w:asciiTheme="majorBidi" w:hAnsiTheme="majorBidi" w:cstheme="majorBidi"/>
          <w:b/>
          <w:bCs/>
          <w:sz w:val="20"/>
          <w:szCs w:val="20"/>
          <w:lang w:bidi="ar-YE"/>
        </w:rPr>
      </w:pPr>
    </w:p>
    <w:p w:rsidR="003D0FB1" w:rsidRDefault="003D0FB1" w:rsidP="003D0FB1">
      <w:pPr>
        <w:autoSpaceDE w:val="0"/>
        <w:autoSpaceDN w:val="0"/>
        <w:bidi w:val="0"/>
        <w:adjustRightInd w:val="0"/>
        <w:spacing w:after="120"/>
        <w:jc w:val="both"/>
        <w:rPr>
          <w:rFonts w:asciiTheme="majorBidi" w:hAnsiTheme="majorBidi" w:cstheme="majorBidi"/>
          <w:b/>
          <w:bCs/>
          <w:sz w:val="20"/>
          <w:szCs w:val="20"/>
          <w:lang w:bidi="ar-YE"/>
        </w:rPr>
      </w:pPr>
    </w:p>
    <w:p w:rsidR="007F0133" w:rsidRPr="00FB178F" w:rsidRDefault="009B32BA" w:rsidP="00064C47">
      <w:pPr>
        <w:autoSpaceDE w:val="0"/>
        <w:autoSpaceDN w:val="0"/>
        <w:bidi w:val="0"/>
        <w:adjustRightInd w:val="0"/>
        <w:spacing w:after="120"/>
        <w:jc w:val="both"/>
        <w:rPr>
          <w:rFonts w:asciiTheme="majorBidi" w:hAnsiTheme="majorBidi" w:cstheme="majorBidi"/>
          <w:b/>
          <w:bCs/>
          <w:sz w:val="20"/>
          <w:szCs w:val="20"/>
          <w:lang w:bidi="ar-YE"/>
        </w:rPr>
      </w:pPr>
      <w:r w:rsidRPr="00FB178F">
        <w:rPr>
          <w:rFonts w:asciiTheme="majorBidi" w:hAnsiTheme="majorBidi" w:cstheme="majorBidi"/>
          <w:b/>
          <w:bCs/>
          <w:sz w:val="20"/>
          <w:szCs w:val="20"/>
          <w:lang w:bidi="ar-YE"/>
        </w:rPr>
        <w:lastRenderedPageBreak/>
        <w:t>CONCLUSIONS</w:t>
      </w:r>
    </w:p>
    <w:p w:rsidR="007D08CB" w:rsidRDefault="009B32BA" w:rsidP="004E5F49">
      <w:pPr>
        <w:autoSpaceDE w:val="0"/>
        <w:autoSpaceDN w:val="0"/>
        <w:bidi w:val="0"/>
        <w:adjustRightInd w:val="0"/>
        <w:spacing w:after="120"/>
        <w:jc w:val="both"/>
        <w:rPr>
          <w:rFonts w:asciiTheme="majorBidi" w:hAnsiTheme="majorBidi" w:cstheme="majorBidi"/>
          <w:sz w:val="20"/>
          <w:szCs w:val="20"/>
        </w:rPr>
      </w:pPr>
      <w:r w:rsidRPr="00FB178F">
        <w:rPr>
          <w:rFonts w:asciiTheme="majorBidi" w:hAnsiTheme="majorBidi" w:cstheme="majorBidi"/>
          <w:sz w:val="20"/>
          <w:szCs w:val="20"/>
        </w:rPr>
        <w:t xml:space="preserve">   </w:t>
      </w:r>
      <w:commentRangeStart w:id="75"/>
      <w:r w:rsidR="007D08CB" w:rsidRPr="00FB178F">
        <w:rPr>
          <w:rFonts w:asciiTheme="majorBidi" w:hAnsiTheme="majorBidi" w:cstheme="majorBidi"/>
          <w:sz w:val="20"/>
          <w:szCs w:val="20"/>
        </w:rPr>
        <w:t xml:space="preserve">In light of the findings, it can be concluded that </w:t>
      </w:r>
      <w:bookmarkStart w:id="76" w:name="_Hlk117110542"/>
      <w:r w:rsidR="007D08CB" w:rsidRPr="00FB178F">
        <w:rPr>
          <w:rFonts w:asciiTheme="majorBidi" w:hAnsiTheme="majorBidi" w:cstheme="majorBidi"/>
          <w:sz w:val="20"/>
          <w:szCs w:val="20"/>
        </w:rPr>
        <w:t xml:space="preserve">the unpolished feldspathic porcelain surfaces showed significantly higher ∆E than the polished, </w:t>
      </w:r>
      <w:r w:rsidR="007E61D6" w:rsidRPr="00FB178F">
        <w:rPr>
          <w:rFonts w:asciiTheme="majorBidi" w:hAnsiTheme="majorBidi" w:cstheme="majorBidi"/>
          <w:sz w:val="20"/>
          <w:szCs w:val="20"/>
        </w:rPr>
        <w:t>over glazed</w:t>
      </w:r>
      <w:r w:rsidR="007D08CB" w:rsidRPr="00FB178F">
        <w:rPr>
          <w:rFonts w:asciiTheme="majorBidi" w:hAnsiTheme="majorBidi" w:cstheme="majorBidi"/>
          <w:sz w:val="20"/>
          <w:szCs w:val="20"/>
        </w:rPr>
        <w:t xml:space="preserve"> and </w:t>
      </w:r>
      <w:r w:rsidR="007E61D6" w:rsidRPr="00FB178F">
        <w:rPr>
          <w:rFonts w:asciiTheme="majorBidi" w:hAnsiTheme="majorBidi" w:cstheme="majorBidi"/>
          <w:sz w:val="20"/>
          <w:szCs w:val="20"/>
        </w:rPr>
        <w:t>auto glazed</w:t>
      </w:r>
      <w:r w:rsidR="007D08CB" w:rsidRPr="00FB178F">
        <w:rPr>
          <w:rFonts w:asciiTheme="majorBidi" w:hAnsiTheme="majorBidi" w:cstheme="majorBidi"/>
          <w:sz w:val="20"/>
          <w:szCs w:val="20"/>
        </w:rPr>
        <w:t xml:space="preserve"> feldspathic porcelain surfaces.</w:t>
      </w:r>
      <w:bookmarkStart w:id="77" w:name="_Hlk124980307"/>
      <w:r w:rsidR="007D08CB" w:rsidRPr="00FB178F">
        <w:rPr>
          <w:rFonts w:asciiTheme="majorBidi" w:hAnsiTheme="majorBidi" w:cstheme="majorBidi"/>
          <w:sz w:val="20"/>
          <w:szCs w:val="20"/>
        </w:rPr>
        <w:t xml:space="preserve"> Moreover, </w:t>
      </w:r>
      <w:r w:rsidR="007E61D6" w:rsidRPr="00FB178F">
        <w:rPr>
          <w:rFonts w:asciiTheme="majorBidi" w:hAnsiTheme="majorBidi" w:cstheme="majorBidi"/>
          <w:sz w:val="20"/>
          <w:szCs w:val="20"/>
        </w:rPr>
        <w:t>over glazed</w:t>
      </w:r>
      <w:r w:rsidR="007D08CB" w:rsidRPr="00FB178F">
        <w:rPr>
          <w:rFonts w:asciiTheme="majorBidi" w:hAnsiTheme="majorBidi" w:cstheme="majorBidi"/>
          <w:sz w:val="20"/>
          <w:szCs w:val="20"/>
        </w:rPr>
        <w:t xml:space="preserve"> and </w:t>
      </w:r>
      <w:r w:rsidR="007E61D6" w:rsidRPr="00FB178F">
        <w:rPr>
          <w:rFonts w:asciiTheme="majorBidi" w:hAnsiTheme="majorBidi" w:cstheme="majorBidi"/>
          <w:sz w:val="20"/>
          <w:szCs w:val="20"/>
        </w:rPr>
        <w:t>auto glazed</w:t>
      </w:r>
      <w:r w:rsidR="007D08CB" w:rsidRPr="00FB178F">
        <w:rPr>
          <w:rFonts w:asciiTheme="majorBidi" w:hAnsiTheme="majorBidi" w:cstheme="majorBidi"/>
          <w:sz w:val="20"/>
          <w:szCs w:val="20"/>
        </w:rPr>
        <w:t xml:space="preserve"> groups showed better prolonged color stability of porcelain surfaces than the polished group; however, these three finishing methods showed acceptable ∆E values (∆E &lt; 1) with no significant differences over time.</w:t>
      </w:r>
      <w:bookmarkEnd w:id="77"/>
      <w:r w:rsidR="005241EC" w:rsidRPr="00FB178F">
        <w:rPr>
          <w:rFonts w:asciiTheme="majorBidi" w:hAnsiTheme="majorBidi" w:cstheme="majorBidi"/>
          <w:sz w:val="20"/>
          <w:szCs w:val="20"/>
        </w:rPr>
        <w:t xml:space="preserve"> </w:t>
      </w:r>
      <w:r w:rsidR="007D08CB" w:rsidRPr="00FB178F">
        <w:rPr>
          <w:rFonts w:asciiTheme="majorBidi" w:hAnsiTheme="majorBidi" w:cstheme="majorBidi"/>
          <w:sz w:val="20"/>
          <w:szCs w:val="20"/>
        </w:rPr>
        <w:t xml:space="preserve">Due to the limitations of </w:t>
      </w:r>
      <w:r w:rsidR="007E61D6" w:rsidRPr="00FB178F">
        <w:rPr>
          <w:rFonts w:asciiTheme="majorBidi" w:hAnsiTheme="majorBidi" w:cstheme="majorBidi"/>
          <w:sz w:val="20"/>
          <w:szCs w:val="20"/>
        </w:rPr>
        <w:t>over glaze</w:t>
      </w:r>
      <w:r w:rsidR="007D08CB" w:rsidRPr="00FB178F">
        <w:rPr>
          <w:rFonts w:asciiTheme="majorBidi" w:hAnsiTheme="majorBidi" w:cstheme="majorBidi"/>
          <w:sz w:val="20"/>
          <w:szCs w:val="20"/>
        </w:rPr>
        <w:t xml:space="preserve"> and </w:t>
      </w:r>
      <w:r w:rsidR="007E61D6" w:rsidRPr="00FB178F">
        <w:rPr>
          <w:rFonts w:asciiTheme="majorBidi" w:hAnsiTheme="majorBidi" w:cstheme="majorBidi"/>
          <w:sz w:val="20"/>
          <w:szCs w:val="20"/>
        </w:rPr>
        <w:t>auto glaze</w:t>
      </w:r>
      <w:r w:rsidR="007D08CB" w:rsidRPr="00FB178F">
        <w:rPr>
          <w:rFonts w:asciiTheme="majorBidi" w:hAnsiTheme="majorBidi" w:cstheme="majorBidi"/>
          <w:sz w:val="20"/>
          <w:szCs w:val="20"/>
        </w:rPr>
        <w:t xml:space="preserve"> </w:t>
      </w:r>
      <w:bookmarkStart w:id="78" w:name="_Hlk124980419"/>
      <w:r w:rsidR="007D08CB" w:rsidRPr="00FB178F">
        <w:rPr>
          <w:rFonts w:asciiTheme="majorBidi" w:hAnsiTheme="majorBidi" w:cstheme="majorBidi"/>
          <w:sz w:val="20"/>
          <w:szCs w:val="20"/>
        </w:rPr>
        <w:t>after functioning or after reglazing of adjusted porcelain surfaces</w:t>
      </w:r>
      <w:bookmarkEnd w:id="78"/>
      <w:r w:rsidR="007D08CB" w:rsidRPr="00FB178F">
        <w:rPr>
          <w:rFonts w:asciiTheme="majorBidi" w:hAnsiTheme="majorBidi" w:cstheme="majorBidi"/>
          <w:sz w:val="20"/>
          <w:szCs w:val="20"/>
        </w:rPr>
        <w:t xml:space="preserve">, </w:t>
      </w:r>
      <w:bookmarkStart w:id="79" w:name="_Hlk124980363"/>
      <w:r w:rsidR="007D08CB" w:rsidRPr="00FB178F">
        <w:rPr>
          <w:rFonts w:asciiTheme="majorBidi" w:hAnsiTheme="majorBidi" w:cstheme="majorBidi"/>
          <w:sz w:val="20"/>
          <w:szCs w:val="20"/>
        </w:rPr>
        <w:t xml:space="preserve">the polishing method can be an effective and more </w:t>
      </w:r>
      <w:commentRangeEnd w:id="75"/>
      <w:r w:rsidR="00D3329A">
        <w:rPr>
          <w:rStyle w:val="CommentReference"/>
        </w:rPr>
        <w:commentReference w:id="75"/>
      </w:r>
      <w:r w:rsidR="007D08CB" w:rsidRPr="00FB178F">
        <w:rPr>
          <w:rFonts w:asciiTheme="majorBidi" w:hAnsiTheme="majorBidi" w:cstheme="majorBidi"/>
          <w:sz w:val="20"/>
          <w:szCs w:val="20"/>
        </w:rPr>
        <w:t>preferable alternative as it has acceptable ∆E values and it is free from such limitations of glazing methods.</w:t>
      </w:r>
      <w:bookmarkStart w:id="80" w:name="_Hlk124980705"/>
      <w:bookmarkEnd w:id="79"/>
      <w:r w:rsidR="00146EF6" w:rsidRPr="00FB178F">
        <w:rPr>
          <w:rFonts w:asciiTheme="majorBidi" w:hAnsiTheme="majorBidi" w:cstheme="majorBidi"/>
          <w:sz w:val="20"/>
          <w:szCs w:val="20"/>
        </w:rPr>
        <w:t xml:space="preserve"> </w:t>
      </w:r>
      <w:bookmarkStart w:id="81" w:name="_Hlk124980782"/>
      <w:bookmarkEnd w:id="80"/>
      <w:r w:rsidRPr="00FB178F">
        <w:rPr>
          <w:rFonts w:asciiTheme="majorBidi" w:hAnsiTheme="majorBidi" w:cstheme="majorBidi"/>
          <w:sz w:val="20"/>
          <w:szCs w:val="20"/>
        </w:rPr>
        <w:t>T</w:t>
      </w:r>
      <w:r w:rsidR="007D08CB" w:rsidRPr="00FB178F">
        <w:rPr>
          <w:rFonts w:asciiTheme="majorBidi" w:hAnsiTheme="majorBidi" w:cstheme="majorBidi"/>
          <w:sz w:val="20"/>
          <w:szCs w:val="20"/>
        </w:rPr>
        <w:t>ime plays an important role in discoloration since the color change increases with time.</w:t>
      </w:r>
      <w:bookmarkEnd w:id="81"/>
    </w:p>
    <w:p w:rsidR="001B4880" w:rsidRPr="00423039" w:rsidRDefault="001B4880" w:rsidP="001B4880">
      <w:pPr>
        <w:spacing w:after="0"/>
        <w:jc w:val="right"/>
        <w:rPr>
          <w:rFonts w:ascii="Bookman Old Style" w:hAnsi="Bookman Old Style" w:cs="Times New Roman"/>
          <w:b/>
        </w:rPr>
      </w:pPr>
      <w:commentRangeStart w:id="82"/>
      <w:r w:rsidRPr="00423039">
        <w:rPr>
          <w:rFonts w:ascii="Bookman Old Style" w:hAnsi="Bookman Old Style" w:cs="Times New Roman"/>
          <w:b/>
          <w:highlight w:val="yellow"/>
        </w:rPr>
        <w:t>Conflict of interest</w:t>
      </w:r>
      <w:commentRangeEnd w:id="82"/>
      <w:r>
        <w:rPr>
          <w:rStyle w:val="CommentReference"/>
          <w:rFonts w:ascii="Courier" w:eastAsia="Times New Roman" w:hAnsi="Courier" w:cs="Courier"/>
          <w:snapToGrid w:val="0"/>
        </w:rPr>
        <w:commentReference w:id="82"/>
      </w:r>
    </w:p>
    <w:p w:rsidR="001B4880" w:rsidRDefault="001B4880" w:rsidP="001B4880">
      <w:pPr>
        <w:spacing w:after="0"/>
        <w:jc w:val="right"/>
        <w:rPr>
          <w:rFonts w:ascii="Bookman Old Style" w:hAnsi="Bookman Old Style" w:cs="Times New Roman"/>
          <w:b/>
          <w:color w:val="FF0000"/>
          <w:highlight w:val="yellow"/>
        </w:rPr>
      </w:pPr>
    </w:p>
    <w:p w:rsidR="001B4880" w:rsidRPr="00E75CD8" w:rsidRDefault="001B4880" w:rsidP="001B4880">
      <w:pPr>
        <w:spacing w:after="0"/>
        <w:jc w:val="right"/>
        <w:rPr>
          <w:rFonts w:ascii="Bookman Old Style" w:hAnsi="Bookman Old Style" w:cs="Times New Roman"/>
          <w:b/>
          <w:highlight w:val="yellow"/>
        </w:rPr>
      </w:pPr>
      <w:commentRangeStart w:id="83"/>
      <w:r w:rsidRPr="00E75CD8">
        <w:rPr>
          <w:rFonts w:ascii="Bookman Old Style" w:hAnsi="Bookman Old Style" w:cs="Times New Roman"/>
          <w:b/>
          <w:highlight w:val="yellow"/>
        </w:rPr>
        <w:t>Author’s Contribution</w:t>
      </w:r>
      <w:commentRangeEnd w:id="83"/>
      <w:r w:rsidRPr="00E75CD8">
        <w:rPr>
          <w:rStyle w:val="CommentReference"/>
          <w:rFonts w:ascii="Courier" w:eastAsia="Times New Roman" w:hAnsi="Courier" w:cs="Courier"/>
          <w:snapToGrid w:val="0"/>
        </w:rPr>
        <w:commentReference w:id="83"/>
      </w:r>
    </w:p>
    <w:p w:rsidR="001B4880" w:rsidRDefault="001B4880" w:rsidP="001B4880">
      <w:pPr>
        <w:spacing w:after="0"/>
        <w:jc w:val="right"/>
        <w:rPr>
          <w:rFonts w:ascii="Bookman Old Style" w:hAnsi="Bookman Old Style" w:cs="Times New Roman"/>
          <w:b/>
          <w:color w:val="FF0000"/>
          <w:highlight w:val="yellow"/>
        </w:rPr>
      </w:pPr>
    </w:p>
    <w:p w:rsidR="001B4880" w:rsidRPr="00E75CD8" w:rsidRDefault="001B4880" w:rsidP="001B4880">
      <w:pPr>
        <w:spacing w:after="0"/>
        <w:jc w:val="right"/>
        <w:rPr>
          <w:rFonts w:ascii="Bookman Old Style" w:hAnsi="Bookman Old Style" w:cs="Times New Roman"/>
          <w:b/>
          <w:highlight w:val="yellow"/>
        </w:rPr>
      </w:pPr>
      <w:commentRangeStart w:id="84"/>
      <w:r>
        <w:rPr>
          <w:rFonts w:ascii="Bookman Old Style" w:hAnsi="Bookman Old Style" w:cs="Times New Roman"/>
          <w:b/>
          <w:highlight w:val="yellow"/>
        </w:rPr>
        <w:t>Acknowledgements</w:t>
      </w:r>
      <w:commentRangeEnd w:id="84"/>
      <w:r>
        <w:rPr>
          <w:rStyle w:val="CommentReference"/>
          <w:rFonts w:ascii="Courier" w:eastAsia="Times New Roman" w:hAnsi="Courier" w:cs="Courier"/>
          <w:snapToGrid w:val="0"/>
        </w:rPr>
        <w:commentReference w:id="84"/>
      </w:r>
    </w:p>
    <w:p w:rsidR="001B4880" w:rsidRDefault="001B4880" w:rsidP="001B4880">
      <w:pPr>
        <w:spacing w:after="0"/>
        <w:jc w:val="right"/>
        <w:rPr>
          <w:rFonts w:ascii="Bookman Old Style" w:hAnsi="Bookman Old Style" w:cs="Times New Roman"/>
          <w:b/>
          <w:color w:val="FF0000"/>
          <w:highlight w:val="yellow"/>
        </w:rPr>
      </w:pPr>
    </w:p>
    <w:p w:rsidR="001B4880" w:rsidRPr="00FB178F" w:rsidRDefault="001B4880" w:rsidP="001B4880">
      <w:pPr>
        <w:autoSpaceDE w:val="0"/>
        <w:autoSpaceDN w:val="0"/>
        <w:bidi w:val="0"/>
        <w:adjustRightInd w:val="0"/>
        <w:spacing w:after="120"/>
        <w:jc w:val="both"/>
        <w:rPr>
          <w:rFonts w:asciiTheme="majorBidi" w:hAnsiTheme="majorBidi" w:cstheme="majorBidi"/>
          <w:sz w:val="20"/>
          <w:szCs w:val="20"/>
        </w:rPr>
      </w:pPr>
    </w:p>
    <w:bookmarkEnd w:id="76"/>
    <w:p w:rsidR="007F34BD" w:rsidRPr="00FB178F" w:rsidRDefault="007F34BD" w:rsidP="004E5F49">
      <w:pPr>
        <w:bidi w:val="0"/>
        <w:ind w:left="-284"/>
        <w:jc w:val="both"/>
        <w:rPr>
          <w:rFonts w:asciiTheme="majorBidi" w:hAnsiTheme="majorBidi" w:cstheme="majorBidi"/>
          <w:b/>
          <w:bCs/>
          <w:sz w:val="20"/>
          <w:szCs w:val="20"/>
        </w:rPr>
      </w:pPr>
      <w:commentRangeStart w:id="85"/>
      <w:r w:rsidRPr="00FB178F">
        <w:rPr>
          <w:rFonts w:asciiTheme="majorBidi" w:hAnsiTheme="majorBidi" w:cstheme="majorBidi"/>
          <w:b/>
          <w:bCs/>
          <w:sz w:val="20"/>
          <w:szCs w:val="20"/>
        </w:rPr>
        <w:t>REFERENCES</w:t>
      </w:r>
      <w:commentRangeEnd w:id="85"/>
      <w:r w:rsidR="00193267">
        <w:rPr>
          <w:rStyle w:val="CommentReference"/>
        </w:rPr>
        <w:commentReference w:id="85"/>
      </w:r>
    </w:p>
    <w:p w:rsidR="007F34BD" w:rsidRPr="00FB178F" w:rsidRDefault="007F34BD" w:rsidP="00E752E0">
      <w:pPr>
        <w:bidi w:val="0"/>
        <w:spacing w:after="0" w:line="240" w:lineRule="auto"/>
        <w:ind w:left="-284"/>
        <w:jc w:val="both"/>
        <w:rPr>
          <w:rFonts w:asciiTheme="majorBidi" w:hAnsiTheme="majorBidi" w:cstheme="majorBidi"/>
          <w:sz w:val="20"/>
          <w:szCs w:val="20"/>
        </w:rPr>
      </w:pPr>
      <w:r w:rsidRPr="00FB178F">
        <w:rPr>
          <w:rFonts w:asciiTheme="majorBidi" w:hAnsiTheme="majorBidi" w:cstheme="majorBidi"/>
          <w:sz w:val="20"/>
          <w:szCs w:val="20"/>
          <w:shd w:val="clear" w:color="auto" w:fill="FFFFFF"/>
        </w:rPr>
        <w:t>1.Güler AU, Güler E, Yücel AC, Ertaş E. Effects of polishing procedures on color stability of composite resins. J Appl Oral Sci. 2009 Mar-Apr;17(2):108-12. https://doi.org/10.1590/s1678-77572009000200007. PMID: 19274395; PMCID: PMC4327586.</w:t>
      </w:r>
    </w:p>
    <w:p w:rsidR="007F34BD" w:rsidRPr="00FB178F" w:rsidRDefault="007F34BD" w:rsidP="00E752E0">
      <w:pPr>
        <w:bidi w:val="0"/>
        <w:spacing w:after="0" w:line="240" w:lineRule="auto"/>
        <w:ind w:left="-284"/>
        <w:jc w:val="both"/>
        <w:rPr>
          <w:rFonts w:asciiTheme="majorBidi" w:eastAsia="Times New Roman" w:hAnsiTheme="majorBidi" w:cstheme="majorBidi"/>
          <w:sz w:val="20"/>
          <w:szCs w:val="20"/>
          <w:lang w:val="es-ES"/>
        </w:rPr>
      </w:pPr>
      <w:r w:rsidRPr="00FB178F">
        <w:rPr>
          <w:rFonts w:asciiTheme="majorBidi" w:hAnsiTheme="majorBidi" w:cstheme="majorBidi"/>
          <w:b/>
          <w:bCs/>
          <w:sz w:val="20"/>
          <w:szCs w:val="20"/>
        </w:rPr>
        <w:t xml:space="preserve">2 .    </w:t>
      </w:r>
      <w:r w:rsidRPr="00FB178F">
        <w:rPr>
          <w:rFonts w:asciiTheme="majorBidi" w:eastAsia="Times New Roman" w:hAnsiTheme="majorBidi" w:cstheme="majorBidi"/>
          <w:sz w:val="20"/>
          <w:szCs w:val="20"/>
        </w:rPr>
        <w:t>Sakaguchi R L, Pfeifer C S, Sakaguchi R L, Powers J M, Braga R R, Denry I, Lm</w:t>
      </w:r>
      <w:r w:rsidRPr="00FB178F">
        <w:rPr>
          <w:rFonts w:asciiTheme="majorBidi" w:eastAsia="Times New Roman" w:hAnsiTheme="majorBidi" w:cstheme="majorBidi"/>
          <w:sz w:val="20"/>
          <w:szCs w:val="20"/>
          <w:lang w:val="es-ES"/>
        </w:rPr>
        <w:t xml:space="preserve"> Muenchinger K L.  Craig materiais dentários restauradores 2012;  Rio de Janeiro: Elsevier.</w:t>
      </w:r>
    </w:p>
    <w:p w:rsidR="007F34BD" w:rsidRPr="00FB178F" w:rsidRDefault="007F34BD" w:rsidP="00E752E0">
      <w:pPr>
        <w:shd w:val="clear" w:color="auto" w:fill="FFFFFF"/>
        <w:bidi w:val="0"/>
        <w:spacing w:before="100" w:beforeAutospacing="1" w:after="0" w:line="240" w:lineRule="auto"/>
        <w:ind w:left="-284"/>
        <w:jc w:val="both"/>
        <w:rPr>
          <w:rFonts w:asciiTheme="majorBidi" w:eastAsia="Times New Roman" w:hAnsiTheme="majorBidi" w:cstheme="majorBidi"/>
          <w:sz w:val="20"/>
          <w:szCs w:val="20"/>
        </w:rPr>
      </w:pPr>
      <w:r w:rsidRPr="00FB178F">
        <w:rPr>
          <w:rFonts w:asciiTheme="majorBidi" w:eastAsia="Times New Roman" w:hAnsiTheme="majorBidi" w:cstheme="majorBidi"/>
          <w:sz w:val="20"/>
          <w:szCs w:val="20"/>
        </w:rPr>
        <w:t xml:space="preserve">3. Singh K, Suvarna S, Agnihotri Y, Sahoo S, Kumar P. Color stability of aesthetic restorative materials after exposure to commonly consumed beverages: A systematic review of literature. </w:t>
      </w:r>
      <w:r w:rsidRPr="00FB178F">
        <w:rPr>
          <w:rFonts w:asciiTheme="majorBidi" w:hAnsiTheme="majorBidi" w:cstheme="majorBidi"/>
          <w:sz w:val="20"/>
          <w:szCs w:val="20"/>
          <w:shd w:val="clear" w:color="auto" w:fill="FFFFFF"/>
        </w:rPr>
        <w:t xml:space="preserve">European Journal of Prosthodontics 2014;  2(1), </w:t>
      </w:r>
      <w:r w:rsidRPr="00FB178F">
        <w:rPr>
          <w:rFonts w:asciiTheme="majorBidi" w:eastAsia="Times New Roman" w:hAnsiTheme="majorBidi" w:cstheme="majorBidi"/>
          <w:sz w:val="20"/>
          <w:szCs w:val="20"/>
        </w:rPr>
        <w:t>15-22.</w:t>
      </w:r>
      <w:r w:rsidRPr="00FB178F">
        <w:rPr>
          <w:rFonts w:asciiTheme="majorBidi" w:hAnsiTheme="majorBidi" w:cstheme="majorBidi"/>
          <w:sz w:val="20"/>
          <w:szCs w:val="20"/>
        </w:rPr>
        <w:t xml:space="preserve"> </w:t>
      </w:r>
      <w:r w:rsidRPr="00FB178F">
        <w:rPr>
          <w:rFonts w:asciiTheme="majorBidi" w:eastAsia="Times New Roman" w:hAnsiTheme="majorBidi" w:cstheme="majorBidi"/>
          <w:sz w:val="20"/>
          <w:szCs w:val="20"/>
        </w:rPr>
        <w:t>https://doi.org/</w:t>
      </w:r>
      <w:hyperlink r:id="rId13" w:tgtFrame="_blank" w:history="1">
        <w:r w:rsidRPr="00FB178F">
          <w:rPr>
            <w:rFonts w:asciiTheme="majorBidi" w:eastAsia="Times New Roman" w:hAnsiTheme="majorBidi" w:cstheme="majorBidi"/>
            <w:sz w:val="20"/>
            <w:szCs w:val="20"/>
          </w:rPr>
          <w:t>10.4103/2347-4610.122989</w:t>
        </w:r>
      </w:hyperlink>
    </w:p>
    <w:p w:rsidR="007F34BD" w:rsidRPr="00FB178F" w:rsidRDefault="007F34BD" w:rsidP="00E752E0">
      <w:pPr>
        <w:bidi w:val="0"/>
        <w:spacing w:after="0" w:line="240" w:lineRule="auto"/>
        <w:ind w:left="-284"/>
        <w:jc w:val="both"/>
        <w:rPr>
          <w:rFonts w:asciiTheme="majorBidi" w:eastAsia="Times New Roman" w:hAnsiTheme="majorBidi" w:cstheme="majorBidi"/>
          <w:sz w:val="20"/>
          <w:szCs w:val="20"/>
        </w:rPr>
      </w:pPr>
      <w:r w:rsidRPr="00FB178F">
        <w:rPr>
          <w:rFonts w:asciiTheme="majorBidi" w:hAnsiTheme="majorBidi" w:cstheme="majorBidi"/>
          <w:b/>
          <w:bCs/>
          <w:sz w:val="20"/>
          <w:szCs w:val="20"/>
        </w:rPr>
        <w:t>4</w:t>
      </w:r>
      <w:bookmarkStart w:id="86" w:name="_Hlk42003705"/>
      <w:r w:rsidRPr="00FB178F">
        <w:rPr>
          <w:rFonts w:asciiTheme="majorBidi" w:eastAsia="Times New Roman" w:hAnsiTheme="majorBidi" w:cstheme="majorBidi"/>
          <w:sz w:val="20"/>
          <w:szCs w:val="20"/>
          <w:lang w:val="es-ES"/>
        </w:rPr>
        <w:t xml:space="preserve"> . </w:t>
      </w:r>
      <w:r w:rsidRPr="00FB178F">
        <w:rPr>
          <w:rFonts w:asciiTheme="majorBidi" w:hAnsiTheme="majorBidi" w:cstheme="majorBidi"/>
          <w:sz w:val="20"/>
          <w:szCs w:val="20"/>
          <w:shd w:val="clear" w:color="auto" w:fill="FFFFFF"/>
        </w:rPr>
        <w:t>Arena A, Prete F, Rambaldi E, Bignozzi MC, Monaco C, Di Fiore A, Chevalier J. Nanostructured Zirconia-Based Ceramics and Composites in Dentistry: A State-of-the-Art Review. Nanomaterials (Basel). 2019 Sep 29;9(10):1393. https://doi.org/10.3390/nano9101393. PMID: 31569589; PMCID: PMC6836160.</w:t>
      </w:r>
    </w:p>
    <w:bookmarkEnd w:id="86"/>
    <w:p w:rsidR="007F34BD" w:rsidRPr="00FB178F" w:rsidRDefault="007F34BD" w:rsidP="00E752E0">
      <w:pPr>
        <w:autoSpaceDE w:val="0"/>
        <w:autoSpaceDN w:val="0"/>
        <w:bidi w:val="0"/>
        <w:adjustRightInd w:val="0"/>
        <w:spacing w:after="0" w:line="240" w:lineRule="auto"/>
        <w:ind w:left="-284"/>
        <w:jc w:val="both"/>
        <w:rPr>
          <w:rFonts w:asciiTheme="majorBidi" w:eastAsia="Times New Roman" w:hAnsiTheme="majorBidi" w:cstheme="majorBidi"/>
          <w:sz w:val="20"/>
          <w:szCs w:val="20"/>
        </w:rPr>
      </w:pP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shd w:val="clear" w:color="auto" w:fill="FFFFFF"/>
        </w:rPr>
      </w:pPr>
      <w:r w:rsidRPr="00FB178F">
        <w:rPr>
          <w:rFonts w:asciiTheme="majorBidi" w:eastAsia="Times New Roman" w:hAnsiTheme="majorBidi" w:cstheme="majorBidi"/>
          <w:sz w:val="20"/>
          <w:szCs w:val="20"/>
        </w:rPr>
        <w:t xml:space="preserve">5. </w:t>
      </w:r>
      <w:r w:rsidRPr="00FB178F">
        <w:rPr>
          <w:rFonts w:asciiTheme="majorBidi" w:hAnsiTheme="majorBidi" w:cstheme="majorBidi"/>
          <w:sz w:val="20"/>
          <w:szCs w:val="20"/>
          <w:shd w:val="clear" w:color="auto" w:fill="FFFFFF"/>
        </w:rPr>
        <w:t>Haralur SB, Raqe S Alqahtani N, Alhassan Mujayri F. Effect of Hydrothermal Aging and Beverages on Color Stability of Lithium Disilicate and Zirconia Based Ceramics. Medicina (Kaunas). 2019 Nov 19;55(11):749. https://doi.org/10.3390/medicina55110749. PMID: 31752316; PMCID: PMC6915526.</w:t>
      </w: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b/>
          <w:bCs/>
          <w:sz w:val="20"/>
          <w:szCs w:val="20"/>
        </w:rPr>
      </w:pP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shd w:val="clear" w:color="auto" w:fill="FFFFFF"/>
        </w:rPr>
      </w:pPr>
      <w:r w:rsidRPr="00FB178F">
        <w:rPr>
          <w:rFonts w:asciiTheme="majorBidi" w:hAnsiTheme="majorBidi" w:cstheme="majorBidi"/>
          <w:b/>
          <w:bCs/>
          <w:sz w:val="20"/>
          <w:szCs w:val="20"/>
        </w:rPr>
        <w:t>6.</w:t>
      </w:r>
      <w:r w:rsidRPr="00FB178F">
        <w:rPr>
          <w:rFonts w:asciiTheme="majorBidi" w:eastAsia="Times New Roman" w:hAnsiTheme="majorBidi" w:cstheme="majorBidi"/>
          <w:sz w:val="20"/>
          <w:szCs w:val="20"/>
        </w:rPr>
        <w:t xml:space="preserve">   </w:t>
      </w:r>
      <w:r w:rsidRPr="00FB178F">
        <w:rPr>
          <w:rFonts w:asciiTheme="majorBidi" w:hAnsiTheme="majorBidi" w:cstheme="majorBidi"/>
          <w:sz w:val="20"/>
          <w:szCs w:val="20"/>
          <w:shd w:val="clear" w:color="auto" w:fill="FFFFFF"/>
        </w:rPr>
        <w:t xml:space="preserve">Abu-Obaid A, AlMawash A, Alyabis N, Alzaaqi N. An </w:t>
      </w:r>
      <w:commentRangeStart w:id="87"/>
      <w:r w:rsidRPr="00FB178F">
        <w:rPr>
          <w:rFonts w:asciiTheme="majorBidi" w:hAnsiTheme="majorBidi" w:cstheme="majorBidi"/>
          <w:sz w:val="20"/>
          <w:szCs w:val="20"/>
          <w:shd w:val="clear" w:color="auto" w:fill="FFFFFF"/>
        </w:rPr>
        <w:t xml:space="preserve">in vitro </w:t>
      </w:r>
      <w:commentRangeEnd w:id="87"/>
      <w:r w:rsidR="00064C47">
        <w:rPr>
          <w:rStyle w:val="CommentReference"/>
        </w:rPr>
        <w:commentReference w:id="87"/>
      </w:r>
      <w:r w:rsidRPr="00FB178F">
        <w:rPr>
          <w:rFonts w:asciiTheme="majorBidi" w:hAnsiTheme="majorBidi" w:cstheme="majorBidi"/>
          <w:sz w:val="20"/>
          <w:szCs w:val="20"/>
          <w:shd w:val="clear" w:color="auto" w:fill="FFFFFF"/>
        </w:rPr>
        <w:t>evaluation of the effect of polishing on the stainability of different CAD/CAM ceramic materials. Saudi Dent J. 2020 Mar;32(3):135-141. https://doi.org/10.1016/j.sdentj.2019.08.005. Epub 2019 Aug 28. PMID: 32180670; PMCID: PMC7063477.</w:t>
      </w:r>
    </w:p>
    <w:p w:rsidR="007F34BD" w:rsidRPr="00FB178F" w:rsidRDefault="007F34BD" w:rsidP="00E752E0">
      <w:pPr>
        <w:autoSpaceDE w:val="0"/>
        <w:autoSpaceDN w:val="0"/>
        <w:bidi w:val="0"/>
        <w:adjustRightInd w:val="0"/>
        <w:spacing w:after="0" w:line="240" w:lineRule="auto"/>
        <w:ind w:left="-284"/>
        <w:jc w:val="both"/>
        <w:rPr>
          <w:rFonts w:asciiTheme="majorBidi" w:eastAsia="Times New Roman" w:hAnsiTheme="majorBidi" w:cstheme="majorBidi"/>
          <w:b/>
          <w:bCs/>
          <w:sz w:val="20"/>
          <w:szCs w:val="20"/>
        </w:rPr>
      </w:pP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shd w:val="clear" w:color="auto" w:fill="FFFFFF"/>
        </w:rPr>
      </w:pPr>
      <w:r w:rsidRPr="00FB178F">
        <w:rPr>
          <w:rFonts w:asciiTheme="majorBidi" w:eastAsia="Times New Roman" w:hAnsiTheme="majorBidi" w:cstheme="majorBidi"/>
          <w:b/>
          <w:bCs/>
          <w:sz w:val="20"/>
          <w:szCs w:val="20"/>
        </w:rPr>
        <w:t xml:space="preserve">7. </w:t>
      </w:r>
      <w:r w:rsidRPr="00FB178F">
        <w:rPr>
          <w:rFonts w:asciiTheme="majorBidi" w:hAnsiTheme="majorBidi" w:cstheme="majorBidi"/>
          <w:sz w:val="20"/>
          <w:szCs w:val="20"/>
          <w:lang w:val="es-ES" w:bidi="ar-YE"/>
        </w:rPr>
        <w:t xml:space="preserve"> </w:t>
      </w:r>
      <w:r w:rsidRPr="00FB178F">
        <w:rPr>
          <w:rFonts w:asciiTheme="majorBidi" w:hAnsiTheme="majorBidi" w:cstheme="majorBidi"/>
          <w:sz w:val="20"/>
          <w:szCs w:val="20"/>
          <w:shd w:val="clear" w:color="auto" w:fill="FFFFFF"/>
        </w:rPr>
        <w:t>Oliveira-Junior OB, Buso L, Fujiy FH, Lombardo GH, Campos F, Sarmento HR, Souza RO. Influence of polishing procedures on the surface roughness of dental ceramics made by different techniques. Gen Dent. 2013 Jan-Feb;61(1):e4-8. Erratum in: Gen Dent. 2013 Mar-Apr;61(2):75. PMID: 23302371.</w:t>
      </w:r>
    </w:p>
    <w:p w:rsidR="007F34BD" w:rsidRPr="00FB178F" w:rsidRDefault="007F34BD" w:rsidP="00E752E0">
      <w:pPr>
        <w:shd w:val="clear" w:color="auto" w:fill="FFFFFF"/>
        <w:bidi w:val="0"/>
        <w:spacing w:before="100" w:beforeAutospacing="1" w:after="0" w:line="240" w:lineRule="auto"/>
        <w:ind w:left="-284"/>
        <w:jc w:val="both"/>
        <w:rPr>
          <w:rFonts w:asciiTheme="majorBidi" w:eastAsia="Times New Roman" w:hAnsiTheme="majorBidi" w:cstheme="majorBidi"/>
          <w:sz w:val="20"/>
          <w:szCs w:val="20"/>
        </w:rPr>
      </w:pPr>
      <w:r w:rsidRPr="00FB178F">
        <w:rPr>
          <w:rFonts w:asciiTheme="majorBidi" w:hAnsiTheme="majorBidi" w:cstheme="majorBidi"/>
          <w:b/>
          <w:bCs/>
          <w:sz w:val="20"/>
          <w:szCs w:val="20"/>
        </w:rPr>
        <w:t>8.</w:t>
      </w:r>
      <w:r w:rsidRPr="00FB178F">
        <w:rPr>
          <w:rFonts w:asciiTheme="majorBidi" w:hAnsiTheme="majorBidi" w:cstheme="majorBidi"/>
          <w:sz w:val="20"/>
          <w:szCs w:val="20"/>
          <w:shd w:val="clear" w:color="auto" w:fill="FFFFFF"/>
        </w:rPr>
        <w:t xml:space="preserve"> Reddy N R, Padmaja B I, Devi G, Priya G K, Bindu G H, Babu N S. The effect of commonly consumed beverages on colour stability and surface roughness of two metal ceramic materials: An </w:t>
      </w:r>
      <w:commentRangeStart w:id="88"/>
      <w:r w:rsidRPr="00FB178F">
        <w:rPr>
          <w:rFonts w:asciiTheme="majorBidi" w:hAnsiTheme="majorBidi" w:cstheme="majorBidi"/>
          <w:sz w:val="20"/>
          <w:szCs w:val="20"/>
          <w:shd w:val="clear" w:color="auto" w:fill="FFFFFF"/>
        </w:rPr>
        <w:t xml:space="preserve">in-vitro </w:t>
      </w:r>
      <w:commentRangeEnd w:id="88"/>
      <w:r w:rsidR="00064C47">
        <w:rPr>
          <w:rStyle w:val="CommentReference"/>
        </w:rPr>
        <w:commentReference w:id="88"/>
      </w:r>
      <w:r w:rsidRPr="00FB178F">
        <w:rPr>
          <w:rFonts w:asciiTheme="majorBidi" w:hAnsiTheme="majorBidi" w:cstheme="majorBidi"/>
          <w:sz w:val="20"/>
          <w:szCs w:val="20"/>
          <w:shd w:val="clear" w:color="auto" w:fill="FFFFFF"/>
        </w:rPr>
        <w:t>study. Journal of Dr. NTR University of Health Sciences 2018; 7(1), 31-38</w:t>
      </w:r>
      <w:r w:rsidRPr="00FB178F">
        <w:t xml:space="preserve"> </w:t>
      </w:r>
      <w:r w:rsidRPr="00FB178F">
        <w:rPr>
          <w:rFonts w:asciiTheme="majorBidi" w:hAnsiTheme="majorBidi" w:cstheme="majorBidi"/>
          <w:sz w:val="20"/>
          <w:szCs w:val="20"/>
          <w:shd w:val="clear" w:color="auto" w:fill="FFFFFF"/>
        </w:rPr>
        <w:t>https://doi.org/</w:t>
      </w:r>
      <w:hyperlink r:id="rId14" w:tgtFrame="_blank" w:history="1">
        <w:r w:rsidRPr="00FB178F">
          <w:rPr>
            <w:rFonts w:asciiTheme="majorBidi" w:eastAsia="Times New Roman" w:hAnsiTheme="majorBidi" w:cstheme="majorBidi"/>
            <w:sz w:val="20"/>
            <w:szCs w:val="20"/>
          </w:rPr>
          <w:t>10.4103/JDRNTRUHS.JDRNTRUHS_93_17</w:t>
        </w:r>
      </w:hyperlink>
    </w:p>
    <w:p w:rsidR="007F34BD" w:rsidRPr="00FB178F" w:rsidRDefault="007F34BD" w:rsidP="00E752E0">
      <w:pPr>
        <w:autoSpaceDE w:val="0"/>
        <w:autoSpaceDN w:val="0"/>
        <w:bidi w:val="0"/>
        <w:adjustRightInd w:val="0"/>
        <w:spacing w:after="0" w:line="240" w:lineRule="auto"/>
        <w:ind w:left="-284"/>
        <w:jc w:val="both"/>
        <w:rPr>
          <w:rFonts w:asciiTheme="majorBidi" w:eastAsia="Times New Roman" w:hAnsiTheme="majorBidi" w:cstheme="majorBidi"/>
          <w:sz w:val="20"/>
          <w:szCs w:val="20"/>
          <w:lang w:bidi="ar-YE"/>
        </w:rPr>
      </w:pPr>
      <w:r w:rsidRPr="00FB178F">
        <w:rPr>
          <w:rFonts w:asciiTheme="majorBidi" w:hAnsiTheme="majorBidi" w:cstheme="majorBidi"/>
          <w:b/>
          <w:bCs/>
          <w:sz w:val="20"/>
          <w:szCs w:val="20"/>
        </w:rPr>
        <w:t xml:space="preserve">9. </w:t>
      </w:r>
      <w:r w:rsidRPr="00FB178F">
        <w:rPr>
          <w:rFonts w:asciiTheme="majorBidi" w:hAnsiTheme="majorBidi" w:cstheme="majorBidi"/>
          <w:sz w:val="20"/>
          <w:szCs w:val="20"/>
        </w:rPr>
        <w:t xml:space="preserve"> </w:t>
      </w:r>
      <w:r w:rsidRPr="00FB178F">
        <w:rPr>
          <w:rFonts w:asciiTheme="majorBidi" w:hAnsiTheme="majorBidi" w:cstheme="majorBidi"/>
          <w:sz w:val="20"/>
          <w:szCs w:val="20"/>
          <w:shd w:val="clear" w:color="auto" w:fill="FFFFFF"/>
        </w:rPr>
        <w:t>Sarikaya I, Güler A U.  Effects of different surface treatments on the color stability of various dental porcelains. Journal of Dental Sciences 2011; 6(2), 65-71.</w:t>
      </w:r>
      <w:r w:rsidRPr="00FB178F">
        <w:rPr>
          <w:rFonts w:asciiTheme="majorBidi" w:hAnsiTheme="majorBidi" w:cstheme="majorBidi"/>
          <w:sz w:val="20"/>
          <w:szCs w:val="20"/>
        </w:rPr>
        <w:t xml:space="preserve"> </w:t>
      </w:r>
      <w:hyperlink r:id="rId15" w:tgtFrame="_blank" w:tooltip="Persistent link using digital object identifier" w:history="1">
        <w:r w:rsidRPr="00FB178F">
          <w:rPr>
            <w:rStyle w:val="anchor-text"/>
            <w:rFonts w:asciiTheme="majorBidi" w:hAnsiTheme="majorBidi" w:cstheme="majorBidi"/>
            <w:sz w:val="20"/>
            <w:szCs w:val="20"/>
          </w:rPr>
          <w:t>https://doi.org/10.1016/j.jds.2011.03.001</w:t>
        </w:r>
      </w:hyperlink>
    </w:p>
    <w:p w:rsidR="007F34BD" w:rsidRPr="00FB178F" w:rsidRDefault="007F34BD" w:rsidP="00E752E0">
      <w:pPr>
        <w:shd w:val="clear" w:color="auto" w:fill="FFFFFF"/>
        <w:bidi w:val="0"/>
        <w:spacing w:after="0" w:line="240" w:lineRule="auto"/>
        <w:ind w:left="-284"/>
        <w:jc w:val="both"/>
        <w:rPr>
          <w:rFonts w:asciiTheme="majorBidi" w:hAnsiTheme="majorBidi" w:cstheme="majorBidi"/>
          <w:b/>
          <w:bCs/>
          <w:sz w:val="20"/>
          <w:szCs w:val="20"/>
        </w:rPr>
      </w:pPr>
    </w:p>
    <w:p w:rsidR="007F34BD" w:rsidRPr="00FB178F" w:rsidRDefault="007F34BD" w:rsidP="00E752E0">
      <w:pPr>
        <w:shd w:val="clear" w:color="auto" w:fill="FFFFFF"/>
        <w:bidi w:val="0"/>
        <w:spacing w:after="0" w:line="240" w:lineRule="auto"/>
        <w:ind w:left="-284"/>
        <w:jc w:val="both"/>
        <w:rPr>
          <w:rFonts w:asciiTheme="majorBidi" w:hAnsiTheme="majorBidi" w:cstheme="majorBidi"/>
          <w:sz w:val="20"/>
          <w:szCs w:val="20"/>
          <w:shd w:val="clear" w:color="auto" w:fill="FFFFFF"/>
        </w:rPr>
      </w:pPr>
      <w:r w:rsidRPr="00FB178F">
        <w:rPr>
          <w:rFonts w:asciiTheme="majorBidi" w:hAnsiTheme="majorBidi" w:cstheme="majorBidi"/>
          <w:b/>
          <w:bCs/>
          <w:sz w:val="20"/>
          <w:szCs w:val="20"/>
        </w:rPr>
        <w:t>10</w:t>
      </w:r>
      <w:bookmarkStart w:id="89" w:name="_Hlk101739944"/>
      <w:r w:rsidRPr="00FB178F">
        <w:rPr>
          <w:rFonts w:asciiTheme="majorBidi" w:hAnsiTheme="majorBidi" w:cstheme="majorBidi"/>
          <w:b/>
          <w:bCs/>
          <w:sz w:val="20"/>
          <w:szCs w:val="20"/>
        </w:rPr>
        <w:t xml:space="preserve">. </w:t>
      </w:r>
      <w:r w:rsidRPr="00FB178F">
        <w:rPr>
          <w:rFonts w:asciiTheme="majorBidi" w:hAnsiTheme="majorBidi" w:cstheme="majorBidi"/>
          <w:sz w:val="20"/>
          <w:szCs w:val="20"/>
          <w:shd w:val="clear" w:color="auto" w:fill="FFFFFF"/>
        </w:rPr>
        <w:t xml:space="preserve"> </w:t>
      </w:r>
      <w:bookmarkEnd w:id="89"/>
      <w:r w:rsidRPr="00FB178F">
        <w:rPr>
          <w:rFonts w:asciiTheme="majorBidi" w:hAnsiTheme="majorBidi" w:cstheme="majorBidi"/>
          <w:sz w:val="20"/>
          <w:szCs w:val="20"/>
          <w:shd w:val="clear" w:color="auto" w:fill="FFFFFF"/>
        </w:rPr>
        <w:t>Sanal FA, Kurt M. Could Microwave Glazing Be Considered as an Alternative to Conventional Surface Finishing Methods of Ceramic Materials in Terms of Color Stability? Int J Prosthodont. 2020 May/Jun;33(3):328-332. https://doi.org/10.11607/ijp.6412. PMID: 32320187.</w:t>
      </w:r>
    </w:p>
    <w:p w:rsidR="007F34BD" w:rsidRPr="00FB178F" w:rsidRDefault="007F34BD" w:rsidP="00E752E0">
      <w:pPr>
        <w:shd w:val="clear" w:color="auto" w:fill="FFFFFF"/>
        <w:bidi w:val="0"/>
        <w:spacing w:after="0" w:line="240" w:lineRule="auto"/>
        <w:ind w:left="-284"/>
        <w:jc w:val="both"/>
        <w:rPr>
          <w:rFonts w:asciiTheme="majorBidi" w:hAnsiTheme="majorBidi" w:cstheme="majorBidi"/>
          <w:sz w:val="20"/>
          <w:szCs w:val="20"/>
          <w:shd w:val="clear" w:color="auto" w:fill="FFFFFF"/>
        </w:rPr>
      </w:pPr>
    </w:p>
    <w:p w:rsidR="007F34BD" w:rsidRPr="00FB178F" w:rsidRDefault="007F34BD" w:rsidP="00E752E0">
      <w:pPr>
        <w:shd w:val="clear" w:color="auto" w:fill="FFFFFF"/>
        <w:bidi w:val="0"/>
        <w:spacing w:after="0" w:line="240" w:lineRule="auto"/>
        <w:ind w:left="-284"/>
        <w:jc w:val="both"/>
        <w:rPr>
          <w:rFonts w:asciiTheme="majorBidi" w:hAnsiTheme="majorBidi" w:cstheme="majorBidi"/>
          <w:sz w:val="20"/>
          <w:szCs w:val="20"/>
          <w:shd w:val="clear" w:color="auto" w:fill="FFFFFF"/>
        </w:rPr>
      </w:pPr>
      <w:r w:rsidRPr="00FB178F">
        <w:rPr>
          <w:rFonts w:asciiTheme="majorBidi" w:hAnsiTheme="majorBidi" w:cstheme="majorBidi"/>
          <w:sz w:val="20"/>
          <w:szCs w:val="20"/>
        </w:rPr>
        <w:t xml:space="preserve">11. </w:t>
      </w:r>
      <w:r w:rsidRPr="00FB178F">
        <w:rPr>
          <w:rFonts w:asciiTheme="majorBidi" w:hAnsiTheme="majorBidi" w:cstheme="majorBidi"/>
          <w:sz w:val="20"/>
          <w:szCs w:val="20"/>
          <w:shd w:val="clear" w:color="auto" w:fill="FFFFFF"/>
        </w:rPr>
        <w:t>Maciel LC, Silva CFB, de Jesus RH, Concílio LRDS, Kano SC, Xible AA. Influence of polishing systems on roughness and color change of two dental ceramics. J Adv Prosthodont. 2019 Aug;11(4):215-222. https://doi.org/10.4047/jap.2019.11.4.215. Epub 2019 Aug 27. PMID: 31497269; PMCID: PMC6718845.</w:t>
      </w:r>
    </w:p>
    <w:p w:rsidR="007F34BD" w:rsidRPr="00FB178F" w:rsidRDefault="007F34BD" w:rsidP="00E752E0">
      <w:pPr>
        <w:shd w:val="clear" w:color="auto" w:fill="FFFFFF"/>
        <w:bidi w:val="0"/>
        <w:spacing w:after="0" w:line="240" w:lineRule="auto"/>
        <w:ind w:left="-284"/>
        <w:jc w:val="both"/>
        <w:rPr>
          <w:rFonts w:asciiTheme="majorBidi" w:hAnsiTheme="majorBidi" w:cstheme="majorBidi"/>
          <w:sz w:val="20"/>
          <w:szCs w:val="20"/>
          <w:lang w:bidi="ar-YE"/>
        </w:rPr>
      </w:pPr>
    </w:p>
    <w:p w:rsidR="007F34BD" w:rsidRPr="00FB178F" w:rsidRDefault="007F34BD" w:rsidP="00E752E0">
      <w:pPr>
        <w:shd w:val="clear" w:color="auto" w:fill="FFFFFF"/>
        <w:bidi w:val="0"/>
        <w:spacing w:after="0" w:line="240" w:lineRule="auto"/>
        <w:ind w:left="-284"/>
        <w:jc w:val="both"/>
        <w:rPr>
          <w:rFonts w:asciiTheme="majorBidi" w:hAnsiTheme="majorBidi" w:cstheme="majorBidi"/>
          <w:sz w:val="20"/>
          <w:szCs w:val="20"/>
        </w:rPr>
      </w:pPr>
      <w:r w:rsidRPr="00FB178F">
        <w:rPr>
          <w:rFonts w:asciiTheme="majorBidi" w:hAnsiTheme="majorBidi" w:cstheme="majorBidi"/>
          <w:sz w:val="20"/>
          <w:szCs w:val="20"/>
          <w:lang w:bidi="ar-YE"/>
        </w:rPr>
        <w:t xml:space="preserve">12.  </w:t>
      </w:r>
      <w:r w:rsidRPr="00FB178F">
        <w:rPr>
          <w:rFonts w:asciiTheme="majorBidi" w:hAnsiTheme="majorBidi" w:cstheme="majorBidi"/>
          <w:sz w:val="20"/>
          <w:szCs w:val="20"/>
          <w:shd w:val="clear" w:color="auto" w:fill="FFFFFF"/>
          <w:lang w:val="es-ES"/>
        </w:rPr>
        <w:t xml:space="preserve">Al-Moaleem M M, Homeida H E, Dafalla O M, Alamir O H, Dahas Z A, Alqasemi W I, Al-Sanabani F A. </w:t>
      </w:r>
      <w:r w:rsidRPr="00FB178F">
        <w:rPr>
          <w:rFonts w:asciiTheme="majorBidi" w:hAnsiTheme="majorBidi" w:cstheme="majorBidi"/>
          <w:sz w:val="20"/>
          <w:szCs w:val="20"/>
          <w:shd w:val="clear" w:color="auto" w:fill="FFFFFF"/>
        </w:rPr>
        <w:t>Evaluation of color changes and surface topography of different feldspathic ceramic materials after Khat, Catha edulis extract immersion. Biosci. Biotechnol. Res. Commun 2020; 13, 160-168.</w:t>
      </w: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b/>
          <w:bCs/>
          <w:sz w:val="20"/>
          <w:szCs w:val="20"/>
        </w:rPr>
      </w:pP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shd w:val="clear" w:color="auto" w:fill="FFFFFF"/>
          <w:lang w:bidi="ar-YE"/>
        </w:rPr>
      </w:pPr>
      <w:r w:rsidRPr="00FB178F">
        <w:rPr>
          <w:rFonts w:asciiTheme="majorBidi" w:hAnsiTheme="majorBidi" w:cstheme="majorBidi"/>
          <w:b/>
          <w:bCs/>
          <w:sz w:val="20"/>
          <w:szCs w:val="20"/>
        </w:rPr>
        <w:t xml:space="preserve">13. </w:t>
      </w:r>
      <w:r w:rsidRPr="00FB178F">
        <w:rPr>
          <w:rFonts w:asciiTheme="majorBidi" w:hAnsiTheme="majorBidi" w:cstheme="majorBidi"/>
          <w:sz w:val="20"/>
          <w:szCs w:val="20"/>
          <w:shd w:val="clear" w:color="auto" w:fill="FFFFFF"/>
          <w:lang w:bidi="ar-YE"/>
        </w:rPr>
        <w:t xml:space="preserve">Al Anesi W A M M.  Effects of different polishing methods on color stability of resin composites under various staining media: An </w:t>
      </w:r>
      <w:commentRangeStart w:id="90"/>
      <w:r w:rsidRPr="00FB178F">
        <w:rPr>
          <w:rFonts w:asciiTheme="majorBidi" w:hAnsiTheme="majorBidi" w:cstheme="majorBidi"/>
          <w:sz w:val="20"/>
          <w:szCs w:val="20"/>
          <w:shd w:val="clear" w:color="auto" w:fill="FFFFFF"/>
          <w:lang w:bidi="ar-YE"/>
        </w:rPr>
        <w:t xml:space="preserve">in-vitro </w:t>
      </w:r>
      <w:commentRangeEnd w:id="90"/>
      <w:r w:rsidR="00064C47">
        <w:rPr>
          <w:rStyle w:val="CommentReference"/>
        </w:rPr>
        <w:commentReference w:id="90"/>
      </w:r>
      <w:r w:rsidRPr="00FB178F">
        <w:rPr>
          <w:rFonts w:asciiTheme="majorBidi" w:hAnsiTheme="majorBidi" w:cstheme="majorBidi"/>
          <w:sz w:val="20"/>
          <w:szCs w:val="20"/>
          <w:shd w:val="clear" w:color="auto" w:fill="FFFFFF"/>
          <w:lang w:bidi="ar-YE"/>
        </w:rPr>
        <w:t>study (Master thesis). University of Science and Technology 2019; Sana’a.</w:t>
      </w: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b/>
          <w:bCs/>
          <w:sz w:val="20"/>
          <w:szCs w:val="20"/>
        </w:rPr>
      </w:pP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shd w:val="clear" w:color="auto" w:fill="FFFFFF"/>
        </w:rPr>
      </w:pPr>
      <w:r w:rsidRPr="00FB178F">
        <w:rPr>
          <w:rFonts w:asciiTheme="majorBidi" w:hAnsiTheme="majorBidi" w:cstheme="majorBidi"/>
          <w:b/>
          <w:bCs/>
          <w:sz w:val="20"/>
          <w:szCs w:val="20"/>
        </w:rPr>
        <w:lastRenderedPageBreak/>
        <w:t>14.</w:t>
      </w:r>
      <w:r w:rsidRPr="00FB178F">
        <w:rPr>
          <w:rFonts w:asciiTheme="majorBidi" w:hAnsiTheme="majorBidi" w:cstheme="majorBidi"/>
          <w:sz w:val="20"/>
          <w:szCs w:val="20"/>
          <w:shd w:val="clear" w:color="auto" w:fill="FFFFFF"/>
        </w:rPr>
        <w:t xml:space="preserve"> Al-Shami A M A. Effect of different immersion media on the color stability of nano and microhybrid composites (Master thesis). Sana’a University 22020; Yemen.</w:t>
      </w: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rPr>
      </w:pP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shd w:val="clear" w:color="auto" w:fill="FFFFFF"/>
        </w:rPr>
      </w:pPr>
      <w:r w:rsidRPr="00FB178F">
        <w:rPr>
          <w:rFonts w:asciiTheme="majorBidi" w:hAnsiTheme="majorBidi" w:cstheme="majorBidi"/>
          <w:sz w:val="20"/>
          <w:szCs w:val="20"/>
        </w:rPr>
        <w:t>15.</w:t>
      </w:r>
      <w:r w:rsidRPr="00FB178F">
        <w:rPr>
          <w:rFonts w:asciiTheme="majorBidi" w:hAnsiTheme="majorBidi" w:cstheme="majorBidi"/>
          <w:sz w:val="20"/>
          <w:szCs w:val="20"/>
          <w:shd w:val="clear" w:color="auto" w:fill="FFFFFF"/>
          <w:lang w:val="es-ES"/>
        </w:rPr>
        <w:t xml:space="preserve"> Al-Alimi K R, Razak A A A, Saub R.  </w:t>
      </w:r>
      <w:r w:rsidRPr="00FB178F">
        <w:rPr>
          <w:rFonts w:asciiTheme="majorBidi" w:hAnsiTheme="majorBidi" w:cstheme="majorBidi"/>
          <w:sz w:val="20"/>
          <w:szCs w:val="20"/>
          <w:shd w:val="clear" w:color="auto" w:fill="FFFFFF"/>
        </w:rPr>
        <w:t xml:space="preserve">Salivary caries parameters: Comparative study among Yemeni khat chewers and nonchewers. Journal of Dental Sciences 2014; 9(4), 328-331. </w:t>
      </w: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shd w:val="clear" w:color="auto" w:fill="FFFFFF"/>
        </w:rPr>
      </w:pPr>
      <w:r w:rsidRPr="00FB178F">
        <w:rPr>
          <w:rFonts w:asciiTheme="majorBidi" w:hAnsiTheme="majorBidi" w:cstheme="majorBidi"/>
          <w:b/>
          <w:bCs/>
          <w:sz w:val="20"/>
          <w:szCs w:val="20"/>
        </w:rPr>
        <w:t>16.</w:t>
      </w:r>
      <w:r w:rsidRPr="00FB178F">
        <w:rPr>
          <w:rFonts w:asciiTheme="majorBidi" w:hAnsiTheme="majorBidi" w:cstheme="majorBidi"/>
          <w:sz w:val="20"/>
          <w:szCs w:val="20"/>
          <w:shd w:val="clear" w:color="auto" w:fill="FFFFFF"/>
        </w:rPr>
        <w:t xml:space="preserve"> Al-Akhali A A M.  Effect of khat extract on color stability of provisional restorations fabricated by CAD/CAM milling, 3D printing and manually in various times. An </w:t>
      </w:r>
      <w:commentRangeStart w:id="91"/>
      <w:r w:rsidRPr="00FB178F">
        <w:rPr>
          <w:rFonts w:asciiTheme="majorBidi" w:hAnsiTheme="majorBidi" w:cstheme="majorBidi"/>
          <w:sz w:val="20"/>
          <w:szCs w:val="20"/>
          <w:shd w:val="clear" w:color="auto" w:fill="FFFFFF"/>
        </w:rPr>
        <w:t xml:space="preserve">in vitro </w:t>
      </w:r>
      <w:commentRangeEnd w:id="91"/>
      <w:r w:rsidR="00064C47">
        <w:rPr>
          <w:rStyle w:val="CommentReference"/>
        </w:rPr>
        <w:commentReference w:id="91"/>
      </w:r>
      <w:r w:rsidRPr="00FB178F">
        <w:rPr>
          <w:rFonts w:asciiTheme="majorBidi" w:hAnsiTheme="majorBidi" w:cstheme="majorBidi"/>
          <w:sz w:val="20"/>
          <w:szCs w:val="20"/>
          <w:shd w:val="clear" w:color="auto" w:fill="FFFFFF"/>
        </w:rPr>
        <w:t>comparative study (Master thesis) 2022; Sana’a University, Yemen.</w:t>
      </w:r>
      <w:r w:rsidRPr="00FB178F">
        <w:rPr>
          <w:rFonts w:asciiTheme="majorBidi" w:hAnsiTheme="majorBidi" w:cstheme="majorBidi"/>
          <w:b/>
          <w:bCs/>
          <w:sz w:val="20"/>
          <w:szCs w:val="20"/>
          <w:shd w:val="clear" w:color="auto" w:fill="FFFFFF"/>
        </w:rPr>
        <w:t xml:space="preserve"> </w:t>
      </w: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rPr>
      </w:pP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shd w:val="clear" w:color="auto" w:fill="FFFFFF"/>
        </w:rPr>
      </w:pPr>
      <w:r w:rsidRPr="00FB178F">
        <w:rPr>
          <w:rFonts w:asciiTheme="majorBidi" w:hAnsiTheme="majorBidi" w:cstheme="majorBidi"/>
          <w:sz w:val="20"/>
          <w:szCs w:val="20"/>
        </w:rPr>
        <w:t xml:space="preserve">17. </w:t>
      </w:r>
      <w:r w:rsidRPr="00FB178F">
        <w:rPr>
          <w:rFonts w:asciiTheme="majorBidi" w:hAnsiTheme="majorBidi" w:cstheme="majorBidi"/>
          <w:sz w:val="20"/>
          <w:szCs w:val="20"/>
          <w:shd w:val="clear" w:color="auto" w:fill="FFFFFF"/>
        </w:rPr>
        <w:t>Yarom N, Epstein J, Levi H, Porat D, Kaufman E, Gorsky M. Oral manifestations of habitual khat chewing: a case-control study. Oral Surg Oral Med Oral Pathol Oral Radiol Endod. 2010 Jun;109(6):e60-6. doi: 10.1016/j.tripleo.2010.02.022. Erratum in: Oral Surg Oral Med Oral Pathol Oral Radiol Endod. 2013 May;115(5):702. PMID: 20451834.</w:t>
      </w: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rPr>
      </w:pPr>
      <w:r w:rsidRPr="00FB178F">
        <w:rPr>
          <w:rFonts w:asciiTheme="majorBidi" w:hAnsiTheme="majorBidi" w:cstheme="majorBidi"/>
          <w:sz w:val="20"/>
          <w:szCs w:val="20"/>
        </w:rPr>
        <w:t xml:space="preserve"> </w:t>
      </w: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shd w:val="clear" w:color="auto" w:fill="FFFFFF"/>
        </w:rPr>
      </w:pPr>
      <w:r w:rsidRPr="00FB178F">
        <w:rPr>
          <w:rFonts w:asciiTheme="majorBidi" w:hAnsiTheme="majorBidi" w:cstheme="majorBidi"/>
          <w:sz w:val="20"/>
          <w:szCs w:val="20"/>
        </w:rPr>
        <w:t xml:space="preserve">18. </w:t>
      </w:r>
      <w:r w:rsidRPr="00FB178F">
        <w:rPr>
          <w:rFonts w:asciiTheme="majorBidi" w:hAnsiTheme="majorBidi" w:cstheme="majorBidi"/>
          <w:sz w:val="20"/>
          <w:szCs w:val="20"/>
          <w:shd w:val="clear" w:color="auto" w:fill="FFFFFF"/>
        </w:rPr>
        <w:t xml:space="preserve">Gashawa A, Getachew T.  The Chemistry of Khat and Adverse Effect of Khat Chewing. American Scientific Research Journal for Engineering, Technology, and Sciences2014; 9(1), 35–46. Retrieved from </w:t>
      </w:r>
      <w:hyperlink r:id="rId16" w:history="1">
        <w:r w:rsidRPr="00FB178F">
          <w:rPr>
            <w:rStyle w:val="Hyperlink"/>
            <w:rFonts w:asciiTheme="majorBidi" w:hAnsiTheme="majorBidi" w:cstheme="majorBidi"/>
            <w:color w:val="auto"/>
            <w:sz w:val="20"/>
            <w:szCs w:val="20"/>
            <w:u w:val="none"/>
            <w:shd w:val="clear" w:color="auto" w:fill="FFFFFF"/>
          </w:rPr>
          <w:t>https://asrjetsjournal.org/index.php/American_Scientific_Journal/article/view/633</w:t>
        </w:r>
      </w:hyperlink>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shd w:val="clear" w:color="auto" w:fill="FFFFFF"/>
        </w:rPr>
      </w:pP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rPr>
      </w:pPr>
      <w:r w:rsidRPr="00FB178F">
        <w:rPr>
          <w:rFonts w:asciiTheme="majorBidi" w:hAnsiTheme="majorBidi" w:cstheme="majorBidi"/>
          <w:sz w:val="20"/>
          <w:szCs w:val="20"/>
        </w:rPr>
        <w:t>19.</w:t>
      </w:r>
      <w:r w:rsidRPr="00FB178F">
        <w:rPr>
          <w:rFonts w:asciiTheme="majorBidi" w:hAnsiTheme="majorBidi" w:cstheme="majorBidi"/>
          <w:sz w:val="20"/>
          <w:szCs w:val="20"/>
          <w:lang w:bidi="ar-YE"/>
        </w:rPr>
        <w:t xml:space="preserve"> Hailu K, Lawoyin D O, Woods D, Bailey J R. Khat chewing and dental staining 2006.</w:t>
      </w:r>
      <w:r w:rsidRPr="00FB178F">
        <w:rPr>
          <w:rFonts w:asciiTheme="majorBidi" w:hAnsiTheme="majorBidi" w:cstheme="majorBidi"/>
          <w:sz w:val="20"/>
          <w:szCs w:val="20"/>
        </w:rPr>
        <w:t xml:space="preserve"> Retrieved from https://www.priory.com/den/khateeth.htm </w:t>
      </w:r>
    </w:p>
    <w:p w:rsidR="007F34BD" w:rsidRPr="00FB178F" w:rsidRDefault="007F34BD" w:rsidP="00E752E0">
      <w:pPr>
        <w:bidi w:val="0"/>
        <w:spacing w:after="0" w:line="240" w:lineRule="auto"/>
        <w:ind w:left="-284"/>
        <w:jc w:val="both"/>
        <w:rPr>
          <w:rFonts w:asciiTheme="majorBidi" w:hAnsiTheme="majorBidi" w:cstheme="majorBidi"/>
          <w:b/>
          <w:bCs/>
          <w:sz w:val="20"/>
          <w:szCs w:val="20"/>
        </w:rPr>
      </w:pPr>
    </w:p>
    <w:p w:rsidR="007F34BD" w:rsidRPr="00FB178F" w:rsidRDefault="007F34BD" w:rsidP="00E752E0">
      <w:pPr>
        <w:bidi w:val="0"/>
        <w:spacing w:after="0" w:line="240" w:lineRule="auto"/>
        <w:ind w:left="-284"/>
        <w:jc w:val="both"/>
        <w:rPr>
          <w:rFonts w:asciiTheme="majorBidi" w:eastAsia="Times New Roman" w:hAnsiTheme="majorBidi" w:cstheme="majorBidi"/>
          <w:sz w:val="20"/>
          <w:szCs w:val="20"/>
        </w:rPr>
      </w:pPr>
      <w:r w:rsidRPr="00FB178F">
        <w:rPr>
          <w:rFonts w:asciiTheme="majorBidi" w:hAnsiTheme="majorBidi" w:cstheme="majorBidi"/>
          <w:b/>
          <w:bCs/>
          <w:sz w:val="20"/>
          <w:szCs w:val="20"/>
        </w:rPr>
        <w:t xml:space="preserve">20. </w:t>
      </w:r>
      <w:r w:rsidRPr="00FB178F">
        <w:rPr>
          <w:rFonts w:asciiTheme="majorBidi" w:hAnsiTheme="majorBidi" w:cstheme="majorBidi"/>
          <w:sz w:val="20"/>
          <w:szCs w:val="20"/>
          <w:shd w:val="clear" w:color="auto" w:fill="FFFFFF"/>
        </w:rPr>
        <w:t xml:space="preserve">Gross M D, </w:t>
      </w:r>
      <w:bookmarkStart w:id="92" w:name="_Hlk115809871"/>
      <w:r w:rsidRPr="00FB178F">
        <w:rPr>
          <w:rFonts w:asciiTheme="majorBidi" w:hAnsiTheme="majorBidi" w:cstheme="majorBidi"/>
          <w:sz w:val="20"/>
          <w:szCs w:val="20"/>
          <w:shd w:val="clear" w:color="auto" w:fill="FFFFFF"/>
        </w:rPr>
        <w:t>Moser</w:t>
      </w:r>
      <w:bookmarkEnd w:id="92"/>
      <w:r w:rsidRPr="00FB178F">
        <w:rPr>
          <w:rFonts w:asciiTheme="majorBidi" w:hAnsiTheme="majorBidi" w:cstheme="majorBidi"/>
          <w:sz w:val="20"/>
          <w:szCs w:val="20"/>
          <w:shd w:val="clear" w:color="auto" w:fill="FFFFFF"/>
        </w:rPr>
        <w:t xml:space="preserve"> J B.  A colorimetric study of coffee and tea staining of four composite resins. Journal of Oral Rehabilitation 1977; 4(4), 311-322. </w:t>
      </w:r>
      <w:r w:rsidRPr="00FB178F">
        <w:rPr>
          <w:rFonts w:asciiTheme="majorBidi" w:eastAsia="Times New Roman" w:hAnsiTheme="majorBidi" w:cstheme="majorBidi"/>
          <w:sz w:val="20"/>
          <w:szCs w:val="20"/>
          <w:shd w:val="clear" w:color="auto" w:fill="FFFFFF"/>
        </w:rPr>
        <w:t> </w:t>
      </w:r>
      <w:hyperlink r:id="rId17" w:history="1">
        <w:r w:rsidRPr="00FB178F">
          <w:rPr>
            <w:rFonts w:asciiTheme="majorBidi" w:eastAsia="Times New Roman" w:hAnsiTheme="majorBidi" w:cstheme="majorBidi"/>
            <w:sz w:val="20"/>
            <w:szCs w:val="20"/>
          </w:rPr>
          <w:t>https://doi.org/10.1111/j.1365-2842.1977.tb00997.x</w:t>
        </w:r>
      </w:hyperlink>
    </w:p>
    <w:p w:rsidR="007F34BD" w:rsidRPr="00FB178F" w:rsidRDefault="007F34BD" w:rsidP="00E752E0">
      <w:pPr>
        <w:bidi w:val="0"/>
        <w:spacing w:after="0" w:line="240" w:lineRule="auto"/>
        <w:ind w:left="-284"/>
        <w:jc w:val="both"/>
        <w:rPr>
          <w:rFonts w:asciiTheme="majorBidi" w:eastAsia="Times New Roman" w:hAnsiTheme="majorBidi" w:cstheme="majorBidi"/>
          <w:sz w:val="20"/>
          <w:szCs w:val="20"/>
        </w:rPr>
      </w:pPr>
      <w:r w:rsidRPr="00FB178F">
        <w:rPr>
          <w:rFonts w:asciiTheme="majorBidi" w:hAnsiTheme="majorBidi" w:cstheme="majorBidi"/>
          <w:b/>
          <w:bCs/>
          <w:sz w:val="20"/>
          <w:szCs w:val="20"/>
        </w:rPr>
        <w:t>21.</w:t>
      </w:r>
      <w:r w:rsidRPr="00FB178F">
        <w:rPr>
          <w:rFonts w:asciiTheme="majorBidi" w:hAnsiTheme="majorBidi" w:cstheme="majorBidi"/>
          <w:sz w:val="20"/>
          <w:szCs w:val="20"/>
          <w:shd w:val="clear" w:color="auto" w:fill="FFFFFF"/>
        </w:rPr>
        <w:t xml:space="preserve"> </w:t>
      </w:r>
      <w:r w:rsidRPr="00FB178F">
        <w:rPr>
          <w:rFonts w:asciiTheme="majorBidi" w:eastAsia="Times New Roman" w:hAnsiTheme="majorBidi" w:cstheme="majorBidi"/>
          <w:sz w:val="20"/>
          <w:szCs w:val="20"/>
        </w:rPr>
        <w:t>AlSheikh R. Color stability of Lucirin-photo-activated resin composite after immersion in different staining solutions: a spectrophotometric study. Clin Cosmet Investig Dent. 2019 Sep 5;11:297-311. https://doi.org/10.2147/CCIDE.S216011. PMID: 31564988; PMCID: PMC6733397.</w:t>
      </w: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shd w:val="clear" w:color="auto" w:fill="FFFFFF"/>
        </w:rPr>
      </w:pPr>
      <w:r w:rsidRPr="00FB178F">
        <w:rPr>
          <w:rFonts w:asciiTheme="majorBidi" w:hAnsiTheme="majorBidi" w:cstheme="majorBidi"/>
          <w:sz w:val="20"/>
          <w:szCs w:val="20"/>
        </w:rPr>
        <w:t xml:space="preserve">22. </w:t>
      </w:r>
      <w:r w:rsidRPr="00FB178F">
        <w:rPr>
          <w:rFonts w:asciiTheme="majorBidi" w:hAnsiTheme="majorBidi" w:cstheme="majorBidi"/>
          <w:sz w:val="20"/>
          <w:szCs w:val="20"/>
          <w:shd w:val="clear" w:color="auto" w:fill="FFFFFF"/>
        </w:rPr>
        <w:t>Ghahramanloo A, Madani AS, Sohrabi K, Sabzevari S. An evaluation of color stability of reinforced composite resin compared with dental porcelain in commonly consumed beverages. J Calif Dent Assoc. 2008 Sep;36(9):673-80. PMID: 18856169.</w:t>
      </w: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rPr>
      </w:pP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shd w:val="clear" w:color="auto" w:fill="FFFFFF"/>
        </w:rPr>
      </w:pPr>
      <w:r w:rsidRPr="00FB178F">
        <w:rPr>
          <w:rFonts w:asciiTheme="majorBidi" w:hAnsiTheme="majorBidi" w:cstheme="majorBidi"/>
          <w:b/>
          <w:bCs/>
          <w:sz w:val="20"/>
          <w:szCs w:val="20"/>
        </w:rPr>
        <w:t>23.</w:t>
      </w:r>
      <w:r w:rsidRPr="00FB178F">
        <w:rPr>
          <w:rFonts w:asciiTheme="majorBidi" w:hAnsiTheme="majorBidi" w:cstheme="majorBidi"/>
          <w:sz w:val="20"/>
          <w:szCs w:val="20"/>
          <w:lang w:bidi="ar-YE"/>
        </w:rPr>
        <w:t xml:space="preserve"> </w:t>
      </w:r>
      <w:r w:rsidRPr="00FB178F">
        <w:rPr>
          <w:rFonts w:asciiTheme="majorBidi" w:hAnsiTheme="majorBidi" w:cstheme="majorBidi"/>
          <w:sz w:val="20"/>
          <w:szCs w:val="20"/>
          <w:shd w:val="clear" w:color="auto" w:fill="FFFFFF"/>
        </w:rPr>
        <w:t>Aldamaty M F, Haggag K M, Othman H I. Effect of Simulated Gastric Acid on Optical Properties of Different Monolithic Ceramics. Al-Azhar Journal of Dental Science 2021; 24(1), 1-9. https://doi.org/</w:t>
      </w:r>
      <w:hyperlink r:id="rId18" w:history="1">
        <w:r w:rsidRPr="00FB178F">
          <w:rPr>
            <w:rStyle w:val="Hyperlink"/>
            <w:rFonts w:asciiTheme="majorBidi" w:hAnsiTheme="majorBidi" w:cstheme="majorBidi"/>
            <w:color w:val="auto"/>
            <w:sz w:val="20"/>
            <w:szCs w:val="20"/>
            <w:u w:val="none"/>
          </w:rPr>
          <w:t>10.21608/ajdsm.2020.34011.1071</w:t>
        </w:r>
      </w:hyperlink>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rPr>
      </w:pP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shd w:val="clear" w:color="auto" w:fill="FFFFFF"/>
        </w:rPr>
      </w:pPr>
      <w:r w:rsidRPr="00FB178F">
        <w:rPr>
          <w:rFonts w:asciiTheme="majorBidi" w:hAnsiTheme="majorBidi" w:cstheme="majorBidi"/>
          <w:sz w:val="20"/>
          <w:szCs w:val="20"/>
        </w:rPr>
        <w:t xml:space="preserve">24. </w:t>
      </w:r>
      <w:r w:rsidRPr="00FB178F">
        <w:rPr>
          <w:rFonts w:asciiTheme="majorBidi" w:hAnsiTheme="majorBidi" w:cstheme="majorBidi"/>
          <w:sz w:val="20"/>
          <w:szCs w:val="20"/>
          <w:shd w:val="clear" w:color="auto" w:fill="FFFFFF"/>
        </w:rPr>
        <w:t>El Sharkawy A,  Shalaby M M.  Effect of different surface finishing procedures on the color and translucency of two CAD/CAM monolithic glass ceramics. Egyptian Dental Journal 2020; 66(1), 517-530.</w:t>
      </w:r>
      <w:r w:rsidRPr="00FB178F">
        <w:rPr>
          <w:rFonts w:asciiTheme="majorBidi" w:hAnsiTheme="majorBidi" w:cstheme="majorBidi"/>
          <w:caps/>
          <w:sz w:val="20"/>
          <w:szCs w:val="20"/>
          <w:shd w:val="clear" w:color="auto" w:fill="FFFFFF"/>
        </w:rPr>
        <w:t xml:space="preserve"> </w:t>
      </w:r>
      <w:r w:rsidRPr="00FB178F">
        <w:rPr>
          <w:rFonts w:asciiTheme="majorBidi" w:hAnsiTheme="majorBidi" w:cstheme="majorBidi"/>
          <w:sz w:val="20"/>
          <w:szCs w:val="20"/>
          <w:shd w:val="clear" w:color="auto" w:fill="FFFFFF"/>
        </w:rPr>
        <w:t>https://doi.org/</w:t>
      </w:r>
      <w:hyperlink r:id="rId19" w:history="1">
        <w:r w:rsidRPr="00FB178F">
          <w:rPr>
            <w:rStyle w:val="Hyperlink"/>
            <w:rFonts w:asciiTheme="majorBidi" w:hAnsiTheme="majorBidi" w:cstheme="majorBidi"/>
            <w:caps/>
            <w:color w:val="auto"/>
            <w:sz w:val="20"/>
            <w:szCs w:val="20"/>
            <w:u w:val="none"/>
          </w:rPr>
          <w:t>10.21608/EDJ.2020.79127</w:t>
        </w:r>
      </w:hyperlink>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rPr>
      </w:pPr>
    </w:p>
    <w:p w:rsidR="007F34BD" w:rsidRPr="002A3E3E"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rPr>
      </w:pPr>
      <w:r w:rsidRPr="00FB178F">
        <w:rPr>
          <w:rFonts w:asciiTheme="majorBidi" w:hAnsiTheme="majorBidi" w:cstheme="majorBidi"/>
          <w:sz w:val="20"/>
          <w:szCs w:val="20"/>
        </w:rPr>
        <w:t>25.</w:t>
      </w:r>
      <w:r w:rsidRPr="00FB178F">
        <w:rPr>
          <w:rFonts w:asciiTheme="majorBidi" w:hAnsiTheme="majorBidi" w:cstheme="majorBidi"/>
          <w:sz w:val="20"/>
          <w:szCs w:val="20"/>
          <w:shd w:val="clear" w:color="auto" w:fill="FFFFFF"/>
          <w:lang w:val="es-ES"/>
        </w:rPr>
        <w:t xml:space="preserve"> </w:t>
      </w:r>
      <w:r w:rsidRPr="00FB178F">
        <w:rPr>
          <w:rFonts w:asciiTheme="majorBidi" w:hAnsiTheme="majorBidi" w:cstheme="majorBidi"/>
          <w:sz w:val="20"/>
          <w:szCs w:val="20"/>
          <w:shd w:val="clear" w:color="auto" w:fill="FFFFFF"/>
        </w:rPr>
        <w:t>Özdaş DÖ, Kazak M, Çilingir A, Subaşı MG, Tiryaki M, Günal Ş. Color Stability of Composites After Short-term Oral Simulation: An </w:t>
      </w:r>
      <w:r w:rsidRPr="00FB178F">
        <w:rPr>
          <w:rFonts w:asciiTheme="majorBidi" w:hAnsiTheme="majorBidi" w:cstheme="majorBidi"/>
          <w:i/>
          <w:iCs/>
          <w:sz w:val="20"/>
          <w:szCs w:val="20"/>
          <w:shd w:val="clear" w:color="auto" w:fill="FFFFFF"/>
        </w:rPr>
        <w:t>in vitro</w:t>
      </w:r>
      <w:r w:rsidRPr="00FB178F">
        <w:rPr>
          <w:rFonts w:asciiTheme="majorBidi" w:hAnsiTheme="majorBidi" w:cstheme="majorBidi"/>
          <w:sz w:val="20"/>
          <w:szCs w:val="20"/>
          <w:shd w:val="clear" w:color="auto" w:fill="FFFFFF"/>
        </w:rPr>
        <w:t> Study. Open Dent J. 2016 Aug 31;10:431-437. https://doi.org/10.2174/1874210601610010431. PMID: 27733871; PMCID: PMC5040758.</w:t>
      </w:r>
    </w:p>
    <w:p w:rsidR="008D47E5" w:rsidRPr="004036FE" w:rsidRDefault="008D47E5" w:rsidP="00E752E0">
      <w:pPr>
        <w:autoSpaceDE w:val="0"/>
        <w:autoSpaceDN w:val="0"/>
        <w:bidi w:val="0"/>
        <w:adjustRightInd w:val="0"/>
        <w:spacing w:after="0"/>
        <w:jc w:val="both"/>
        <w:rPr>
          <w:rFonts w:asciiTheme="majorBidi" w:hAnsiTheme="majorBidi" w:cstheme="majorBidi"/>
          <w:b/>
          <w:bCs/>
          <w:sz w:val="20"/>
          <w:szCs w:val="20"/>
          <w:lang w:bidi="ar-YE"/>
        </w:rPr>
      </w:pPr>
    </w:p>
    <w:sectPr w:rsidR="008D47E5" w:rsidRPr="004036FE" w:rsidSect="00E752E0">
      <w:headerReference w:type="even" r:id="rId20"/>
      <w:headerReference w:type="default" r:id="rId21"/>
      <w:footerReference w:type="even" r:id="rId22"/>
      <w:footerReference w:type="default" r:id="rId23"/>
      <w:headerReference w:type="first" r:id="rId24"/>
      <w:footerReference w:type="first" r:id="rId25"/>
      <w:pgSz w:w="11906" w:h="16838"/>
      <w:pgMar w:top="426" w:right="1134" w:bottom="426" w:left="1134" w:header="142" w:footer="267"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3-08-03T12:25:00Z" w:initials="DKK">
    <w:p w:rsidR="00BA1B66" w:rsidRDefault="00BA1B66" w:rsidP="001B4880">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val="en-GB" w:eastAsia="en-GB"/>
        </w:rPr>
        <w:drawing>
          <wp:inline distT="0" distB="0" distL="0" distR="0">
            <wp:extent cx="722168" cy="231919"/>
            <wp:effectExtent l="19050" t="0" r="1732"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4250" cy="232588"/>
                    </a:xfrm>
                    <a:prstGeom prst="rect">
                      <a:avLst/>
                    </a:prstGeom>
                    <a:noFill/>
                    <a:ln w="9525">
                      <a:noFill/>
                      <a:miter lim="800000"/>
                      <a:headEnd/>
                      <a:tailEnd/>
                    </a:ln>
                  </pic:spPr>
                </pic:pic>
              </a:graphicData>
            </a:graphic>
          </wp:inline>
        </w:drawing>
      </w:r>
    </w:p>
    <w:p w:rsidR="00BA1B66" w:rsidRPr="00B07E1A" w:rsidRDefault="00BA1B66" w:rsidP="001B4880">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Pr>
          <w:rFonts w:ascii="Bookman Old Style" w:hAnsi="Bookman Old Style" w:cs="Times New Roman"/>
        </w:rPr>
        <w:t xml:space="preserve"> </w:t>
      </w:r>
      <w:r w:rsidRPr="001B4880">
        <w:rPr>
          <w:rFonts w:ascii="Bookman Old Style" w:hAnsi="Bookman Old Style" w:cs="Times New Roman"/>
          <w:highlight w:val="green"/>
        </w:rPr>
        <w:t>33</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BA1B66" w:rsidRPr="00E41274" w:rsidRDefault="00BA1B66" w:rsidP="001B4880">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BA1B66" w:rsidRDefault="00BA1B66">
      <w:pPr>
        <w:pStyle w:val="CommentText"/>
      </w:pPr>
    </w:p>
  </w:comment>
  <w:comment w:id="1" w:author="Dr. Kapil Kumar" w:date="2023-08-03T12:26:00Z" w:initials="DKK">
    <w:p w:rsidR="00BA1B66" w:rsidRDefault="00BA1B66">
      <w:pPr>
        <w:pStyle w:val="CommentText"/>
        <w:rPr>
          <w:rFonts w:ascii="Arial" w:hAnsi="Arial" w:cs="Arial"/>
          <w:bCs/>
        </w:rPr>
      </w:pPr>
      <w:r>
        <w:rPr>
          <w:rStyle w:val="CommentReference"/>
        </w:rPr>
        <w:annotationRef/>
      </w:r>
    </w:p>
    <w:p w:rsidR="00BA1B66" w:rsidRDefault="00BA1B66">
      <w:pPr>
        <w:pStyle w:val="CommentText"/>
        <w:rPr>
          <w:rFonts w:ascii="Arial" w:hAnsi="Arial" w:cs="Arial"/>
          <w:bCs/>
        </w:rPr>
      </w:pPr>
      <w:r w:rsidRPr="004A0963">
        <w:rPr>
          <w:rFonts w:ascii="Arial" w:eastAsia="Calibri" w:hAnsi="Arial" w:cs="Arial"/>
          <w:bCs/>
        </w:rPr>
        <w:t>There are many articles published about the study of the article.</w:t>
      </w:r>
    </w:p>
    <w:p w:rsidR="00BA1B66" w:rsidRDefault="00BA1B66">
      <w:pPr>
        <w:pStyle w:val="CommentText"/>
        <w:rPr>
          <w:rFonts w:ascii="Arial" w:hAnsi="Arial" w:cs="Arial"/>
          <w:bCs/>
        </w:rPr>
      </w:pPr>
      <w:r>
        <w:rPr>
          <w:rFonts w:ascii="Arial" w:hAnsi="Arial" w:cs="Arial"/>
          <w:bCs/>
        </w:rPr>
        <w:t>Author should mention how this study is different from others</w:t>
      </w:r>
      <w:r w:rsidRPr="004A0963">
        <w:rPr>
          <w:rFonts w:ascii="Arial" w:eastAsia="Calibri" w:hAnsi="Arial" w:cs="Arial"/>
          <w:bCs/>
        </w:rPr>
        <w:t xml:space="preserve"> </w:t>
      </w:r>
    </w:p>
    <w:p w:rsidR="00BA1B66" w:rsidRDefault="00BA1B66">
      <w:pPr>
        <w:pStyle w:val="CommentText"/>
        <w:rPr>
          <w:rFonts w:ascii="Arial" w:hAnsi="Arial" w:cs="Arial"/>
          <w:bCs/>
        </w:rPr>
      </w:pPr>
    </w:p>
    <w:p w:rsidR="00BA1B66" w:rsidRDefault="00BA1B66">
      <w:pPr>
        <w:pStyle w:val="CommentText"/>
      </w:pPr>
      <w:r w:rsidRPr="004A0963">
        <w:rPr>
          <w:rFonts w:ascii="Arial" w:eastAsia="Calibri" w:hAnsi="Arial" w:cs="Arial"/>
          <w:bCs/>
        </w:rPr>
        <w:t>The title of the article need to be shorten.</w:t>
      </w:r>
    </w:p>
  </w:comment>
  <w:comment w:id="4" w:author="Dr. Kapil Kumar" w:date="2023-08-03T12:38:00Z" w:initials="DKK">
    <w:p w:rsidR="00BA1B66" w:rsidRDefault="00BA1B66">
      <w:pPr>
        <w:pStyle w:val="CommentText"/>
      </w:pPr>
      <w:r>
        <w:rPr>
          <w:rStyle w:val="CommentReference"/>
        </w:rPr>
        <w:annotationRef/>
      </w:r>
      <w:r w:rsidRPr="00064C47">
        <w:rPr>
          <w:rFonts w:asciiTheme="majorBidi" w:hAnsiTheme="majorBidi" w:cstheme="majorBidi"/>
          <w:i/>
        </w:rPr>
        <w:t>in-vitro</w:t>
      </w:r>
    </w:p>
  </w:comment>
  <w:comment w:id="3" w:author="Dr. Kapil Kumar" w:date="2023-08-03T12:42:00Z" w:initials="DKK">
    <w:p w:rsidR="00BA1B66" w:rsidRDefault="00BA1B66">
      <w:pPr>
        <w:pStyle w:val="CommentText"/>
        <w:rPr>
          <w:rStyle w:val="y2iqfc"/>
          <w:rFonts w:asciiTheme="majorBidi" w:hAnsiTheme="majorBidi" w:cstheme="majorBidi"/>
        </w:rPr>
      </w:pPr>
      <w:r>
        <w:rPr>
          <w:rStyle w:val="CommentReference"/>
        </w:rPr>
        <w:annotationRef/>
      </w:r>
    </w:p>
    <w:p w:rsidR="00BA1B66" w:rsidRDefault="00BA1B66">
      <w:pPr>
        <w:pStyle w:val="CommentText"/>
      </w:pPr>
      <w:r>
        <w:rPr>
          <w:rStyle w:val="y2iqfc"/>
          <w:rFonts w:asciiTheme="majorBidi" w:hAnsiTheme="majorBidi" w:cstheme="majorBidi"/>
        </w:rPr>
        <w:t>Lengthy, reduce its content.</w:t>
      </w:r>
    </w:p>
  </w:comment>
  <w:comment w:id="9" w:author="Dr. Kapil Kumar" w:date="2023-08-03T12:27:00Z" w:initials="DKK">
    <w:p w:rsidR="00BA1B66" w:rsidRDefault="00BA1B66">
      <w:pPr>
        <w:pStyle w:val="CommentText"/>
      </w:pPr>
      <w:r>
        <w:rPr>
          <w:rStyle w:val="CommentReference"/>
        </w:rPr>
        <w:annotationRef/>
      </w:r>
      <w:r w:rsidRPr="004A0963">
        <w:rPr>
          <w:rFonts w:ascii="Arial" w:eastAsia="Calibri" w:hAnsi="Arial" w:cs="Arial"/>
          <w:bCs/>
        </w:rPr>
        <w:t xml:space="preserve">Inadequate – </w:t>
      </w:r>
      <w:r w:rsidRPr="004A0963">
        <w:rPr>
          <w:rFonts w:ascii="Calibri" w:eastAsia="Calibri" w:hAnsi="Calibri" w:cs="Times New Roman"/>
        </w:rPr>
        <w:t xml:space="preserve"> </w:t>
      </w:r>
      <w:r w:rsidRPr="004A0963">
        <w:rPr>
          <w:rFonts w:ascii="Arial" w:eastAsia="Calibri" w:hAnsi="Arial" w:cs="Arial"/>
          <w:bCs/>
        </w:rPr>
        <w:t>It is necessary to indicate the difference of the purpose of this study from the others by referring to the articles published on the subject of the article.</w:t>
      </w:r>
    </w:p>
  </w:comment>
  <w:comment w:id="10" w:author="DELL" w:date="2023-09-08T11:32:00Z" w:initials="D">
    <w:p w:rsidR="00BA1B66" w:rsidRPr="000253CE" w:rsidRDefault="00BA1B66" w:rsidP="00BA1B66">
      <w:pPr>
        <w:spacing w:after="0" w:line="240" w:lineRule="auto"/>
        <w:rPr>
          <w:rFonts w:ascii="Times New Roman" w:eastAsia="Times New Roman" w:hAnsi="Times New Roman" w:cs="Times New Roman"/>
          <w:sz w:val="24"/>
          <w:szCs w:val="24"/>
        </w:rPr>
      </w:pPr>
      <w:r>
        <w:rPr>
          <w:rStyle w:val="CommentReference"/>
        </w:rPr>
        <w:annotationRef/>
      </w:r>
      <w:r w:rsidRPr="000253CE">
        <w:rPr>
          <w:rFonts w:ascii="Times New Roman" w:eastAsia="Times New Roman" w:hAnsi="Times New Roman" w:cs="Times New Roman"/>
          <w:sz w:val="24"/>
          <w:szCs w:val="24"/>
        </w:rPr>
        <w:t>This study has definitely contributed to knowledge, as most of the information provided are new.</w:t>
      </w:r>
    </w:p>
    <w:p w:rsidR="00BA1B66" w:rsidRDefault="00BA1B66">
      <w:pPr>
        <w:pStyle w:val="CommentText"/>
      </w:pPr>
    </w:p>
  </w:comment>
  <w:comment w:id="11" w:author="DELL" w:date="2023-09-08T12:06:00Z" w:initials="D">
    <w:p w:rsidR="00BA1B66" w:rsidRPr="00C25E81" w:rsidRDefault="00BA1B66" w:rsidP="00BA1B66">
      <w:pPr>
        <w:spacing w:after="0"/>
        <w:rPr>
          <w:rFonts w:ascii="Bookman Old Style" w:eastAsia="Times New Roman" w:hAnsi="Bookman Old Style" w:cs="Times New Roman"/>
          <w:snapToGrid w:val="0"/>
          <w:sz w:val="20"/>
          <w:szCs w:val="20"/>
        </w:rPr>
      </w:pPr>
      <w:r>
        <w:rPr>
          <w:rStyle w:val="CommentReference"/>
        </w:rPr>
        <w:annotationRef/>
      </w:r>
      <w:r w:rsidRPr="00C25E81">
        <w:rPr>
          <w:rFonts w:ascii="Bookman Old Style" w:eastAsia="Times New Roman" w:hAnsi="Bookman Old Style" w:cs="Times New Roman"/>
          <w:snapToGrid w:val="0"/>
          <w:sz w:val="20"/>
          <w:szCs w:val="20"/>
        </w:rPr>
        <w:t>Clearly presented problem, with adequately defined reasons for the study.</w:t>
      </w:r>
    </w:p>
    <w:p w:rsidR="00BA1B66" w:rsidRDefault="00BA1B66">
      <w:pPr>
        <w:pStyle w:val="CommentText"/>
      </w:pPr>
    </w:p>
  </w:comment>
  <w:comment w:id="13" w:author="DELL" w:date="2023-09-08T12:06:00Z" w:initials="D">
    <w:p w:rsidR="00BA1B66" w:rsidRPr="003C699C" w:rsidRDefault="00BA1B66" w:rsidP="00BA1B66">
      <w:pPr>
        <w:spacing w:after="0"/>
        <w:rPr>
          <w:rFonts w:ascii="Bookman Old Style" w:eastAsia="Times New Roman" w:hAnsi="Bookman Old Style" w:cs="Times New Roman"/>
          <w:snapToGrid w:val="0"/>
          <w:sz w:val="20"/>
          <w:szCs w:val="20"/>
        </w:rPr>
      </w:pPr>
      <w:r>
        <w:rPr>
          <w:rStyle w:val="CommentReference"/>
        </w:rPr>
        <w:annotationRef/>
      </w:r>
      <w:r w:rsidRPr="003C699C">
        <w:rPr>
          <w:rFonts w:ascii="Bookman Old Style" w:eastAsia="Times New Roman" w:hAnsi="Bookman Old Style" w:cs="Times New Roman"/>
          <w:snapToGrid w:val="0"/>
          <w:sz w:val="20"/>
          <w:szCs w:val="20"/>
        </w:rPr>
        <w:t>The introduction section adequately explains the framework and problems of the research.</w:t>
      </w:r>
    </w:p>
    <w:p w:rsidR="00BA1B66" w:rsidRPr="00EF03F5" w:rsidRDefault="00BA1B66" w:rsidP="00BA1B66">
      <w:pPr>
        <w:spacing w:after="0"/>
        <w:rPr>
          <w:rFonts w:ascii="Bookman Old Style" w:eastAsia="Times New Roman" w:hAnsi="Bookman Old Style" w:cs="Times New Roman"/>
          <w:snapToGrid w:val="0"/>
          <w:sz w:val="20"/>
          <w:szCs w:val="20"/>
        </w:rPr>
      </w:pPr>
      <w:r w:rsidRPr="00EF03F5">
        <w:rPr>
          <w:rFonts w:ascii="Bookman Old Style" w:eastAsia="Times New Roman" w:hAnsi="Bookman Old Style" w:cs="Times New Roman"/>
          <w:snapToGrid w:val="0"/>
          <w:sz w:val="20"/>
          <w:szCs w:val="20"/>
        </w:rPr>
        <w:t>Good and properly articulated</w:t>
      </w:r>
      <w:r>
        <w:rPr>
          <w:rFonts w:ascii="Bookman Old Style" w:eastAsia="Times New Roman" w:hAnsi="Bookman Old Style" w:cs="Times New Roman"/>
          <w:snapToGrid w:val="0"/>
          <w:sz w:val="20"/>
          <w:szCs w:val="20"/>
        </w:rPr>
        <w:t>.</w:t>
      </w:r>
    </w:p>
    <w:p w:rsidR="00BA1B66" w:rsidRDefault="00BA1B66">
      <w:pPr>
        <w:pStyle w:val="CommentText"/>
      </w:pPr>
    </w:p>
  </w:comment>
  <w:comment w:id="17" w:author="Dr. Kapil Kumar" w:date="2023-08-03T12:37:00Z" w:initials="DKK">
    <w:p w:rsidR="00BA1B66" w:rsidRPr="00064C47" w:rsidRDefault="00BA1B66">
      <w:pPr>
        <w:pStyle w:val="CommentText"/>
        <w:rPr>
          <w:i/>
        </w:rPr>
      </w:pPr>
      <w:r>
        <w:rPr>
          <w:rStyle w:val="CommentReference"/>
        </w:rPr>
        <w:annotationRef/>
      </w:r>
      <w:r w:rsidRPr="00064C47">
        <w:rPr>
          <w:rFonts w:asciiTheme="majorBidi" w:hAnsiTheme="majorBidi" w:cstheme="majorBidi"/>
          <w:i/>
        </w:rPr>
        <w:t>in-vitro</w:t>
      </w:r>
    </w:p>
  </w:comment>
  <w:comment w:id="16" w:author="DELL" w:date="2023-09-08T13:50:00Z" w:initials="D">
    <w:p w:rsidR="00D3329A" w:rsidRPr="00A86E8B" w:rsidRDefault="00D3329A" w:rsidP="00D3329A">
      <w:pPr>
        <w:spacing w:after="0"/>
        <w:rPr>
          <w:rFonts w:ascii="Bookman Old Style" w:hAnsi="Bookman Old Style" w:cs="Times New Roman"/>
        </w:rPr>
      </w:pPr>
      <w:r>
        <w:rPr>
          <w:rStyle w:val="CommentReference"/>
        </w:rPr>
        <w:annotationRef/>
      </w:r>
      <w:r w:rsidRPr="00EE1268">
        <w:rPr>
          <w:rFonts w:ascii="Bookman Old Style" w:hAnsi="Bookman Old Style" w:cs="Times New Roman"/>
        </w:rPr>
        <w:t>Direct and usually used in research.</w:t>
      </w:r>
      <w:r>
        <w:rPr>
          <w:rFonts w:ascii="Bookman Old Style" w:hAnsi="Bookman Old Style" w:cs="Times New Roman"/>
        </w:rPr>
        <w:t xml:space="preserve"> </w:t>
      </w:r>
      <w:r w:rsidRPr="00AB42B9">
        <w:rPr>
          <w:rFonts w:ascii="Bookman Old Style" w:hAnsi="Bookman Old Style" w:cs="Times New Roman"/>
        </w:rPr>
        <w:t>Methodology adopted for various activities has been mentioned with utmost clarity.</w:t>
      </w:r>
    </w:p>
    <w:p w:rsidR="00D3329A" w:rsidRDefault="00D3329A">
      <w:pPr>
        <w:pStyle w:val="CommentText"/>
      </w:pPr>
    </w:p>
  </w:comment>
  <w:comment w:id="21" w:author="DELL" w:date="2023-09-08T13:50:00Z" w:initials="D">
    <w:p w:rsidR="00D3329A" w:rsidRDefault="00D3329A" w:rsidP="00D3329A">
      <w:pPr>
        <w:spacing w:after="0"/>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r>
        <w:rPr>
          <w:rFonts w:ascii="Bookman Old Style" w:hAnsi="Bookman Old Style" w:cs="Times New Roman"/>
        </w:rPr>
        <w:t xml:space="preserve"> Methodology indicates m</w:t>
      </w:r>
      <w:r w:rsidRPr="00C63BB9">
        <w:rPr>
          <w:rFonts w:ascii="Bookman Old Style" w:hAnsi="Bookman Old Style" w:cs="Times New Roman"/>
        </w:rPr>
        <w:t>eticulous and excellent data collection.</w:t>
      </w:r>
    </w:p>
    <w:p w:rsidR="00D3329A" w:rsidRDefault="00D3329A">
      <w:pPr>
        <w:pStyle w:val="CommentText"/>
      </w:pPr>
    </w:p>
  </w:comment>
  <w:comment w:id="23" w:author="DELL" w:date="2023-09-08T13:51:00Z" w:initials="D">
    <w:p w:rsidR="00D3329A" w:rsidRDefault="00D3329A" w:rsidP="00D3329A">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D3329A" w:rsidRDefault="00D3329A">
      <w:pPr>
        <w:pStyle w:val="CommentText"/>
      </w:pPr>
    </w:p>
  </w:comment>
  <w:comment w:id="24" w:author="DELL" w:date="2023-09-08T13:51:00Z" w:initials="D">
    <w:p w:rsidR="00D3329A" w:rsidRPr="006D6FEF" w:rsidRDefault="00D3329A" w:rsidP="00D3329A">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w:t>
      </w:r>
      <w:r w:rsidRPr="006D6FEF">
        <w:rPr>
          <w:rFonts w:ascii="Bookman Old Style" w:hAnsi="Bookman Old Style" w:cs="Times New Roman"/>
        </w:rPr>
        <w:t xml:space="preserve">he </w:t>
      </w:r>
      <w:r>
        <w:rPr>
          <w:rFonts w:ascii="Bookman Old Style" w:hAnsi="Bookman Old Style" w:cs="Times New Roman"/>
        </w:rPr>
        <w:t>author</w:t>
      </w:r>
      <w:r w:rsidRPr="006D6FEF">
        <w:rPr>
          <w:rFonts w:ascii="Bookman Old Style" w:hAnsi="Bookman Old Style" w:cs="Times New Roman"/>
        </w:rPr>
        <w:t xml:space="preserve"> has very well explained the experimental procedure with</w:t>
      </w:r>
      <w:r>
        <w:rPr>
          <w:rFonts w:ascii="Bookman Old Style" w:hAnsi="Bookman Old Style" w:cs="Times New Roman"/>
        </w:rPr>
        <w:t xml:space="preserve"> </w:t>
      </w:r>
      <w:r w:rsidRPr="006D6FEF">
        <w:rPr>
          <w:rFonts w:ascii="Bookman Old Style" w:hAnsi="Bookman Old Style" w:cs="Times New Roman"/>
        </w:rPr>
        <w:t>references.</w:t>
      </w:r>
    </w:p>
    <w:p w:rsidR="00D3329A" w:rsidRDefault="00D3329A">
      <w:pPr>
        <w:pStyle w:val="CommentText"/>
      </w:pPr>
    </w:p>
  </w:comment>
  <w:comment w:id="31" w:author="DELL" w:date="2023-09-08T13:51:00Z" w:initials="D">
    <w:p w:rsidR="00D3329A" w:rsidRDefault="00D3329A" w:rsidP="00D3329A">
      <w:pPr>
        <w:spacing w:after="0" w:line="240" w:lineRule="auto"/>
        <w:rPr>
          <w:rFonts w:ascii="Times New Roman" w:eastAsia="Times New Roman" w:hAnsi="Times New Roman" w:cs="Times New Roman"/>
          <w:sz w:val="24"/>
          <w:szCs w:val="24"/>
        </w:rPr>
      </w:pPr>
      <w:r>
        <w:rPr>
          <w:rStyle w:val="CommentReference"/>
        </w:rPr>
        <w:annotationRef/>
      </w:r>
      <w:r w:rsidRPr="005B1C95">
        <w:rPr>
          <w:rFonts w:ascii="Times New Roman" w:eastAsia="Times New Roman" w:hAnsi="Times New Roman" w:cs="Times New Roman"/>
          <w:sz w:val="24"/>
          <w:szCs w:val="24"/>
        </w:rPr>
        <w:t>The data or information collected for analysis and testing is appropriately and clearly analysed.</w:t>
      </w:r>
    </w:p>
    <w:p w:rsidR="00D3329A" w:rsidRDefault="00D3329A">
      <w:pPr>
        <w:pStyle w:val="CommentText"/>
      </w:pPr>
    </w:p>
  </w:comment>
  <w:comment w:id="42" w:author="DELL" w:date="2023-09-08T13:51:00Z" w:initials="D">
    <w:p w:rsidR="00D3329A" w:rsidRDefault="00D3329A" w:rsidP="00D3329A">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has </w:t>
      </w:r>
      <w:r w:rsidRPr="00721A9E">
        <w:rPr>
          <w:rFonts w:ascii="Bookman Old Style" w:hAnsi="Bookman Old Style" w:cs="Times New Roman"/>
        </w:rPr>
        <w:t>describe</w:t>
      </w:r>
      <w:r>
        <w:rPr>
          <w:rFonts w:ascii="Bookman Old Style" w:hAnsi="Bookman Old Style" w:cs="Times New Roman"/>
        </w:rPr>
        <w:t>d</w:t>
      </w:r>
      <w:r w:rsidRPr="00721A9E">
        <w:rPr>
          <w:rFonts w:ascii="Bookman Old Style" w:hAnsi="Bookman Old Style" w:cs="Times New Roman"/>
        </w:rPr>
        <w:t xml:space="preserve"> what has been done in a systematic and scientific manner. Standard p</w:t>
      </w:r>
      <w:r>
        <w:rPr>
          <w:rFonts w:ascii="Bookman Old Style" w:hAnsi="Bookman Old Style" w:cs="Times New Roman"/>
        </w:rPr>
        <w:t xml:space="preserve">rocedures were cited. </w:t>
      </w:r>
    </w:p>
    <w:p w:rsidR="00D3329A" w:rsidRDefault="00D3329A">
      <w:pPr>
        <w:pStyle w:val="CommentText"/>
      </w:pPr>
    </w:p>
  </w:comment>
  <w:comment w:id="48" w:author="DELL" w:date="2023-09-08T13:52:00Z" w:initials="D">
    <w:p w:rsidR="00D3329A" w:rsidRDefault="00D3329A" w:rsidP="00D3329A">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Appropriate statistic is applied to analyse the generated data.</w:t>
      </w:r>
    </w:p>
    <w:p w:rsidR="00D3329A" w:rsidRDefault="00D3329A">
      <w:pPr>
        <w:pStyle w:val="CommentText"/>
      </w:pPr>
    </w:p>
  </w:comment>
  <w:comment w:id="49" w:author="Dr. Kapil Kumar" w:date="2023-08-03T12:36:00Z" w:initials="DKK">
    <w:p w:rsidR="00BA1B66" w:rsidRDefault="00BA1B66" w:rsidP="00064C47">
      <w:pPr>
        <w:pStyle w:val="NormalWeb"/>
        <w:spacing w:before="0" w:beforeAutospacing="0" w:after="0" w:afterAutospacing="0"/>
        <w:rPr>
          <w:rFonts w:cs="Arial"/>
          <w:bCs/>
        </w:rPr>
      </w:pPr>
      <w:r>
        <w:rPr>
          <w:rStyle w:val="CommentReference"/>
        </w:rPr>
        <w:annotationRef/>
      </w:r>
      <w:r>
        <w:rPr>
          <w:rFonts w:cs="Arial"/>
          <w:bCs/>
          <w:i/>
          <w:iCs/>
        </w:rPr>
        <w:t>p</w:t>
      </w:r>
      <w:r>
        <w:rPr>
          <w:rFonts w:cs="Arial"/>
          <w:bCs/>
        </w:rPr>
        <w:t xml:space="preserve">, </w:t>
      </w:r>
    </w:p>
    <w:p w:rsidR="00BA1B66" w:rsidRDefault="00BA1B66" w:rsidP="00064C47">
      <w:pPr>
        <w:pStyle w:val="CommentText"/>
      </w:pPr>
      <w:r w:rsidRPr="00111EAC">
        <w:rPr>
          <w:rFonts w:cs="Arial"/>
          <w:bCs/>
        </w:rPr>
        <w:t xml:space="preserve">Generally </w:t>
      </w:r>
      <w:r w:rsidRPr="005D639F">
        <w:rPr>
          <w:rFonts w:cs="Arial"/>
          <w:bCs/>
          <w:i/>
        </w:rPr>
        <w:t>p</w:t>
      </w:r>
      <w:r w:rsidRPr="00111EAC">
        <w:rPr>
          <w:rFonts w:cs="Arial"/>
          <w:bCs/>
        </w:rPr>
        <w:t xml:space="preserve"> value is written in italics</w:t>
      </w:r>
    </w:p>
  </w:comment>
  <w:comment w:id="51" w:author="Dr. Kapil Kumar" w:date="2023-08-03T12:37:00Z" w:initials="DKK">
    <w:p w:rsidR="00BA1B66" w:rsidRDefault="00BA1B66" w:rsidP="00064C47">
      <w:pPr>
        <w:pStyle w:val="NormalWeb"/>
        <w:spacing w:before="0" w:beforeAutospacing="0" w:after="0" w:afterAutospacing="0"/>
        <w:rPr>
          <w:rFonts w:cs="Arial"/>
          <w:bCs/>
        </w:rPr>
      </w:pPr>
      <w:r>
        <w:rPr>
          <w:rStyle w:val="CommentReference"/>
        </w:rPr>
        <w:annotationRef/>
      </w:r>
      <w:r>
        <w:rPr>
          <w:rFonts w:cs="Arial"/>
          <w:bCs/>
          <w:i/>
          <w:iCs/>
        </w:rPr>
        <w:t>p</w:t>
      </w:r>
      <w:r>
        <w:rPr>
          <w:rFonts w:cs="Arial"/>
          <w:bCs/>
        </w:rPr>
        <w:t xml:space="preserve">, </w:t>
      </w:r>
    </w:p>
    <w:p w:rsidR="00BA1B66" w:rsidRDefault="00BA1B66" w:rsidP="00064C47">
      <w:pPr>
        <w:pStyle w:val="CommentText"/>
      </w:pPr>
      <w:r w:rsidRPr="00111EAC">
        <w:rPr>
          <w:rFonts w:cs="Arial"/>
          <w:bCs/>
        </w:rPr>
        <w:t xml:space="preserve">Generally </w:t>
      </w:r>
      <w:r w:rsidRPr="005D639F">
        <w:rPr>
          <w:rFonts w:cs="Arial"/>
          <w:bCs/>
          <w:i/>
        </w:rPr>
        <w:t>p</w:t>
      </w:r>
      <w:r w:rsidRPr="00111EAC">
        <w:rPr>
          <w:rFonts w:cs="Arial"/>
          <w:bCs/>
        </w:rPr>
        <w:t xml:space="preserve"> value is written in italics</w:t>
      </w:r>
    </w:p>
  </w:comment>
  <w:comment w:id="56" w:author="DELL" w:date="2023-09-08T13:52:00Z" w:initials="D">
    <w:p w:rsidR="00D3329A" w:rsidRDefault="00D3329A" w:rsidP="00D3329A">
      <w:pPr>
        <w:spacing w:after="0"/>
        <w:rPr>
          <w:rFonts w:ascii="Bookman Old Style" w:hAnsi="Bookman Old Style" w:cs="Times New Roman"/>
        </w:rPr>
      </w:pPr>
      <w:r>
        <w:rPr>
          <w:rStyle w:val="CommentReference"/>
        </w:rPr>
        <w:annotationRef/>
      </w:r>
      <w:r w:rsidRPr="002B3F14">
        <w:rPr>
          <w:rFonts w:ascii="Bookman Old Style" w:hAnsi="Bookman Old Style" w:cs="Times New Roman"/>
        </w:rPr>
        <w:t>The authors present your results in logical sequence in the text and</w:t>
      </w:r>
      <w:r>
        <w:rPr>
          <w:rFonts w:ascii="Bookman Old Style" w:hAnsi="Bookman Old Style" w:cs="Times New Roman"/>
        </w:rPr>
        <w:t xml:space="preserve"> </w:t>
      </w:r>
      <w:r w:rsidRPr="002B3F14">
        <w:rPr>
          <w:rFonts w:ascii="Bookman Old Style" w:hAnsi="Bookman Old Style" w:cs="Times New Roman"/>
        </w:rPr>
        <w:t>tables, giving the main or most important findings first.</w:t>
      </w:r>
    </w:p>
    <w:p w:rsidR="00D3329A" w:rsidRDefault="00D3329A">
      <w:pPr>
        <w:pStyle w:val="CommentText"/>
      </w:pPr>
    </w:p>
  </w:comment>
  <w:comment w:id="65" w:author="Dr. Kapil Kumar" w:date="2023-08-03T12:27:00Z" w:initials="DKK">
    <w:p w:rsidR="00BA1B66" w:rsidRDefault="00BA1B66">
      <w:pPr>
        <w:pStyle w:val="CommentText"/>
      </w:pPr>
      <w:r>
        <w:rPr>
          <w:rStyle w:val="CommentReference"/>
        </w:rPr>
        <w:annotationRef/>
      </w:r>
      <w:r w:rsidRPr="004A0963">
        <w:rPr>
          <w:rFonts w:ascii="Arial" w:eastAsia="Calibri" w:hAnsi="Arial" w:cs="Arial"/>
          <w:bCs/>
        </w:rPr>
        <w:t>Inadequate-</w:t>
      </w:r>
      <w:r w:rsidRPr="004A0963">
        <w:rPr>
          <w:rFonts w:ascii="Calibri" w:eastAsia="Calibri" w:hAnsi="Calibri" w:cs="Times New Roman"/>
        </w:rPr>
        <w:t xml:space="preserve"> </w:t>
      </w:r>
      <w:r w:rsidRPr="004A0963">
        <w:rPr>
          <w:rFonts w:ascii="Arial" w:eastAsia="Calibri" w:hAnsi="Arial" w:cs="Arial"/>
          <w:bCs/>
        </w:rPr>
        <w:t>Articles published on the subject of this manuscript should be discussed in both the introduction and discussion parts, and compared with the aim and findings of this study.</w:t>
      </w:r>
    </w:p>
  </w:comment>
  <w:comment w:id="66" w:author="DELL" w:date="2023-09-08T13:53:00Z" w:initials="D">
    <w:p w:rsidR="00D3329A" w:rsidRDefault="00D3329A" w:rsidP="00D3329A">
      <w:pPr>
        <w:spacing w:after="0"/>
        <w:jc w:val="both"/>
        <w:rPr>
          <w:rFonts w:ascii="Bookman Old Style" w:hAnsi="Bookman Old Style" w:cs="Times New Roman"/>
        </w:rPr>
      </w:pPr>
      <w:r>
        <w:rPr>
          <w:rStyle w:val="CommentReference"/>
        </w:rPr>
        <w:annotationRef/>
      </w:r>
      <w:r w:rsidRPr="00C11042">
        <w:rPr>
          <w:rFonts w:ascii="Bookman Old Style" w:hAnsi="Bookman Old Style" w:cs="Times New Roman"/>
        </w:rPr>
        <w:t xml:space="preserve">The results of the research are relevant to the </w:t>
      </w:r>
      <w:r>
        <w:rPr>
          <w:rFonts w:ascii="Bookman Old Style" w:hAnsi="Bookman Old Style" w:cs="Times New Roman"/>
        </w:rPr>
        <w:t xml:space="preserve">objectives and the central idea </w:t>
      </w:r>
      <w:r w:rsidRPr="00C11042">
        <w:rPr>
          <w:rFonts w:ascii="Bookman Old Style" w:hAnsi="Bookman Old Style" w:cs="Times New Roman"/>
        </w:rPr>
        <w:t>established from the title of the work. The results allow establishing the conclusions of the investigation.</w:t>
      </w:r>
    </w:p>
    <w:p w:rsidR="00D3329A" w:rsidRDefault="00D3329A">
      <w:pPr>
        <w:pStyle w:val="CommentText"/>
      </w:pPr>
    </w:p>
  </w:comment>
  <w:comment w:id="68" w:author="Dr. Kapil Kumar" w:date="2023-08-03T12:38:00Z" w:initials="DKK">
    <w:p w:rsidR="00BA1B66" w:rsidRDefault="00BA1B66">
      <w:pPr>
        <w:pStyle w:val="CommentText"/>
      </w:pPr>
      <w:r>
        <w:rPr>
          <w:rStyle w:val="CommentReference"/>
        </w:rPr>
        <w:annotationRef/>
      </w:r>
      <w:r>
        <w:rPr>
          <w:rFonts w:asciiTheme="majorBidi" w:hAnsiTheme="majorBidi" w:cstheme="majorBidi"/>
          <w:i/>
        </w:rPr>
        <w:t>in-vivo</w:t>
      </w:r>
    </w:p>
  </w:comment>
  <w:comment w:id="67" w:author="DELL" w:date="2023-09-08T13:53:00Z" w:initials="D">
    <w:p w:rsidR="00D3329A" w:rsidRPr="00262C0D" w:rsidRDefault="00D3329A" w:rsidP="00D3329A">
      <w:pPr>
        <w:spacing w:after="0"/>
        <w:rPr>
          <w:rFonts w:ascii="Bookman Old Style" w:hAnsi="Bookman Old Style" w:cs="Times New Roman"/>
        </w:rPr>
      </w:pPr>
      <w:r>
        <w:rPr>
          <w:rStyle w:val="CommentReference"/>
        </w:rPr>
        <w:annotationRef/>
      </w:r>
      <w:r w:rsidRPr="002557E3">
        <w:rPr>
          <w:rFonts w:ascii="Bookman Old Style" w:hAnsi="Bookman Old Style" w:cs="Times New Roman"/>
        </w:rPr>
        <w:t>It was presented in a good manner.</w:t>
      </w:r>
      <w:r>
        <w:rPr>
          <w:rFonts w:ascii="Bookman Old Style" w:hAnsi="Bookman Old Style" w:cs="Times New Roman"/>
        </w:rPr>
        <w:t xml:space="preserve"> </w:t>
      </w:r>
      <w:r w:rsidRPr="00262C0D">
        <w:rPr>
          <w:rFonts w:ascii="Bookman Old Style" w:hAnsi="Bookman Old Style" w:cs="Times New Roman"/>
        </w:rPr>
        <w:t>Result is comprehensive and well tabulated</w:t>
      </w:r>
      <w:r>
        <w:rPr>
          <w:rFonts w:ascii="Bookman Old Style" w:hAnsi="Bookman Old Style" w:cs="Times New Roman"/>
        </w:rPr>
        <w:t>.</w:t>
      </w:r>
    </w:p>
    <w:p w:rsidR="00D3329A" w:rsidRDefault="00D3329A" w:rsidP="00D3329A">
      <w:pPr>
        <w:spacing w:after="0"/>
        <w:rPr>
          <w:rFonts w:ascii="Bookman Old Style" w:hAnsi="Bookman Old Style" w:cs="Times New Roman"/>
        </w:rPr>
      </w:pPr>
      <w:r w:rsidRPr="006B3A13">
        <w:rPr>
          <w:rFonts w:ascii="Bookman Old Style" w:hAnsi="Bookman Old Style" w:cs="Times New Roman"/>
        </w:rPr>
        <w:t>Well designed and adequate</w:t>
      </w:r>
      <w:r>
        <w:rPr>
          <w:rFonts w:ascii="Bookman Old Style" w:hAnsi="Bookman Old Style" w:cs="Times New Roman"/>
        </w:rPr>
        <w:t>.</w:t>
      </w:r>
    </w:p>
    <w:p w:rsidR="00D3329A" w:rsidRDefault="00D3329A">
      <w:pPr>
        <w:pStyle w:val="CommentText"/>
      </w:pPr>
    </w:p>
  </w:comment>
  <w:comment w:id="69" w:author="DELL" w:date="2023-09-08T13:53:00Z" w:initials="D">
    <w:p w:rsidR="00D3329A" w:rsidRDefault="00D3329A" w:rsidP="00D3329A">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It is</w:t>
      </w:r>
      <w:r w:rsidRPr="00AB42B9">
        <w:rPr>
          <w:rFonts w:ascii="Bookman Old Style" w:hAnsi="Bookman Old Style" w:cs="Times New Roman"/>
        </w:rPr>
        <w:t xml:space="preserve"> covered by the researcher very well.</w:t>
      </w:r>
      <w:r>
        <w:rPr>
          <w:rFonts w:ascii="Bookman Old Style" w:hAnsi="Bookman Old Style" w:cs="Times New Roman"/>
        </w:rPr>
        <w:t xml:space="preserve"> </w:t>
      </w:r>
      <w:r w:rsidRPr="00567272">
        <w:rPr>
          <w:rFonts w:ascii="Bookman Old Style" w:hAnsi="Bookman Old Style" w:cs="Times New Roman"/>
        </w:rPr>
        <w:t>The structure is compact, sequential and logical.</w:t>
      </w:r>
    </w:p>
    <w:p w:rsidR="00D3329A" w:rsidRDefault="00D3329A">
      <w:pPr>
        <w:pStyle w:val="CommentText"/>
      </w:pPr>
    </w:p>
  </w:comment>
  <w:comment w:id="70" w:author="DELL" w:date="2023-09-08T13:54:00Z" w:initials="D">
    <w:p w:rsidR="00D3329A" w:rsidRDefault="00D3329A" w:rsidP="00D3329A">
      <w:pPr>
        <w:pStyle w:val="NormalWeb"/>
        <w:spacing w:before="0" w:beforeAutospacing="0" w:after="0" w:afterAutospacing="0"/>
        <w:rPr>
          <w:rFonts w:ascii="Bookman Old Style" w:eastAsiaTheme="minorEastAsia" w:hAnsi="Bookman Old Style"/>
          <w:sz w:val="22"/>
          <w:szCs w:val="22"/>
        </w:rPr>
      </w:pPr>
      <w:r>
        <w:rPr>
          <w:rStyle w:val="CommentReference"/>
        </w:rPr>
        <w:annotationRef/>
      </w:r>
      <w:r w:rsidRPr="002E2AD3">
        <w:rPr>
          <w:rFonts w:ascii="Bookman Old Style" w:eastAsiaTheme="minorEastAsia" w:hAnsi="Bookman Old Style"/>
          <w:sz w:val="22"/>
          <w:szCs w:val="22"/>
        </w:rPr>
        <w:t>The author is an ideal hard worker that from anything do more things is a good example for the future researchers of the same hospital to not be encouraged</w:t>
      </w:r>
      <w:r>
        <w:rPr>
          <w:rFonts w:ascii="Bookman Old Style" w:eastAsiaTheme="minorEastAsia" w:hAnsi="Bookman Old Style"/>
          <w:sz w:val="22"/>
          <w:szCs w:val="22"/>
        </w:rPr>
        <w:t>.</w:t>
      </w:r>
    </w:p>
    <w:p w:rsidR="00D3329A" w:rsidRDefault="00D3329A">
      <w:pPr>
        <w:pStyle w:val="CommentText"/>
      </w:pPr>
    </w:p>
  </w:comment>
  <w:comment w:id="71" w:author="DELL" w:date="2023-09-08T13:54:00Z" w:initials="D">
    <w:p w:rsidR="00D3329A" w:rsidRPr="00C11042" w:rsidRDefault="00D3329A" w:rsidP="00D3329A">
      <w:pPr>
        <w:spacing w:after="0"/>
        <w:rPr>
          <w:rFonts w:ascii="Bookman Old Style" w:hAnsi="Bookman Old Style" w:cs="Times New Roman"/>
        </w:rPr>
      </w:pPr>
      <w:r>
        <w:rPr>
          <w:rStyle w:val="CommentReference"/>
        </w:rPr>
        <w:annotationRef/>
      </w:r>
      <w:r w:rsidRPr="00C11042">
        <w:rPr>
          <w:rFonts w:ascii="Bookman Old Style" w:hAnsi="Bookman Old Style" w:cs="Times New Roman"/>
        </w:rPr>
        <w:t>The discussion made an adequate comparison of the results obtained by the authors of the work and others. Use a number of references to carry out the discussion of the work.</w:t>
      </w:r>
    </w:p>
    <w:p w:rsidR="00D3329A" w:rsidRDefault="00D3329A">
      <w:pPr>
        <w:pStyle w:val="CommentText"/>
      </w:pPr>
    </w:p>
  </w:comment>
  <w:comment w:id="73" w:author="Dr. Kapil Kumar" w:date="2023-08-03T12:37:00Z" w:initials="DKK">
    <w:p w:rsidR="00BA1B66" w:rsidRDefault="00BA1B66">
      <w:pPr>
        <w:pStyle w:val="CommentText"/>
      </w:pPr>
      <w:r>
        <w:rPr>
          <w:rStyle w:val="CommentReference"/>
        </w:rPr>
        <w:annotationRef/>
      </w:r>
      <w:r w:rsidRPr="00064C47">
        <w:rPr>
          <w:rFonts w:asciiTheme="majorBidi" w:hAnsiTheme="majorBidi" w:cstheme="majorBidi"/>
          <w:i/>
        </w:rPr>
        <w:t>in-vitro</w:t>
      </w:r>
    </w:p>
  </w:comment>
  <w:comment w:id="74" w:author="Dr. Kapil Kumar" w:date="2023-08-03T12:39:00Z" w:initials="DKK">
    <w:p w:rsidR="00BA1B66" w:rsidRDefault="00BA1B66">
      <w:pPr>
        <w:pStyle w:val="CommentText"/>
      </w:pPr>
      <w:r>
        <w:rPr>
          <w:rStyle w:val="CommentReference"/>
        </w:rPr>
        <w:annotationRef/>
      </w:r>
      <w:r>
        <w:rPr>
          <w:rFonts w:asciiTheme="majorBidi" w:hAnsiTheme="majorBidi" w:cstheme="majorBidi"/>
          <w:i/>
        </w:rPr>
        <w:t>i</w:t>
      </w:r>
      <w:r w:rsidRPr="00064C47">
        <w:rPr>
          <w:rFonts w:asciiTheme="majorBidi" w:hAnsiTheme="majorBidi" w:cstheme="majorBidi"/>
          <w:i/>
        </w:rPr>
        <w:t>n-vivo</w:t>
      </w:r>
    </w:p>
  </w:comment>
  <w:comment w:id="75" w:author="DELL" w:date="2023-09-08T13:54:00Z" w:initials="D">
    <w:p w:rsidR="00D3329A" w:rsidRDefault="00D3329A" w:rsidP="00D3329A">
      <w:pPr>
        <w:spacing w:after="0"/>
        <w:rPr>
          <w:rFonts w:ascii="Bookman Old Style" w:hAnsi="Bookman Old Style" w:cs="Times New Roman"/>
        </w:rPr>
      </w:pPr>
      <w:r>
        <w:rPr>
          <w:rStyle w:val="CommentReference"/>
        </w:rPr>
        <w:annotationRef/>
      </w:r>
      <w:r w:rsidRPr="009639CF">
        <w:rPr>
          <w:rFonts w:ascii="Bookman Old Style" w:hAnsi="Bookman Old Style" w:cs="Times New Roman"/>
        </w:rPr>
        <w:t>The arguments and conclusions of the paper under review are valid and supported by data reported in the paper or referenced in other paper</w:t>
      </w:r>
      <w:r>
        <w:rPr>
          <w:rFonts w:ascii="Bookman Old Style" w:hAnsi="Bookman Old Style" w:cs="Times New Roman"/>
        </w:rPr>
        <w:t>.</w:t>
      </w:r>
    </w:p>
    <w:p w:rsidR="00D3329A" w:rsidRDefault="00D3329A">
      <w:pPr>
        <w:pStyle w:val="CommentText"/>
      </w:pPr>
    </w:p>
  </w:comment>
  <w:comment w:id="82" w:author="Kapil" w:date="2023-08-03T12:31:00Z" w:initials="K">
    <w:p w:rsidR="00BA1B66" w:rsidRDefault="00BA1B66" w:rsidP="001B4880">
      <w:pPr>
        <w:spacing w:after="0"/>
        <w:rPr>
          <w:rFonts w:ascii="Bookman Old Style" w:hAnsi="Bookman Old Style" w:cs="Times New Roman"/>
        </w:rPr>
      </w:pPr>
      <w:r>
        <w:rPr>
          <w:rStyle w:val="CommentReference"/>
        </w:rPr>
        <w:annotationRef/>
      </w:r>
      <w:r w:rsidRPr="008E2CB3">
        <w:rPr>
          <w:rFonts w:ascii="Bookman Old Style" w:hAnsi="Bookman Old Style" w:cs="Times New Roman"/>
        </w:rPr>
        <w:t>Please add this section</w:t>
      </w:r>
    </w:p>
    <w:p w:rsidR="00BA1B66" w:rsidRDefault="00BA1B66" w:rsidP="001B4880">
      <w:pPr>
        <w:pStyle w:val="CommentText"/>
      </w:pPr>
    </w:p>
  </w:comment>
  <w:comment w:id="83" w:author="Kapil" w:date="2023-08-03T12:31:00Z" w:initials="K">
    <w:p w:rsidR="00BA1B66" w:rsidRDefault="00BA1B66" w:rsidP="001B4880">
      <w:pPr>
        <w:pStyle w:val="CommentText"/>
      </w:pPr>
      <w:r>
        <w:rPr>
          <w:rStyle w:val="CommentReference"/>
        </w:rPr>
        <w:annotationRef/>
      </w:r>
      <w:r w:rsidRPr="008E2CB3">
        <w:rPr>
          <w:rFonts w:ascii="Bookman Old Style" w:hAnsi="Bookman Old Style" w:cs="Times New Roman"/>
        </w:rPr>
        <w:t>Please add this section</w:t>
      </w:r>
    </w:p>
  </w:comment>
  <w:comment w:id="84" w:author="Kapil" w:date="2023-08-03T12:31:00Z" w:initials="K">
    <w:p w:rsidR="00BA1B66" w:rsidRDefault="00BA1B66" w:rsidP="001B4880">
      <w:pPr>
        <w:pStyle w:val="CommentText"/>
      </w:pPr>
      <w:r>
        <w:rPr>
          <w:rStyle w:val="CommentReference"/>
        </w:rPr>
        <w:annotationRef/>
      </w:r>
      <w:r w:rsidRPr="008E2CB3">
        <w:rPr>
          <w:rFonts w:ascii="Bookman Old Style" w:hAnsi="Bookman Old Style" w:cs="Times New Roman"/>
        </w:rPr>
        <w:t>Please add this section</w:t>
      </w:r>
    </w:p>
  </w:comment>
  <w:comment w:id="85" w:author="DELL" w:date="2023-09-08T14:00:00Z" w:initials="D">
    <w:p w:rsidR="00193267" w:rsidRPr="006212BC" w:rsidRDefault="00193267" w:rsidP="00193267">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193267" w:rsidRDefault="00193267" w:rsidP="00193267">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w:t>
      </w:r>
      <w:r>
        <w:rPr>
          <w:rFonts w:ascii="Bookman Old Style" w:hAnsi="Bookman Old Style" w:cs="Times New Roman"/>
        </w:rPr>
        <w:t xml:space="preserve"> </w:t>
      </w:r>
      <w:r w:rsidRPr="006212BC">
        <w:rPr>
          <w:rFonts w:ascii="Bookman Old Style" w:hAnsi="Bookman Old Style" w:cs="Times New Roman"/>
        </w:rPr>
        <w:t>Pharm Res 2021; 6(1):34-37.</w:t>
      </w:r>
      <w:r w:rsidRPr="006212BC">
        <w:rPr>
          <w:color w:val="000000"/>
          <w:sz w:val="18"/>
          <w:szCs w:val="18"/>
        </w:rPr>
        <w:br/>
      </w:r>
      <w:r w:rsidRPr="006212BC">
        <w:rPr>
          <w:rStyle w:val="Hyperlink"/>
          <w:rFonts w:ascii="Bookman Old Style" w:hAnsi="Bookman Old Style"/>
        </w:rPr>
        <w:t>https://doi.org/10.22270/ujpr.v6i1.537</w:t>
      </w:r>
    </w:p>
    <w:p w:rsidR="00193267" w:rsidRDefault="00193267" w:rsidP="00193267">
      <w:pPr>
        <w:spacing w:after="0"/>
        <w:rPr>
          <w:rFonts w:ascii="Bookman Old Style" w:hAnsi="Bookman Old Style" w:cs="Times New Roman"/>
          <w:b/>
          <w:color w:val="00B050"/>
        </w:rPr>
      </w:pPr>
    </w:p>
    <w:p w:rsidR="00193267" w:rsidRDefault="00193267" w:rsidP="00193267">
      <w:pPr>
        <w:pStyle w:val="CommentText"/>
        <w:rPr>
          <w:rStyle w:val="Hyperlink"/>
          <w:rFonts w:ascii="Bookman Old Style" w:hAnsi="Bookman Old Style"/>
        </w:rPr>
      </w:pPr>
      <w:r w:rsidRPr="00100B8B">
        <w:rPr>
          <w:rFonts w:ascii="Bookman Old Style" w:eastAsiaTheme="minorEastAsia" w:hAnsi="Bookman Old Style" w:cs="Times New Roman"/>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193267" w:rsidRPr="00100B8B" w:rsidRDefault="00193267" w:rsidP="00193267">
      <w:pPr>
        <w:pStyle w:val="CommentText"/>
        <w:rPr>
          <w:rFonts w:ascii="Bookman Old Style" w:eastAsiaTheme="minorEastAsia" w:hAnsi="Bookman Old Style" w:cs="Times New Roman"/>
          <w:sz w:val="22"/>
          <w:szCs w:val="22"/>
        </w:rPr>
      </w:pPr>
      <w:r w:rsidRPr="00100B8B">
        <w:rPr>
          <w:rFonts w:ascii="Bookman Old Style" w:eastAsiaTheme="minorEastAsia" w:hAnsi="Bookman Old Style" w:cs="Times New Roman"/>
          <w:sz w:val="22"/>
          <w:szCs w:val="22"/>
        </w:rPr>
        <w:t xml:space="preserve">  This applies to all.</w:t>
      </w:r>
    </w:p>
    <w:p w:rsidR="00193267" w:rsidRDefault="00193267">
      <w:pPr>
        <w:pStyle w:val="CommentText"/>
      </w:pPr>
    </w:p>
  </w:comment>
  <w:comment w:id="87" w:author="Dr. Kapil Kumar" w:date="2023-08-03T12:37:00Z" w:initials="DKK">
    <w:p w:rsidR="00BA1B66" w:rsidRDefault="00BA1B66">
      <w:pPr>
        <w:pStyle w:val="CommentText"/>
      </w:pPr>
      <w:r>
        <w:rPr>
          <w:rStyle w:val="CommentReference"/>
        </w:rPr>
        <w:annotationRef/>
      </w:r>
      <w:r w:rsidRPr="00064C47">
        <w:rPr>
          <w:rFonts w:asciiTheme="majorBidi" w:hAnsiTheme="majorBidi" w:cstheme="majorBidi"/>
          <w:i/>
        </w:rPr>
        <w:t>in-vitro</w:t>
      </w:r>
    </w:p>
  </w:comment>
  <w:comment w:id="88" w:author="Dr. Kapil Kumar" w:date="2023-08-03T12:37:00Z" w:initials="DKK">
    <w:p w:rsidR="00BA1B66" w:rsidRDefault="00BA1B66">
      <w:pPr>
        <w:pStyle w:val="CommentText"/>
      </w:pPr>
      <w:r>
        <w:rPr>
          <w:rStyle w:val="CommentReference"/>
        </w:rPr>
        <w:annotationRef/>
      </w:r>
      <w:r w:rsidRPr="00064C47">
        <w:rPr>
          <w:rFonts w:asciiTheme="majorBidi" w:hAnsiTheme="majorBidi" w:cstheme="majorBidi"/>
          <w:i/>
        </w:rPr>
        <w:t>in-vitro</w:t>
      </w:r>
    </w:p>
  </w:comment>
  <w:comment w:id="90" w:author="Dr. Kapil Kumar" w:date="2023-08-03T12:37:00Z" w:initials="DKK">
    <w:p w:rsidR="00BA1B66" w:rsidRDefault="00BA1B66">
      <w:pPr>
        <w:pStyle w:val="CommentText"/>
      </w:pPr>
      <w:r>
        <w:rPr>
          <w:rStyle w:val="CommentReference"/>
        </w:rPr>
        <w:annotationRef/>
      </w:r>
      <w:r w:rsidRPr="00064C47">
        <w:rPr>
          <w:rFonts w:asciiTheme="majorBidi" w:hAnsiTheme="majorBidi" w:cstheme="majorBidi"/>
          <w:i/>
        </w:rPr>
        <w:t>in-vitro</w:t>
      </w:r>
    </w:p>
  </w:comment>
  <w:comment w:id="91" w:author="Dr. Kapil Kumar" w:date="2023-08-03T12:37:00Z" w:initials="DKK">
    <w:p w:rsidR="00BA1B66" w:rsidRDefault="00BA1B66">
      <w:pPr>
        <w:pStyle w:val="CommentText"/>
      </w:pPr>
      <w:r>
        <w:rPr>
          <w:rStyle w:val="CommentReference"/>
        </w:rPr>
        <w:annotationRef/>
      </w:r>
      <w:r w:rsidRPr="00064C47">
        <w:rPr>
          <w:rFonts w:asciiTheme="majorBidi" w:hAnsiTheme="majorBidi" w:cstheme="majorBidi"/>
          <w:i/>
        </w:rPr>
        <w:t>in-vitro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003" w:rsidRDefault="00111003">
      <w:pPr>
        <w:spacing w:after="0" w:line="240" w:lineRule="auto"/>
      </w:pPr>
      <w:r>
        <w:separator/>
      </w:r>
    </w:p>
  </w:endnote>
  <w:endnote w:type="continuationSeparator" w:id="1">
    <w:p w:rsidR="00111003" w:rsidRDefault="00111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Brow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B66" w:rsidRDefault="00BA1B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B66" w:rsidRDefault="00BA1B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B66" w:rsidRDefault="00BA1B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003" w:rsidRDefault="00111003">
      <w:pPr>
        <w:spacing w:after="0" w:line="240" w:lineRule="auto"/>
      </w:pPr>
      <w:r>
        <w:separator/>
      </w:r>
    </w:p>
  </w:footnote>
  <w:footnote w:type="continuationSeparator" w:id="1">
    <w:p w:rsidR="00111003" w:rsidRDefault="001110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B66" w:rsidRDefault="00F257FA">
    <w:pPr>
      <w:pStyle w:val="Header"/>
    </w:pPr>
    <w:r w:rsidRPr="00F257F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806610" o:spid="_x0000_s8194" type="#_x0000_t136" style="position:absolute;left:0;text-align:left;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B66" w:rsidRDefault="00F257FA" w:rsidP="00B4391D">
    <w:pPr>
      <w:pStyle w:val="Header"/>
      <w:bidi w:val="0"/>
    </w:pPr>
    <w:r w:rsidRPr="00F257F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806611" o:spid="_x0000_s8195"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B66" w:rsidRDefault="00F257FA">
    <w:pPr>
      <w:pStyle w:val="Header"/>
    </w:pPr>
    <w:r w:rsidRPr="00F257F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806609" o:spid="_x0000_s8193" type="#_x0000_t136" style="position:absolute;left:0;text-align:left;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1156"/>
    <w:multiLevelType w:val="multilevel"/>
    <w:tmpl w:val="EEE45C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95C4395"/>
    <w:multiLevelType w:val="hybridMultilevel"/>
    <w:tmpl w:val="B97C76AC"/>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nsid w:val="0FD16952"/>
    <w:multiLevelType w:val="hybridMultilevel"/>
    <w:tmpl w:val="4532EDD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13031BA0"/>
    <w:multiLevelType w:val="hybridMultilevel"/>
    <w:tmpl w:val="C5D04E48"/>
    <w:lvl w:ilvl="0" w:tplc="EBC0D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E02EE"/>
    <w:multiLevelType w:val="hybridMultilevel"/>
    <w:tmpl w:val="6B841DAA"/>
    <w:lvl w:ilvl="0" w:tplc="2A3A6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E01E67"/>
    <w:multiLevelType w:val="hybridMultilevel"/>
    <w:tmpl w:val="8CB2F9DE"/>
    <w:lvl w:ilvl="0" w:tplc="BDE21D8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465392"/>
    <w:multiLevelType w:val="hybridMultilevel"/>
    <w:tmpl w:val="E80CBFD4"/>
    <w:lvl w:ilvl="0" w:tplc="8690EC84">
      <w:start w:val="1"/>
      <w:numFmt w:val="decimal"/>
      <w:lvlText w:val="1.%1"/>
      <w:lvlJc w:val="left"/>
      <w:pPr>
        <w:ind w:left="417" w:hanging="360"/>
      </w:pPr>
      <w:rPr>
        <w:rFonts w:hint="default"/>
        <w:sz w:val="28"/>
        <w:szCs w:val="28"/>
      </w:rPr>
    </w:lvl>
    <w:lvl w:ilvl="1" w:tplc="095C76CA">
      <w:start w:val="1"/>
      <w:numFmt w:val="decimal"/>
      <w:lvlText w:val="%2."/>
      <w:lvlJc w:val="left"/>
      <w:pPr>
        <w:ind w:left="1137" w:hanging="360"/>
      </w:pPr>
      <w:rPr>
        <w:rFonts w:hint="default"/>
      </w:rPr>
    </w:lvl>
    <w:lvl w:ilvl="2" w:tplc="0409001B">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7">
    <w:nsid w:val="20D25558"/>
    <w:multiLevelType w:val="hybridMultilevel"/>
    <w:tmpl w:val="DDD604CC"/>
    <w:lvl w:ilvl="0" w:tplc="095C76CA">
      <w:start w:val="1"/>
      <w:numFmt w:val="decimal"/>
      <w:lvlText w:val="%1."/>
      <w:lvlJc w:val="left"/>
      <w:pPr>
        <w:ind w:left="720" w:hanging="360"/>
      </w:pPr>
      <w:rPr>
        <w:rFonts w:hint="default"/>
      </w:rPr>
    </w:lvl>
    <w:lvl w:ilvl="1" w:tplc="8A00AF9C">
      <w:start w:val="1"/>
      <w:numFmt w:val="upperLetter"/>
      <w:lvlText w:val="%2."/>
      <w:lvlJc w:val="left"/>
      <w:pPr>
        <w:ind w:left="1023" w:hanging="360"/>
      </w:pPr>
      <w:rPr>
        <w:rFonts w:hint="default"/>
      </w:r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8">
    <w:nsid w:val="238C59C2"/>
    <w:multiLevelType w:val="hybridMultilevel"/>
    <w:tmpl w:val="CB74C55A"/>
    <w:lvl w:ilvl="0" w:tplc="04090001">
      <w:start w:val="1"/>
      <w:numFmt w:val="bullet"/>
      <w:lvlText w:val=""/>
      <w:lvlJc w:val="left"/>
      <w:pPr>
        <w:ind w:left="1270" w:hanging="360"/>
      </w:pPr>
      <w:rPr>
        <w:rFonts w:ascii="Symbol" w:hAnsi="Symbol" w:hint="default"/>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9">
    <w:nsid w:val="2D6E1A35"/>
    <w:multiLevelType w:val="hybridMultilevel"/>
    <w:tmpl w:val="E848BB26"/>
    <w:lvl w:ilvl="0" w:tplc="F012A2EC">
      <w:start w:val="1"/>
      <w:numFmt w:val="decimal"/>
      <w:lvlText w:val="2.5.5.%1"/>
      <w:lvlJc w:val="left"/>
      <w:pPr>
        <w:ind w:left="720" w:hanging="360"/>
      </w:pPr>
      <w:rPr>
        <w:rFonts w:hint="default"/>
      </w:rPr>
    </w:lvl>
    <w:lvl w:ilvl="1" w:tplc="FFFFFFFF">
      <w:start w:val="1"/>
      <w:numFmt w:val="upperLetter"/>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2C60C0E"/>
    <w:multiLevelType w:val="hybridMultilevel"/>
    <w:tmpl w:val="A35EF2EC"/>
    <w:lvl w:ilvl="0" w:tplc="E6003016">
      <w:start w:val="1"/>
      <w:numFmt w:val="decimal"/>
      <w:lvlText w:val="2.5.%1"/>
      <w:lvlJc w:val="left"/>
      <w:pPr>
        <w:ind w:left="720" w:hanging="360"/>
      </w:pPr>
      <w:rPr>
        <w:rFonts w:hint="default"/>
      </w:rPr>
    </w:lvl>
    <w:lvl w:ilvl="1" w:tplc="FFFFFFFF">
      <w:start w:val="1"/>
      <w:numFmt w:val="upperLetter"/>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A307A1B"/>
    <w:multiLevelType w:val="hybridMultilevel"/>
    <w:tmpl w:val="157A6848"/>
    <w:lvl w:ilvl="0" w:tplc="199CE742">
      <w:start w:val="1"/>
      <w:numFmt w:val="decimal"/>
      <w:lvlText w:val="%1."/>
      <w:lvlJc w:val="left"/>
      <w:pPr>
        <w:ind w:left="720" w:hanging="360"/>
      </w:pPr>
      <w:rPr>
        <w:rFonts w:asciiTheme="majorBidi" w:hAnsiTheme="majorBidi" w:cstheme="majorBidi"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3B457557"/>
    <w:multiLevelType w:val="hybridMultilevel"/>
    <w:tmpl w:val="2AECEA6C"/>
    <w:lvl w:ilvl="0" w:tplc="DE7828AA">
      <w:start w:val="1"/>
      <w:numFmt w:val="decimal"/>
      <w:lvlText w:val="2.5.2.%1"/>
      <w:lvlJc w:val="left"/>
      <w:pPr>
        <w:ind w:left="720" w:hanging="360"/>
      </w:pPr>
      <w:rPr>
        <w:rFonts w:hint="default"/>
      </w:rPr>
    </w:lvl>
    <w:lvl w:ilvl="1" w:tplc="FFFFFFFF">
      <w:start w:val="1"/>
      <w:numFmt w:val="upperLetter"/>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CB773BB"/>
    <w:multiLevelType w:val="hybridMultilevel"/>
    <w:tmpl w:val="2F3A3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1C15BED"/>
    <w:multiLevelType w:val="hybridMultilevel"/>
    <w:tmpl w:val="78B66ACA"/>
    <w:lvl w:ilvl="0" w:tplc="BFDA8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296656"/>
    <w:multiLevelType w:val="hybridMultilevel"/>
    <w:tmpl w:val="D1A2F3EC"/>
    <w:lvl w:ilvl="0" w:tplc="2A3A6A7C">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6">
    <w:nsid w:val="47A37228"/>
    <w:multiLevelType w:val="hybridMultilevel"/>
    <w:tmpl w:val="E912F67E"/>
    <w:styleLink w:val="Style61"/>
    <w:lvl w:ilvl="0" w:tplc="F9108870">
      <w:start w:val="1"/>
      <w:numFmt w:val="decimal"/>
      <w:lvlText w:val="2.5.%1"/>
      <w:lvlJc w:val="left"/>
      <w:pPr>
        <w:ind w:left="360" w:hanging="360"/>
      </w:pPr>
      <w:rPr>
        <w:rFonts w:cs="Simplified Arabic" w:hint="cs"/>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A322EF0"/>
    <w:multiLevelType w:val="hybridMultilevel"/>
    <w:tmpl w:val="D0EA3802"/>
    <w:lvl w:ilvl="0" w:tplc="8110CDF6">
      <w:start w:val="1"/>
      <w:numFmt w:val="decimal"/>
      <w:lvlText w:val="2.%1"/>
      <w:lvlJc w:val="left"/>
      <w:pPr>
        <w:ind w:left="417" w:hanging="360"/>
      </w:pPr>
      <w:rPr>
        <w:rFonts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8">
    <w:nsid w:val="4ABF419F"/>
    <w:multiLevelType w:val="hybridMultilevel"/>
    <w:tmpl w:val="DC86963C"/>
    <w:lvl w:ilvl="0" w:tplc="04090015">
      <w:start w:val="1"/>
      <w:numFmt w:val="upperLetter"/>
      <w:lvlText w:val="%1."/>
      <w:lvlJc w:val="left"/>
      <w:pPr>
        <w:ind w:left="810" w:hanging="45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AE56856"/>
    <w:multiLevelType w:val="hybridMultilevel"/>
    <w:tmpl w:val="595234F6"/>
    <w:lvl w:ilvl="0" w:tplc="CB42411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E4F7F34"/>
    <w:multiLevelType w:val="multilevel"/>
    <w:tmpl w:val="8142443C"/>
    <w:lvl w:ilvl="0">
      <w:start w:val="1"/>
      <w:numFmt w:val="decimal"/>
      <w:lvlText w:val="%1"/>
      <w:lvlJc w:val="left"/>
      <w:pPr>
        <w:ind w:left="480" w:hanging="48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E6E126A"/>
    <w:multiLevelType w:val="hybridMultilevel"/>
    <w:tmpl w:val="BEBEEE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17D7F60"/>
    <w:multiLevelType w:val="multilevel"/>
    <w:tmpl w:val="AB9402DA"/>
    <w:styleLink w:val="Style2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40924AB"/>
    <w:multiLevelType w:val="hybridMultilevel"/>
    <w:tmpl w:val="DDD604CC"/>
    <w:lvl w:ilvl="0" w:tplc="FFFFFFFF">
      <w:start w:val="1"/>
      <w:numFmt w:val="decimal"/>
      <w:lvlText w:val="%1."/>
      <w:lvlJc w:val="left"/>
      <w:pPr>
        <w:ind w:left="720" w:hanging="360"/>
      </w:pPr>
      <w:rPr>
        <w:rFonts w:hint="default"/>
      </w:rPr>
    </w:lvl>
    <w:lvl w:ilvl="1" w:tplc="FFFFFFFF">
      <w:start w:val="1"/>
      <w:numFmt w:val="upperLetter"/>
      <w:lvlText w:val="%2."/>
      <w:lvlJc w:val="left"/>
      <w:pPr>
        <w:ind w:left="1023" w:hanging="360"/>
      </w:pPr>
      <w:rPr>
        <w:rFonts w:hint="default"/>
      </w:rPr>
    </w:lvl>
    <w:lvl w:ilvl="2" w:tplc="FFFFFFFF" w:tentative="1">
      <w:start w:val="1"/>
      <w:numFmt w:val="lowerRoman"/>
      <w:lvlText w:val="%3."/>
      <w:lvlJc w:val="right"/>
      <w:pPr>
        <w:ind w:left="1743" w:hanging="180"/>
      </w:pPr>
    </w:lvl>
    <w:lvl w:ilvl="3" w:tplc="FFFFFFFF" w:tentative="1">
      <w:start w:val="1"/>
      <w:numFmt w:val="decimal"/>
      <w:lvlText w:val="%4."/>
      <w:lvlJc w:val="left"/>
      <w:pPr>
        <w:ind w:left="2463" w:hanging="360"/>
      </w:pPr>
    </w:lvl>
    <w:lvl w:ilvl="4" w:tplc="FFFFFFFF" w:tentative="1">
      <w:start w:val="1"/>
      <w:numFmt w:val="lowerLetter"/>
      <w:lvlText w:val="%5."/>
      <w:lvlJc w:val="left"/>
      <w:pPr>
        <w:ind w:left="3183" w:hanging="360"/>
      </w:pPr>
    </w:lvl>
    <w:lvl w:ilvl="5" w:tplc="FFFFFFFF" w:tentative="1">
      <w:start w:val="1"/>
      <w:numFmt w:val="lowerRoman"/>
      <w:lvlText w:val="%6."/>
      <w:lvlJc w:val="right"/>
      <w:pPr>
        <w:ind w:left="3903" w:hanging="180"/>
      </w:pPr>
    </w:lvl>
    <w:lvl w:ilvl="6" w:tplc="FFFFFFFF" w:tentative="1">
      <w:start w:val="1"/>
      <w:numFmt w:val="decimal"/>
      <w:lvlText w:val="%7."/>
      <w:lvlJc w:val="left"/>
      <w:pPr>
        <w:ind w:left="4623" w:hanging="360"/>
      </w:pPr>
    </w:lvl>
    <w:lvl w:ilvl="7" w:tplc="FFFFFFFF" w:tentative="1">
      <w:start w:val="1"/>
      <w:numFmt w:val="lowerLetter"/>
      <w:lvlText w:val="%8."/>
      <w:lvlJc w:val="left"/>
      <w:pPr>
        <w:ind w:left="5343" w:hanging="360"/>
      </w:pPr>
    </w:lvl>
    <w:lvl w:ilvl="8" w:tplc="FFFFFFFF" w:tentative="1">
      <w:start w:val="1"/>
      <w:numFmt w:val="lowerRoman"/>
      <w:lvlText w:val="%9."/>
      <w:lvlJc w:val="right"/>
      <w:pPr>
        <w:ind w:left="6063" w:hanging="180"/>
      </w:pPr>
    </w:lvl>
  </w:abstractNum>
  <w:abstractNum w:abstractNumId="24">
    <w:nsid w:val="569026BD"/>
    <w:multiLevelType w:val="hybridMultilevel"/>
    <w:tmpl w:val="C1C8C472"/>
    <w:lvl w:ilvl="0" w:tplc="468CB43E">
      <w:start w:val="1"/>
      <w:numFmt w:val="decimal"/>
      <w:lvlText w:val="2.6.%1"/>
      <w:lvlJc w:val="left"/>
      <w:pPr>
        <w:ind w:left="720" w:hanging="360"/>
      </w:pPr>
      <w:rPr>
        <w:rFonts w:hint="default"/>
      </w:rPr>
    </w:lvl>
    <w:lvl w:ilvl="1" w:tplc="FFFFFFFF">
      <w:start w:val="1"/>
      <w:numFmt w:val="upperLetter"/>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5FB91762"/>
    <w:multiLevelType w:val="multilevel"/>
    <w:tmpl w:val="A628D45C"/>
    <w:styleLink w:val="Style42"/>
    <w:lvl w:ilvl="0">
      <w:start w:val="1"/>
      <w:numFmt w:val="decimal"/>
      <w:lvlText w:val="%1"/>
      <w:lvlJc w:val="left"/>
      <w:pPr>
        <w:ind w:left="480" w:hanging="480"/>
      </w:pPr>
      <w:rPr>
        <w:rFonts w:hint="default"/>
      </w:rPr>
    </w:lvl>
    <w:lvl w:ilvl="1">
      <w:start w:val="1"/>
      <w:numFmt w:val="decimal"/>
      <w:lvlText w:val="3.%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1CF004E"/>
    <w:multiLevelType w:val="hybridMultilevel"/>
    <w:tmpl w:val="A64C2996"/>
    <w:lvl w:ilvl="0" w:tplc="D428A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746FAA"/>
    <w:multiLevelType w:val="hybridMultilevel"/>
    <w:tmpl w:val="CEB0D696"/>
    <w:lvl w:ilvl="0" w:tplc="C0E80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727550"/>
    <w:multiLevelType w:val="hybridMultilevel"/>
    <w:tmpl w:val="BA3E51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98C794F"/>
    <w:multiLevelType w:val="hybridMultilevel"/>
    <w:tmpl w:val="9D649C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023" w:hanging="360"/>
      </w:pPr>
    </w:lvl>
    <w:lvl w:ilvl="2" w:tplc="FFFFFFFF" w:tentative="1">
      <w:start w:val="1"/>
      <w:numFmt w:val="lowerRoman"/>
      <w:lvlText w:val="%3."/>
      <w:lvlJc w:val="right"/>
      <w:pPr>
        <w:ind w:left="1743" w:hanging="180"/>
      </w:pPr>
    </w:lvl>
    <w:lvl w:ilvl="3" w:tplc="FFFFFFFF" w:tentative="1">
      <w:start w:val="1"/>
      <w:numFmt w:val="decimal"/>
      <w:lvlText w:val="%4."/>
      <w:lvlJc w:val="left"/>
      <w:pPr>
        <w:ind w:left="2463" w:hanging="360"/>
      </w:pPr>
    </w:lvl>
    <w:lvl w:ilvl="4" w:tplc="FFFFFFFF" w:tentative="1">
      <w:start w:val="1"/>
      <w:numFmt w:val="lowerLetter"/>
      <w:lvlText w:val="%5."/>
      <w:lvlJc w:val="left"/>
      <w:pPr>
        <w:ind w:left="3183" w:hanging="360"/>
      </w:pPr>
    </w:lvl>
    <w:lvl w:ilvl="5" w:tplc="FFFFFFFF" w:tentative="1">
      <w:start w:val="1"/>
      <w:numFmt w:val="lowerRoman"/>
      <w:lvlText w:val="%6."/>
      <w:lvlJc w:val="right"/>
      <w:pPr>
        <w:ind w:left="3903" w:hanging="180"/>
      </w:pPr>
    </w:lvl>
    <w:lvl w:ilvl="6" w:tplc="FFFFFFFF" w:tentative="1">
      <w:start w:val="1"/>
      <w:numFmt w:val="decimal"/>
      <w:lvlText w:val="%7."/>
      <w:lvlJc w:val="left"/>
      <w:pPr>
        <w:ind w:left="4623" w:hanging="360"/>
      </w:pPr>
    </w:lvl>
    <w:lvl w:ilvl="7" w:tplc="FFFFFFFF" w:tentative="1">
      <w:start w:val="1"/>
      <w:numFmt w:val="lowerLetter"/>
      <w:lvlText w:val="%8."/>
      <w:lvlJc w:val="left"/>
      <w:pPr>
        <w:ind w:left="5343" w:hanging="360"/>
      </w:pPr>
    </w:lvl>
    <w:lvl w:ilvl="8" w:tplc="FFFFFFFF" w:tentative="1">
      <w:start w:val="1"/>
      <w:numFmt w:val="lowerRoman"/>
      <w:lvlText w:val="%9."/>
      <w:lvlJc w:val="right"/>
      <w:pPr>
        <w:ind w:left="6063" w:hanging="180"/>
      </w:pPr>
    </w:lvl>
  </w:abstractNum>
  <w:abstractNum w:abstractNumId="30">
    <w:nsid w:val="6CB64305"/>
    <w:multiLevelType w:val="multilevel"/>
    <w:tmpl w:val="537C494C"/>
    <w:lvl w:ilvl="0">
      <w:start w:val="1"/>
      <w:numFmt w:val="decimal"/>
      <w:lvlText w:val="%1"/>
      <w:lvlJc w:val="left"/>
      <w:pPr>
        <w:ind w:left="480" w:hanging="48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2724FAB"/>
    <w:multiLevelType w:val="hybridMultilevel"/>
    <w:tmpl w:val="0DD4D3FE"/>
    <w:lvl w:ilvl="0" w:tplc="14EE3E1A">
      <w:start w:val="1"/>
      <w:numFmt w:val="decimal"/>
      <w:lvlText w:val="2.2.%1"/>
      <w:lvlJc w:val="left"/>
      <w:pPr>
        <w:ind w:left="720" w:hanging="360"/>
      </w:pPr>
      <w:rPr>
        <w:rFonts w:hint="default"/>
      </w:rPr>
    </w:lvl>
    <w:lvl w:ilvl="1" w:tplc="766EC734">
      <w:start w:val="1"/>
      <w:numFmt w:val="upperLetter"/>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74EE13F7"/>
    <w:multiLevelType w:val="multilevel"/>
    <w:tmpl w:val="F8927A14"/>
    <w:lvl w:ilvl="0">
      <w:start w:val="1"/>
      <w:numFmt w:val="decimal"/>
      <w:lvlText w:val="%1"/>
      <w:lvlJc w:val="left"/>
      <w:pPr>
        <w:ind w:left="480" w:hanging="48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5685CDB"/>
    <w:multiLevelType w:val="hybridMultilevel"/>
    <w:tmpl w:val="26E46322"/>
    <w:lvl w:ilvl="0" w:tplc="8620F73E">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DE5AC8"/>
    <w:multiLevelType w:val="hybridMultilevel"/>
    <w:tmpl w:val="BA3E5158"/>
    <w:lvl w:ilvl="0" w:tplc="FFFFFFFF">
      <w:start w:val="1"/>
      <w:numFmt w:val="decimal"/>
      <w:lvlText w:val="%1."/>
      <w:lvlJc w:val="left"/>
      <w:pPr>
        <w:ind w:left="78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6"/>
  </w:num>
  <w:num w:numId="5">
    <w:abstractNumId w:val="14"/>
  </w:num>
  <w:num w:numId="6">
    <w:abstractNumId w:val="25"/>
  </w:num>
  <w:num w:numId="7">
    <w:abstractNumId w:val="20"/>
  </w:num>
  <w:num w:numId="8">
    <w:abstractNumId w:val="6"/>
  </w:num>
  <w:num w:numId="9">
    <w:abstractNumId w:val="5"/>
  </w:num>
  <w:num w:numId="10">
    <w:abstractNumId w:val="17"/>
  </w:num>
  <w:num w:numId="11">
    <w:abstractNumId w:val="22"/>
  </w:num>
  <w:num w:numId="12">
    <w:abstractNumId w:val="1"/>
  </w:num>
  <w:num w:numId="13">
    <w:abstractNumId w:val="26"/>
  </w:num>
  <w:num w:numId="14">
    <w:abstractNumId w:val="33"/>
  </w:num>
  <w:num w:numId="15">
    <w:abstractNumId w:val="11"/>
  </w:num>
  <w:num w:numId="16">
    <w:abstractNumId w:val="30"/>
  </w:num>
  <w:num w:numId="17">
    <w:abstractNumId w:val="21"/>
  </w:num>
  <w:num w:numId="18">
    <w:abstractNumId w:val="15"/>
  </w:num>
  <w:num w:numId="19">
    <w:abstractNumId w:val="7"/>
  </w:num>
  <w:num w:numId="20">
    <w:abstractNumId w:val="29"/>
  </w:num>
  <w:num w:numId="21">
    <w:abstractNumId w:val="18"/>
  </w:num>
  <w:num w:numId="22">
    <w:abstractNumId w:val="31"/>
  </w:num>
  <w:num w:numId="23">
    <w:abstractNumId w:val="10"/>
  </w:num>
  <w:num w:numId="24">
    <w:abstractNumId w:val="24"/>
  </w:num>
  <w:num w:numId="25">
    <w:abstractNumId w:val="3"/>
  </w:num>
  <w:num w:numId="26">
    <w:abstractNumId w:val="27"/>
  </w:num>
  <w:num w:numId="27">
    <w:abstractNumId w:val="32"/>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2"/>
  </w:num>
  <w:num w:numId="33">
    <w:abstractNumId w:val="9"/>
  </w:num>
  <w:num w:numId="34">
    <w:abstractNumId w:val="2"/>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characterSpacingControl w:val="doNotCompress"/>
  <w:hdrShapeDefaults>
    <o:shapedefaults v:ext="edit" spidmax="15362"/>
    <o:shapelayout v:ext="edit">
      <o:idmap v:ext="edit" data="8"/>
    </o:shapelayout>
  </w:hdrShapeDefaults>
  <w:footnotePr>
    <w:footnote w:id="0"/>
    <w:footnote w:id="1"/>
  </w:footnotePr>
  <w:endnotePr>
    <w:endnote w:id="0"/>
    <w:endnote w:id="1"/>
  </w:endnotePr>
  <w:compat/>
  <w:rsids>
    <w:rsidRoot w:val="007B38E9"/>
    <w:rsid w:val="000169C3"/>
    <w:rsid w:val="00016D03"/>
    <w:rsid w:val="00023289"/>
    <w:rsid w:val="00030017"/>
    <w:rsid w:val="00032549"/>
    <w:rsid w:val="00034433"/>
    <w:rsid w:val="0004025B"/>
    <w:rsid w:val="000452A0"/>
    <w:rsid w:val="00045FA6"/>
    <w:rsid w:val="00047153"/>
    <w:rsid w:val="0005058C"/>
    <w:rsid w:val="00050A8F"/>
    <w:rsid w:val="00055E99"/>
    <w:rsid w:val="00064C47"/>
    <w:rsid w:val="000909E6"/>
    <w:rsid w:val="000909ED"/>
    <w:rsid w:val="000A25DF"/>
    <w:rsid w:val="000A35AA"/>
    <w:rsid w:val="000B3C0B"/>
    <w:rsid w:val="000C475B"/>
    <w:rsid w:val="000D0FAE"/>
    <w:rsid w:val="000D1A47"/>
    <w:rsid w:val="000F09B1"/>
    <w:rsid w:val="000F1567"/>
    <w:rsid w:val="001008A4"/>
    <w:rsid w:val="001012C4"/>
    <w:rsid w:val="00103473"/>
    <w:rsid w:val="00111003"/>
    <w:rsid w:val="001114BD"/>
    <w:rsid w:val="001144E1"/>
    <w:rsid w:val="001207C2"/>
    <w:rsid w:val="0012150D"/>
    <w:rsid w:val="00126BD0"/>
    <w:rsid w:val="00127C28"/>
    <w:rsid w:val="00127EC6"/>
    <w:rsid w:val="00134CDB"/>
    <w:rsid w:val="00146EF6"/>
    <w:rsid w:val="00154570"/>
    <w:rsid w:val="00160CF9"/>
    <w:rsid w:val="00161F7C"/>
    <w:rsid w:val="00166F62"/>
    <w:rsid w:val="001808C6"/>
    <w:rsid w:val="00180E88"/>
    <w:rsid w:val="001814E6"/>
    <w:rsid w:val="00191277"/>
    <w:rsid w:val="001929C8"/>
    <w:rsid w:val="00193267"/>
    <w:rsid w:val="001969F9"/>
    <w:rsid w:val="00197EED"/>
    <w:rsid w:val="001A7797"/>
    <w:rsid w:val="001B1B6C"/>
    <w:rsid w:val="001B1F59"/>
    <w:rsid w:val="001B4880"/>
    <w:rsid w:val="001B7CAD"/>
    <w:rsid w:val="001C001B"/>
    <w:rsid w:val="001D78B3"/>
    <w:rsid w:val="001E23FD"/>
    <w:rsid w:val="001E397B"/>
    <w:rsid w:val="001E7609"/>
    <w:rsid w:val="002030BD"/>
    <w:rsid w:val="00203C7E"/>
    <w:rsid w:val="00214B8D"/>
    <w:rsid w:val="00215CC1"/>
    <w:rsid w:val="00216B90"/>
    <w:rsid w:val="002203FB"/>
    <w:rsid w:val="00237977"/>
    <w:rsid w:val="002418B8"/>
    <w:rsid w:val="00247149"/>
    <w:rsid w:val="002519EB"/>
    <w:rsid w:val="00265B79"/>
    <w:rsid w:val="002742D9"/>
    <w:rsid w:val="002838E7"/>
    <w:rsid w:val="00294C86"/>
    <w:rsid w:val="002A3E3E"/>
    <w:rsid w:val="002C4FB1"/>
    <w:rsid w:val="002C6837"/>
    <w:rsid w:val="002C7549"/>
    <w:rsid w:val="002C7903"/>
    <w:rsid w:val="002E0BAC"/>
    <w:rsid w:val="002E3D38"/>
    <w:rsid w:val="002E4A4E"/>
    <w:rsid w:val="002E5FE4"/>
    <w:rsid w:val="002E7B50"/>
    <w:rsid w:val="002F0501"/>
    <w:rsid w:val="002F0E65"/>
    <w:rsid w:val="002F24CC"/>
    <w:rsid w:val="002F29EE"/>
    <w:rsid w:val="002F5B67"/>
    <w:rsid w:val="003027C7"/>
    <w:rsid w:val="00304294"/>
    <w:rsid w:val="00304FE7"/>
    <w:rsid w:val="00305145"/>
    <w:rsid w:val="00315998"/>
    <w:rsid w:val="0032403F"/>
    <w:rsid w:val="003318E6"/>
    <w:rsid w:val="003332E8"/>
    <w:rsid w:val="003506C8"/>
    <w:rsid w:val="00353F90"/>
    <w:rsid w:val="003555CE"/>
    <w:rsid w:val="00356638"/>
    <w:rsid w:val="003601E1"/>
    <w:rsid w:val="003619B1"/>
    <w:rsid w:val="00366719"/>
    <w:rsid w:val="00370500"/>
    <w:rsid w:val="00371421"/>
    <w:rsid w:val="00375921"/>
    <w:rsid w:val="00376706"/>
    <w:rsid w:val="003776D4"/>
    <w:rsid w:val="0039527F"/>
    <w:rsid w:val="003A6825"/>
    <w:rsid w:val="003C0D98"/>
    <w:rsid w:val="003D0FB1"/>
    <w:rsid w:val="003D4B48"/>
    <w:rsid w:val="003E2FF5"/>
    <w:rsid w:val="003E5F23"/>
    <w:rsid w:val="003E689F"/>
    <w:rsid w:val="003F1BB7"/>
    <w:rsid w:val="003F3651"/>
    <w:rsid w:val="0040082D"/>
    <w:rsid w:val="004036FE"/>
    <w:rsid w:val="00406C27"/>
    <w:rsid w:val="004172E4"/>
    <w:rsid w:val="0041752E"/>
    <w:rsid w:val="0042215A"/>
    <w:rsid w:val="00422889"/>
    <w:rsid w:val="0042319C"/>
    <w:rsid w:val="00423E18"/>
    <w:rsid w:val="004334AD"/>
    <w:rsid w:val="004338CB"/>
    <w:rsid w:val="00434E62"/>
    <w:rsid w:val="00470ECD"/>
    <w:rsid w:val="00471CBA"/>
    <w:rsid w:val="0047553F"/>
    <w:rsid w:val="00476D66"/>
    <w:rsid w:val="004816D4"/>
    <w:rsid w:val="0048450C"/>
    <w:rsid w:val="00484AC3"/>
    <w:rsid w:val="00485533"/>
    <w:rsid w:val="00486A02"/>
    <w:rsid w:val="0049024F"/>
    <w:rsid w:val="00490313"/>
    <w:rsid w:val="004905C4"/>
    <w:rsid w:val="004955E5"/>
    <w:rsid w:val="004A1529"/>
    <w:rsid w:val="004A4239"/>
    <w:rsid w:val="004A4C04"/>
    <w:rsid w:val="004B20B9"/>
    <w:rsid w:val="004D0013"/>
    <w:rsid w:val="004E1077"/>
    <w:rsid w:val="004E5F49"/>
    <w:rsid w:val="004F2B14"/>
    <w:rsid w:val="004F65CF"/>
    <w:rsid w:val="00500C03"/>
    <w:rsid w:val="00500CE8"/>
    <w:rsid w:val="005025AE"/>
    <w:rsid w:val="0051114B"/>
    <w:rsid w:val="00514229"/>
    <w:rsid w:val="005241EC"/>
    <w:rsid w:val="005268EA"/>
    <w:rsid w:val="00536E2F"/>
    <w:rsid w:val="0054008B"/>
    <w:rsid w:val="00541251"/>
    <w:rsid w:val="00543F2A"/>
    <w:rsid w:val="00544980"/>
    <w:rsid w:val="00556076"/>
    <w:rsid w:val="005570C9"/>
    <w:rsid w:val="00561C9D"/>
    <w:rsid w:val="00566824"/>
    <w:rsid w:val="00595C80"/>
    <w:rsid w:val="005971C8"/>
    <w:rsid w:val="005A2711"/>
    <w:rsid w:val="005B213F"/>
    <w:rsid w:val="005B699F"/>
    <w:rsid w:val="005C52F2"/>
    <w:rsid w:val="005D09CF"/>
    <w:rsid w:val="005D29CB"/>
    <w:rsid w:val="005D7AB3"/>
    <w:rsid w:val="005D7C28"/>
    <w:rsid w:val="005E67A3"/>
    <w:rsid w:val="005F01EE"/>
    <w:rsid w:val="005F32AF"/>
    <w:rsid w:val="005F4CFD"/>
    <w:rsid w:val="00604EBF"/>
    <w:rsid w:val="0061583F"/>
    <w:rsid w:val="00623AD0"/>
    <w:rsid w:val="00626982"/>
    <w:rsid w:val="006316EC"/>
    <w:rsid w:val="00633C7A"/>
    <w:rsid w:val="00634282"/>
    <w:rsid w:val="006355F2"/>
    <w:rsid w:val="0063777E"/>
    <w:rsid w:val="006418BE"/>
    <w:rsid w:val="0064214E"/>
    <w:rsid w:val="0064347B"/>
    <w:rsid w:val="00646DF5"/>
    <w:rsid w:val="00650726"/>
    <w:rsid w:val="00650E57"/>
    <w:rsid w:val="00653194"/>
    <w:rsid w:val="0066200A"/>
    <w:rsid w:val="006658E1"/>
    <w:rsid w:val="00665C36"/>
    <w:rsid w:val="006702E1"/>
    <w:rsid w:val="00670BE8"/>
    <w:rsid w:val="00670F74"/>
    <w:rsid w:val="00675B93"/>
    <w:rsid w:val="00675F61"/>
    <w:rsid w:val="00677656"/>
    <w:rsid w:val="00683C8C"/>
    <w:rsid w:val="006857C1"/>
    <w:rsid w:val="006B632A"/>
    <w:rsid w:val="006B7A4D"/>
    <w:rsid w:val="006C4217"/>
    <w:rsid w:val="006D0498"/>
    <w:rsid w:val="006D0A48"/>
    <w:rsid w:val="006D4A35"/>
    <w:rsid w:val="006D7B60"/>
    <w:rsid w:val="006F1A7B"/>
    <w:rsid w:val="006F1C81"/>
    <w:rsid w:val="00703DDC"/>
    <w:rsid w:val="00711757"/>
    <w:rsid w:val="00711F39"/>
    <w:rsid w:val="00715F2C"/>
    <w:rsid w:val="00742A52"/>
    <w:rsid w:val="00746282"/>
    <w:rsid w:val="00747F32"/>
    <w:rsid w:val="00752C6A"/>
    <w:rsid w:val="00755BD2"/>
    <w:rsid w:val="007609F3"/>
    <w:rsid w:val="007633E7"/>
    <w:rsid w:val="00765B52"/>
    <w:rsid w:val="00767A3C"/>
    <w:rsid w:val="00772795"/>
    <w:rsid w:val="00776EC6"/>
    <w:rsid w:val="00781FC1"/>
    <w:rsid w:val="0078316A"/>
    <w:rsid w:val="007861C1"/>
    <w:rsid w:val="00791C98"/>
    <w:rsid w:val="007A164B"/>
    <w:rsid w:val="007B38E9"/>
    <w:rsid w:val="007B6EFE"/>
    <w:rsid w:val="007B7D5F"/>
    <w:rsid w:val="007C2882"/>
    <w:rsid w:val="007C3241"/>
    <w:rsid w:val="007C79C4"/>
    <w:rsid w:val="007D08CB"/>
    <w:rsid w:val="007E0788"/>
    <w:rsid w:val="007E376D"/>
    <w:rsid w:val="007E5966"/>
    <w:rsid w:val="007E61D6"/>
    <w:rsid w:val="007F0133"/>
    <w:rsid w:val="007F34BD"/>
    <w:rsid w:val="007F5F41"/>
    <w:rsid w:val="0080019F"/>
    <w:rsid w:val="00803A3F"/>
    <w:rsid w:val="00805CB2"/>
    <w:rsid w:val="00824B70"/>
    <w:rsid w:val="008250B7"/>
    <w:rsid w:val="00827221"/>
    <w:rsid w:val="00830814"/>
    <w:rsid w:val="00830E24"/>
    <w:rsid w:val="008316EE"/>
    <w:rsid w:val="00832C7E"/>
    <w:rsid w:val="00832D48"/>
    <w:rsid w:val="00834303"/>
    <w:rsid w:val="00841768"/>
    <w:rsid w:val="0084667A"/>
    <w:rsid w:val="00851888"/>
    <w:rsid w:val="00851A45"/>
    <w:rsid w:val="00852446"/>
    <w:rsid w:val="00866E48"/>
    <w:rsid w:val="008677C5"/>
    <w:rsid w:val="00871361"/>
    <w:rsid w:val="00882272"/>
    <w:rsid w:val="008A447A"/>
    <w:rsid w:val="008A4FFD"/>
    <w:rsid w:val="008A7E9A"/>
    <w:rsid w:val="008B64C2"/>
    <w:rsid w:val="008C3DD3"/>
    <w:rsid w:val="008D0792"/>
    <w:rsid w:val="008D47E5"/>
    <w:rsid w:val="008E4432"/>
    <w:rsid w:val="008E64B0"/>
    <w:rsid w:val="008F0382"/>
    <w:rsid w:val="008F2828"/>
    <w:rsid w:val="008F3CA7"/>
    <w:rsid w:val="008F60E7"/>
    <w:rsid w:val="0090203A"/>
    <w:rsid w:val="00906046"/>
    <w:rsid w:val="009068D8"/>
    <w:rsid w:val="00910334"/>
    <w:rsid w:val="009159C6"/>
    <w:rsid w:val="00916A48"/>
    <w:rsid w:val="0093074D"/>
    <w:rsid w:val="009331E5"/>
    <w:rsid w:val="0094316F"/>
    <w:rsid w:val="00947C51"/>
    <w:rsid w:val="00947E30"/>
    <w:rsid w:val="009509A1"/>
    <w:rsid w:val="009516A8"/>
    <w:rsid w:val="0096070F"/>
    <w:rsid w:val="00960936"/>
    <w:rsid w:val="00984E1F"/>
    <w:rsid w:val="009877B8"/>
    <w:rsid w:val="00994DAB"/>
    <w:rsid w:val="009A7289"/>
    <w:rsid w:val="009B32BA"/>
    <w:rsid w:val="009B646F"/>
    <w:rsid w:val="009B6FCC"/>
    <w:rsid w:val="009C3D36"/>
    <w:rsid w:val="009C764B"/>
    <w:rsid w:val="009E1586"/>
    <w:rsid w:val="009E3C40"/>
    <w:rsid w:val="009E420B"/>
    <w:rsid w:val="009E63E0"/>
    <w:rsid w:val="00A002A1"/>
    <w:rsid w:val="00A05D5A"/>
    <w:rsid w:val="00A13CE7"/>
    <w:rsid w:val="00A17F7D"/>
    <w:rsid w:val="00A20631"/>
    <w:rsid w:val="00A22DB0"/>
    <w:rsid w:val="00A24D1D"/>
    <w:rsid w:val="00A375BD"/>
    <w:rsid w:val="00A4019F"/>
    <w:rsid w:val="00A40753"/>
    <w:rsid w:val="00A462C6"/>
    <w:rsid w:val="00A52503"/>
    <w:rsid w:val="00A5710E"/>
    <w:rsid w:val="00A60AA9"/>
    <w:rsid w:val="00A65FDE"/>
    <w:rsid w:val="00A66C79"/>
    <w:rsid w:val="00A72A4C"/>
    <w:rsid w:val="00A768BC"/>
    <w:rsid w:val="00A77BD2"/>
    <w:rsid w:val="00AA0364"/>
    <w:rsid w:val="00AA0574"/>
    <w:rsid w:val="00AA1DAF"/>
    <w:rsid w:val="00AA1EDE"/>
    <w:rsid w:val="00AB7D6A"/>
    <w:rsid w:val="00AC1FFD"/>
    <w:rsid w:val="00AC26A9"/>
    <w:rsid w:val="00AC62CC"/>
    <w:rsid w:val="00AD58DF"/>
    <w:rsid w:val="00AE223E"/>
    <w:rsid w:val="00AE7924"/>
    <w:rsid w:val="00AF0DA1"/>
    <w:rsid w:val="00AF2C2F"/>
    <w:rsid w:val="00AF35C8"/>
    <w:rsid w:val="00B01489"/>
    <w:rsid w:val="00B0700C"/>
    <w:rsid w:val="00B10417"/>
    <w:rsid w:val="00B117D8"/>
    <w:rsid w:val="00B12D94"/>
    <w:rsid w:val="00B20721"/>
    <w:rsid w:val="00B20AB7"/>
    <w:rsid w:val="00B217EF"/>
    <w:rsid w:val="00B3017A"/>
    <w:rsid w:val="00B4391D"/>
    <w:rsid w:val="00B47A2B"/>
    <w:rsid w:val="00B5287D"/>
    <w:rsid w:val="00B55A17"/>
    <w:rsid w:val="00B65081"/>
    <w:rsid w:val="00B651C7"/>
    <w:rsid w:val="00B67025"/>
    <w:rsid w:val="00B728C7"/>
    <w:rsid w:val="00B731B0"/>
    <w:rsid w:val="00B81C07"/>
    <w:rsid w:val="00B84961"/>
    <w:rsid w:val="00B91707"/>
    <w:rsid w:val="00B91E95"/>
    <w:rsid w:val="00B942A6"/>
    <w:rsid w:val="00B9501A"/>
    <w:rsid w:val="00B96081"/>
    <w:rsid w:val="00BA1B66"/>
    <w:rsid w:val="00BA3849"/>
    <w:rsid w:val="00BA47DB"/>
    <w:rsid w:val="00BA4879"/>
    <w:rsid w:val="00BA7E1A"/>
    <w:rsid w:val="00BB586D"/>
    <w:rsid w:val="00BB653E"/>
    <w:rsid w:val="00BB77E9"/>
    <w:rsid w:val="00BC1CD5"/>
    <w:rsid w:val="00BC26D2"/>
    <w:rsid w:val="00BC378B"/>
    <w:rsid w:val="00BD1D7D"/>
    <w:rsid w:val="00BD3F22"/>
    <w:rsid w:val="00BD4D65"/>
    <w:rsid w:val="00BD56E9"/>
    <w:rsid w:val="00BE3195"/>
    <w:rsid w:val="00BE5DBB"/>
    <w:rsid w:val="00BF0632"/>
    <w:rsid w:val="00BF46E1"/>
    <w:rsid w:val="00BF4838"/>
    <w:rsid w:val="00C022B2"/>
    <w:rsid w:val="00C05691"/>
    <w:rsid w:val="00C23B4C"/>
    <w:rsid w:val="00C249F8"/>
    <w:rsid w:val="00C304EC"/>
    <w:rsid w:val="00C31FEA"/>
    <w:rsid w:val="00C37E6D"/>
    <w:rsid w:val="00C37FC1"/>
    <w:rsid w:val="00C4233D"/>
    <w:rsid w:val="00C42CDC"/>
    <w:rsid w:val="00C45BF9"/>
    <w:rsid w:val="00C56D57"/>
    <w:rsid w:val="00C578FB"/>
    <w:rsid w:val="00C879F3"/>
    <w:rsid w:val="00C87D3D"/>
    <w:rsid w:val="00C9233F"/>
    <w:rsid w:val="00C947A5"/>
    <w:rsid w:val="00C977C3"/>
    <w:rsid w:val="00CA07E3"/>
    <w:rsid w:val="00CA7542"/>
    <w:rsid w:val="00CB19CA"/>
    <w:rsid w:val="00CB4F1B"/>
    <w:rsid w:val="00CE0254"/>
    <w:rsid w:val="00CE71DF"/>
    <w:rsid w:val="00CF4B3A"/>
    <w:rsid w:val="00D02356"/>
    <w:rsid w:val="00D1111F"/>
    <w:rsid w:val="00D12701"/>
    <w:rsid w:val="00D244A6"/>
    <w:rsid w:val="00D275E5"/>
    <w:rsid w:val="00D3329A"/>
    <w:rsid w:val="00D425FA"/>
    <w:rsid w:val="00D47C74"/>
    <w:rsid w:val="00D5437E"/>
    <w:rsid w:val="00D6165F"/>
    <w:rsid w:val="00D6494E"/>
    <w:rsid w:val="00D7054C"/>
    <w:rsid w:val="00D70AEB"/>
    <w:rsid w:val="00D71CD7"/>
    <w:rsid w:val="00D72B42"/>
    <w:rsid w:val="00D81024"/>
    <w:rsid w:val="00D9725A"/>
    <w:rsid w:val="00DA289C"/>
    <w:rsid w:val="00DA497D"/>
    <w:rsid w:val="00DB6264"/>
    <w:rsid w:val="00DB7EED"/>
    <w:rsid w:val="00DC491A"/>
    <w:rsid w:val="00DE664E"/>
    <w:rsid w:val="00DF5FF3"/>
    <w:rsid w:val="00DF74F9"/>
    <w:rsid w:val="00E02C2B"/>
    <w:rsid w:val="00E032CF"/>
    <w:rsid w:val="00E14EA2"/>
    <w:rsid w:val="00E1506D"/>
    <w:rsid w:val="00E20C2F"/>
    <w:rsid w:val="00E2178B"/>
    <w:rsid w:val="00E5522A"/>
    <w:rsid w:val="00E64F10"/>
    <w:rsid w:val="00E7309E"/>
    <w:rsid w:val="00E752E0"/>
    <w:rsid w:val="00E835A9"/>
    <w:rsid w:val="00E87853"/>
    <w:rsid w:val="00E96C24"/>
    <w:rsid w:val="00EA0228"/>
    <w:rsid w:val="00EA1EF9"/>
    <w:rsid w:val="00EA25B0"/>
    <w:rsid w:val="00EA6D26"/>
    <w:rsid w:val="00EB1B4B"/>
    <w:rsid w:val="00EB282F"/>
    <w:rsid w:val="00EB530A"/>
    <w:rsid w:val="00EB5FBB"/>
    <w:rsid w:val="00EC13C6"/>
    <w:rsid w:val="00EC4D6C"/>
    <w:rsid w:val="00ED0ADF"/>
    <w:rsid w:val="00ED1C2C"/>
    <w:rsid w:val="00ED22BD"/>
    <w:rsid w:val="00EE0D8B"/>
    <w:rsid w:val="00EE3E50"/>
    <w:rsid w:val="00EE4C3C"/>
    <w:rsid w:val="00EF5C83"/>
    <w:rsid w:val="00EF7C81"/>
    <w:rsid w:val="00F11DDB"/>
    <w:rsid w:val="00F257FA"/>
    <w:rsid w:val="00F27909"/>
    <w:rsid w:val="00F340AA"/>
    <w:rsid w:val="00F342CA"/>
    <w:rsid w:val="00F349E9"/>
    <w:rsid w:val="00F519FA"/>
    <w:rsid w:val="00F55599"/>
    <w:rsid w:val="00F56609"/>
    <w:rsid w:val="00F73872"/>
    <w:rsid w:val="00F778A9"/>
    <w:rsid w:val="00F83186"/>
    <w:rsid w:val="00F833F0"/>
    <w:rsid w:val="00FA2310"/>
    <w:rsid w:val="00FB01BB"/>
    <w:rsid w:val="00FB178F"/>
    <w:rsid w:val="00FB7A38"/>
    <w:rsid w:val="00FC7767"/>
    <w:rsid w:val="00FD0FDB"/>
    <w:rsid w:val="00FD5DDD"/>
    <w:rsid w:val="00FE000A"/>
    <w:rsid w:val="00FE0CA6"/>
    <w:rsid w:val="00FE70E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8E9"/>
    <w:pPr>
      <w:bidi/>
      <w:spacing w:after="200" w:line="276" w:lineRule="auto"/>
    </w:pPr>
  </w:style>
  <w:style w:type="paragraph" w:styleId="Heading1">
    <w:name w:val="heading 1"/>
    <w:basedOn w:val="Normal"/>
    <w:next w:val="Normal"/>
    <w:link w:val="Heading1Char"/>
    <w:uiPriority w:val="9"/>
    <w:qFormat/>
    <w:rsid w:val="00DE66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DE6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unhideWhenUsed/>
    <w:qFormat/>
    <w:rsid w:val="00DE664E"/>
    <w:pPr>
      <w:widowControl w:val="0"/>
      <w:autoSpaceDE w:val="0"/>
      <w:autoSpaceDN w:val="0"/>
      <w:bidi w:val="0"/>
      <w:spacing w:after="0" w:line="240" w:lineRule="auto"/>
      <w:outlineLvl w:val="2"/>
    </w:pPr>
    <w:rPr>
      <w:rFonts w:ascii="Times New Roman" w:eastAsia="Times New Roman" w:hAnsi="Times New Roman" w:cs="Times New Roman"/>
      <w:b/>
      <w:bCs/>
      <w:sz w:val="32"/>
      <w:szCs w:val="32"/>
    </w:rPr>
  </w:style>
  <w:style w:type="paragraph" w:styleId="Heading4">
    <w:name w:val="heading 4"/>
    <w:basedOn w:val="Normal"/>
    <w:next w:val="Normal"/>
    <w:link w:val="Heading4Char"/>
    <w:uiPriority w:val="9"/>
    <w:semiHidden/>
    <w:unhideWhenUsed/>
    <w:qFormat/>
    <w:rsid w:val="00DE664E"/>
    <w:pPr>
      <w:keepNext/>
      <w:keepLines/>
      <w:spacing w:before="40" w:after="0" w:line="360" w:lineRule="auto"/>
      <w:jc w:val="right"/>
      <w:outlineLvl w:val="3"/>
    </w:pPr>
    <w:rPr>
      <w:rFonts w:asciiTheme="majorHAnsi" w:eastAsiaTheme="majorEastAsia" w:hAnsiTheme="majorHAnsi" w:cstheme="majorBidi"/>
      <w:i/>
      <w:iCs/>
      <w:color w:val="2F5496" w:themeColor="accent1" w:themeShade="BF"/>
      <w:szCs w:val="24"/>
    </w:rPr>
  </w:style>
  <w:style w:type="paragraph" w:styleId="Heading5">
    <w:name w:val="heading 5"/>
    <w:basedOn w:val="Normal"/>
    <w:next w:val="Normal"/>
    <w:link w:val="Heading5Char"/>
    <w:uiPriority w:val="9"/>
    <w:semiHidden/>
    <w:unhideWhenUsed/>
    <w:qFormat/>
    <w:rsid w:val="00DE664E"/>
    <w:pPr>
      <w:keepNext/>
      <w:keepLines/>
      <w:spacing w:before="40" w:after="0" w:line="360" w:lineRule="auto"/>
      <w:jc w:val="right"/>
      <w:outlineLvl w:val="4"/>
    </w:pPr>
    <w:rPr>
      <w:rFonts w:asciiTheme="majorHAnsi" w:eastAsiaTheme="majorEastAsia" w:hAnsiTheme="majorHAnsi" w:cstheme="majorBidi"/>
      <w:color w:val="2F5496" w:themeColor="accent1" w:themeShade="BF"/>
      <w:szCs w:val="24"/>
    </w:rPr>
  </w:style>
  <w:style w:type="paragraph" w:styleId="Heading7">
    <w:name w:val="heading 7"/>
    <w:basedOn w:val="Normal"/>
    <w:next w:val="Normal"/>
    <w:link w:val="Heading7Char"/>
    <w:uiPriority w:val="9"/>
    <w:semiHidden/>
    <w:unhideWhenUsed/>
    <w:qFormat/>
    <w:rsid w:val="00DE664E"/>
    <w:pPr>
      <w:keepNext/>
      <w:keepLines/>
      <w:spacing w:before="40" w:after="0" w:line="360" w:lineRule="auto"/>
      <w:jc w:val="right"/>
      <w:outlineLvl w:val="6"/>
    </w:pPr>
    <w:rPr>
      <w:rFonts w:asciiTheme="majorHAnsi" w:eastAsiaTheme="majorEastAsia" w:hAnsiTheme="majorHAnsi" w:cstheme="majorBidi"/>
      <w:i/>
      <w:iCs/>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25AE"/>
    <w:pPr>
      <w:ind w:left="720"/>
      <w:contextualSpacing/>
    </w:pPr>
  </w:style>
  <w:style w:type="character" w:customStyle="1" w:styleId="ListParagraphChar">
    <w:name w:val="List Paragraph Char"/>
    <w:basedOn w:val="DefaultParagraphFont"/>
    <w:link w:val="ListParagraph"/>
    <w:uiPriority w:val="34"/>
    <w:rsid w:val="005025AE"/>
  </w:style>
  <w:style w:type="character" w:customStyle="1" w:styleId="hwtze">
    <w:name w:val="hwtze"/>
    <w:basedOn w:val="DefaultParagraphFont"/>
    <w:rsid w:val="001808C6"/>
  </w:style>
  <w:style w:type="character" w:customStyle="1" w:styleId="rynqvb">
    <w:name w:val="rynqvb"/>
    <w:basedOn w:val="DefaultParagraphFont"/>
    <w:rsid w:val="001808C6"/>
  </w:style>
  <w:style w:type="paragraph" w:styleId="Header">
    <w:name w:val="header"/>
    <w:basedOn w:val="Normal"/>
    <w:link w:val="HeaderChar"/>
    <w:uiPriority w:val="99"/>
    <w:unhideWhenUsed/>
    <w:rsid w:val="009159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159C6"/>
  </w:style>
  <w:style w:type="paragraph" w:styleId="Footer">
    <w:name w:val="footer"/>
    <w:basedOn w:val="Normal"/>
    <w:link w:val="FooterChar"/>
    <w:uiPriority w:val="99"/>
    <w:unhideWhenUsed/>
    <w:rsid w:val="009159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159C6"/>
  </w:style>
  <w:style w:type="paragraph" w:customStyle="1" w:styleId="Default">
    <w:name w:val="Default"/>
    <w:rsid w:val="00AA1EDE"/>
    <w:pPr>
      <w:autoSpaceDE w:val="0"/>
      <w:autoSpaceDN w:val="0"/>
      <w:adjustRightInd w:val="0"/>
      <w:spacing w:after="0" w:line="240" w:lineRule="auto"/>
    </w:pPr>
    <w:rPr>
      <w:rFonts w:ascii="Minion Pro" w:hAnsi="Minion Pro" w:cs="Minion Pro"/>
      <w:color w:val="000000"/>
      <w:sz w:val="24"/>
      <w:szCs w:val="24"/>
    </w:rPr>
  </w:style>
  <w:style w:type="table" w:styleId="TableGrid">
    <w:name w:val="Table Grid"/>
    <w:basedOn w:val="TableNormal"/>
    <w:uiPriority w:val="39"/>
    <w:rsid w:val="001D78B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s">
    <w:name w:val="Figures"/>
    <w:basedOn w:val="Normal"/>
    <w:link w:val="FiguresChar"/>
    <w:qFormat/>
    <w:rsid w:val="00BA47DB"/>
    <w:pPr>
      <w:widowControl w:val="0"/>
      <w:autoSpaceDE w:val="0"/>
      <w:autoSpaceDN w:val="0"/>
      <w:bidi w:val="0"/>
      <w:adjustRightInd w:val="0"/>
      <w:spacing w:after="0" w:line="360" w:lineRule="auto"/>
      <w:jc w:val="center"/>
    </w:pPr>
    <w:rPr>
      <w:rFonts w:ascii="Times New Roman" w:eastAsia="Calibri" w:hAnsi="Times New Roman" w:cs="Times New Roman"/>
      <w:sz w:val="24"/>
      <w:szCs w:val="24"/>
    </w:rPr>
  </w:style>
  <w:style w:type="character" w:customStyle="1" w:styleId="FiguresChar">
    <w:name w:val="Figures Char"/>
    <w:basedOn w:val="DefaultParagraphFont"/>
    <w:link w:val="Figures"/>
    <w:rsid w:val="00BA47DB"/>
    <w:rPr>
      <w:rFonts w:ascii="Times New Roman" w:eastAsia="Calibri" w:hAnsi="Times New Roman" w:cs="Times New Roman"/>
      <w:sz w:val="24"/>
      <w:szCs w:val="24"/>
    </w:rPr>
  </w:style>
  <w:style w:type="numbering" w:customStyle="1" w:styleId="Style61">
    <w:name w:val="Style61"/>
    <w:uiPriority w:val="99"/>
    <w:rsid w:val="00126BD0"/>
    <w:pPr>
      <w:numPr>
        <w:numId w:val="4"/>
      </w:numPr>
    </w:pPr>
  </w:style>
  <w:style w:type="numbering" w:customStyle="1" w:styleId="Style42">
    <w:name w:val="Style42"/>
    <w:uiPriority w:val="99"/>
    <w:rsid w:val="007861C1"/>
    <w:pPr>
      <w:numPr>
        <w:numId w:val="6"/>
      </w:numPr>
    </w:pPr>
  </w:style>
  <w:style w:type="paragraph" w:customStyle="1" w:styleId="Tables">
    <w:name w:val="Tables"/>
    <w:basedOn w:val="Normal"/>
    <w:link w:val="TablesChar"/>
    <w:qFormat/>
    <w:rsid w:val="00BB653E"/>
    <w:pPr>
      <w:bidi w:val="0"/>
      <w:spacing w:after="0" w:line="360" w:lineRule="auto"/>
      <w:jc w:val="center"/>
    </w:pPr>
    <w:rPr>
      <w:rFonts w:asciiTheme="majorBidi" w:hAnsiTheme="majorBidi" w:cstheme="majorBidi"/>
      <w:sz w:val="24"/>
      <w:szCs w:val="24"/>
      <w:lang w:bidi="ar-YE"/>
    </w:rPr>
  </w:style>
  <w:style w:type="character" w:customStyle="1" w:styleId="TablesChar">
    <w:name w:val="Tables Char"/>
    <w:basedOn w:val="DefaultParagraphFont"/>
    <w:link w:val="Tables"/>
    <w:rsid w:val="00BB653E"/>
    <w:rPr>
      <w:rFonts w:asciiTheme="majorBidi" w:hAnsiTheme="majorBidi" w:cstheme="majorBidi"/>
      <w:sz w:val="24"/>
      <w:szCs w:val="24"/>
      <w:lang w:bidi="ar-YE"/>
    </w:rPr>
  </w:style>
  <w:style w:type="character" w:customStyle="1" w:styleId="Heading1Char">
    <w:name w:val="Heading 1 Char"/>
    <w:basedOn w:val="DefaultParagraphFont"/>
    <w:link w:val="Heading1"/>
    <w:uiPriority w:val="9"/>
    <w:rsid w:val="00DE66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rsid w:val="00DE664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9"/>
    <w:rsid w:val="00DE664E"/>
    <w:rPr>
      <w:rFonts w:ascii="Times New Roman" w:eastAsia="Times New Roman" w:hAnsi="Times New Roman" w:cs="Times New Roman"/>
      <w:b/>
      <w:bCs/>
      <w:sz w:val="32"/>
      <w:szCs w:val="32"/>
    </w:rPr>
  </w:style>
  <w:style w:type="character" w:customStyle="1" w:styleId="Heading4Char">
    <w:name w:val="Heading 4 Char"/>
    <w:basedOn w:val="DefaultParagraphFont"/>
    <w:link w:val="Heading4"/>
    <w:uiPriority w:val="9"/>
    <w:semiHidden/>
    <w:rsid w:val="00DE664E"/>
    <w:rPr>
      <w:rFonts w:asciiTheme="majorHAnsi" w:eastAsiaTheme="majorEastAsia" w:hAnsiTheme="majorHAnsi" w:cstheme="majorBidi"/>
      <w:i/>
      <w:iCs/>
      <w:color w:val="2F5496" w:themeColor="accent1" w:themeShade="BF"/>
      <w:szCs w:val="24"/>
    </w:rPr>
  </w:style>
  <w:style w:type="character" w:customStyle="1" w:styleId="Heading5Char">
    <w:name w:val="Heading 5 Char"/>
    <w:basedOn w:val="DefaultParagraphFont"/>
    <w:link w:val="Heading5"/>
    <w:uiPriority w:val="9"/>
    <w:semiHidden/>
    <w:rsid w:val="00DE664E"/>
    <w:rPr>
      <w:rFonts w:asciiTheme="majorHAnsi" w:eastAsiaTheme="majorEastAsia" w:hAnsiTheme="majorHAnsi" w:cstheme="majorBidi"/>
      <w:color w:val="2F5496" w:themeColor="accent1" w:themeShade="BF"/>
      <w:szCs w:val="24"/>
    </w:rPr>
  </w:style>
  <w:style w:type="character" w:customStyle="1" w:styleId="Heading7Char">
    <w:name w:val="Heading 7 Char"/>
    <w:basedOn w:val="DefaultParagraphFont"/>
    <w:link w:val="Heading7"/>
    <w:uiPriority w:val="9"/>
    <w:semiHidden/>
    <w:rsid w:val="00DE664E"/>
    <w:rPr>
      <w:rFonts w:asciiTheme="majorHAnsi" w:eastAsiaTheme="majorEastAsia" w:hAnsiTheme="majorHAnsi" w:cstheme="majorBidi"/>
      <w:i/>
      <w:iCs/>
      <w:color w:val="1F3763" w:themeColor="accent1" w:themeShade="7F"/>
      <w:szCs w:val="24"/>
    </w:rPr>
  </w:style>
  <w:style w:type="paragraph" w:customStyle="1" w:styleId="EndNoteBibliographyTitle">
    <w:name w:val="EndNote Bibliography Title"/>
    <w:basedOn w:val="Normal"/>
    <w:link w:val="EndNoteBibliographyTitleChar"/>
    <w:rsid w:val="00DE664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E664E"/>
    <w:rPr>
      <w:rFonts w:ascii="Calibri" w:hAnsi="Calibri" w:cs="Calibri"/>
      <w:noProof/>
    </w:rPr>
  </w:style>
  <w:style w:type="paragraph" w:customStyle="1" w:styleId="EndNoteBibliography">
    <w:name w:val="EndNote Bibliography"/>
    <w:basedOn w:val="Normal"/>
    <w:link w:val="EndNoteBibliographyChar"/>
    <w:rsid w:val="00DE664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DE664E"/>
    <w:rPr>
      <w:rFonts w:ascii="Calibri" w:hAnsi="Calibri" w:cs="Calibri"/>
      <w:noProof/>
    </w:rPr>
  </w:style>
  <w:style w:type="character" w:styleId="Hyperlink">
    <w:name w:val="Hyperlink"/>
    <w:basedOn w:val="DefaultParagraphFont"/>
    <w:unhideWhenUsed/>
    <w:rsid w:val="00DE664E"/>
    <w:rPr>
      <w:color w:val="0563C1" w:themeColor="hyperlink"/>
      <w:u w:val="single"/>
    </w:rPr>
  </w:style>
  <w:style w:type="paragraph" w:customStyle="1" w:styleId="Pa31">
    <w:name w:val="Pa3+1"/>
    <w:basedOn w:val="Default"/>
    <w:next w:val="Default"/>
    <w:uiPriority w:val="99"/>
    <w:rsid w:val="00DE664E"/>
    <w:pPr>
      <w:spacing w:line="201" w:lineRule="atLeast"/>
    </w:pPr>
    <w:rPr>
      <w:rFonts w:cstheme="minorBidi"/>
      <w:color w:val="auto"/>
    </w:rPr>
  </w:style>
  <w:style w:type="character" w:customStyle="1" w:styleId="A81">
    <w:name w:val="A8+1"/>
    <w:uiPriority w:val="99"/>
    <w:rsid w:val="00DE664E"/>
    <w:rPr>
      <w:rFonts w:cs="Minion Pro"/>
      <w:b/>
      <w:bCs/>
      <w:color w:val="000000"/>
      <w:sz w:val="11"/>
      <w:szCs w:val="11"/>
    </w:rPr>
  </w:style>
  <w:style w:type="character" w:customStyle="1" w:styleId="A3">
    <w:name w:val="A3"/>
    <w:uiPriority w:val="99"/>
    <w:rsid w:val="00DE664E"/>
    <w:rPr>
      <w:rFonts w:cs="Open Sans"/>
      <w:i/>
      <w:iCs/>
      <w:color w:val="000000"/>
      <w:sz w:val="22"/>
      <w:szCs w:val="22"/>
    </w:rPr>
  </w:style>
  <w:style w:type="character" w:customStyle="1" w:styleId="A0">
    <w:name w:val="A0"/>
    <w:uiPriority w:val="99"/>
    <w:rsid w:val="00DE664E"/>
    <w:rPr>
      <w:rFonts w:cs="Brown"/>
      <w:color w:val="000000"/>
      <w:sz w:val="30"/>
      <w:szCs w:val="30"/>
    </w:rPr>
  </w:style>
  <w:style w:type="character" w:customStyle="1" w:styleId="A8">
    <w:name w:val="A8"/>
    <w:uiPriority w:val="99"/>
    <w:rsid w:val="00DE664E"/>
    <w:rPr>
      <w:rFonts w:cs="Open Sans"/>
      <w:i/>
      <w:iCs/>
      <w:color w:val="000000"/>
      <w:sz w:val="20"/>
      <w:szCs w:val="20"/>
    </w:rPr>
  </w:style>
  <w:style w:type="character" w:customStyle="1" w:styleId="A7">
    <w:name w:val="A7"/>
    <w:uiPriority w:val="99"/>
    <w:rsid w:val="00DE664E"/>
    <w:rPr>
      <w:color w:val="000000"/>
      <w:sz w:val="20"/>
      <w:szCs w:val="20"/>
    </w:rPr>
  </w:style>
  <w:style w:type="character" w:styleId="CommentReference">
    <w:name w:val="annotation reference"/>
    <w:basedOn w:val="DefaultParagraphFont"/>
    <w:uiPriority w:val="99"/>
    <w:unhideWhenUsed/>
    <w:rsid w:val="00DE664E"/>
    <w:rPr>
      <w:sz w:val="16"/>
      <w:szCs w:val="16"/>
    </w:rPr>
  </w:style>
  <w:style w:type="paragraph" w:styleId="CommentText">
    <w:name w:val="annotation text"/>
    <w:basedOn w:val="Normal"/>
    <w:link w:val="CommentTextChar"/>
    <w:uiPriority w:val="99"/>
    <w:unhideWhenUsed/>
    <w:rsid w:val="00DE664E"/>
    <w:pPr>
      <w:spacing w:line="240" w:lineRule="auto"/>
    </w:pPr>
    <w:rPr>
      <w:sz w:val="20"/>
      <w:szCs w:val="20"/>
    </w:rPr>
  </w:style>
  <w:style w:type="character" w:customStyle="1" w:styleId="CommentTextChar">
    <w:name w:val="Comment Text Char"/>
    <w:basedOn w:val="DefaultParagraphFont"/>
    <w:link w:val="CommentText"/>
    <w:uiPriority w:val="99"/>
    <w:rsid w:val="00DE664E"/>
    <w:rPr>
      <w:sz w:val="20"/>
      <w:szCs w:val="20"/>
    </w:rPr>
  </w:style>
  <w:style w:type="paragraph" w:styleId="CommentSubject">
    <w:name w:val="annotation subject"/>
    <w:basedOn w:val="CommentText"/>
    <w:next w:val="CommentText"/>
    <w:link w:val="CommentSubjectChar"/>
    <w:uiPriority w:val="99"/>
    <w:semiHidden/>
    <w:unhideWhenUsed/>
    <w:rsid w:val="00DE664E"/>
    <w:rPr>
      <w:b/>
      <w:bCs/>
    </w:rPr>
  </w:style>
  <w:style w:type="character" w:customStyle="1" w:styleId="CommentSubjectChar">
    <w:name w:val="Comment Subject Char"/>
    <w:basedOn w:val="CommentTextChar"/>
    <w:link w:val="CommentSubject"/>
    <w:uiPriority w:val="99"/>
    <w:semiHidden/>
    <w:rsid w:val="00DE664E"/>
    <w:rPr>
      <w:b/>
      <w:bCs/>
      <w:sz w:val="20"/>
      <w:szCs w:val="20"/>
    </w:rPr>
  </w:style>
  <w:style w:type="character" w:customStyle="1" w:styleId="UnresolvedMention">
    <w:name w:val="Unresolved Mention"/>
    <w:basedOn w:val="DefaultParagraphFont"/>
    <w:uiPriority w:val="99"/>
    <w:semiHidden/>
    <w:unhideWhenUsed/>
    <w:rsid w:val="00DE664E"/>
    <w:rPr>
      <w:color w:val="605E5C"/>
      <w:shd w:val="clear" w:color="auto" w:fill="E1DFDD"/>
    </w:rPr>
  </w:style>
  <w:style w:type="numbering" w:customStyle="1" w:styleId="Style22">
    <w:name w:val="Style22"/>
    <w:uiPriority w:val="99"/>
    <w:rsid w:val="00DE664E"/>
    <w:pPr>
      <w:numPr>
        <w:numId w:val="11"/>
      </w:numPr>
    </w:pPr>
  </w:style>
  <w:style w:type="paragraph" w:styleId="TOC1">
    <w:name w:val="toc 1"/>
    <w:basedOn w:val="Normal"/>
    <w:next w:val="Normal"/>
    <w:autoRedefine/>
    <w:uiPriority w:val="39"/>
    <w:unhideWhenUsed/>
    <w:rsid w:val="00DE664E"/>
    <w:pPr>
      <w:tabs>
        <w:tab w:val="right" w:leader="dot" w:pos="8493"/>
      </w:tabs>
      <w:bidi w:val="0"/>
      <w:spacing w:after="100"/>
    </w:pPr>
  </w:style>
  <w:style w:type="paragraph" w:styleId="TOC2">
    <w:name w:val="toc 2"/>
    <w:basedOn w:val="Normal"/>
    <w:next w:val="Normal"/>
    <w:autoRedefine/>
    <w:uiPriority w:val="39"/>
    <w:unhideWhenUsed/>
    <w:rsid w:val="00DE664E"/>
    <w:pPr>
      <w:tabs>
        <w:tab w:val="left" w:pos="284"/>
        <w:tab w:val="left" w:pos="1134"/>
        <w:tab w:val="right" w:leader="dot" w:pos="8494"/>
      </w:tabs>
      <w:bidi w:val="0"/>
      <w:spacing w:after="100"/>
      <w:ind w:left="709" w:hanging="489"/>
    </w:pPr>
  </w:style>
  <w:style w:type="paragraph" w:styleId="TOC3">
    <w:name w:val="toc 3"/>
    <w:basedOn w:val="Normal"/>
    <w:next w:val="Normal"/>
    <w:autoRedefine/>
    <w:uiPriority w:val="39"/>
    <w:unhideWhenUsed/>
    <w:rsid w:val="00DE664E"/>
    <w:pPr>
      <w:tabs>
        <w:tab w:val="left" w:pos="440"/>
        <w:tab w:val="left" w:pos="567"/>
        <w:tab w:val="left" w:pos="1560"/>
        <w:tab w:val="left" w:pos="1701"/>
        <w:tab w:val="right" w:leader="dot" w:pos="8494"/>
      </w:tabs>
      <w:bidi w:val="0"/>
      <w:spacing w:after="100"/>
      <w:ind w:left="1064" w:hanging="624"/>
    </w:pPr>
  </w:style>
  <w:style w:type="paragraph" w:styleId="NormalWeb">
    <w:name w:val="Normal (Web)"/>
    <w:basedOn w:val="Normal"/>
    <w:unhideWhenUsed/>
    <w:qFormat/>
    <w:rsid w:val="00DE664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664E"/>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E664E"/>
    <w:rPr>
      <w:rFonts w:ascii="Tahoma" w:eastAsia="Calibri" w:hAnsi="Tahoma" w:cs="Tahoma"/>
      <w:sz w:val="16"/>
      <w:szCs w:val="16"/>
    </w:rPr>
  </w:style>
  <w:style w:type="table" w:customStyle="1" w:styleId="GridTableLight">
    <w:name w:val="Grid Table Light"/>
    <w:basedOn w:val="TableNormal"/>
    <w:uiPriority w:val="40"/>
    <w:rsid w:val="00DE664E"/>
    <w:pPr>
      <w:spacing w:after="0" w:line="240" w:lineRule="auto"/>
    </w:pPr>
    <w:rPr>
      <w:rFonts w:ascii="Calibri" w:eastAsia="Calibri" w:hAnsi="Calibri" w:cs="Arial"/>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4">
    <w:name w:val="A4"/>
    <w:uiPriority w:val="99"/>
    <w:rsid w:val="00DE664E"/>
    <w:rPr>
      <w:color w:val="211D1E"/>
      <w:sz w:val="11"/>
      <w:szCs w:val="11"/>
    </w:rPr>
  </w:style>
  <w:style w:type="paragraph" w:customStyle="1" w:styleId="Pa2">
    <w:name w:val="Pa2"/>
    <w:basedOn w:val="Normal"/>
    <w:next w:val="Normal"/>
    <w:uiPriority w:val="99"/>
    <w:rsid w:val="00DE664E"/>
    <w:pPr>
      <w:autoSpaceDE w:val="0"/>
      <w:autoSpaceDN w:val="0"/>
      <w:bidi w:val="0"/>
      <w:adjustRightInd w:val="0"/>
      <w:spacing w:after="0" w:line="201" w:lineRule="atLeast"/>
    </w:pPr>
    <w:rPr>
      <w:rFonts w:ascii="Times New Roman" w:eastAsia="Calibri" w:hAnsi="Times New Roman" w:cs="Times New Roman"/>
      <w:sz w:val="24"/>
      <w:szCs w:val="24"/>
    </w:rPr>
  </w:style>
  <w:style w:type="character" w:customStyle="1" w:styleId="A1">
    <w:name w:val="A1"/>
    <w:uiPriority w:val="99"/>
    <w:rsid w:val="00DE664E"/>
    <w:rPr>
      <w:color w:val="000000"/>
      <w:sz w:val="20"/>
      <w:szCs w:val="20"/>
    </w:rPr>
  </w:style>
  <w:style w:type="character" w:customStyle="1" w:styleId="A9">
    <w:name w:val="A9"/>
    <w:uiPriority w:val="99"/>
    <w:rsid w:val="00DE664E"/>
    <w:rPr>
      <w:b/>
      <w:bCs/>
      <w:color w:val="000000"/>
      <w:sz w:val="11"/>
      <w:szCs w:val="11"/>
    </w:rPr>
  </w:style>
  <w:style w:type="character" w:customStyle="1" w:styleId="text">
    <w:name w:val="text"/>
    <w:basedOn w:val="DefaultParagraphFont"/>
    <w:rsid w:val="00DE664E"/>
  </w:style>
  <w:style w:type="character" w:customStyle="1" w:styleId="html-italic">
    <w:name w:val="html-italic"/>
    <w:basedOn w:val="DefaultParagraphFont"/>
    <w:rsid w:val="00DE664E"/>
  </w:style>
  <w:style w:type="paragraph" w:styleId="NoSpacing">
    <w:name w:val="No Spacing"/>
    <w:uiPriority w:val="1"/>
    <w:qFormat/>
    <w:rsid w:val="00DE664E"/>
    <w:pPr>
      <w:bidi/>
      <w:spacing w:after="0" w:line="240" w:lineRule="auto"/>
    </w:pPr>
  </w:style>
  <w:style w:type="character" w:styleId="LineNumber">
    <w:name w:val="line number"/>
    <w:basedOn w:val="DefaultParagraphFont"/>
    <w:uiPriority w:val="99"/>
    <w:semiHidden/>
    <w:unhideWhenUsed/>
    <w:rsid w:val="00DE664E"/>
  </w:style>
  <w:style w:type="paragraph" w:styleId="BodyText">
    <w:name w:val="Body Text"/>
    <w:basedOn w:val="Normal"/>
    <w:link w:val="BodyTextChar"/>
    <w:uiPriority w:val="1"/>
    <w:qFormat/>
    <w:rsid w:val="00DE664E"/>
    <w:pPr>
      <w:widowControl w:val="0"/>
      <w:autoSpaceDE w:val="0"/>
      <w:autoSpaceDN w:val="0"/>
      <w:bidi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E664E"/>
    <w:rPr>
      <w:rFonts w:ascii="Times New Roman" w:eastAsia="Times New Roman" w:hAnsi="Times New Roman" w:cs="Times New Roman"/>
      <w:sz w:val="24"/>
      <w:szCs w:val="24"/>
    </w:rPr>
  </w:style>
  <w:style w:type="table" w:customStyle="1" w:styleId="TableNormal1">
    <w:name w:val="Table Normal1"/>
    <w:uiPriority w:val="2"/>
    <w:semiHidden/>
    <w:unhideWhenUsed/>
    <w:qFormat/>
    <w:rsid w:val="00DE664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664E"/>
    <w:pPr>
      <w:widowControl w:val="0"/>
      <w:autoSpaceDE w:val="0"/>
      <w:autoSpaceDN w:val="0"/>
      <w:bidi w:val="0"/>
      <w:spacing w:after="0" w:line="240" w:lineRule="auto"/>
    </w:pPr>
    <w:rPr>
      <w:rFonts w:ascii="Times New Roman" w:eastAsia="Times New Roman" w:hAnsi="Times New Roman" w:cs="Times New Roman"/>
    </w:rPr>
  </w:style>
  <w:style w:type="paragraph" w:styleId="Caption">
    <w:name w:val="caption"/>
    <w:basedOn w:val="Normal"/>
    <w:next w:val="Normal"/>
    <w:uiPriority w:val="35"/>
    <w:unhideWhenUsed/>
    <w:qFormat/>
    <w:rsid w:val="00DE664E"/>
    <w:pPr>
      <w:spacing w:line="240" w:lineRule="auto"/>
      <w:jc w:val="right"/>
    </w:pPr>
    <w:rPr>
      <w:rFonts w:cstheme="majorBidi"/>
      <w:i/>
      <w:iCs/>
      <w:color w:val="44546A" w:themeColor="text2"/>
      <w:sz w:val="18"/>
      <w:szCs w:val="18"/>
    </w:rPr>
  </w:style>
  <w:style w:type="table" w:customStyle="1" w:styleId="ListTable6Colorful">
    <w:name w:val="List Table 6 Colorful"/>
    <w:basedOn w:val="TableNormal"/>
    <w:uiPriority w:val="51"/>
    <w:rsid w:val="00DE664E"/>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6">
    <w:name w:val="A6"/>
    <w:uiPriority w:val="99"/>
    <w:rsid w:val="00DE664E"/>
    <w:rPr>
      <w:rFonts w:cs="Times"/>
      <w:color w:val="211D1E"/>
      <w:sz w:val="12"/>
      <w:szCs w:val="12"/>
    </w:rPr>
  </w:style>
  <w:style w:type="character" w:styleId="FollowedHyperlink">
    <w:name w:val="FollowedHyperlink"/>
    <w:basedOn w:val="DefaultParagraphFont"/>
    <w:uiPriority w:val="99"/>
    <w:semiHidden/>
    <w:unhideWhenUsed/>
    <w:rsid w:val="00DE664E"/>
    <w:rPr>
      <w:color w:val="954F72" w:themeColor="followedHyperlink"/>
      <w:u w:val="single"/>
    </w:rPr>
  </w:style>
  <w:style w:type="paragraph" w:customStyle="1" w:styleId="msonormal0">
    <w:name w:val="msonormal"/>
    <w:basedOn w:val="Normal"/>
    <w:uiPriority w:val="99"/>
    <w:semiHidden/>
    <w:rsid w:val="00DE664E"/>
    <w:pPr>
      <w:spacing w:line="360" w:lineRule="auto"/>
      <w:jc w:val="right"/>
    </w:pPr>
    <w:rPr>
      <w:rFonts w:ascii="Times New Roman" w:hAnsi="Times New Roman" w:cs="Times New Roman"/>
      <w:sz w:val="24"/>
      <w:szCs w:val="24"/>
    </w:rPr>
  </w:style>
  <w:style w:type="paragraph" w:styleId="TOC4">
    <w:name w:val="toc 4"/>
    <w:basedOn w:val="Normal"/>
    <w:next w:val="Normal"/>
    <w:autoRedefine/>
    <w:uiPriority w:val="39"/>
    <w:unhideWhenUsed/>
    <w:rsid w:val="00DE664E"/>
    <w:pPr>
      <w:bidi w:val="0"/>
      <w:spacing w:after="100" w:line="259" w:lineRule="auto"/>
      <w:ind w:left="660"/>
    </w:pPr>
    <w:rPr>
      <w:rFonts w:eastAsiaTheme="minorEastAsia"/>
    </w:rPr>
  </w:style>
  <w:style w:type="paragraph" w:styleId="TOC5">
    <w:name w:val="toc 5"/>
    <w:basedOn w:val="Normal"/>
    <w:next w:val="Normal"/>
    <w:autoRedefine/>
    <w:uiPriority w:val="39"/>
    <w:unhideWhenUsed/>
    <w:rsid w:val="00DE664E"/>
    <w:pPr>
      <w:bidi w:val="0"/>
      <w:spacing w:after="100" w:line="259" w:lineRule="auto"/>
      <w:ind w:left="880"/>
    </w:pPr>
    <w:rPr>
      <w:rFonts w:eastAsiaTheme="minorEastAsia"/>
    </w:rPr>
  </w:style>
  <w:style w:type="paragraph" w:styleId="TOC6">
    <w:name w:val="toc 6"/>
    <w:basedOn w:val="Normal"/>
    <w:next w:val="Normal"/>
    <w:autoRedefine/>
    <w:uiPriority w:val="39"/>
    <w:unhideWhenUsed/>
    <w:rsid w:val="00DE664E"/>
    <w:pPr>
      <w:bidi w:val="0"/>
      <w:spacing w:after="100" w:line="259" w:lineRule="auto"/>
      <w:ind w:left="1100"/>
    </w:pPr>
    <w:rPr>
      <w:rFonts w:eastAsiaTheme="minorEastAsia"/>
    </w:rPr>
  </w:style>
  <w:style w:type="paragraph" w:styleId="TOC7">
    <w:name w:val="toc 7"/>
    <w:basedOn w:val="Normal"/>
    <w:next w:val="Normal"/>
    <w:autoRedefine/>
    <w:uiPriority w:val="39"/>
    <w:unhideWhenUsed/>
    <w:rsid w:val="00DE664E"/>
    <w:pPr>
      <w:bidi w:val="0"/>
      <w:spacing w:after="100" w:line="259" w:lineRule="auto"/>
      <w:ind w:left="1320"/>
    </w:pPr>
    <w:rPr>
      <w:rFonts w:eastAsiaTheme="minorEastAsia"/>
    </w:rPr>
  </w:style>
  <w:style w:type="paragraph" w:styleId="TOC8">
    <w:name w:val="toc 8"/>
    <w:basedOn w:val="Normal"/>
    <w:next w:val="Normal"/>
    <w:autoRedefine/>
    <w:uiPriority w:val="39"/>
    <w:unhideWhenUsed/>
    <w:rsid w:val="00DE664E"/>
    <w:pPr>
      <w:bidi w:val="0"/>
      <w:spacing w:after="100" w:line="259" w:lineRule="auto"/>
      <w:ind w:left="1540"/>
    </w:pPr>
    <w:rPr>
      <w:rFonts w:eastAsiaTheme="minorEastAsia"/>
    </w:rPr>
  </w:style>
  <w:style w:type="paragraph" w:styleId="TOC9">
    <w:name w:val="toc 9"/>
    <w:basedOn w:val="Normal"/>
    <w:next w:val="Normal"/>
    <w:autoRedefine/>
    <w:uiPriority w:val="39"/>
    <w:unhideWhenUsed/>
    <w:rsid w:val="00DE664E"/>
    <w:pPr>
      <w:bidi w:val="0"/>
      <w:spacing w:after="100" w:line="259" w:lineRule="auto"/>
      <w:ind w:left="1760"/>
    </w:pPr>
    <w:rPr>
      <w:rFonts w:eastAsiaTheme="minorEastAsia"/>
    </w:rPr>
  </w:style>
  <w:style w:type="paragraph" w:styleId="FootnoteText">
    <w:name w:val="footnote text"/>
    <w:basedOn w:val="Normal"/>
    <w:link w:val="FootnoteTextChar"/>
    <w:uiPriority w:val="99"/>
    <w:semiHidden/>
    <w:unhideWhenUsed/>
    <w:rsid w:val="00DE66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664E"/>
    <w:rPr>
      <w:sz w:val="20"/>
      <w:szCs w:val="20"/>
    </w:rPr>
  </w:style>
  <w:style w:type="character" w:styleId="FootnoteReference">
    <w:name w:val="footnote reference"/>
    <w:basedOn w:val="DefaultParagraphFont"/>
    <w:uiPriority w:val="99"/>
    <w:semiHidden/>
    <w:unhideWhenUsed/>
    <w:rsid w:val="00DE664E"/>
    <w:rPr>
      <w:vertAlign w:val="superscript"/>
    </w:rPr>
  </w:style>
  <w:style w:type="table" w:customStyle="1" w:styleId="GridTable1Light">
    <w:name w:val="Grid Table 1 Light"/>
    <w:basedOn w:val="TableNormal"/>
    <w:uiPriority w:val="46"/>
    <w:rsid w:val="00DE664E"/>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harAttribute8">
    <w:name w:val="CharAttribute8"/>
    <w:basedOn w:val="DefaultParagraphFont"/>
    <w:rsid w:val="007A164B"/>
    <w:rPr>
      <w:rFonts w:ascii="Cambria" w:hAnsi="Cambria" w:hint="default"/>
      <w:color w:val="0000FF"/>
      <w:u w:val="single"/>
    </w:rPr>
  </w:style>
  <w:style w:type="character" w:customStyle="1" w:styleId="y2iqfc">
    <w:name w:val="y2iqfc"/>
    <w:basedOn w:val="DefaultParagraphFont"/>
    <w:rsid w:val="007A164B"/>
  </w:style>
  <w:style w:type="character" w:customStyle="1" w:styleId="name">
    <w:name w:val="name"/>
    <w:basedOn w:val="DefaultParagraphFont"/>
    <w:rsid w:val="007A164B"/>
  </w:style>
  <w:style w:type="character" w:customStyle="1" w:styleId="affiliation">
    <w:name w:val="affiliation"/>
    <w:basedOn w:val="DefaultParagraphFont"/>
    <w:rsid w:val="007A164B"/>
  </w:style>
  <w:style w:type="paragraph" w:styleId="HTMLPreformatted">
    <w:name w:val="HTML Preformatted"/>
    <w:basedOn w:val="Normal"/>
    <w:link w:val="HTMLPreformattedChar"/>
    <w:uiPriority w:val="99"/>
    <w:semiHidden/>
    <w:unhideWhenUsed/>
    <w:rsid w:val="00DA2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A289C"/>
    <w:rPr>
      <w:rFonts w:ascii="Courier New" w:eastAsia="Times New Roman" w:hAnsi="Courier New" w:cs="Courier New"/>
      <w:sz w:val="20"/>
      <w:szCs w:val="20"/>
    </w:rPr>
  </w:style>
  <w:style w:type="character" w:customStyle="1" w:styleId="anchor-text">
    <w:name w:val="anchor-text"/>
    <w:basedOn w:val="DefaultParagraphFont"/>
    <w:rsid w:val="007F34BD"/>
  </w:style>
</w:styles>
</file>

<file path=word/webSettings.xml><?xml version="1.0" encoding="utf-8"?>
<w:webSettings xmlns:r="http://schemas.openxmlformats.org/officeDocument/2006/relationships" xmlns:w="http://schemas.openxmlformats.org/wordprocessingml/2006/main">
  <w:divs>
    <w:div w:id="87969172">
      <w:bodyDiv w:val="1"/>
      <w:marLeft w:val="0"/>
      <w:marRight w:val="0"/>
      <w:marTop w:val="0"/>
      <w:marBottom w:val="0"/>
      <w:divBdr>
        <w:top w:val="none" w:sz="0" w:space="0" w:color="auto"/>
        <w:left w:val="none" w:sz="0" w:space="0" w:color="auto"/>
        <w:bottom w:val="none" w:sz="0" w:space="0" w:color="auto"/>
        <w:right w:val="none" w:sz="0" w:space="0" w:color="auto"/>
      </w:divBdr>
      <w:divsChild>
        <w:div w:id="1155292808">
          <w:marLeft w:val="0"/>
          <w:marRight w:val="0"/>
          <w:marTop w:val="0"/>
          <w:marBottom w:val="0"/>
          <w:divBdr>
            <w:top w:val="none" w:sz="0" w:space="0" w:color="auto"/>
            <w:left w:val="none" w:sz="0" w:space="0" w:color="auto"/>
            <w:bottom w:val="none" w:sz="0" w:space="0" w:color="auto"/>
            <w:right w:val="none" w:sz="0" w:space="0" w:color="auto"/>
          </w:divBdr>
          <w:divsChild>
            <w:div w:id="1884630905">
              <w:marLeft w:val="0"/>
              <w:marRight w:val="0"/>
              <w:marTop w:val="0"/>
              <w:marBottom w:val="0"/>
              <w:divBdr>
                <w:top w:val="none" w:sz="0" w:space="0" w:color="auto"/>
                <w:left w:val="none" w:sz="0" w:space="0" w:color="auto"/>
                <w:bottom w:val="none" w:sz="0" w:space="0" w:color="auto"/>
                <w:right w:val="none" w:sz="0" w:space="0" w:color="auto"/>
              </w:divBdr>
              <w:divsChild>
                <w:div w:id="128400978">
                  <w:marLeft w:val="0"/>
                  <w:marRight w:val="0"/>
                  <w:marTop w:val="0"/>
                  <w:marBottom w:val="0"/>
                  <w:divBdr>
                    <w:top w:val="none" w:sz="0" w:space="0" w:color="auto"/>
                    <w:left w:val="none" w:sz="0" w:space="0" w:color="auto"/>
                    <w:bottom w:val="none" w:sz="0" w:space="0" w:color="auto"/>
                    <w:right w:val="none" w:sz="0" w:space="0" w:color="auto"/>
                  </w:divBdr>
                  <w:divsChild>
                    <w:div w:id="11510189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67007549">
          <w:marLeft w:val="0"/>
          <w:marRight w:val="0"/>
          <w:marTop w:val="0"/>
          <w:marBottom w:val="0"/>
          <w:divBdr>
            <w:top w:val="none" w:sz="0" w:space="0" w:color="auto"/>
            <w:left w:val="none" w:sz="0" w:space="0" w:color="auto"/>
            <w:bottom w:val="none" w:sz="0" w:space="0" w:color="auto"/>
            <w:right w:val="none" w:sz="0" w:space="0" w:color="auto"/>
          </w:divBdr>
          <w:divsChild>
            <w:div w:id="869608906">
              <w:marLeft w:val="0"/>
              <w:marRight w:val="0"/>
              <w:marTop w:val="0"/>
              <w:marBottom w:val="0"/>
              <w:divBdr>
                <w:top w:val="none" w:sz="0" w:space="0" w:color="auto"/>
                <w:left w:val="none" w:sz="0" w:space="0" w:color="auto"/>
                <w:bottom w:val="none" w:sz="0" w:space="0" w:color="auto"/>
                <w:right w:val="none" w:sz="0" w:space="0" w:color="auto"/>
              </w:divBdr>
              <w:divsChild>
                <w:div w:id="44527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804619">
      <w:bodyDiv w:val="1"/>
      <w:marLeft w:val="0"/>
      <w:marRight w:val="0"/>
      <w:marTop w:val="0"/>
      <w:marBottom w:val="0"/>
      <w:divBdr>
        <w:top w:val="none" w:sz="0" w:space="0" w:color="auto"/>
        <w:left w:val="none" w:sz="0" w:space="0" w:color="auto"/>
        <w:bottom w:val="none" w:sz="0" w:space="0" w:color="auto"/>
        <w:right w:val="none" w:sz="0" w:space="0" w:color="auto"/>
      </w:divBdr>
      <w:divsChild>
        <w:div w:id="579028194">
          <w:marLeft w:val="0"/>
          <w:marRight w:val="0"/>
          <w:marTop w:val="0"/>
          <w:marBottom w:val="0"/>
          <w:divBdr>
            <w:top w:val="none" w:sz="0" w:space="0" w:color="auto"/>
            <w:left w:val="none" w:sz="0" w:space="0" w:color="auto"/>
            <w:bottom w:val="none" w:sz="0" w:space="0" w:color="auto"/>
            <w:right w:val="none" w:sz="0" w:space="0" w:color="auto"/>
          </w:divBdr>
          <w:divsChild>
            <w:div w:id="811751541">
              <w:marLeft w:val="0"/>
              <w:marRight w:val="0"/>
              <w:marTop w:val="0"/>
              <w:marBottom w:val="0"/>
              <w:divBdr>
                <w:top w:val="none" w:sz="0" w:space="0" w:color="auto"/>
                <w:left w:val="none" w:sz="0" w:space="0" w:color="auto"/>
                <w:bottom w:val="none" w:sz="0" w:space="0" w:color="auto"/>
                <w:right w:val="none" w:sz="0" w:space="0" w:color="auto"/>
              </w:divBdr>
              <w:divsChild>
                <w:div w:id="901135846">
                  <w:marLeft w:val="0"/>
                  <w:marRight w:val="0"/>
                  <w:marTop w:val="0"/>
                  <w:marBottom w:val="0"/>
                  <w:divBdr>
                    <w:top w:val="none" w:sz="0" w:space="0" w:color="auto"/>
                    <w:left w:val="none" w:sz="0" w:space="0" w:color="auto"/>
                    <w:bottom w:val="none" w:sz="0" w:space="0" w:color="auto"/>
                    <w:right w:val="none" w:sz="0" w:space="0" w:color="auto"/>
                  </w:divBdr>
                  <w:divsChild>
                    <w:div w:id="8227026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07556959">
          <w:marLeft w:val="0"/>
          <w:marRight w:val="0"/>
          <w:marTop w:val="0"/>
          <w:marBottom w:val="0"/>
          <w:divBdr>
            <w:top w:val="none" w:sz="0" w:space="0" w:color="auto"/>
            <w:left w:val="none" w:sz="0" w:space="0" w:color="auto"/>
            <w:bottom w:val="none" w:sz="0" w:space="0" w:color="auto"/>
            <w:right w:val="none" w:sz="0" w:space="0" w:color="auto"/>
          </w:divBdr>
          <w:divsChild>
            <w:div w:id="768890351">
              <w:marLeft w:val="0"/>
              <w:marRight w:val="0"/>
              <w:marTop w:val="0"/>
              <w:marBottom w:val="0"/>
              <w:divBdr>
                <w:top w:val="none" w:sz="0" w:space="0" w:color="auto"/>
                <w:left w:val="none" w:sz="0" w:space="0" w:color="auto"/>
                <w:bottom w:val="none" w:sz="0" w:space="0" w:color="auto"/>
                <w:right w:val="none" w:sz="0" w:space="0" w:color="auto"/>
              </w:divBdr>
              <w:divsChild>
                <w:div w:id="102119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97459">
      <w:bodyDiv w:val="1"/>
      <w:marLeft w:val="0"/>
      <w:marRight w:val="0"/>
      <w:marTop w:val="0"/>
      <w:marBottom w:val="0"/>
      <w:divBdr>
        <w:top w:val="none" w:sz="0" w:space="0" w:color="auto"/>
        <w:left w:val="none" w:sz="0" w:space="0" w:color="auto"/>
        <w:bottom w:val="none" w:sz="0" w:space="0" w:color="auto"/>
        <w:right w:val="none" w:sz="0" w:space="0" w:color="auto"/>
      </w:divBdr>
      <w:divsChild>
        <w:div w:id="826628830">
          <w:marLeft w:val="0"/>
          <w:marRight w:val="0"/>
          <w:marTop w:val="0"/>
          <w:marBottom w:val="0"/>
          <w:divBdr>
            <w:top w:val="none" w:sz="0" w:space="0" w:color="auto"/>
            <w:left w:val="none" w:sz="0" w:space="0" w:color="auto"/>
            <w:bottom w:val="none" w:sz="0" w:space="0" w:color="auto"/>
            <w:right w:val="none" w:sz="0" w:space="0" w:color="auto"/>
          </w:divBdr>
          <w:divsChild>
            <w:div w:id="267658774">
              <w:marLeft w:val="0"/>
              <w:marRight w:val="0"/>
              <w:marTop w:val="0"/>
              <w:marBottom w:val="0"/>
              <w:divBdr>
                <w:top w:val="none" w:sz="0" w:space="0" w:color="auto"/>
                <w:left w:val="none" w:sz="0" w:space="0" w:color="auto"/>
                <w:bottom w:val="none" w:sz="0" w:space="0" w:color="auto"/>
                <w:right w:val="none" w:sz="0" w:space="0" w:color="auto"/>
              </w:divBdr>
              <w:divsChild>
                <w:div w:id="1212231997">
                  <w:marLeft w:val="0"/>
                  <w:marRight w:val="0"/>
                  <w:marTop w:val="0"/>
                  <w:marBottom w:val="0"/>
                  <w:divBdr>
                    <w:top w:val="none" w:sz="0" w:space="0" w:color="auto"/>
                    <w:left w:val="none" w:sz="0" w:space="0" w:color="auto"/>
                    <w:bottom w:val="none" w:sz="0" w:space="0" w:color="auto"/>
                    <w:right w:val="none" w:sz="0" w:space="0" w:color="auto"/>
                  </w:divBdr>
                  <w:divsChild>
                    <w:div w:id="15691954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7556644">
          <w:marLeft w:val="0"/>
          <w:marRight w:val="0"/>
          <w:marTop w:val="0"/>
          <w:marBottom w:val="0"/>
          <w:divBdr>
            <w:top w:val="none" w:sz="0" w:space="0" w:color="auto"/>
            <w:left w:val="none" w:sz="0" w:space="0" w:color="auto"/>
            <w:bottom w:val="none" w:sz="0" w:space="0" w:color="auto"/>
            <w:right w:val="none" w:sz="0" w:space="0" w:color="auto"/>
          </w:divBdr>
          <w:divsChild>
            <w:div w:id="1048646497">
              <w:marLeft w:val="0"/>
              <w:marRight w:val="0"/>
              <w:marTop w:val="0"/>
              <w:marBottom w:val="0"/>
              <w:divBdr>
                <w:top w:val="none" w:sz="0" w:space="0" w:color="auto"/>
                <w:left w:val="none" w:sz="0" w:space="0" w:color="auto"/>
                <w:bottom w:val="none" w:sz="0" w:space="0" w:color="auto"/>
                <w:right w:val="none" w:sz="0" w:space="0" w:color="auto"/>
              </w:divBdr>
              <w:divsChild>
                <w:div w:id="65137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75630">
      <w:bodyDiv w:val="1"/>
      <w:marLeft w:val="0"/>
      <w:marRight w:val="0"/>
      <w:marTop w:val="0"/>
      <w:marBottom w:val="0"/>
      <w:divBdr>
        <w:top w:val="none" w:sz="0" w:space="0" w:color="auto"/>
        <w:left w:val="none" w:sz="0" w:space="0" w:color="auto"/>
        <w:bottom w:val="none" w:sz="0" w:space="0" w:color="auto"/>
        <w:right w:val="none" w:sz="0" w:space="0" w:color="auto"/>
      </w:divBdr>
      <w:divsChild>
        <w:div w:id="1247569938">
          <w:marLeft w:val="0"/>
          <w:marRight w:val="0"/>
          <w:marTop w:val="0"/>
          <w:marBottom w:val="0"/>
          <w:divBdr>
            <w:top w:val="none" w:sz="0" w:space="0" w:color="auto"/>
            <w:left w:val="none" w:sz="0" w:space="0" w:color="auto"/>
            <w:bottom w:val="none" w:sz="0" w:space="0" w:color="auto"/>
            <w:right w:val="none" w:sz="0" w:space="0" w:color="auto"/>
          </w:divBdr>
          <w:divsChild>
            <w:div w:id="1547834445">
              <w:marLeft w:val="0"/>
              <w:marRight w:val="0"/>
              <w:marTop w:val="0"/>
              <w:marBottom w:val="0"/>
              <w:divBdr>
                <w:top w:val="none" w:sz="0" w:space="0" w:color="auto"/>
                <w:left w:val="none" w:sz="0" w:space="0" w:color="auto"/>
                <w:bottom w:val="none" w:sz="0" w:space="0" w:color="auto"/>
                <w:right w:val="none" w:sz="0" w:space="0" w:color="auto"/>
              </w:divBdr>
              <w:divsChild>
                <w:div w:id="1301495268">
                  <w:marLeft w:val="0"/>
                  <w:marRight w:val="0"/>
                  <w:marTop w:val="0"/>
                  <w:marBottom w:val="0"/>
                  <w:divBdr>
                    <w:top w:val="none" w:sz="0" w:space="0" w:color="auto"/>
                    <w:left w:val="none" w:sz="0" w:space="0" w:color="auto"/>
                    <w:bottom w:val="none" w:sz="0" w:space="0" w:color="auto"/>
                    <w:right w:val="none" w:sz="0" w:space="0" w:color="auto"/>
                  </w:divBdr>
                  <w:divsChild>
                    <w:div w:id="20502460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8667229">
          <w:marLeft w:val="0"/>
          <w:marRight w:val="0"/>
          <w:marTop w:val="0"/>
          <w:marBottom w:val="0"/>
          <w:divBdr>
            <w:top w:val="none" w:sz="0" w:space="0" w:color="auto"/>
            <w:left w:val="none" w:sz="0" w:space="0" w:color="auto"/>
            <w:bottom w:val="none" w:sz="0" w:space="0" w:color="auto"/>
            <w:right w:val="none" w:sz="0" w:space="0" w:color="auto"/>
          </w:divBdr>
          <w:divsChild>
            <w:div w:id="183986731">
              <w:marLeft w:val="0"/>
              <w:marRight w:val="0"/>
              <w:marTop w:val="0"/>
              <w:marBottom w:val="0"/>
              <w:divBdr>
                <w:top w:val="none" w:sz="0" w:space="0" w:color="auto"/>
                <w:left w:val="none" w:sz="0" w:space="0" w:color="auto"/>
                <w:bottom w:val="none" w:sz="0" w:space="0" w:color="auto"/>
                <w:right w:val="none" w:sz="0" w:space="0" w:color="auto"/>
              </w:divBdr>
              <w:divsChild>
                <w:div w:id="7093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05342">
      <w:bodyDiv w:val="1"/>
      <w:marLeft w:val="0"/>
      <w:marRight w:val="0"/>
      <w:marTop w:val="0"/>
      <w:marBottom w:val="0"/>
      <w:divBdr>
        <w:top w:val="none" w:sz="0" w:space="0" w:color="auto"/>
        <w:left w:val="none" w:sz="0" w:space="0" w:color="auto"/>
        <w:bottom w:val="none" w:sz="0" w:space="0" w:color="auto"/>
        <w:right w:val="none" w:sz="0" w:space="0" w:color="auto"/>
      </w:divBdr>
      <w:divsChild>
        <w:div w:id="961037392">
          <w:marLeft w:val="0"/>
          <w:marRight w:val="0"/>
          <w:marTop w:val="0"/>
          <w:marBottom w:val="0"/>
          <w:divBdr>
            <w:top w:val="none" w:sz="0" w:space="0" w:color="auto"/>
            <w:left w:val="none" w:sz="0" w:space="0" w:color="auto"/>
            <w:bottom w:val="none" w:sz="0" w:space="0" w:color="auto"/>
            <w:right w:val="none" w:sz="0" w:space="0" w:color="auto"/>
          </w:divBdr>
          <w:divsChild>
            <w:div w:id="908727632">
              <w:marLeft w:val="0"/>
              <w:marRight w:val="0"/>
              <w:marTop w:val="0"/>
              <w:marBottom w:val="0"/>
              <w:divBdr>
                <w:top w:val="none" w:sz="0" w:space="0" w:color="auto"/>
                <w:left w:val="none" w:sz="0" w:space="0" w:color="auto"/>
                <w:bottom w:val="none" w:sz="0" w:space="0" w:color="auto"/>
                <w:right w:val="none" w:sz="0" w:space="0" w:color="auto"/>
              </w:divBdr>
              <w:divsChild>
                <w:div w:id="1786462401">
                  <w:marLeft w:val="0"/>
                  <w:marRight w:val="0"/>
                  <w:marTop w:val="0"/>
                  <w:marBottom w:val="0"/>
                  <w:divBdr>
                    <w:top w:val="none" w:sz="0" w:space="0" w:color="auto"/>
                    <w:left w:val="none" w:sz="0" w:space="0" w:color="auto"/>
                    <w:bottom w:val="none" w:sz="0" w:space="0" w:color="auto"/>
                    <w:right w:val="none" w:sz="0" w:space="0" w:color="auto"/>
                  </w:divBdr>
                  <w:divsChild>
                    <w:div w:id="52088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79214517">
          <w:marLeft w:val="0"/>
          <w:marRight w:val="0"/>
          <w:marTop w:val="0"/>
          <w:marBottom w:val="0"/>
          <w:divBdr>
            <w:top w:val="none" w:sz="0" w:space="0" w:color="auto"/>
            <w:left w:val="none" w:sz="0" w:space="0" w:color="auto"/>
            <w:bottom w:val="none" w:sz="0" w:space="0" w:color="auto"/>
            <w:right w:val="none" w:sz="0" w:space="0" w:color="auto"/>
          </w:divBdr>
          <w:divsChild>
            <w:div w:id="1288855425">
              <w:marLeft w:val="0"/>
              <w:marRight w:val="0"/>
              <w:marTop w:val="0"/>
              <w:marBottom w:val="0"/>
              <w:divBdr>
                <w:top w:val="none" w:sz="0" w:space="0" w:color="auto"/>
                <w:left w:val="none" w:sz="0" w:space="0" w:color="auto"/>
                <w:bottom w:val="none" w:sz="0" w:space="0" w:color="auto"/>
                <w:right w:val="none" w:sz="0" w:space="0" w:color="auto"/>
              </w:divBdr>
              <w:divsChild>
                <w:div w:id="11969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501166">
      <w:bodyDiv w:val="1"/>
      <w:marLeft w:val="0"/>
      <w:marRight w:val="0"/>
      <w:marTop w:val="0"/>
      <w:marBottom w:val="0"/>
      <w:divBdr>
        <w:top w:val="none" w:sz="0" w:space="0" w:color="auto"/>
        <w:left w:val="none" w:sz="0" w:space="0" w:color="auto"/>
        <w:bottom w:val="none" w:sz="0" w:space="0" w:color="auto"/>
        <w:right w:val="none" w:sz="0" w:space="0" w:color="auto"/>
      </w:divBdr>
      <w:divsChild>
        <w:div w:id="829907025">
          <w:marLeft w:val="0"/>
          <w:marRight w:val="0"/>
          <w:marTop w:val="0"/>
          <w:marBottom w:val="0"/>
          <w:divBdr>
            <w:top w:val="none" w:sz="0" w:space="0" w:color="auto"/>
            <w:left w:val="none" w:sz="0" w:space="0" w:color="auto"/>
            <w:bottom w:val="none" w:sz="0" w:space="0" w:color="auto"/>
            <w:right w:val="none" w:sz="0" w:space="0" w:color="auto"/>
          </w:divBdr>
          <w:divsChild>
            <w:div w:id="662437922">
              <w:marLeft w:val="0"/>
              <w:marRight w:val="0"/>
              <w:marTop w:val="0"/>
              <w:marBottom w:val="0"/>
              <w:divBdr>
                <w:top w:val="none" w:sz="0" w:space="0" w:color="auto"/>
                <w:left w:val="none" w:sz="0" w:space="0" w:color="auto"/>
                <w:bottom w:val="none" w:sz="0" w:space="0" w:color="auto"/>
                <w:right w:val="none" w:sz="0" w:space="0" w:color="auto"/>
              </w:divBdr>
              <w:divsChild>
                <w:div w:id="442261815">
                  <w:marLeft w:val="0"/>
                  <w:marRight w:val="0"/>
                  <w:marTop w:val="0"/>
                  <w:marBottom w:val="0"/>
                  <w:divBdr>
                    <w:top w:val="none" w:sz="0" w:space="0" w:color="auto"/>
                    <w:left w:val="none" w:sz="0" w:space="0" w:color="auto"/>
                    <w:bottom w:val="none" w:sz="0" w:space="0" w:color="auto"/>
                    <w:right w:val="none" w:sz="0" w:space="0" w:color="auto"/>
                  </w:divBdr>
                  <w:divsChild>
                    <w:div w:id="210692242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96616621">
          <w:marLeft w:val="0"/>
          <w:marRight w:val="0"/>
          <w:marTop w:val="0"/>
          <w:marBottom w:val="0"/>
          <w:divBdr>
            <w:top w:val="none" w:sz="0" w:space="0" w:color="auto"/>
            <w:left w:val="none" w:sz="0" w:space="0" w:color="auto"/>
            <w:bottom w:val="none" w:sz="0" w:space="0" w:color="auto"/>
            <w:right w:val="none" w:sz="0" w:space="0" w:color="auto"/>
          </w:divBdr>
          <w:divsChild>
            <w:div w:id="1904680486">
              <w:marLeft w:val="0"/>
              <w:marRight w:val="0"/>
              <w:marTop w:val="0"/>
              <w:marBottom w:val="0"/>
              <w:divBdr>
                <w:top w:val="none" w:sz="0" w:space="0" w:color="auto"/>
                <w:left w:val="none" w:sz="0" w:space="0" w:color="auto"/>
                <w:bottom w:val="none" w:sz="0" w:space="0" w:color="auto"/>
                <w:right w:val="none" w:sz="0" w:space="0" w:color="auto"/>
              </w:divBdr>
              <w:divsChild>
                <w:div w:id="9168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2083">
      <w:bodyDiv w:val="1"/>
      <w:marLeft w:val="0"/>
      <w:marRight w:val="0"/>
      <w:marTop w:val="0"/>
      <w:marBottom w:val="0"/>
      <w:divBdr>
        <w:top w:val="none" w:sz="0" w:space="0" w:color="auto"/>
        <w:left w:val="none" w:sz="0" w:space="0" w:color="auto"/>
        <w:bottom w:val="none" w:sz="0" w:space="0" w:color="auto"/>
        <w:right w:val="none" w:sz="0" w:space="0" w:color="auto"/>
      </w:divBdr>
      <w:divsChild>
        <w:div w:id="223833989">
          <w:marLeft w:val="0"/>
          <w:marRight w:val="0"/>
          <w:marTop w:val="0"/>
          <w:marBottom w:val="0"/>
          <w:divBdr>
            <w:top w:val="none" w:sz="0" w:space="0" w:color="auto"/>
            <w:left w:val="none" w:sz="0" w:space="0" w:color="auto"/>
            <w:bottom w:val="none" w:sz="0" w:space="0" w:color="auto"/>
            <w:right w:val="none" w:sz="0" w:space="0" w:color="auto"/>
          </w:divBdr>
          <w:divsChild>
            <w:div w:id="1424717232">
              <w:marLeft w:val="0"/>
              <w:marRight w:val="0"/>
              <w:marTop w:val="0"/>
              <w:marBottom w:val="0"/>
              <w:divBdr>
                <w:top w:val="none" w:sz="0" w:space="0" w:color="auto"/>
                <w:left w:val="none" w:sz="0" w:space="0" w:color="auto"/>
                <w:bottom w:val="none" w:sz="0" w:space="0" w:color="auto"/>
                <w:right w:val="none" w:sz="0" w:space="0" w:color="auto"/>
              </w:divBdr>
              <w:divsChild>
                <w:div w:id="219364949">
                  <w:marLeft w:val="0"/>
                  <w:marRight w:val="0"/>
                  <w:marTop w:val="0"/>
                  <w:marBottom w:val="0"/>
                  <w:divBdr>
                    <w:top w:val="none" w:sz="0" w:space="0" w:color="auto"/>
                    <w:left w:val="none" w:sz="0" w:space="0" w:color="auto"/>
                    <w:bottom w:val="none" w:sz="0" w:space="0" w:color="auto"/>
                    <w:right w:val="none" w:sz="0" w:space="0" w:color="auto"/>
                  </w:divBdr>
                  <w:divsChild>
                    <w:div w:id="16653026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7580548">
          <w:marLeft w:val="0"/>
          <w:marRight w:val="0"/>
          <w:marTop w:val="0"/>
          <w:marBottom w:val="0"/>
          <w:divBdr>
            <w:top w:val="none" w:sz="0" w:space="0" w:color="auto"/>
            <w:left w:val="none" w:sz="0" w:space="0" w:color="auto"/>
            <w:bottom w:val="none" w:sz="0" w:space="0" w:color="auto"/>
            <w:right w:val="none" w:sz="0" w:space="0" w:color="auto"/>
          </w:divBdr>
          <w:divsChild>
            <w:div w:id="1457529441">
              <w:marLeft w:val="0"/>
              <w:marRight w:val="0"/>
              <w:marTop w:val="0"/>
              <w:marBottom w:val="0"/>
              <w:divBdr>
                <w:top w:val="none" w:sz="0" w:space="0" w:color="auto"/>
                <w:left w:val="none" w:sz="0" w:space="0" w:color="auto"/>
                <w:bottom w:val="none" w:sz="0" w:space="0" w:color="auto"/>
                <w:right w:val="none" w:sz="0" w:space="0" w:color="auto"/>
              </w:divBdr>
              <w:divsChild>
                <w:div w:id="15905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48148">
      <w:bodyDiv w:val="1"/>
      <w:marLeft w:val="0"/>
      <w:marRight w:val="0"/>
      <w:marTop w:val="0"/>
      <w:marBottom w:val="0"/>
      <w:divBdr>
        <w:top w:val="none" w:sz="0" w:space="0" w:color="auto"/>
        <w:left w:val="none" w:sz="0" w:space="0" w:color="auto"/>
        <w:bottom w:val="none" w:sz="0" w:space="0" w:color="auto"/>
        <w:right w:val="none" w:sz="0" w:space="0" w:color="auto"/>
      </w:divBdr>
    </w:div>
    <w:div w:id="203279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x.doi.org/10.4103/2347-4610.122989" TargetMode="External"/><Relationship Id="rId18" Type="http://schemas.openxmlformats.org/officeDocument/2006/relationships/hyperlink" Target="https://dx.doi.org/10.21608/ajdsm.2020.34011.107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1111/j.1365-2842.1977.tb00997.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asrjetsjournal.org/index.php/American_Scientific_Journal/article/view/63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016/j.jds.2011.03.001"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doi.org/10.21608/edj.2020.79127"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dx.doi.org/10.4103/JDRNTRUHS.JDRNTRUHS_93_17"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865B7-A50B-41BD-8F89-860D84302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10</Pages>
  <Words>6077</Words>
  <Characters>34639</Characters>
  <Application>Microsoft Office Word</Application>
  <DocSecurity>0</DocSecurity>
  <Lines>288</Lines>
  <Paragraphs>81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IT-Support</dc:creator>
  <cp:lastModifiedBy>DELL</cp:lastModifiedBy>
  <cp:revision>126</cp:revision>
  <cp:lastPrinted>2023-01-22T09:17:00Z</cp:lastPrinted>
  <dcterms:created xsi:type="dcterms:W3CDTF">2023-07-19T10:57:00Z</dcterms:created>
  <dcterms:modified xsi:type="dcterms:W3CDTF">2023-09-08T08:31:00Z</dcterms:modified>
</cp:coreProperties>
</file>