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3BF" w:rsidRPr="006C1E68" w:rsidRDefault="00CF13BF" w:rsidP="00CF13BF">
      <w:pPr>
        <w:shd w:val="clear" w:color="auto" w:fill="00B050"/>
        <w:jc w:val="center"/>
        <w:rPr>
          <w:rFonts w:ascii="Times New Roman" w:hAnsi="Times New Roman" w:cs="Times New Roman"/>
          <w:b/>
          <w:bCs/>
          <w:color w:val="FFFFFF"/>
          <w:sz w:val="28"/>
          <w:szCs w:val="28"/>
        </w:rPr>
      </w:pPr>
      <w:r w:rsidRPr="006C1E68">
        <w:rPr>
          <w:rFonts w:ascii="Times New Roman" w:hAnsi="Times New Roman" w:cs="Times New Roman"/>
          <w:b/>
          <w:bCs/>
          <w:color w:val="FFFFFF"/>
          <w:sz w:val="28"/>
          <w:szCs w:val="28"/>
        </w:rPr>
        <w:t>Reviewer’s Comments</w:t>
      </w:r>
    </w:p>
    <w:p w:rsidR="00541BDC" w:rsidRDefault="00CF13BF" w:rsidP="00541BDC">
      <w:pPr>
        <w:spacing w:line="276" w:lineRule="auto"/>
        <w:jc w:val="both"/>
        <w:rPr>
          <w:rFonts w:ascii="Times New Roman" w:hAnsi="Times New Roman" w:cs="Times New Roman"/>
          <w:b/>
          <w:sz w:val="24"/>
          <w:szCs w:val="24"/>
        </w:rPr>
      </w:pPr>
      <w:commentRangeStart w:id="0"/>
      <w:r>
        <w:rPr>
          <w:rFonts w:ascii="Times New Roman" w:hAnsi="Times New Roman" w:cs="Times New Roman"/>
          <w:b/>
          <w:noProof/>
          <w:sz w:val="24"/>
          <w:szCs w:val="24"/>
          <w:lang w:val="en-GB" w:eastAsia="en-GB"/>
        </w:rPr>
        <w:drawing>
          <wp:inline distT="0" distB="0" distL="0" distR="0">
            <wp:extent cx="5759450" cy="240772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59450" cy="2407726"/>
                    </a:xfrm>
                    <a:prstGeom prst="rect">
                      <a:avLst/>
                    </a:prstGeom>
                    <a:noFill/>
                    <a:ln w="9525">
                      <a:noFill/>
                      <a:miter lim="800000"/>
                      <a:headEnd/>
                      <a:tailEnd/>
                    </a:ln>
                  </pic:spPr>
                </pic:pic>
              </a:graphicData>
            </a:graphic>
          </wp:inline>
        </w:drawing>
      </w:r>
      <w:commentRangeEnd w:id="0"/>
      <w:r w:rsidR="009A12F5">
        <w:rPr>
          <w:rStyle w:val="CommentReference"/>
        </w:rPr>
        <w:commentReference w:id="0"/>
      </w:r>
    </w:p>
    <w:p w:rsidR="00F54B7A" w:rsidRDefault="00541BDC" w:rsidP="00541BDC">
      <w:pPr>
        <w:spacing w:line="276" w:lineRule="auto"/>
        <w:jc w:val="center"/>
        <w:rPr>
          <w:rFonts w:ascii="Times New Roman" w:hAnsi="Times New Roman" w:cs="Times New Roman"/>
          <w:b/>
          <w:sz w:val="24"/>
          <w:szCs w:val="24"/>
        </w:rPr>
      </w:pPr>
      <w:commentRangeStart w:id="1"/>
      <w:r>
        <w:rPr>
          <w:rFonts w:ascii="Times New Roman" w:hAnsi="Times New Roman" w:cs="Times New Roman"/>
          <w:b/>
          <w:sz w:val="24"/>
          <w:szCs w:val="24"/>
        </w:rPr>
        <w:t xml:space="preserve">EVALUATION OF CALORIC INTAKE, KNOWLEDGE, AND PRACTICES ON POSTOPERATIVE REFEEDING </w:t>
      </w:r>
      <w:commentRangeEnd w:id="1"/>
      <w:r w:rsidR="00273667">
        <w:rPr>
          <w:rStyle w:val="CommentReference"/>
        </w:rPr>
        <w:commentReference w:id="1"/>
      </w:r>
      <w:r>
        <w:rPr>
          <w:rFonts w:ascii="Times New Roman" w:hAnsi="Times New Roman" w:cs="Times New Roman"/>
          <w:b/>
          <w:sz w:val="24"/>
          <w:szCs w:val="24"/>
        </w:rPr>
        <w:t>IN DIGESTIVE SURGERY IN NGAOUNDERE HOSPITALS, ADAMAOUA REGION, CAMEROON</w:t>
      </w:r>
    </w:p>
    <w:p w:rsidR="00F54B7A" w:rsidRDefault="00F54B7A" w:rsidP="00541BDC">
      <w:pPr>
        <w:spacing w:line="276" w:lineRule="auto"/>
        <w:jc w:val="both"/>
        <w:rPr>
          <w:rFonts w:ascii="Times New Roman" w:hAnsi="Times New Roman" w:cs="Times New Roman"/>
          <w:b/>
          <w:sz w:val="24"/>
          <w:szCs w:val="24"/>
        </w:rPr>
      </w:pP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ABSTRACT </w:t>
      </w:r>
    </w:p>
    <w:p w:rsidR="00F54B7A" w:rsidRDefault="00497B53" w:rsidP="00541BDC">
      <w:pPr>
        <w:spacing w:line="276" w:lineRule="auto"/>
        <w:jc w:val="both"/>
        <w:rPr>
          <w:rFonts w:ascii="Times New Roman" w:hAnsi="Times New Roman" w:cs="Times New Roman"/>
          <w:sz w:val="24"/>
          <w:szCs w:val="24"/>
        </w:rPr>
      </w:pPr>
      <w:commentRangeStart w:id="2"/>
      <w:commentRangeStart w:id="3"/>
      <w:r>
        <w:rPr>
          <w:rFonts w:ascii="Times New Roman" w:hAnsi="Times New Roman" w:cs="Times New Roman"/>
          <w:sz w:val="24"/>
          <w:szCs w:val="24"/>
        </w:rPr>
        <w:t>Insufficient caloric intake among postoperative digestive surgery patients, linked to a lack of knowledge and practices regarding their re-feeding, is a frequent health problem in developing countries</w:t>
      </w:r>
      <w:commentRangeEnd w:id="2"/>
      <w:r w:rsidR="00FD7475">
        <w:rPr>
          <w:rStyle w:val="CommentReference"/>
        </w:rPr>
        <w:commentReference w:id="2"/>
      </w:r>
      <w:r>
        <w:rPr>
          <w:rFonts w:ascii="Times New Roman" w:hAnsi="Times New Roman" w:cs="Times New Roman"/>
          <w:sz w:val="24"/>
          <w:szCs w:val="24"/>
        </w:rPr>
        <w:t xml:space="preserve">. The aim of this study was to assess the caloric intake of postoperative digestive surgery patients, as well as the knowledge and practices </w:t>
      </w:r>
      <w:commentRangeStart w:id="4"/>
      <w:r>
        <w:rPr>
          <w:rFonts w:ascii="Times New Roman" w:hAnsi="Times New Roman" w:cs="Times New Roman"/>
          <w:sz w:val="24"/>
          <w:szCs w:val="24"/>
        </w:rPr>
        <w:t>related to their refeeding in two hospitals in the city of Ngaoundere.</w:t>
      </w:r>
      <w:commentRangeEnd w:id="4"/>
      <w:r w:rsidR="00FD7475">
        <w:rPr>
          <w:rStyle w:val="CommentReference"/>
        </w:rPr>
        <w:commentReference w:id="4"/>
      </w:r>
      <w:r>
        <w:rPr>
          <w:rFonts w:ascii="Times New Roman" w:hAnsi="Times New Roman" w:cs="Times New Roman"/>
          <w:sz w:val="24"/>
          <w:szCs w:val="24"/>
        </w:rPr>
        <w:t xml:space="preserve"> This was an observational, analytical, cross-sectional, prospective cohort study over </w:t>
      </w:r>
      <w:commentRangeStart w:id="5"/>
      <w:r w:rsidRPr="00FD7475">
        <w:rPr>
          <w:rFonts w:ascii="Times New Roman" w:hAnsi="Times New Roman" w:cs="Times New Roman"/>
          <w:strike/>
          <w:sz w:val="24"/>
          <w:szCs w:val="24"/>
          <w:highlight w:val="yellow"/>
        </w:rPr>
        <w:t>a</w:t>
      </w:r>
      <w:commentRangeEnd w:id="5"/>
      <w:r w:rsidR="00FD7475" w:rsidRPr="00FD7475">
        <w:rPr>
          <w:rStyle w:val="CommentReference"/>
          <w:strike/>
        </w:rPr>
        <w:commentReference w:id="5"/>
      </w:r>
      <w:r>
        <w:rPr>
          <w:rFonts w:ascii="Times New Roman" w:hAnsi="Times New Roman" w:cs="Times New Roman"/>
          <w:sz w:val="24"/>
          <w:szCs w:val="24"/>
        </w:rPr>
        <w:t xml:space="preserve"> 5 months </w:t>
      </w:r>
      <w:commentRangeStart w:id="6"/>
      <w:r w:rsidRPr="00FD7475">
        <w:rPr>
          <w:rFonts w:ascii="Times New Roman" w:hAnsi="Times New Roman" w:cs="Times New Roman"/>
          <w:strike/>
          <w:sz w:val="24"/>
          <w:szCs w:val="24"/>
        </w:rPr>
        <w:t>period</w:t>
      </w:r>
      <w:commentRangeEnd w:id="6"/>
      <w:r w:rsidR="00FD7475">
        <w:rPr>
          <w:rStyle w:val="CommentReference"/>
        </w:rPr>
        <w:commentReference w:id="6"/>
      </w:r>
      <w:r>
        <w:rPr>
          <w:rFonts w:ascii="Times New Roman" w:hAnsi="Times New Roman" w:cs="Times New Roman"/>
          <w:sz w:val="24"/>
          <w:szCs w:val="24"/>
        </w:rPr>
        <w:t xml:space="preserve"> from June to November 2022, focusing on the patients, the diets of post-digestive surgery patients, their nurses, and the operating theatre nursing staff. Caloric targets were defined as those with mean intakes above 15 kcal/kg/day at day-3 and 25 kcal/kg/day at discharge. The Kruskal-Wallis test was used to investigate daily variations in means for each </w:t>
      </w:r>
      <w:commentRangeStart w:id="7"/>
      <w:r>
        <w:rPr>
          <w:rFonts w:ascii="Times New Roman" w:hAnsi="Times New Roman" w:cs="Times New Roman"/>
          <w:sz w:val="24"/>
          <w:szCs w:val="24"/>
        </w:rPr>
        <w:t>macronutrient</w:t>
      </w:r>
      <w:commentRangeEnd w:id="7"/>
      <w:r w:rsidR="00FD7475">
        <w:rPr>
          <w:rStyle w:val="CommentReference"/>
        </w:rPr>
        <w:commentReference w:id="7"/>
      </w:r>
      <w:r>
        <w:rPr>
          <w:rFonts w:ascii="Times New Roman" w:hAnsi="Times New Roman" w:cs="Times New Roman"/>
          <w:sz w:val="24"/>
          <w:szCs w:val="24"/>
        </w:rPr>
        <w:t xml:space="preserve">, the difference being significant at p&lt;0.05. A total of 134 patients, 240 caretakers, 20 nursing staff, and 614 dieters (meals) were included in the study. Males were more represented, with rates of 82.1%, 56.7%, and 75% </w:t>
      </w:r>
      <w:commentRangeStart w:id="8"/>
      <w:r>
        <w:rPr>
          <w:rFonts w:ascii="Times New Roman" w:hAnsi="Times New Roman" w:cs="Times New Roman"/>
          <w:sz w:val="24"/>
          <w:szCs w:val="24"/>
        </w:rPr>
        <w:t>for</w:t>
      </w:r>
      <w:commentRangeEnd w:id="8"/>
      <w:r w:rsidR="00FD7475">
        <w:rPr>
          <w:rStyle w:val="CommentReference"/>
        </w:rPr>
        <w:commentReference w:id="8"/>
      </w:r>
      <w:r>
        <w:rPr>
          <w:rFonts w:ascii="Times New Roman" w:hAnsi="Times New Roman" w:cs="Times New Roman"/>
          <w:sz w:val="24"/>
          <w:szCs w:val="24"/>
        </w:rPr>
        <w:t xml:space="preserve"> patients, nurses, and staff respectively. 25.4% of day-3 caloric targets and 24.6% of discharge caloric targets were met. Lack of information and practice on the composition of a porridge, food frequency score, feeding chronology, and lack of nursing practice on the part of operating room nursing staff, were the main reasons observed. </w:t>
      </w:r>
      <w:commentRangeStart w:id="9"/>
      <w:r>
        <w:rPr>
          <w:rFonts w:ascii="Times New Roman" w:hAnsi="Times New Roman" w:cs="Times New Roman"/>
          <w:sz w:val="24"/>
          <w:szCs w:val="24"/>
        </w:rPr>
        <w:t xml:space="preserve">The dietary balance in postoperative digestive surgery patients and the practices of re-feeding are deficient in the 2 hospitals in the town of Ngaoundere, suggesting an in-depth study of the </w:t>
      </w:r>
      <w:commentRangeEnd w:id="3"/>
      <w:r w:rsidR="009A12F5">
        <w:rPr>
          <w:rStyle w:val="CommentReference"/>
        </w:rPr>
        <w:commentReference w:id="3"/>
      </w:r>
      <w:r>
        <w:rPr>
          <w:rFonts w:ascii="Times New Roman" w:hAnsi="Times New Roman" w:cs="Times New Roman"/>
          <w:sz w:val="24"/>
          <w:szCs w:val="24"/>
        </w:rPr>
        <w:t>dietary consequences they may have, such as undernutrition.</w:t>
      </w:r>
      <w:commentRangeEnd w:id="9"/>
      <w:r w:rsidR="00FD7475">
        <w:rPr>
          <w:rStyle w:val="CommentReference"/>
        </w:rPr>
        <w:commentReference w:id="9"/>
      </w: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w:t>
      </w:r>
      <w:bookmarkStart w:id="10" w:name="_GoBack"/>
      <w:commentRangeStart w:id="11"/>
      <w:r>
        <w:rPr>
          <w:rFonts w:ascii="Times New Roman" w:hAnsi="Times New Roman" w:cs="Times New Roman"/>
          <w:sz w:val="24"/>
          <w:szCs w:val="24"/>
        </w:rPr>
        <w:t>Undernutrition, knowledge</w:t>
      </w:r>
      <w:r w:rsidR="00254571">
        <w:rPr>
          <w:rFonts w:ascii="Times New Roman" w:hAnsi="Times New Roman" w:cs="Times New Roman"/>
          <w:sz w:val="24"/>
          <w:szCs w:val="24"/>
        </w:rPr>
        <w:t xml:space="preserve"> and practices, refeeding, post</w:t>
      </w:r>
      <w:r>
        <w:rPr>
          <w:rFonts w:ascii="Times New Roman" w:hAnsi="Times New Roman" w:cs="Times New Roman"/>
          <w:sz w:val="24"/>
          <w:szCs w:val="24"/>
        </w:rPr>
        <w:t>op</w:t>
      </w:r>
      <w:r w:rsidR="00254571">
        <w:rPr>
          <w:rFonts w:ascii="Times New Roman" w:hAnsi="Times New Roman" w:cs="Times New Roman"/>
          <w:sz w:val="24"/>
          <w:szCs w:val="24"/>
        </w:rPr>
        <w:t>erative</w:t>
      </w:r>
      <w:r>
        <w:rPr>
          <w:rFonts w:ascii="Times New Roman" w:hAnsi="Times New Roman" w:cs="Times New Roman"/>
          <w:sz w:val="24"/>
          <w:szCs w:val="24"/>
        </w:rPr>
        <w:t>, digestiv</w:t>
      </w:r>
      <w:r w:rsidR="00254571">
        <w:rPr>
          <w:rFonts w:ascii="Times New Roman" w:hAnsi="Times New Roman" w:cs="Times New Roman"/>
          <w:sz w:val="24"/>
          <w:szCs w:val="24"/>
        </w:rPr>
        <w:t>e surgery, Ngaoundere hospitals</w:t>
      </w:r>
      <w:bookmarkEnd w:id="10"/>
      <w:commentRangeEnd w:id="11"/>
      <w:r w:rsidR="009A12F5">
        <w:rPr>
          <w:rStyle w:val="CommentReference"/>
        </w:rPr>
        <w:commentReference w:id="11"/>
      </w:r>
    </w:p>
    <w:p w:rsidR="00F54B7A" w:rsidRDefault="00F54B7A" w:rsidP="00541BDC">
      <w:pPr>
        <w:spacing w:line="276" w:lineRule="auto"/>
        <w:jc w:val="both"/>
        <w:rPr>
          <w:rFonts w:ascii="Times New Roman" w:hAnsi="Times New Roman" w:cs="Times New Roman"/>
          <w:b/>
          <w:sz w:val="24"/>
          <w:szCs w:val="24"/>
        </w:rPr>
      </w:pPr>
    </w:p>
    <w:p w:rsidR="007D08B3" w:rsidRDefault="007D08B3" w:rsidP="00541BDC">
      <w:pPr>
        <w:spacing w:line="276" w:lineRule="auto"/>
        <w:jc w:val="both"/>
        <w:rPr>
          <w:rFonts w:ascii="Times New Roman" w:hAnsi="Times New Roman" w:cs="Times New Roman"/>
          <w:b/>
          <w:sz w:val="24"/>
          <w:szCs w:val="24"/>
        </w:rPr>
      </w:pPr>
    </w:p>
    <w:p w:rsidR="007D08B3" w:rsidRDefault="007D08B3" w:rsidP="00541BDC">
      <w:pPr>
        <w:spacing w:line="276" w:lineRule="auto"/>
        <w:jc w:val="both"/>
        <w:rPr>
          <w:rFonts w:ascii="Times New Roman" w:hAnsi="Times New Roman" w:cs="Times New Roman"/>
          <w:b/>
          <w:sz w:val="24"/>
          <w:szCs w:val="24"/>
        </w:rPr>
      </w:pPr>
    </w:p>
    <w:p w:rsidR="007D08B3" w:rsidRDefault="007D08B3" w:rsidP="00541BDC">
      <w:pPr>
        <w:spacing w:line="276" w:lineRule="auto"/>
        <w:jc w:val="both"/>
        <w:rPr>
          <w:rFonts w:ascii="Times New Roman" w:hAnsi="Times New Roman" w:cs="Times New Roman"/>
          <w:b/>
          <w:sz w:val="24"/>
          <w:szCs w:val="24"/>
        </w:rPr>
      </w:pPr>
    </w:p>
    <w:p w:rsidR="007D08B3" w:rsidRDefault="007D08B3" w:rsidP="00541BDC">
      <w:pPr>
        <w:spacing w:line="276" w:lineRule="auto"/>
        <w:jc w:val="both"/>
        <w:rPr>
          <w:rFonts w:ascii="Times New Roman" w:hAnsi="Times New Roman" w:cs="Times New Roman"/>
          <w:b/>
          <w:sz w:val="24"/>
          <w:szCs w:val="24"/>
        </w:rPr>
      </w:pP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INTRODUCTION </w:t>
      </w:r>
    </w:p>
    <w:p w:rsidR="00F54B7A" w:rsidRDefault="00497B53" w:rsidP="00541BDC">
      <w:pPr>
        <w:spacing w:line="276" w:lineRule="auto"/>
        <w:jc w:val="both"/>
        <w:rPr>
          <w:rFonts w:ascii="Times New Roman" w:hAnsi="Times New Roman" w:cs="Times New Roman"/>
          <w:sz w:val="24"/>
          <w:szCs w:val="24"/>
        </w:rPr>
      </w:pPr>
      <w:commentRangeStart w:id="12"/>
      <w:r>
        <w:rPr>
          <w:rFonts w:ascii="Times New Roman" w:hAnsi="Times New Roman" w:cs="Times New Roman"/>
          <w:sz w:val="24"/>
          <w:szCs w:val="24"/>
        </w:rPr>
        <w:t>Insufficient caloric and/or protein intake in relation to the body's needs is a heavy burden in developing countries</w:t>
      </w:r>
      <w:r>
        <w:rPr>
          <w:rFonts w:ascii="Times New Roman" w:hAnsi="Times New Roman" w:cs="Times New Roman"/>
          <w:b/>
          <w:color w:val="4472C4"/>
          <w:sz w:val="24"/>
          <w:szCs w:val="24"/>
          <w:vertAlign w:val="superscript"/>
        </w:rPr>
        <w:t>1</w:t>
      </w:r>
      <w:r>
        <w:rPr>
          <w:rFonts w:ascii="Times New Roman" w:hAnsi="Times New Roman" w:cs="Times New Roman"/>
          <w:sz w:val="24"/>
          <w:szCs w:val="24"/>
        </w:rPr>
        <w:t>. It is all the more marked in healthcare settings, with 15% to 60% of hospitalized patients suffering from it depending on the type of admission</w:t>
      </w:r>
      <w:r>
        <w:rPr>
          <w:rFonts w:ascii="Times New Roman" w:hAnsi="Times New Roman" w:cs="Times New Roman"/>
          <w:b/>
          <w:color w:val="4472C4"/>
          <w:sz w:val="24"/>
          <w:szCs w:val="24"/>
          <w:vertAlign w:val="superscript"/>
        </w:rPr>
        <w:t>2</w:t>
      </w:r>
      <w:r>
        <w:rPr>
          <w:rFonts w:ascii="Times New Roman" w:hAnsi="Times New Roman" w:cs="Times New Roman"/>
          <w:sz w:val="24"/>
          <w:szCs w:val="24"/>
        </w:rPr>
        <w:t xml:space="preserve">. In surgical wards, the figures are even higher, with 40-50% of patients affected, due to increased caloric requirements caused by increased catabolism and anorexia, the intensity and duration of which are proportional to the severity of the surgical procedure </w:t>
      </w:r>
      <w:r>
        <w:rPr>
          <w:rFonts w:ascii="Times New Roman" w:hAnsi="Times New Roman" w:cs="Times New Roman"/>
          <w:b/>
          <w:color w:val="4472C4"/>
          <w:sz w:val="24"/>
          <w:szCs w:val="24"/>
          <w:vertAlign w:val="superscript"/>
        </w:rPr>
        <w:t>3,4</w:t>
      </w:r>
      <w:r>
        <w:rPr>
          <w:rFonts w:ascii="Times New Roman" w:hAnsi="Times New Roman" w:cs="Times New Roman"/>
          <w:sz w:val="24"/>
          <w:szCs w:val="24"/>
        </w:rPr>
        <w:t xml:space="preserve">. </w:t>
      </w:r>
      <w:commentRangeEnd w:id="12"/>
      <w:r w:rsidR="007D08B3">
        <w:rPr>
          <w:rStyle w:val="CommentReference"/>
        </w:rPr>
        <w:commentReference w:id="12"/>
      </w:r>
      <w:r>
        <w:rPr>
          <w:rFonts w:ascii="Times New Roman" w:hAnsi="Times New Roman" w:cs="Times New Roman"/>
          <w:sz w:val="24"/>
          <w:szCs w:val="24"/>
        </w:rPr>
        <w:t>In Cameroon, very few or no studies have addressed the problem of calculating caloric intake in surgical inpatients. The persistence of this deficiency in caloric intake is associated with other exogenous factors responsible for undernutrition, some of which are linked to the patient's comorbidities, such as extreme age, cancers, sepsis, chronic digestive pathologies, HIV... and factors linked to carcinological treatments, corticosteroid therapy exceeding one month and the polymedication</w:t>
      </w:r>
      <w:r>
        <w:rPr>
          <w:rFonts w:ascii="Times New Roman" w:hAnsi="Times New Roman" w:cs="Times New Roman"/>
          <w:b/>
          <w:color w:val="4472C4"/>
          <w:sz w:val="24"/>
          <w:szCs w:val="24"/>
          <w:vertAlign w:val="superscript"/>
        </w:rPr>
        <w:t>5</w:t>
      </w:r>
      <w:r>
        <w:rPr>
          <w:rFonts w:ascii="Times New Roman" w:hAnsi="Times New Roman" w:cs="Times New Roman"/>
          <w:sz w:val="24"/>
          <w:szCs w:val="24"/>
        </w:rPr>
        <w:t xml:space="preserve"> in postoperative patients: hence the need to carry out an assessment of caloric intake in the latter. The poor exploration of the dietary sector among postoperative digestive surgery patients in the Cameroonian context is the reason that prompted us to conduct the present study with the aim of assessing the caloric intakes of postoperative digestive surgery patients, as well as knowledge and practices on the refeeding of postoperative digestive surgery patients in two hospitals in the city of Ngaoundere located in the Adamawa region.</w:t>
      </w: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MATERIALS AND </w:t>
      </w:r>
      <w:commentRangeStart w:id="13"/>
      <w:r>
        <w:rPr>
          <w:rFonts w:ascii="Times New Roman" w:hAnsi="Times New Roman" w:cs="Times New Roman"/>
          <w:b/>
          <w:sz w:val="24"/>
          <w:szCs w:val="24"/>
        </w:rPr>
        <w:t>METHODS</w:t>
      </w:r>
      <w:commentRangeEnd w:id="13"/>
      <w:r w:rsidR="00273667">
        <w:rPr>
          <w:rStyle w:val="CommentReference"/>
        </w:rPr>
        <w:commentReference w:id="13"/>
      </w:r>
    </w:p>
    <w:p w:rsidR="00F54B7A" w:rsidRDefault="00497B53" w:rsidP="00541BDC">
      <w:pPr>
        <w:spacing w:line="276" w:lineRule="auto"/>
        <w:jc w:val="both"/>
        <w:rPr>
          <w:rFonts w:ascii="Times New Roman" w:hAnsi="Times New Roman" w:cs="Times New Roman"/>
          <w:sz w:val="24"/>
          <w:szCs w:val="24"/>
        </w:rPr>
      </w:pPr>
      <w:commentRangeStart w:id="14"/>
      <w:r>
        <w:rPr>
          <w:rFonts w:ascii="Times New Roman" w:hAnsi="Times New Roman" w:cs="Times New Roman"/>
          <w:sz w:val="24"/>
          <w:szCs w:val="24"/>
        </w:rPr>
        <w:t>We</w:t>
      </w:r>
      <w:commentRangeEnd w:id="14"/>
      <w:r w:rsidR="00066188">
        <w:rPr>
          <w:rStyle w:val="CommentReference"/>
        </w:rPr>
        <w:commentReference w:id="14"/>
      </w:r>
      <w:r>
        <w:rPr>
          <w:rFonts w:ascii="Times New Roman" w:hAnsi="Times New Roman" w:cs="Times New Roman"/>
          <w:sz w:val="24"/>
          <w:szCs w:val="24"/>
        </w:rPr>
        <w:t xml:space="preserve"> collected: 134 patients, 100 from « Clinique La Patience de Ngaoundéré » and 34 from Ngaoundere Regional Hospital; 255 patients attendants, 15 of whom were lost to follow-up. Of the remaining 240 attendants, 174 were from « Clinique La Patience de Ngaoundéré » and 66 from Ngaoundere Regional Hospital of 20 post-operative attendants (none lost to follow-up), including 6 from « Clinique La Patience de Ngaoundéré » and 14 from Ngaoundere Regional Hospital; 650 meals, of which 36 could not be characterized. Of the 614 meals, 454 came from « Clinique La Patience de Ngaoundéré » and 160 from Ngaoundere Regional Hospital. 4 representative soups were analyzed.</w:t>
      </w: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Type, period, and setting of study</w:t>
      </w:r>
    </w:p>
    <w:p w:rsidR="00F54B7A" w:rsidRDefault="00497B53" w:rsidP="00541BDC">
      <w:pPr>
        <w:spacing w:line="276" w:lineRule="auto"/>
        <w:jc w:val="both"/>
        <w:rPr>
          <w:rFonts w:ascii="Times New Roman" w:hAnsi="Times New Roman" w:cs="Times New Roman"/>
          <w:sz w:val="24"/>
          <w:szCs w:val="24"/>
        </w:rPr>
      </w:pPr>
      <w:commentRangeStart w:id="15"/>
      <w:r>
        <w:rPr>
          <w:rFonts w:ascii="Times New Roman" w:hAnsi="Times New Roman" w:cs="Times New Roman"/>
          <w:sz w:val="24"/>
          <w:szCs w:val="24"/>
        </w:rPr>
        <w:t>We</w:t>
      </w:r>
      <w:commentRangeEnd w:id="15"/>
      <w:r w:rsidR="00066188">
        <w:rPr>
          <w:rStyle w:val="CommentReference"/>
        </w:rPr>
        <w:commentReference w:id="15"/>
      </w:r>
      <w:r>
        <w:rPr>
          <w:rFonts w:ascii="Times New Roman" w:hAnsi="Times New Roman" w:cs="Times New Roman"/>
          <w:sz w:val="24"/>
          <w:szCs w:val="24"/>
        </w:rPr>
        <w:t xml:space="preserve"> carried out a cross-sectional, observational, analytical, and prospective cohort study. It was carried out in the « Clinique La Patience de Ngaoundéré » and Ngaoundere Regional Hospital in the city of Ngaoundere in the Region of Adamawa Cameroon for a period of five (5) months, from June to November 2022. </w:t>
      </w: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Study population</w:t>
      </w: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study population consisted of postoperative patients in the post-surgical care departments of the selected hospitals, their meals, </w:t>
      </w:r>
      <w:r w:rsidR="00113BFB">
        <w:rPr>
          <w:rFonts w:ascii="Times New Roman" w:eastAsia="Times New Roman" w:hAnsi="Times New Roman" w:cs="Times New Roman"/>
          <w:bCs/>
          <w:szCs w:val="24"/>
          <w:lang w:eastAsia="fr-FR"/>
        </w:rPr>
        <w:t>p</w:t>
      </w:r>
      <w:r w:rsidR="00113BFB" w:rsidRPr="00113BFB">
        <w:rPr>
          <w:rFonts w:ascii="Times New Roman" w:eastAsia="Times New Roman" w:hAnsi="Times New Roman" w:cs="Times New Roman"/>
          <w:bCs/>
          <w:szCs w:val="24"/>
          <w:lang w:eastAsia="fr-FR"/>
        </w:rPr>
        <w:t>atient caretakers</w:t>
      </w:r>
      <w:r>
        <w:rPr>
          <w:rFonts w:ascii="Times New Roman" w:hAnsi="Times New Roman" w:cs="Times New Roman"/>
          <w:sz w:val="24"/>
          <w:szCs w:val="24"/>
        </w:rPr>
        <w:t>, and the nursing staff working in the surgical department.</w:t>
      </w: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Selection Criteria</w:t>
      </w:r>
    </w:p>
    <w:p w:rsidR="00F54B7A" w:rsidRDefault="00FD7475" w:rsidP="00541BDC">
      <w:pPr>
        <w:spacing w:line="276" w:lineRule="auto"/>
        <w:jc w:val="both"/>
        <w:rPr>
          <w:rFonts w:ascii="Times New Roman" w:hAnsi="Times New Roman" w:cs="Times New Roman"/>
          <w:sz w:val="24"/>
          <w:szCs w:val="24"/>
        </w:rPr>
      </w:pPr>
      <w:commentRangeStart w:id="16"/>
      <w:r w:rsidRPr="00D05BA8">
        <w:rPr>
          <w:rFonts w:ascii="Times New Roman" w:hAnsi="Times New Roman" w:cs="Times New Roman"/>
          <w:b/>
          <w:bCs/>
          <w:sz w:val="24"/>
          <w:szCs w:val="24"/>
        </w:rPr>
        <w:t>Inclusion criteria :</w:t>
      </w:r>
      <w:r>
        <w:rPr>
          <w:rFonts w:ascii="Times New Roman" w:hAnsi="Times New Roman" w:cs="Times New Roman"/>
          <w:sz w:val="24"/>
          <w:szCs w:val="24"/>
        </w:rPr>
        <w:t xml:space="preserve"> </w:t>
      </w:r>
      <w:commentRangeEnd w:id="16"/>
      <w:r>
        <w:rPr>
          <w:rStyle w:val="CommentReference"/>
        </w:rPr>
        <w:commentReference w:id="16"/>
      </w:r>
      <w:r w:rsidR="00497B53">
        <w:rPr>
          <w:rFonts w:ascii="Times New Roman" w:hAnsi="Times New Roman" w:cs="Times New Roman"/>
          <w:sz w:val="24"/>
          <w:szCs w:val="24"/>
        </w:rPr>
        <w:t>Included in our study were all patients who had undergone emergency or scheduled digestive surgery during the study period, and who had given their consent, all</w:t>
      </w:r>
      <w:r w:rsidR="00497B53" w:rsidRPr="00113BFB">
        <w:rPr>
          <w:rFonts w:ascii="Times New Roman" w:hAnsi="Times New Roman" w:cs="Times New Roman"/>
          <w:sz w:val="24"/>
          <w:szCs w:val="24"/>
        </w:rPr>
        <w:t xml:space="preserve"> the </w:t>
      </w:r>
      <w:r w:rsidR="00113BFB">
        <w:rPr>
          <w:rFonts w:ascii="Times New Roman" w:eastAsia="Times New Roman" w:hAnsi="Times New Roman" w:cs="Times New Roman"/>
          <w:bCs/>
          <w:szCs w:val="24"/>
          <w:lang w:eastAsia="fr-FR"/>
        </w:rPr>
        <w:t>p</w:t>
      </w:r>
      <w:r w:rsidR="00113BFB" w:rsidRPr="00113BFB">
        <w:rPr>
          <w:rFonts w:ascii="Times New Roman" w:eastAsia="Times New Roman" w:hAnsi="Times New Roman" w:cs="Times New Roman"/>
          <w:bCs/>
          <w:szCs w:val="24"/>
          <w:lang w:eastAsia="fr-FR"/>
        </w:rPr>
        <w:t>atient caretakers</w:t>
      </w:r>
      <w:r w:rsidR="00497B53">
        <w:rPr>
          <w:rFonts w:ascii="Times New Roman" w:hAnsi="Times New Roman" w:cs="Times New Roman"/>
          <w:sz w:val="24"/>
          <w:szCs w:val="24"/>
        </w:rPr>
        <w:t xml:space="preserve">who spent less than 24 hours at the patient's bedside, who had spent at least 24 hours at the bedside and who had given their consent, all nursing staff in the surgical department had given their consent, and all enteral and parenteral meals were included. </w:t>
      </w:r>
      <w:commentRangeStart w:id="17"/>
      <w:r w:rsidR="00497B53">
        <w:rPr>
          <w:rFonts w:ascii="Times New Roman" w:hAnsi="Times New Roman" w:cs="Times New Roman"/>
          <w:sz w:val="24"/>
          <w:szCs w:val="24"/>
        </w:rPr>
        <w:t xml:space="preserve">Not </w:t>
      </w:r>
      <w:r w:rsidR="00497B53">
        <w:rPr>
          <w:rFonts w:ascii="Times New Roman" w:hAnsi="Times New Roman" w:cs="Times New Roman"/>
          <w:sz w:val="24"/>
          <w:szCs w:val="24"/>
        </w:rPr>
        <w:lastRenderedPageBreak/>
        <w:t>included in our study werepatients who had undergone digestive surgery but died, patients who were malnourished prior to surgery,nursing staff who were lost to follow-up, and enteral and parenteral meals consumed by patients but which could not be characterized during their stay, and all liquid meals that were not representative of the dosing phase.</w:t>
      </w:r>
      <w:commentRangeEnd w:id="17"/>
      <w:r>
        <w:rPr>
          <w:rStyle w:val="CommentReference"/>
        </w:rPr>
        <w:commentReference w:id="17"/>
      </w:r>
    </w:p>
    <w:p w:rsidR="0010610D" w:rsidRDefault="0010610D" w:rsidP="00541BDC">
      <w:pPr>
        <w:spacing w:line="276" w:lineRule="auto"/>
        <w:jc w:val="both"/>
        <w:rPr>
          <w:rFonts w:ascii="Times New Roman" w:hAnsi="Times New Roman" w:cs="Times New Roman"/>
          <w:b/>
          <w:sz w:val="24"/>
          <w:szCs w:val="24"/>
        </w:rPr>
      </w:pP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Data Collection </w:t>
      </w:r>
    </w:p>
    <w:p w:rsidR="00F54B7A" w:rsidRDefault="00497B53" w:rsidP="00541BDC">
      <w:pPr>
        <w:spacing w:line="276" w:lineRule="auto"/>
        <w:jc w:val="both"/>
        <w:rPr>
          <w:rFonts w:ascii="Times New Roman" w:hAnsi="Times New Roman" w:cs="Times New Roman"/>
          <w:sz w:val="24"/>
          <w:szCs w:val="24"/>
        </w:rPr>
      </w:pPr>
      <w:commentRangeStart w:id="18"/>
      <w:r>
        <w:rPr>
          <w:rFonts w:ascii="Times New Roman" w:hAnsi="Times New Roman" w:cs="Times New Roman"/>
          <w:sz w:val="24"/>
          <w:szCs w:val="24"/>
        </w:rPr>
        <w:t>The sampling of patients,</w:t>
      </w:r>
      <w:r w:rsidR="00113BFB">
        <w:rPr>
          <w:rFonts w:ascii="Times New Roman" w:eastAsia="Times New Roman" w:hAnsi="Times New Roman" w:cs="Times New Roman"/>
          <w:bCs/>
          <w:szCs w:val="24"/>
          <w:lang w:eastAsia="fr-FR"/>
        </w:rPr>
        <w:t>p</w:t>
      </w:r>
      <w:r w:rsidR="00113BFB" w:rsidRPr="00113BFB">
        <w:rPr>
          <w:rFonts w:ascii="Times New Roman" w:eastAsia="Times New Roman" w:hAnsi="Times New Roman" w:cs="Times New Roman"/>
          <w:bCs/>
          <w:szCs w:val="24"/>
          <w:lang w:eastAsia="fr-FR"/>
        </w:rPr>
        <w:t>atient caretakers</w:t>
      </w:r>
      <w:r>
        <w:rPr>
          <w:rFonts w:ascii="Times New Roman" w:hAnsi="Times New Roman" w:cs="Times New Roman"/>
          <w:sz w:val="24"/>
          <w:szCs w:val="24"/>
        </w:rPr>
        <w:t xml:space="preserve">, nursing staff, and meals was based on exhaustive, non-probabilistic, and consecutive recruitment. The data were selected among patients who had undergone emergency or scheduled digestive surgery, all </w:t>
      </w:r>
      <w:r w:rsidR="00113BFB">
        <w:rPr>
          <w:rFonts w:ascii="Times New Roman" w:hAnsi="Times New Roman" w:cs="Times New Roman"/>
          <w:sz w:val="24"/>
          <w:szCs w:val="24"/>
        </w:rPr>
        <w:t xml:space="preserve">the </w:t>
      </w:r>
      <w:r w:rsidR="00113BFB">
        <w:rPr>
          <w:rFonts w:ascii="Times New Roman" w:eastAsia="Times New Roman" w:hAnsi="Times New Roman" w:cs="Times New Roman"/>
          <w:bCs/>
          <w:szCs w:val="24"/>
          <w:lang w:eastAsia="fr-FR"/>
        </w:rPr>
        <w:t>p</w:t>
      </w:r>
      <w:r w:rsidR="00113BFB" w:rsidRPr="00113BFB">
        <w:rPr>
          <w:rFonts w:ascii="Times New Roman" w:eastAsia="Times New Roman" w:hAnsi="Times New Roman" w:cs="Times New Roman"/>
          <w:bCs/>
          <w:szCs w:val="24"/>
          <w:lang w:eastAsia="fr-FR"/>
        </w:rPr>
        <w:t>atient caretakers</w:t>
      </w:r>
      <w:r>
        <w:rPr>
          <w:rFonts w:ascii="Times New Roman" w:hAnsi="Times New Roman" w:cs="Times New Roman"/>
          <w:sz w:val="24"/>
          <w:szCs w:val="24"/>
        </w:rPr>
        <w:t>who spent less than 24 hours at the patient's bedside, and all nursing staff in the surgical department. Signed informed consent was obtained from ea</w:t>
      </w:r>
      <w:r w:rsidR="00113BFB">
        <w:rPr>
          <w:rFonts w:ascii="Times New Roman" w:hAnsi="Times New Roman" w:cs="Times New Roman"/>
          <w:sz w:val="24"/>
          <w:szCs w:val="24"/>
        </w:rPr>
        <w:t xml:space="preserve">ch participant at recruitment. </w:t>
      </w:r>
      <w:r>
        <w:rPr>
          <w:rFonts w:ascii="Times New Roman" w:hAnsi="Times New Roman" w:cs="Times New Roman"/>
          <w:sz w:val="24"/>
          <w:szCs w:val="24"/>
        </w:rPr>
        <w:t>Before analysis, data collection was anonymized to protect the privacy of participants. A structured questionnaire was set up to collect the following information:</w:t>
      </w:r>
    </w:p>
    <w:p w:rsidR="00F54B7A" w:rsidRDefault="00497B53" w:rsidP="00541BDC">
      <w:pPr>
        <w:pStyle w:val="ListParagraph"/>
        <w:numPr>
          <w:ilvl w:val="0"/>
          <w:numId w:val="1"/>
        </w:numPr>
        <w:spacing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Demographic characteristics like age, </w:t>
      </w:r>
      <w:r>
        <w:rPr>
          <w:rFonts w:ascii="Times New Roman" w:eastAsia="Times New Roman" w:hAnsi="Times New Roman" w:cs="Times New Roman"/>
          <w:iCs/>
          <w:sz w:val="24"/>
          <w:szCs w:val="24"/>
          <w:lang w:eastAsia="fr-FR"/>
        </w:rPr>
        <w:t xml:space="preserve">sex, profession, education level, </w:t>
      </w:r>
      <w:r>
        <w:rPr>
          <w:rFonts w:ascii="Times New Roman" w:eastAsia="Times New Roman" w:hAnsi="Times New Roman" w:cs="Times New Roman"/>
          <w:sz w:val="24"/>
          <w:szCs w:val="24"/>
          <w:lang w:eastAsia="fr-FR"/>
        </w:rPr>
        <w:t xml:space="preserve">matrimonial status, </w:t>
      </w:r>
      <w:r>
        <w:rPr>
          <w:rFonts w:ascii="Times New Roman" w:eastAsia="Times New Roman" w:hAnsi="Times New Roman" w:cs="Times New Roman"/>
          <w:iCs/>
          <w:sz w:val="24"/>
          <w:szCs w:val="24"/>
          <w:lang w:eastAsia="fr-FR"/>
        </w:rPr>
        <w:t>religion,</w:t>
      </w:r>
      <w:r>
        <w:rPr>
          <w:rFonts w:ascii="Times New Roman" w:hAnsi="Times New Roman" w:cs="Times New Roman"/>
          <w:sz w:val="24"/>
          <w:szCs w:val="24"/>
        </w:rPr>
        <w:t xml:space="preserve"> patient caretakers;</w:t>
      </w:r>
    </w:p>
    <w:p w:rsidR="00F54B7A" w:rsidRDefault="00497B53" w:rsidP="00541BDC">
      <w:pPr>
        <w:pStyle w:val="ListParagraph"/>
        <w:numPr>
          <w:ilvl w:val="0"/>
          <w:numId w:val="1"/>
        </w:numPr>
        <w:spacing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Assessment of nutritional intake goals and debts of enteral and parenteral patients. </w:t>
      </w: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The methodological approach used to assess the nutritional intake targets and debts of enteral and parenteral patients was divided into 4 phases: the characterization phase, the sampling and preservation phase, the dosing phase, and the macronutrient and calorie calculation phase</w:t>
      </w:r>
      <w:commentRangeEnd w:id="18"/>
      <w:r w:rsidR="007D08B3">
        <w:rPr>
          <w:rStyle w:val="CommentReference"/>
        </w:rPr>
        <w:commentReference w:id="18"/>
      </w:r>
      <w:r>
        <w:rPr>
          <w:rFonts w:ascii="Times New Roman" w:hAnsi="Times New Roman" w:cs="Times New Roman"/>
          <w:sz w:val="24"/>
          <w:szCs w:val="24"/>
        </w:rPr>
        <w:t>.</w:t>
      </w:r>
    </w:p>
    <w:p w:rsidR="00F54B7A" w:rsidRDefault="00497B53" w:rsidP="00541BDC">
      <w:pPr>
        <w:pStyle w:val="ListParagraph"/>
        <w:numPr>
          <w:ilvl w:val="0"/>
          <w:numId w:val="22"/>
        </w:numPr>
        <w:spacing w:line="276" w:lineRule="auto"/>
        <w:ind w:left="0" w:firstLine="360"/>
        <w:jc w:val="both"/>
        <w:rPr>
          <w:rFonts w:ascii="Times New Roman" w:hAnsi="Times New Roman" w:cs="Times New Roman"/>
          <w:sz w:val="24"/>
          <w:szCs w:val="24"/>
        </w:rPr>
      </w:pPr>
      <w:commentRangeStart w:id="19"/>
      <w:r>
        <w:rPr>
          <w:rFonts w:ascii="Times New Roman" w:hAnsi="Times New Roman" w:cs="Times New Roman"/>
          <w:sz w:val="24"/>
          <w:szCs w:val="24"/>
        </w:rPr>
        <w:t xml:space="preserve">Meal characterization phase. 7 elements are used to characterize a meal: The Food Diversity Score (FDS) per day is low when consumption is ≤ 2 food groups, medium when consumption is between 3 and 4 food groups, and high when consumption is ≥ 5 food groups. According to the 7 major food families </w:t>
      </w:r>
      <w:r w:rsidR="00143A63">
        <w:rPr>
          <w:rFonts w:ascii="Times New Roman" w:hAnsi="Times New Roman" w:cs="Times New Roman"/>
          <w:b/>
          <w:color w:val="4472C4"/>
          <w:sz w:val="24"/>
          <w:szCs w:val="24"/>
          <w:vertAlign w:val="superscript"/>
        </w:rPr>
        <w:t>6</w:t>
      </w:r>
      <w:r w:rsidR="00143A63">
        <w:rPr>
          <w:rFonts w:ascii="Times New Roman" w:hAnsi="Times New Roman" w:cs="Times New Roman"/>
          <w:sz w:val="24"/>
          <w:szCs w:val="24"/>
        </w:rPr>
        <w:t>:</w:t>
      </w:r>
      <w:r>
        <w:rPr>
          <w:rFonts w:ascii="Times New Roman" w:hAnsi="Times New Roman" w:cs="Times New Roman"/>
          <w:sz w:val="24"/>
          <w:szCs w:val="24"/>
        </w:rPr>
        <w:t xml:space="preserve"> Meat, fish, and eggs family; Dairy products family; Starchy foods and cereals family; Fruit and </w:t>
      </w:r>
      <w:r w:rsidR="00113BFB">
        <w:rPr>
          <w:rFonts w:ascii="Times New Roman" w:hAnsi="Times New Roman" w:cs="Times New Roman"/>
          <w:sz w:val="24"/>
          <w:szCs w:val="24"/>
        </w:rPr>
        <w:t>vegetable</w:t>
      </w:r>
      <w:r>
        <w:rPr>
          <w:rFonts w:ascii="Times New Roman" w:hAnsi="Times New Roman" w:cs="Times New Roman"/>
          <w:sz w:val="24"/>
          <w:szCs w:val="24"/>
        </w:rPr>
        <w:t xml:space="preserve"> family; Fats family; Sugars and sweetened products family; Beverages family. Record the meal code: structure-patient-day-meal. Food Frequency Score (FFS) per day: Low (1 time - 3 times), normal (4-6 times), high (more than 6 times/day)</w:t>
      </w:r>
      <w:r>
        <w:rPr>
          <w:rFonts w:ascii="Times New Roman" w:hAnsi="Times New Roman" w:cs="Times New Roman"/>
          <w:b/>
          <w:color w:val="4472C4"/>
          <w:sz w:val="24"/>
          <w:szCs w:val="24"/>
          <w:vertAlign w:val="superscript"/>
        </w:rPr>
        <w:t>7,8</w:t>
      </w:r>
      <w:r>
        <w:rPr>
          <w:rFonts w:ascii="Times New Roman" w:hAnsi="Times New Roman" w:cs="Times New Roman"/>
          <w:sz w:val="24"/>
          <w:szCs w:val="24"/>
        </w:rPr>
        <w:t>. Food typology from the first day consumed, to identify the types of food consumed: water diet, soup, compote, solid, and solute. Consistency of meal if liquid: liquid, fluid, and thick. Routes of administration per day until discharge: oral, enteral, parenteral. Amount of food consumed per meal, per day.</w:t>
      </w:r>
    </w:p>
    <w:p w:rsidR="00F54B7A" w:rsidRDefault="00497B53" w:rsidP="00541BDC">
      <w:pPr>
        <w:pStyle w:val="ListParagraph"/>
        <w:numPr>
          <w:ilvl w:val="0"/>
          <w:numId w:val="22"/>
        </w:numPr>
        <w:spacing w:line="276" w:lineRule="auto"/>
        <w:ind w:left="0" w:firstLine="360"/>
        <w:jc w:val="both"/>
        <w:rPr>
          <w:rFonts w:ascii="Times New Roman" w:hAnsi="Times New Roman" w:cs="Times New Roman"/>
          <w:b/>
          <w:sz w:val="24"/>
          <w:szCs w:val="24"/>
        </w:rPr>
      </w:pPr>
      <w:r>
        <w:rPr>
          <w:rFonts w:ascii="Times New Roman" w:hAnsi="Times New Roman" w:cs="Times New Roman"/>
          <w:sz w:val="24"/>
          <w:szCs w:val="24"/>
        </w:rPr>
        <w:t>The sampling and preservation phase.</w:t>
      </w:r>
      <w:commentRangeStart w:id="20"/>
      <w:r>
        <w:rPr>
          <w:rFonts w:ascii="Times New Roman" w:hAnsi="Times New Roman" w:cs="Times New Roman"/>
          <w:sz w:val="24"/>
          <w:szCs w:val="24"/>
        </w:rPr>
        <w:t>We</w:t>
      </w:r>
      <w:commentRangeEnd w:id="20"/>
      <w:r w:rsidR="00066188">
        <w:rPr>
          <w:rStyle w:val="CommentReference"/>
        </w:rPr>
        <w:commentReference w:id="20"/>
      </w:r>
      <w:r>
        <w:rPr>
          <w:rFonts w:ascii="Times New Roman" w:hAnsi="Times New Roman" w:cs="Times New Roman"/>
          <w:sz w:val="24"/>
          <w:szCs w:val="24"/>
        </w:rPr>
        <w:t xml:space="preserve"> sampled liquid foods, mainly 4 soups (corn porridge, soy, apple poisons, and apple meat). Solid foods, solutes, and labeled liquids were not sampled, as the macronutrient and calorie contents laid down by the FAO were already known from the labels. Samples were kept in the freezer for future analysis, and labeled with the meal code.</w:t>
      </w:r>
    </w:p>
    <w:p w:rsidR="00F54B7A" w:rsidRDefault="00497B53" w:rsidP="00541BDC">
      <w:pPr>
        <w:pStyle w:val="ListParagraph"/>
        <w:numPr>
          <w:ilvl w:val="0"/>
          <w:numId w:val="22"/>
        </w:numPr>
        <w:spacing w:line="276" w:lineRule="auto"/>
        <w:ind w:left="0" w:firstLine="360"/>
        <w:jc w:val="both"/>
        <w:rPr>
          <w:rFonts w:ascii="Times New Roman" w:hAnsi="Times New Roman" w:cs="Times New Roman"/>
          <w:b/>
          <w:sz w:val="24"/>
          <w:szCs w:val="24"/>
        </w:rPr>
      </w:pPr>
      <w:r>
        <w:rPr>
          <w:rFonts w:ascii="Times New Roman" w:hAnsi="Times New Roman" w:cs="Times New Roman"/>
          <w:sz w:val="24"/>
          <w:szCs w:val="24"/>
        </w:rPr>
        <w:t>The dosing phase.Water content was determined by differential weighing before and after oven drying at 130°C to constant mass</w:t>
      </w:r>
      <w:r>
        <w:rPr>
          <w:rFonts w:ascii="Times New Roman" w:hAnsi="Times New Roman" w:cs="Times New Roman"/>
          <w:b/>
          <w:color w:val="4472C4"/>
          <w:sz w:val="24"/>
          <w:szCs w:val="24"/>
          <w:vertAlign w:val="superscript"/>
        </w:rPr>
        <w:t>9</w:t>
      </w:r>
      <w:r>
        <w:rPr>
          <w:rFonts w:ascii="Times New Roman" w:hAnsi="Times New Roman" w:cs="Times New Roman"/>
          <w:sz w:val="24"/>
          <w:szCs w:val="24"/>
        </w:rPr>
        <w:t>. Lipid content was determined by the Soxhlet extraction method using hexane as solvent</w:t>
      </w:r>
      <w:r>
        <w:rPr>
          <w:rFonts w:ascii="Times New Roman" w:hAnsi="Times New Roman" w:cs="Times New Roman"/>
          <w:b/>
          <w:color w:val="4472C4"/>
          <w:sz w:val="24"/>
          <w:szCs w:val="24"/>
          <w:vertAlign w:val="superscript"/>
        </w:rPr>
        <w:t>10</w:t>
      </w:r>
      <w:r>
        <w:rPr>
          <w:rFonts w:ascii="Times New Roman" w:hAnsi="Times New Roman" w:cs="Times New Roman"/>
          <w:sz w:val="24"/>
          <w:szCs w:val="24"/>
        </w:rPr>
        <w:t>. Total protein content was determined by the Kjeldahl method</w:t>
      </w:r>
      <w:r>
        <w:rPr>
          <w:rFonts w:ascii="Times New Roman" w:hAnsi="Times New Roman" w:cs="Times New Roman"/>
          <w:b/>
          <w:color w:val="4472C4"/>
          <w:sz w:val="24"/>
          <w:szCs w:val="24"/>
          <w:vertAlign w:val="superscript"/>
        </w:rPr>
        <w:t>11</w:t>
      </w:r>
      <w:r>
        <w:rPr>
          <w:rFonts w:ascii="Times New Roman" w:hAnsi="Times New Roman" w:cs="Times New Roman"/>
          <w:sz w:val="24"/>
          <w:szCs w:val="24"/>
        </w:rPr>
        <w:t>. Ash content was obtained by incineration in a muffle furnace (Nabertherm®) at 550°C for 4h</w:t>
      </w:r>
      <w:r>
        <w:rPr>
          <w:rFonts w:ascii="Times New Roman" w:hAnsi="Times New Roman" w:cs="Times New Roman"/>
          <w:b/>
          <w:color w:val="4472C4"/>
          <w:sz w:val="24"/>
          <w:szCs w:val="24"/>
          <w:vertAlign w:val="superscript"/>
        </w:rPr>
        <w:t>12</w:t>
      </w:r>
      <w:r>
        <w:rPr>
          <w:rFonts w:ascii="Times New Roman" w:hAnsi="Times New Roman" w:cs="Times New Roman"/>
          <w:sz w:val="24"/>
          <w:szCs w:val="24"/>
        </w:rPr>
        <w:t>. Total carbohydrate content was determined by the difference method</w:t>
      </w:r>
      <w:r>
        <w:rPr>
          <w:rFonts w:ascii="Times New Roman" w:hAnsi="Times New Roman" w:cs="Times New Roman"/>
          <w:b/>
          <w:color w:val="4472C4"/>
          <w:sz w:val="24"/>
          <w:szCs w:val="24"/>
          <w:vertAlign w:val="superscript"/>
        </w:rPr>
        <w:t>13</w:t>
      </w:r>
      <w:r>
        <w:rPr>
          <w:rFonts w:ascii="Times New Roman" w:hAnsi="Times New Roman" w:cs="Times New Roman"/>
          <w:sz w:val="24"/>
          <w:szCs w:val="24"/>
        </w:rPr>
        <w:t xml:space="preserve"> according to formula </w:t>
      </w:r>
      <w:commentRangeEnd w:id="19"/>
      <w:r w:rsidR="007D08B3">
        <w:rPr>
          <w:rStyle w:val="CommentReference"/>
        </w:rPr>
        <w:commentReference w:id="19"/>
      </w:r>
      <w:r>
        <w:rPr>
          <w:rFonts w:ascii="Times New Roman" w:hAnsi="Times New Roman" w:cs="Times New Roman"/>
          <w:sz w:val="24"/>
          <w:szCs w:val="24"/>
        </w:rPr>
        <w:t>(</w:t>
      </w:r>
      <w:r>
        <w:rPr>
          <w:rFonts w:ascii="Times New Roman" w:hAnsi="Times New Roman" w:cs="Times New Roman"/>
          <w:b/>
          <w:sz w:val="24"/>
          <w:szCs w:val="24"/>
        </w:rPr>
        <w:t>1</w:t>
      </w:r>
      <w:r>
        <w:rPr>
          <w:rFonts w:ascii="Times New Roman" w:hAnsi="Times New Roman" w:cs="Times New Roman"/>
          <w:sz w:val="24"/>
          <w:szCs w:val="24"/>
        </w:rPr>
        <w:t>).</w:t>
      </w:r>
    </w:p>
    <w:p w:rsidR="00F54B7A" w:rsidRDefault="00497B53" w:rsidP="00541BDC">
      <w:pPr>
        <w:pStyle w:val="ListParagraph"/>
        <w:spacing w:line="276" w:lineRule="auto"/>
        <w:jc w:val="center"/>
      </w:pPr>
      <m:oMath>
        <m:r>
          <m:rPr>
            <m:sty m:val="p"/>
          </m:rPr>
          <w:rPr>
            <w:rFonts w:ascii="Cambria Math" w:hAnsi="Cambria Math" w:cs="Times New Roman"/>
          </w:rPr>
          <m:t>Total Carbohydrate content (%) = 100 - [Water content (%) + Protein content (%) + Lipid content (%) + Ash content (%)]</m:t>
        </m:r>
      </m:oMath>
      <w:r>
        <w:rPr>
          <w:rFonts w:ascii="Times New Roman" w:hAnsi="Times New Roman" w:cs="Times New Roman"/>
          <w:b/>
          <w:bCs/>
        </w:rPr>
        <w:t>(1)</w:t>
      </w:r>
    </w:p>
    <w:p w:rsidR="00F54B7A" w:rsidRDefault="00F54B7A" w:rsidP="00541BDC">
      <w:pPr>
        <w:pStyle w:val="ListParagraph"/>
        <w:spacing w:line="276" w:lineRule="auto"/>
        <w:rPr>
          <w:rFonts w:ascii="Times New Roman" w:hAnsi="Times New Roman" w:cs="Times New Roman"/>
          <w:b/>
          <w:sz w:val="24"/>
          <w:szCs w:val="24"/>
        </w:rPr>
      </w:pPr>
    </w:p>
    <w:p w:rsidR="00F54B7A" w:rsidRDefault="00497B53" w:rsidP="00541BDC">
      <w:pPr>
        <w:pStyle w:val="ListParagraph"/>
        <w:numPr>
          <w:ilvl w:val="0"/>
          <w:numId w:val="22"/>
        </w:numPr>
        <w:spacing w:line="276"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The macronutrient and calorie calculation phase. Following the determination of macronutrient contents, the energy value of the dishes was calculated using the coeffi</w:t>
      </w:r>
      <w:r w:rsidR="00113BFB">
        <w:rPr>
          <w:rFonts w:ascii="Times New Roman" w:hAnsi="Times New Roman" w:cs="Times New Roman"/>
          <w:sz w:val="24"/>
          <w:szCs w:val="24"/>
        </w:rPr>
        <w:t>cients of Atwater and Benedict</w:t>
      </w:r>
      <w:r>
        <w:rPr>
          <w:rFonts w:ascii="Times New Roman" w:hAnsi="Times New Roman" w:cs="Times New Roman"/>
          <w:b/>
          <w:color w:val="4472C4"/>
          <w:sz w:val="24"/>
          <w:szCs w:val="24"/>
          <w:vertAlign w:val="superscript"/>
        </w:rPr>
        <w:t>14</w:t>
      </w:r>
      <w:r>
        <w:rPr>
          <w:rFonts w:ascii="Times New Roman" w:hAnsi="Times New Roman" w:cs="Times New Roman"/>
          <w:sz w:val="24"/>
          <w:szCs w:val="24"/>
        </w:rPr>
        <w:t xml:space="preserve"> according to formula (</w:t>
      </w:r>
      <w:r>
        <w:rPr>
          <w:rFonts w:ascii="Times New Roman" w:hAnsi="Times New Roman" w:cs="Times New Roman"/>
          <w:b/>
          <w:sz w:val="24"/>
          <w:szCs w:val="24"/>
        </w:rPr>
        <w:t>2</w:t>
      </w:r>
      <w:r>
        <w:rPr>
          <w:rFonts w:ascii="Times New Roman" w:hAnsi="Times New Roman" w:cs="Times New Roman"/>
          <w:sz w:val="24"/>
          <w:szCs w:val="24"/>
        </w:rPr>
        <w:t>).</w:t>
      </w:r>
    </w:p>
    <w:p w:rsidR="00F54B7A" w:rsidRPr="00116486" w:rsidRDefault="00497B53" w:rsidP="00541BDC">
      <w:pPr>
        <w:spacing w:line="276" w:lineRule="auto"/>
        <w:jc w:val="center"/>
        <w:rPr>
          <w:rFonts w:ascii="Times New Roman" w:hAnsi="Times New Roman" w:cs="Times New Roman"/>
          <w:b/>
          <w:bCs/>
        </w:rPr>
      </w:pPr>
      <m:oMath>
        <m:r>
          <m:rPr>
            <m:sty m:val="p"/>
          </m:rPr>
          <w:rPr>
            <w:rFonts w:ascii="Cambria Math" w:hAnsi="Cambria Math" w:cs="Times New Roman"/>
            <w:sz w:val="24"/>
            <w:szCs w:val="24"/>
            <w:lang w:val="en-GB"/>
          </w:rPr>
          <m:t>Energyvalue</m:t>
        </m:r>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GB"/>
          </w:rPr>
          <m:t>Kcal</m:t>
        </m:r>
        <m:r>
          <m:rPr>
            <m:sty m:val="p"/>
          </m:rPr>
          <w:rPr>
            <w:rFonts w:ascii="Cambria Math" w:hAnsi="Cambria Math" w:cs="Times New Roman"/>
            <w:sz w:val="24"/>
            <w:szCs w:val="24"/>
          </w:rPr>
          <m:t>/100</m:t>
        </m:r>
        <m:r>
          <m:rPr>
            <m:sty m:val="p"/>
          </m:rPr>
          <w:rPr>
            <w:rFonts w:ascii="Cambria Math" w:hAnsi="Cambria Math" w:cs="Times New Roman"/>
            <w:sz w:val="24"/>
            <w:szCs w:val="24"/>
            <w:lang w:val="en-GB"/>
          </w:rPr>
          <m:t>g</m:t>
        </m:r>
        <m:r>
          <m:rPr>
            <m:sty m:val="p"/>
          </m:rPr>
          <w:rPr>
            <w:rFonts w:ascii="Cambria Math" w:hAnsi="Cambria Math" w:cs="Times New Roman"/>
            <w:sz w:val="24"/>
            <w:szCs w:val="24"/>
          </w:rPr>
          <m:t xml:space="preserve">) = </m:t>
        </m:r>
        <m:r>
          <m:rPr>
            <m:sty m:val="p"/>
          </m:rPr>
          <w:rPr>
            <w:rFonts w:ascii="Cambria Math" w:hAnsi="Cambria Math" w:cs="Times New Roman"/>
            <w:sz w:val="24"/>
            <w:szCs w:val="24"/>
            <w:lang w:val="en-GB"/>
          </w:rPr>
          <m:t>Carbo</m:t>
        </m:r>
        <m:r>
          <m:rPr>
            <m:sty m:val="p"/>
          </m:rPr>
          <w:rPr>
            <w:rFonts w:ascii="Cambria Math" w:hAnsi="Cambria Math" w:cs="Times New Roman"/>
            <w:sz w:val="24"/>
            <w:szCs w:val="24"/>
          </w:rPr>
          <m:t>h</m:t>
        </m:r>
        <m:r>
          <m:rPr>
            <m:sty m:val="p"/>
          </m:rPr>
          <w:rPr>
            <w:rFonts w:ascii="Cambria Math" w:hAnsi="Cambria Math" w:cs="Times New Roman"/>
            <w:sz w:val="24"/>
            <w:szCs w:val="24"/>
            <w:lang w:val="en-GB"/>
          </w:rPr>
          <m:t>ydratecontent</m:t>
        </m:r>
        <m:r>
          <m:rPr>
            <m:sty m:val="p"/>
          </m:rPr>
          <w:rPr>
            <w:rFonts w:ascii="Cambria Math" w:hAnsi="Cambria Math" w:cs="Times New Roman"/>
            <w:sz w:val="24"/>
            <w:szCs w:val="24"/>
          </w:rPr>
          <m:t xml:space="preserve"> (%) × 4 (</m:t>
        </m:r>
        <m:r>
          <m:rPr>
            <m:sty m:val="p"/>
          </m:rPr>
          <w:rPr>
            <w:rFonts w:ascii="Cambria Math" w:hAnsi="Cambria Math" w:cs="Times New Roman"/>
            <w:sz w:val="24"/>
            <w:szCs w:val="24"/>
            <w:lang w:val="en-GB"/>
          </w:rPr>
          <m:t>Kcal</m:t>
        </m:r>
        <m:r>
          <m:rPr>
            <m:sty m:val="p"/>
          </m:rPr>
          <w:rPr>
            <w:rFonts w:ascii="Cambria Math" w:hAnsi="Cambria Math" w:cs="Times New Roman"/>
            <w:sz w:val="24"/>
            <w:szCs w:val="24"/>
          </w:rPr>
          <m:t xml:space="preserve">) + </m:t>
        </m:r>
        <m:r>
          <m:rPr>
            <m:sty m:val="p"/>
          </m:rPr>
          <w:rPr>
            <w:rFonts w:ascii="Cambria Math" w:hAnsi="Cambria Math" w:cs="Times New Roman"/>
            <w:sz w:val="24"/>
            <w:szCs w:val="24"/>
            <w:lang w:val="en-GB"/>
          </w:rPr>
          <m:t>Proteincontent</m:t>
        </m:r>
        <m:r>
          <m:rPr>
            <m:sty m:val="p"/>
          </m:rPr>
          <w:rPr>
            <w:rFonts w:ascii="Cambria Math" w:hAnsi="Cambria Math" w:cs="Times New Roman"/>
            <w:sz w:val="24"/>
            <w:szCs w:val="24"/>
          </w:rPr>
          <m:t xml:space="preserve"> (%) × 4 (</m:t>
        </m:r>
        <m:r>
          <m:rPr>
            <m:sty m:val="p"/>
          </m:rPr>
          <w:rPr>
            <w:rFonts w:ascii="Cambria Math" w:hAnsi="Cambria Math" w:cs="Times New Roman"/>
            <w:sz w:val="24"/>
            <w:szCs w:val="24"/>
            <w:lang w:val="en-GB"/>
          </w:rPr>
          <m:t>Kcal</m:t>
        </m:r>
        <m:r>
          <m:rPr>
            <m:sty m:val="p"/>
          </m:rPr>
          <w:rPr>
            <w:rFonts w:ascii="Cambria Math" w:hAnsi="Cambria Math" w:cs="Times New Roman"/>
            <w:sz w:val="24"/>
            <w:szCs w:val="24"/>
          </w:rPr>
          <m:t xml:space="preserve">) + </m:t>
        </m:r>
        <m:r>
          <m:rPr>
            <m:sty m:val="p"/>
          </m:rPr>
          <w:rPr>
            <w:rFonts w:ascii="Cambria Math" w:hAnsi="Cambria Math" w:cs="Times New Roman"/>
            <w:sz w:val="24"/>
            <w:szCs w:val="24"/>
            <w:lang w:val="en-GB"/>
          </w:rPr>
          <m:t>Fatcontent</m:t>
        </m:r>
        <m:r>
          <m:rPr>
            <m:sty m:val="p"/>
          </m:rPr>
          <w:rPr>
            <w:rFonts w:ascii="Cambria Math" w:hAnsi="Cambria Math" w:cs="Times New Roman"/>
            <w:sz w:val="24"/>
            <w:szCs w:val="24"/>
          </w:rPr>
          <m:t xml:space="preserve"> (%) × 9 (</m:t>
        </m:r>
        <m:r>
          <m:rPr>
            <m:sty m:val="p"/>
          </m:rPr>
          <w:rPr>
            <w:rFonts w:ascii="Cambria Math" w:hAnsi="Cambria Math" w:cs="Times New Roman"/>
            <w:sz w:val="24"/>
            <w:szCs w:val="24"/>
            <w:lang w:val="en-GB"/>
          </w:rPr>
          <m:t>Kcal</m:t>
        </m:r>
        <m:r>
          <m:rPr>
            <m:sty m:val="p"/>
          </m:rPr>
          <w:rPr>
            <w:rFonts w:ascii="Cambria Math" w:hAnsi="Cambria Math" w:cs="Times New Roman"/>
            <w:sz w:val="24"/>
            <w:szCs w:val="24"/>
          </w:rPr>
          <m:t xml:space="preserve">) </m:t>
        </m:r>
      </m:oMath>
      <w:r>
        <w:rPr>
          <w:rFonts w:ascii="Times New Roman" w:hAnsi="Times New Roman" w:cs="Times New Roman"/>
          <w:b/>
          <w:bCs/>
        </w:rPr>
        <w:t xml:space="preserve">(2) </w:t>
      </w:r>
    </w:p>
    <w:p w:rsidR="00F54B7A" w:rsidRPr="00D65504" w:rsidRDefault="00497B53" w:rsidP="00541BDC">
      <w:pPr>
        <w:pStyle w:val="ListParagraph"/>
        <w:numPr>
          <w:ilvl w:val="0"/>
          <w:numId w:val="28"/>
        </w:numPr>
        <w:spacing w:line="276" w:lineRule="auto"/>
        <w:ind w:left="0" w:firstLine="426"/>
        <w:jc w:val="both"/>
        <w:rPr>
          <w:rFonts w:ascii="Times New Roman" w:hAnsi="Times New Roman" w:cs="Times New Roman"/>
          <w:bCs/>
          <w:lang w:val="en-US"/>
        </w:rPr>
      </w:pPr>
      <w:r w:rsidRPr="00D65504">
        <w:rPr>
          <w:rFonts w:ascii="Times New Roman" w:hAnsi="Times New Roman" w:cs="Times New Roman"/>
          <w:bCs/>
          <w:sz w:val="24"/>
          <w:szCs w:val="24"/>
          <w:lang w:val="en-US"/>
        </w:rPr>
        <w:t xml:space="preserve">Caloric content and macronutrients of operated patients’ mean calorie and macronutrient </w:t>
      </w:r>
      <w:commentRangeStart w:id="21"/>
      <w:r w:rsidRPr="00D65504">
        <w:rPr>
          <w:rFonts w:ascii="Times New Roman" w:hAnsi="Times New Roman" w:cs="Times New Roman"/>
          <w:bCs/>
          <w:sz w:val="24"/>
          <w:szCs w:val="24"/>
          <w:lang w:val="en-US"/>
        </w:rPr>
        <w:t>levels at day-3 and discharge</w:t>
      </w:r>
      <w:r w:rsidR="00D65504" w:rsidRPr="00D65504">
        <w:rPr>
          <w:rFonts w:ascii="Times New Roman" w:hAnsi="Times New Roman" w:cs="Times New Roman"/>
          <w:bCs/>
          <w:sz w:val="24"/>
          <w:szCs w:val="24"/>
          <w:lang w:val="en-US"/>
        </w:rPr>
        <w:t xml:space="preserve">. </w:t>
      </w:r>
      <w:r w:rsidRPr="00D65504">
        <w:rPr>
          <w:rFonts w:ascii="Times New Roman" w:hAnsi="Times New Roman" w:cs="Times New Roman"/>
          <w:bCs/>
          <w:sz w:val="24"/>
          <w:szCs w:val="24"/>
        </w:rPr>
        <w:t xml:space="preserve">First, </w:t>
      </w:r>
      <w:commentRangeStart w:id="22"/>
      <w:r w:rsidRPr="00D65504">
        <w:rPr>
          <w:rFonts w:ascii="Times New Roman" w:hAnsi="Times New Roman" w:cs="Times New Roman"/>
          <w:bCs/>
          <w:sz w:val="24"/>
          <w:szCs w:val="24"/>
        </w:rPr>
        <w:t xml:space="preserve">we </w:t>
      </w:r>
      <w:commentRangeEnd w:id="22"/>
      <w:r w:rsidR="00066188">
        <w:rPr>
          <w:rStyle w:val="CommentReference"/>
        </w:rPr>
        <w:commentReference w:id="22"/>
      </w:r>
      <w:r w:rsidRPr="00D65504">
        <w:rPr>
          <w:rFonts w:ascii="Times New Roman" w:hAnsi="Times New Roman" w:cs="Times New Roman"/>
          <w:bCs/>
          <w:sz w:val="24"/>
          <w:szCs w:val="24"/>
        </w:rPr>
        <w:t>add up the contents of daily meals. Second, we'll take the average on Day-3 and at discharge for each patient. Third, we'll compare with the energy-carbohydrate-lipid-protein targets on Day-3 at 15kcal/kg/day-2.25g/kg/day-0.5g/kg/day-0.5g/kg/day and at discharge at 25kcal/kg/day-3.75g/kg/day-0.8g/kg/day-1.2g/kg/day (for those who did more than a week) if ≥ then achieved. And finally, for debts or boluses, make the difference between the average on Day-3 or at discharge with the target limits established</w:t>
      </w:r>
      <w:r w:rsidR="00143A63" w:rsidRPr="00143A63">
        <w:rPr>
          <w:rFonts w:ascii="Times New Roman" w:hAnsi="Times New Roman" w:cs="Times New Roman"/>
          <w:b/>
          <w:bCs/>
          <w:color w:val="0070C0"/>
          <w:sz w:val="24"/>
          <w:szCs w:val="24"/>
          <w:vertAlign w:val="superscript"/>
        </w:rPr>
        <w:t>15</w:t>
      </w:r>
      <w:r w:rsidRPr="00D65504">
        <w:rPr>
          <w:rFonts w:ascii="Times New Roman" w:hAnsi="Times New Roman" w:cs="Times New Roman"/>
          <w:bCs/>
          <w:sz w:val="24"/>
          <w:szCs w:val="24"/>
        </w:rPr>
        <w:t>.</w:t>
      </w:r>
    </w:p>
    <w:p w:rsidR="00F54B7A" w:rsidRDefault="00497B53" w:rsidP="00541BDC">
      <w:pPr>
        <w:pStyle w:val="ListParagraph"/>
        <w:numPr>
          <w:ilvl w:val="0"/>
          <w:numId w:val="1"/>
        </w:numPr>
        <w:spacing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Nutritional goals, caloric and macronutrient balance. The energy intake considered was that of the average of three successive days. Normal energy and protein requirements were 35 kcal/kg/day and 20% of energy intake, respectively. Patients with an energy intake below the requirement of more than 200 kcal had a low energy intake. Those whose energy intake was above the requirement of more than 200 kcal had a high energy intake. Patients with a protein intake below the requirement of more than 10 g had a low protein intake. Those whose protein intake exceeded the requirement by more than 10 g had a high protein intake. Water intake was calculated as the sum of drinking water, water in liquid food, and infused fluids. Water requirements were 1 mL for 1 kcal</w:t>
      </w:r>
      <w:r w:rsidRPr="004C163E">
        <w:rPr>
          <w:rFonts w:ascii="Times New Roman" w:hAnsi="Times New Roman" w:cs="Times New Roman"/>
          <w:sz w:val="24"/>
          <w:szCs w:val="24"/>
        </w:rPr>
        <w:t xml:space="preserve">, </w:t>
      </w:r>
      <w:r w:rsidR="004C163E" w:rsidRPr="004C163E">
        <w:rPr>
          <w:rFonts w:ascii="Times New Roman" w:hAnsi="Times New Roman" w:cs="Times New Roman"/>
          <w:sz w:val="24"/>
          <w:szCs w:val="24"/>
        </w:rPr>
        <w:t>or</w:t>
      </w:r>
      <w:r>
        <w:rPr>
          <w:rFonts w:ascii="Times New Roman" w:hAnsi="Times New Roman" w:cs="Times New Roman"/>
          <w:sz w:val="24"/>
          <w:szCs w:val="24"/>
        </w:rPr>
        <w:t>as many kilocalories as mL of water. Patients with a fluid intake below the requirement of more than 500 mL had a low fluid intake. Those whose fluid intake exceeded the requirement by more than 500 mL had a high fluid intake. Outside the defined limits, energy, protein, or water intake was considered normal</w:t>
      </w:r>
      <w:r>
        <w:rPr>
          <w:rFonts w:ascii="Times New Roman" w:hAnsi="Times New Roman" w:cs="Times New Roman"/>
          <w:b/>
          <w:color w:val="4472C4"/>
          <w:sz w:val="24"/>
          <w:szCs w:val="24"/>
          <w:vertAlign w:val="superscript"/>
        </w:rPr>
        <w:t>4</w:t>
      </w:r>
      <w:r>
        <w:rPr>
          <w:rFonts w:ascii="Times New Roman" w:hAnsi="Times New Roman" w:cs="Times New Roman"/>
          <w:sz w:val="24"/>
          <w:szCs w:val="24"/>
        </w:rPr>
        <w:t>.</w:t>
      </w:r>
    </w:p>
    <w:p w:rsidR="00F54B7A" w:rsidRDefault="00497B53" w:rsidP="00541BDC">
      <w:pPr>
        <w:pStyle w:val="ListParagraph"/>
        <w:numPr>
          <w:ilvl w:val="0"/>
          <w:numId w:val="1"/>
        </w:numPr>
        <w:spacing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Knowledge and practices of health care staff and patient caretakers on post-digestive surgery refeeding. </w:t>
      </w:r>
      <w:commentRangeStart w:id="23"/>
      <w:r>
        <w:rPr>
          <w:rFonts w:ascii="Times New Roman" w:eastAsia="Times New Roman" w:hAnsi="Times New Roman" w:cs="Times New Roman"/>
          <w:iCs/>
          <w:color w:val="000000"/>
          <w:sz w:val="24"/>
          <w:szCs w:val="24"/>
          <w:lang w:eastAsia="fr-FR"/>
        </w:rPr>
        <w:t>We</w:t>
      </w:r>
      <w:commentRangeEnd w:id="23"/>
      <w:r w:rsidR="00066188">
        <w:rPr>
          <w:rStyle w:val="CommentReference"/>
        </w:rPr>
        <w:commentReference w:id="23"/>
      </w:r>
      <w:r>
        <w:rPr>
          <w:rFonts w:ascii="Times New Roman" w:eastAsia="Times New Roman" w:hAnsi="Times New Roman" w:cs="Times New Roman"/>
          <w:iCs/>
          <w:color w:val="000000"/>
          <w:sz w:val="24"/>
          <w:szCs w:val="24"/>
          <w:lang w:eastAsia="fr-FR"/>
        </w:rPr>
        <w:t xml:space="preserve"> used 4 questionnaires based on Virginia Henderson's 14 needs and dietary recommendations after digestive surgery</w:t>
      </w:r>
      <w:r w:rsidR="00143A63">
        <w:rPr>
          <w:rFonts w:ascii="Times New Roman" w:eastAsia="Times New Roman" w:hAnsi="Times New Roman" w:cs="Times New Roman"/>
          <w:b/>
          <w:iCs/>
          <w:color w:val="4472C4"/>
          <w:sz w:val="24"/>
          <w:szCs w:val="24"/>
          <w:vertAlign w:val="superscript"/>
          <w:lang w:eastAsia="fr-FR"/>
        </w:rPr>
        <w:t>7,16</w:t>
      </w:r>
      <w:r>
        <w:rPr>
          <w:rFonts w:ascii="Times New Roman" w:eastAsia="Times New Roman" w:hAnsi="Times New Roman" w:cs="Times New Roman"/>
          <w:iCs/>
          <w:color w:val="000000"/>
          <w:sz w:val="24"/>
          <w:szCs w:val="24"/>
          <w:lang w:eastAsia="fr-FR"/>
        </w:rPr>
        <w:t>. Questionnaire 1 concerns the reception of information by the patient attendant from the nurse on the refeeding of a postoperative patient; Questionnaire 2 looks at the nurse's practice in relation to the information received; Questionnaire 3 looks at the nursing staff's knowledge of post-op nutrition in digestive surgery  Questionnaire 4 looks at nursing practices with regard to feeding and hydration needs.</w:t>
      </w: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All the procedures of the study were approved by authorization of the Department of Biomedical Sciences of the Faculty of Sciences of the University of Ngaoundere, Ngaoundere Regional Hospital and « Clinique </w:t>
      </w:r>
      <w:commentRangeEnd w:id="21"/>
      <w:r w:rsidR="007D08B3">
        <w:rPr>
          <w:rStyle w:val="CommentReference"/>
        </w:rPr>
        <w:commentReference w:id="21"/>
      </w:r>
      <w:r>
        <w:rPr>
          <w:rFonts w:ascii="Times New Roman" w:hAnsi="Times New Roman" w:cs="Times New Roman"/>
          <w:sz w:val="24"/>
          <w:szCs w:val="24"/>
        </w:rPr>
        <w:t>La Patience », and authorization was obtained from the Regional Delegation of the Ministry of Health to recruit participants for this study.</w:t>
      </w:r>
    </w:p>
    <w:p w:rsidR="00FF1BA4" w:rsidRDefault="00FF1BA4"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Ethical considerations</w:t>
      </w:r>
    </w:p>
    <w:p w:rsidR="00FF1BA4" w:rsidRDefault="00F47CE7" w:rsidP="00541BDC">
      <w:pPr>
        <w:spacing w:line="276" w:lineRule="auto"/>
        <w:jc w:val="both"/>
        <w:rPr>
          <w:rFonts w:ascii="Times New Roman" w:hAnsi="Times New Roman" w:cs="Times New Roman"/>
          <w:sz w:val="24"/>
          <w:szCs w:val="24"/>
        </w:rPr>
      </w:pPr>
      <w:commentRangeStart w:id="24"/>
      <w:r>
        <w:rPr>
          <w:rFonts w:ascii="Times New Roman" w:hAnsi="Times New Roman" w:cs="Times New Roman"/>
          <w:sz w:val="24"/>
          <w:szCs w:val="24"/>
        </w:rPr>
        <w:t>The experimental procedures used in this study were approved by the Ethics Committee of the</w:t>
      </w:r>
      <w:r w:rsidR="004C163E">
        <w:rPr>
          <w:rFonts w:ascii="Times New Roman" w:hAnsi="Times New Roman" w:cs="Times New Roman"/>
          <w:sz w:val="24"/>
          <w:szCs w:val="24"/>
        </w:rPr>
        <w:t xml:space="preserve"> Department of Biomedical Sciences of the</w:t>
      </w:r>
      <w:r>
        <w:rPr>
          <w:rFonts w:ascii="Times New Roman" w:hAnsi="Times New Roman" w:cs="Times New Roman"/>
          <w:sz w:val="24"/>
          <w:szCs w:val="24"/>
        </w:rPr>
        <w:t xml:space="preserve"> Faculty of </w:t>
      </w:r>
      <w:r w:rsidR="004C163E">
        <w:rPr>
          <w:rFonts w:ascii="Times New Roman" w:hAnsi="Times New Roman" w:cs="Times New Roman"/>
          <w:sz w:val="24"/>
          <w:szCs w:val="24"/>
        </w:rPr>
        <w:t>Sciences</w:t>
      </w:r>
      <w:r>
        <w:rPr>
          <w:rFonts w:ascii="Times New Roman" w:hAnsi="Times New Roman" w:cs="Times New Roman"/>
          <w:sz w:val="24"/>
          <w:szCs w:val="24"/>
        </w:rPr>
        <w:t xml:space="preserve"> of the University of Ngaoundere</w:t>
      </w:r>
      <w:r w:rsidR="004C163E">
        <w:rPr>
          <w:rFonts w:ascii="Times New Roman" w:hAnsi="Times New Roman" w:cs="Times New Roman"/>
          <w:sz w:val="24"/>
          <w:szCs w:val="24"/>
        </w:rPr>
        <w:t xml:space="preserve">, </w:t>
      </w:r>
      <w:r>
        <w:rPr>
          <w:rFonts w:ascii="Times New Roman" w:hAnsi="Times New Roman" w:cs="Times New Roman"/>
          <w:sz w:val="24"/>
          <w:szCs w:val="24"/>
        </w:rPr>
        <w:t>by the Institutional Review Board</w:t>
      </w:r>
      <w:r w:rsidRPr="004C163E">
        <w:rPr>
          <w:rFonts w:ascii="Times New Roman" w:hAnsi="Times New Roman" w:cs="Times New Roman"/>
          <w:sz w:val="24"/>
          <w:szCs w:val="24"/>
        </w:rPr>
        <w:t>of Ngaoundere Regional Hospital and</w:t>
      </w:r>
      <w:r w:rsidR="004C163E">
        <w:rPr>
          <w:rFonts w:ascii="Times New Roman" w:hAnsi="Times New Roman" w:cs="Times New Roman"/>
          <w:sz w:val="24"/>
          <w:szCs w:val="24"/>
        </w:rPr>
        <w:t xml:space="preserve"> « Clinique La Patience de Ngaoundéré </w:t>
      </w:r>
      <w:commentRangeEnd w:id="24"/>
      <w:r w:rsidR="009A12F5">
        <w:rPr>
          <w:rStyle w:val="CommentReference"/>
        </w:rPr>
        <w:commentReference w:id="24"/>
      </w:r>
      <w:r w:rsidR="004C163E">
        <w:rPr>
          <w:rFonts w:ascii="Times New Roman" w:hAnsi="Times New Roman" w:cs="Times New Roman"/>
          <w:sz w:val="24"/>
          <w:szCs w:val="24"/>
        </w:rPr>
        <w:t>»</w:t>
      </w:r>
      <w:r w:rsidR="00FF1BA4" w:rsidRPr="00FF1BA4">
        <w:rPr>
          <w:rFonts w:ascii="Times New Roman" w:hAnsi="Times New Roman" w:cs="Times New Roman"/>
          <w:sz w:val="24"/>
          <w:szCs w:val="24"/>
        </w:rPr>
        <w:t>.</w:t>
      </w:r>
    </w:p>
    <w:p w:rsidR="00F54B7A" w:rsidRDefault="0058587C" w:rsidP="00541BDC">
      <w:pPr>
        <w:spacing w:line="276" w:lineRule="auto"/>
        <w:jc w:val="both"/>
        <w:rPr>
          <w:rFonts w:ascii="Times New Roman" w:hAnsi="Times New Roman" w:cs="Times New Roman"/>
          <w:sz w:val="24"/>
          <w:szCs w:val="24"/>
        </w:rPr>
      </w:pPr>
      <w:r>
        <w:rPr>
          <w:rFonts w:ascii="Times New Roman" w:hAnsi="Times New Roman" w:cs="Times New Roman"/>
          <w:b/>
          <w:sz w:val="24"/>
          <w:szCs w:val="24"/>
        </w:rPr>
        <w:t>Statistical analysis</w:t>
      </w: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The Sphinx Plus.V5 software allowed us to establish the survey questionnaire forms; Microsoft Excel 2016 to collect answers, calculate caloric and macronutrient contents, and establish graphs; finally, the XLSAT 2016 software allowed us to make statistical analyses such as statistical description (by numbers and frequencies for qualitative variables, means, standard deviations and extremes for quantitative ones); Kruskal Wallis test to compare the means Values of p &lt; 0.05 were considered statistically significant.</w:t>
      </w:r>
    </w:p>
    <w:p w:rsidR="0010610D" w:rsidRDefault="0010610D" w:rsidP="00541BDC">
      <w:pPr>
        <w:spacing w:line="276" w:lineRule="auto"/>
        <w:jc w:val="both"/>
        <w:rPr>
          <w:rFonts w:ascii="Times New Roman" w:hAnsi="Times New Roman" w:cs="Times New Roman"/>
          <w:b/>
          <w:sz w:val="24"/>
          <w:szCs w:val="24"/>
        </w:rPr>
      </w:pPr>
    </w:p>
    <w:p w:rsidR="00F54B7A" w:rsidRPr="0058587C" w:rsidRDefault="00497B53" w:rsidP="00541BDC">
      <w:pPr>
        <w:spacing w:line="276" w:lineRule="auto"/>
        <w:jc w:val="both"/>
        <w:rPr>
          <w:rFonts w:ascii="Times New Roman" w:hAnsi="Times New Roman" w:cs="Times New Roman"/>
          <w:b/>
          <w:sz w:val="24"/>
          <w:szCs w:val="24"/>
        </w:rPr>
      </w:pPr>
      <w:r w:rsidRPr="0058587C">
        <w:rPr>
          <w:rFonts w:ascii="Times New Roman" w:hAnsi="Times New Roman" w:cs="Times New Roman"/>
          <w:b/>
          <w:sz w:val="24"/>
          <w:szCs w:val="24"/>
        </w:rPr>
        <w:t>RESULTS</w:t>
      </w:r>
      <w:r w:rsidR="0058587C" w:rsidRPr="0058587C">
        <w:rPr>
          <w:rFonts w:ascii="Times New Roman" w:hAnsi="Times New Roman" w:cs="Times New Roman"/>
          <w:b/>
          <w:sz w:val="24"/>
          <w:szCs w:val="24"/>
        </w:rPr>
        <w:t xml:space="preserve"> AND DISCUSSION</w:t>
      </w:r>
    </w:p>
    <w:p w:rsidR="00F54B7A" w:rsidRPr="0058587C" w:rsidRDefault="00497B53" w:rsidP="00541BDC">
      <w:pPr>
        <w:spacing w:line="276" w:lineRule="auto"/>
        <w:jc w:val="both"/>
        <w:rPr>
          <w:rFonts w:ascii="Times New Roman" w:hAnsi="Times New Roman" w:cs="Times New Roman"/>
          <w:b/>
          <w:sz w:val="24"/>
          <w:szCs w:val="24"/>
        </w:rPr>
      </w:pPr>
      <w:r w:rsidRPr="0058587C">
        <w:rPr>
          <w:rFonts w:ascii="Times New Roman" w:hAnsi="Times New Roman" w:cs="Times New Roman"/>
          <w:b/>
          <w:sz w:val="24"/>
          <w:szCs w:val="24"/>
        </w:rPr>
        <w:t>Demographic characteristics</w:t>
      </w:r>
    </w:p>
    <w:p w:rsidR="00F54B7A" w:rsidRDefault="00CA6314"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Our </w:t>
      </w:r>
      <w:commentRangeStart w:id="25"/>
      <w:r>
        <w:rPr>
          <w:rFonts w:ascii="Times New Roman" w:hAnsi="Times New Roman" w:cs="Times New Roman"/>
          <w:sz w:val="24"/>
          <w:szCs w:val="24"/>
        </w:rPr>
        <w:t xml:space="preserve">study was carried out on 134 patients, 240 nurses, and 20 </w:t>
      </w:r>
      <w:r>
        <w:rPr>
          <w:rFonts w:ascii="Times New Roman" w:eastAsia="Times New Roman" w:hAnsi="Times New Roman" w:cs="Times New Roman"/>
          <w:bCs/>
          <w:szCs w:val="24"/>
          <w:lang w:eastAsia="fr-FR"/>
        </w:rPr>
        <w:t>p</w:t>
      </w:r>
      <w:r w:rsidRPr="005F4B65">
        <w:rPr>
          <w:rFonts w:ascii="Times New Roman" w:eastAsia="Times New Roman" w:hAnsi="Times New Roman" w:cs="Times New Roman"/>
          <w:bCs/>
          <w:szCs w:val="24"/>
          <w:lang w:eastAsia="fr-FR"/>
        </w:rPr>
        <w:t>atient caretakers</w:t>
      </w:r>
      <w:r>
        <w:rPr>
          <w:rFonts w:ascii="Times New Roman" w:hAnsi="Times New Roman" w:cs="Times New Roman"/>
          <w:sz w:val="24"/>
          <w:szCs w:val="24"/>
        </w:rPr>
        <w:t xml:space="preserve">. </w:t>
      </w:r>
      <w:r w:rsidR="00497B53" w:rsidRPr="0058587C">
        <w:rPr>
          <w:rFonts w:ascii="Times New Roman" w:hAnsi="Times New Roman" w:cs="Times New Roman"/>
          <w:sz w:val="24"/>
          <w:szCs w:val="24"/>
        </w:rPr>
        <w:t xml:space="preserve">The predominant sex was male, or 82.09%, 56.71%, and 75% for </w:t>
      </w:r>
      <w:r w:rsidR="005F4B65" w:rsidRPr="005F4B65">
        <w:rPr>
          <w:rFonts w:ascii="Times New Roman" w:eastAsia="Times New Roman" w:hAnsi="Times New Roman" w:cs="Times New Roman"/>
          <w:bCs/>
          <w:szCs w:val="24"/>
          <w:lang w:eastAsia="fr-FR"/>
        </w:rPr>
        <w:t>patient caretakers</w:t>
      </w:r>
      <w:r w:rsidR="00497B53" w:rsidRPr="0058587C">
        <w:rPr>
          <w:rFonts w:ascii="Times New Roman" w:hAnsi="Times New Roman" w:cs="Times New Roman"/>
          <w:sz w:val="24"/>
          <w:szCs w:val="24"/>
        </w:rPr>
        <w:t xml:space="preserve">, and nursing staff respectively. This may be explained by the fact that, during our study period, the majority (for patients) of pathologies encountered were strangulated and non-strangulated hernias (29.85%), the latter affecting men more than women. Our results are superior to the study conducted by </w:t>
      </w:r>
      <w:r w:rsidR="00497B53" w:rsidRPr="005F4B65">
        <w:rPr>
          <w:rFonts w:ascii="Times New Roman" w:hAnsi="Times New Roman" w:cs="Times New Roman"/>
          <w:sz w:val="24"/>
          <w:szCs w:val="24"/>
        </w:rPr>
        <w:t>Adébayo et al</w:t>
      </w:r>
      <w:r w:rsidR="005F4B65" w:rsidRPr="005F4B65">
        <w:rPr>
          <w:rFonts w:ascii="Times New Roman" w:hAnsi="Times New Roman" w:cs="Times New Roman"/>
          <w:sz w:val="24"/>
          <w:szCs w:val="24"/>
        </w:rPr>
        <w:t>.,</w:t>
      </w:r>
      <w:r w:rsidR="005F4B65" w:rsidRPr="005F4B65">
        <w:rPr>
          <w:rFonts w:ascii="Times New Roman" w:hAnsi="Times New Roman" w:cs="Times New Roman"/>
          <w:b/>
          <w:color w:val="0070C0"/>
          <w:sz w:val="24"/>
          <w:szCs w:val="24"/>
          <w:vertAlign w:val="superscript"/>
        </w:rPr>
        <w:t>4</w:t>
      </w:r>
      <w:r w:rsidR="00497B53" w:rsidRPr="0058587C">
        <w:rPr>
          <w:rFonts w:ascii="Times New Roman" w:hAnsi="Times New Roman" w:cs="Times New Roman"/>
          <w:sz w:val="24"/>
          <w:szCs w:val="24"/>
        </w:rPr>
        <w:t xml:space="preserve"> in Benin, who found 57.78% male predominance. Among patients, the most represented age bracket was [18-70] years, either 73.35% (105); the majority 62.68% (84) were married and 65.67% (88) were Muslims. Among </w:t>
      </w:r>
      <w:r w:rsidR="007B6313">
        <w:rPr>
          <w:rFonts w:ascii="Times New Roman" w:hAnsi="Times New Roman" w:cs="Times New Roman"/>
          <w:sz w:val="24"/>
          <w:szCs w:val="24"/>
        </w:rPr>
        <w:t xml:space="preserve">patients </w:t>
      </w:r>
      <w:r w:rsidR="00497B53" w:rsidRPr="0058587C">
        <w:rPr>
          <w:rFonts w:ascii="Times New Roman" w:hAnsi="Times New Roman" w:cs="Times New Roman"/>
          <w:sz w:val="24"/>
          <w:szCs w:val="24"/>
        </w:rPr>
        <w:t>caretakers, the majority were [18-28] years old, or 30.83% (74). The majority were farmers (34.17%, 82), undereducated (34.17%, 82), married (60%, 144), and Muslim (60.42%, 145). Among operating theater staff, the majority were aged [28-38], either 35% (7) or 50% (10) were nurses (</w:t>
      </w:r>
      <w:r w:rsidR="00497B53" w:rsidRPr="0058587C">
        <w:rPr>
          <w:rFonts w:ascii="Times New Roman" w:hAnsi="Times New Roman" w:cs="Times New Roman"/>
          <w:b/>
          <w:sz w:val="24"/>
          <w:szCs w:val="24"/>
        </w:rPr>
        <w:t xml:space="preserve">Table </w:t>
      </w:r>
      <w:commentRangeEnd w:id="25"/>
      <w:r w:rsidR="007D08B3">
        <w:rPr>
          <w:rStyle w:val="CommentReference"/>
        </w:rPr>
        <w:commentReference w:id="25"/>
      </w:r>
      <w:r w:rsidR="00497B53" w:rsidRPr="0058587C">
        <w:rPr>
          <w:rFonts w:ascii="Times New Roman" w:hAnsi="Times New Roman" w:cs="Times New Roman"/>
          <w:b/>
          <w:sz w:val="24"/>
          <w:szCs w:val="24"/>
        </w:rPr>
        <w:t>1</w:t>
      </w:r>
      <w:r w:rsidR="00497B53" w:rsidRPr="0058587C">
        <w:rPr>
          <w:rFonts w:ascii="Times New Roman" w:hAnsi="Times New Roman" w:cs="Times New Roman"/>
          <w:sz w:val="24"/>
          <w:szCs w:val="24"/>
        </w:rPr>
        <w:t>).</w:t>
      </w:r>
    </w:p>
    <w:p w:rsidR="00F54B7A" w:rsidRPr="007B6313" w:rsidRDefault="00497B53" w:rsidP="00541BDC">
      <w:pPr>
        <w:spacing w:line="276" w:lineRule="auto"/>
        <w:jc w:val="both"/>
        <w:rPr>
          <w:rFonts w:ascii="Times New Roman" w:hAnsi="Times New Roman" w:cs="Times New Roman"/>
          <w:b/>
          <w:sz w:val="24"/>
          <w:szCs w:val="24"/>
        </w:rPr>
      </w:pPr>
      <w:r w:rsidRPr="007B6313">
        <w:rPr>
          <w:rFonts w:ascii="Times New Roman" w:hAnsi="Times New Roman" w:cs="Times New Roman"/>
          <w:b/>
          <w:sz w:val="24"/>
          <w:szCs w:val="24"/>
        </w:rPr>
        <w:t>Assessment of nutritional intake goals and debts of enteral and parenteral patients</w:t>
      </w:r>
    </w:p>
    <w:p w:rsidR="00F54B7A" w:rsidRPr="007B6313" w:rsidRDefault="00497B53" w:rsidP="00541BDC">
      <w:pPr>
        <w:spacing w:line="276" w:lineRule="auto"/>
        <w:jc w:val="both"/>
        <w:rPr>
          <w:rFonts w:ascii="Times New Roman" w:hAnsi="Times New Roman" w:cs="Times New Roman"/>
          <w:b/>
          <w:sz w:val="24"/>
          <w:szCs w:val="24"/>
        </w:rPr>
      </w:pPr>
      <w:r w:rsidRPr="007B6313">
        <w:rPr>
          <w:rFonts w:ascii="Times New Roman" w:hAnsi="Times New Roman" w:cs="Times New Roman"/>
          <w:b/>
          <w:sz w:val="24"/>
          <w:szCs w:val="24"/>
        </w:rPr>
        <w:t xml:space="preserve">Nutritional </w:t>
      </w:r>
      <w:commentRangeStart w:id="26"/>
      <w:r w:rsidRPr="007B6313">
        <w:rPr>
          <w:rFonts w:ascii="Times New Roman" w:hAnsi="Times New Roman" w:cs="Times New Roman"/>
          <w:b/>
          <w:sz w:val="24"/>
          <w:szCs w:val="24"/>
        </w:rPr>
        <w:t>characterization and diet dosage</w:t>
      </w:r>
    </w:p>
    <w:p w:rsidR="00F54B7A" w:rsidRPr="007B6313" w:rsidRDefault="00497B53" w:rsidP="00541BDC">
      <w:pPr>
        <w:spacing w:line="276" w:lineRule="auto"/>
        <w:jc w:val="both"/>
        <w:rPr>
          <w:rFonts w:ascii="Times New Roman" w:hAnsi="Times New Roman" w:cs="Times New Roman"/>
          <w:sz w:val="24"/>
          <w:szCs w:val="24"/>
        </w:rPr>
      </w:pPr>
      <w:r w:rsidRPr="007B6313">
        <w:rPr>
          <w:rFonts w:ascii="Times New Roman" w:hAnsi="Times New Roman" w:cs="Times New Roman"/>
          <w:sz w:val="24"/>
          <w:szCs w:val="24"/>
        </w:rPr>
        <w:t>Figure (</w:t>
      </w:r>
      <w:r w:rsidRPr="007B6313">
        <w:rPr>
          <w:rFonts w:ascii="Times New Roman" w:hAnsi="Times New Roman" w:cs="Times New Roman"/>
          <w:b/>
          <w:sz w:val="24"/>
          <w:szCs w:val="24"/>
        </w:rPr>
        <w:t>1A</w:t>
      </w:r>
      <w:r w:rsidRPr="007B6313">
        <w:rPr>
          <w:rFonts w:ascii="Times New Roman" w:hAnsi="Times New Roman" w:cs="Times New Roman"/>
          <w:sz w:val="24"/>
          <w:szCs w:val="24"/>
        </w:rPr>
        <w:t>) showed that the most consumed food group was soup at 52.28% (apple, fish, meat, soy porridge, and corn porridge) with 25.26%, which is normal since this is the recommended food form for postoperative patients.</w:t>
      </w:r>
    </w:p>
    <w:p w:rsidR="00F54B7A" w:rsidRPr="007B6313" w:rsidRDefault="00497B53" w:rsidP="00541BDC">
      <w:pPr>
        <w:spacing w:line="276" w:lineRule="auto"/>
        <w:jc w:val="both"/>
        <w:rPr>
          <w:rFonts w:ascii="Times New Roman" w:hAnsi="Times New Roman" w:cs="Times New Roman"/>
          <w:sz w:val="24"/>
          <w:szCs w:val="24"/>
        </w:rPr>
      </w:pPr>
      <w:r w:rsidRPr="007B6313">
        <w:rPr>
          <w:rFonts w:ascii="Times New Roman" w:hAnsi="Times New Roman" w:cs="Times New Roman"/>
          <w:sz w:val="24"/>
          <w:szCs w:val="24"/>
        </w:rPr>
        <w:t>Figure (</w:t>
      </w:r>
      <w:r w:rsidRPr="007B6313">
        <w:rPr>
          <w:rFonts w:ascii="Times New Roman" w:hAnsi="Times New Roman" w:cs="Times New Roman"/>
          <w:b/>
          <w:sz w:val="24"/>
          <w:szCs w:val="24"/>
        </w:rPr>
        <w:t>1B</w:t>
      </w:r>
      <w:r w:rsidR="007B6313">
        <w:rPr>
          <w:rFonts w:ascii="Times New Roman" w:hAnsi="Times New Roman" w:cs="Times New Roman"/>
          <w:sz w:val="24"/>
          <w:szCs w:val="24"/>
        </w:rPr>
        <w:t>) showed</w:t>
      </w:r>
      <w:r w:rsidRPr="007B6313">
        <w:rPr>
          <w:rFonts w:ascii="Times New Roman" w:hAnsi="Times New Roman" w:cs="Times New Roman"/>
          <w:sz w:val="24"/>
          <w:szCs w:val="24"/>
        </w:rPr>
        <w:t xml:space="preserve"> that the majority of patients had a low Food Diversity Score because they consumed less than 2 food groups (78.37%). This is due to the fact that the most consumed soup was corn porridge (46.15%).</w:t>
      </w:r>
    </w:p>
    <w:p w:rsidR="00F54B7A" w:rsidRPr="007B6313" w:rsidRDefault="00497B53" w:rsidP="00541BDC">
      <w:pPr>
        <w:spacing w:line="276" w:lineRule="auto"/>
        <w:jc w:val="both"/>
        <w:rPr>
          <w:rFonts w:ascii="Times New Roman" w:hAnsi="Times New Roman" w:cs="Times New Roman"/>
          <w:sz w:val="24"/>
          <w:szCs w:val="24"/>
        </w:rPr>
      </w:pPr>
      <w:r w:rsidRPr="007B6313">
        <w:rPr>
          <w:rFonts w:ascii="Times New Roman" w:hAnsi="Times New Roman" w:cs="Times New Roman"/>
          <w:sz w:val="24"/>
          <w:szCs w:val="24"/>
        </w:rPr>
        <w:t>Of the 4 soups measured, maize porridge had a high carbohydrate content (82.07g/100g DM), but the lowest energy content (395.91 kcal/100g DM), with low protein (5.75g/100g DM) and lipid (4.96g/100g DM) contents. This is due to the fact that no other protein or lipid elements were added to its composition (</w:t>
      </w:r>
      <w:r w:rsidRPr="007B6313">
        <w:rPr>
          <w:rFonts w:ascii="Times New Roman" w:hAnsi="Times New Roman" w:cs="Times New Roman"/>
          <w:b/>
          <w:sz w:val="24"/>
          <w:szCs w:val="24"/>
        </w:rPr>
        <w:t>Figure 1C</w:t>
      </w:r>
      <w:r w:rsidRPr="007B6313">
        <w:rPr>
          <w:rFonts w:ascii="Times New Roman" w:hAnsi="Times New Roman" w:cs="Times New Roman"/>
          <w:sz w:val="24"/>
          <w:szCs w:val="24"/>
        </w:rPr>
        <w:t>).</w:t>
      </w:r>
    </w:p>
    <w:p w:rsidR="007B6313" w:rsidRDefault="007B6313"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Patients consumed an average of 7.089 kcal/kg/day of calories containing 1.26g/kg/day of mostly carbohydrates; 0.21g/kg/day of protein and 0.13g/kg/day of fat. This was far from the study done by Clara</w:t>
      </w:r>
      <w:r>
        <w:rPr>
          <w:rFonts w:ascii="Times New Roman" w:hAnsi="Times New Roman" w:cs="Times New Roman"/>
          <w:b/>
          <w:color w:val="4472C4"/>
          <w:sz w:val="24"/>
          <w:szCs w:val="24"/>
          <w:vertAlign w:val="superscript"/>
        </w:rPr>
        <w:t>16</w:t>
      </w:r>
      <w:r>
        <w:rPr>
          <w:rFonts w:ascii="Times New Roman" w:hAnsi="Times New Roman" w:cs="Times New Roman"/>
          <w:sz w:val="24"/>
          <w:szCs w:val="24"/>
        </w:rPr>
        <w:t xml:space="preserve"> which found an average calorie intake of 18.5+/- 9.6 kcal/kg/day. this is explained by the fact that the most consumed soup which was Corn Boil, has a low energy intake (395.91kcal) and a low </w:t>
      </w:r>
      <w:commentRangeEnd w:id="26"/>
      <w:r w:rsidR="007D08B3">
        <w:rPr>
          <w:rStyle w:val="CommentReference"/>
        </w:rPr>
        <w:commentReference w:id="26"/>
      </w:r>
      <w:r>
        <w:rPr>
          <w:rFonts w:ascii="Times New Roman" w:hAnsi="Times New Roman" w:cs="Times New Roman"/>
          <w:sz w:val="24"/>
          <w:szCs w:val="24"/>
        </w:rPr>
        <w:t>Food Diversity Score.</w:t>
      </w:r>
    </w:p>
    <w:p w:rsidR="00F54B7A" w:rsidRPr="00AB3555" w:rsidRDefault="00497B53" w:rsidP="00541BDC">
      <w:pPr>
        <w:spacing w:line="276" w:lineRule="auto"/>
        <w:jc w:val="both"/>
        <w:rPr>
          <w:rFonts w:ascii="Times New Roman" w:hAnsi="Times New Roman" w:cs="Times New Roman"/>
          <w:b/>
          <w:sz w:val="24"/>
          <w:szCs w:val="24"/>
        </w:rPr>
      </w:pPr>
      <w:r w:rsidRPr="00AB3555">
        <w:rPr>
          <w:rFonts w:ascii="Times New Roman" w:hAnsi="Times New Roman" w:cs="Times New Roman"/>
          <w:b/>
          <w:sz w:val="24"/>
          <w:szCs w:val="24"/>
        </w:rPr>
        <w:t>Caloric content and macronutrients of operated patients</w:t>
      </w:r>
    </w:p>
    <w:p w:rsidR="00F54B7A" w:rsidRPr="00AB3555" w:rsidRDefault="00497B53" w:rsidP="00541BDC">
      <w:pPr>
        <w:spacing w:line="276" w:lineRule="auto"/>
        <w:jc w:val="both"/>
        <w:rPr>
          <w:rFonts w:ascii="Times New Roman" w:hAnsi="Times New Roman" w:cs="Times New Roman"/>
          <w:sz w:val="24"/>
          <w:szCs w:val="24"/>
        </w:rPr>
      </w:pPr>
      <w:r w:rsidRPr="00AB3555">
        <w:rPr>
          <w:rFonts w:ascii="Times New Roman" w:hAnsi="Times New Roman" w:cs="Times New Roman"/>
          <w:sz w:val="24"/>
          <w:szCs w:val="24"/>
        </w:rPr>
        <w:t>Of 134 patients surveyed, carbohydrates were the most consumed macronutrient with a peak on day 12 of 3.17 g/kg/day followed by day 3 of 2.55 g/kg/day for 59 and 132 patients with 12 and 3 days of hospitalization respectively (</w:t>
      </w:r>
      <w:r w:rsidRPr="00AB3555">
        <w:rPr>
          <w:rFonts w:ascii="Times New Roman" w:hAnsi="Times New Roman" w:cs="Times New Roman"/>
          <w:b/>
          <w:sz w:val="24"/>
          <w:szCs w:val="24"/>
        </w:rPr>
        <w:t>Figure 2A</w:t>
      </w:r>
      <w:r w:rsidRPr="00AB3555">
        <w:rPr>
          <w:rFonts w:ascii="Times New Roman" w:hAnsi="Times New Roman" w:cs="Times New Roman"/>
          <w:sz w:val="24"/>
          <w:szCs w:val="24"/>
        </w:rPr>
        <w:t xml:space="preserve">). The caloric peak was 19.45 g/kg/day on day 12 followed by 15.37 g/kg/day on day 3 for 59 and 132 patients with 12 and </w:t>
      </w:r>
      <w:r w:rsidRPr="00AB3555">
        <w:rPr>
          <w:rFonts w:ascii="Times New Roman" w:hAnsi="Times New Roman" w:cs="Times New Roman"/>
          <w:sz w:val="24"/>
          <w:szCs w:val="24"/>
        </w:rPr>
        <w:lastRenderedPageBreak/>
        <w:t>3 days of hospitalization, respectively (</w:t>
      </w:r>
      <w:r w:rsidRPr="00AB3555">
        <w:rPr>
          <w:rFonts w:ascii="Times New Roman" w:hAnsi="Times New Roman" w:cs="Times New Roman"/>
          <w:b/>
          <w:sz w:val="24"/>
          <w:szCs w:val="24"/>
        </w:rPr>
        <w:t>Figure 2B</w:t>
      </w:r>
      <w:r w:rsidRPr="00AB3555">
        <w:rPr>
          <w:rFonts w:ascii="Times New Roman" w:hAnsi="Times New Roman" w:cs="Times New Roman"/>
          <w:sz w:val="24"/>
          <w:szCs w:val="24"/>
        </w:rPr>
        <w:t>).  The Kruskal-Wallis test shows us that the means for each macronutrient varied very significantly by day p&lt;0.0001.</w:t>
      </w:r>
    </w:p>
    <w:p w:rsidR="00F54B7A" w:rsidRDefault="00497B53" w:rsidP="00541BDC">
      <w:pPr>
        <w:spacing w:line="276" w:lineRule="auto"/>
        <w:jc w:val="both"/>
        <w:rPr>
          <w:rFonts w:ascii="Times New Roman" w:hAnsi="Times New Roman" w:cs="Times New Roman"/>
          <w:sz w:val="24"/>
          <w:szCs w:val="24"/>
        </w:rPr>
      </w:pPr>
      <w:r w:rsidRPr="00AB3555">
        <w:rPr>
          <w:rFonts w:ascii="Times New Roman" w:hAnsi="Times New Roman" w:cs="Times New Roman"/>
          <w:sz w:val="24"/>
          <w:szCs w:val="24"/>
        </w:rPr>
        <w:t xml:space="preserve">Of 134 </w:t>
      </w:r>
      <w:commentRangeStart w:id="27"/>
      <w:r w:rsidRPr="00AB3555">
        <w:rPr>
          <w:rFonts w:ascii="Times New Roman" w:hAnsi="Times New Roman" w:cs="Times New Roman"/>
          <w:sz w:val="24"/>
          <w:szCs w:val="24"/>
        </w:rPr>
        <w:t>patients surveyed, carbohydrates were the most consumed macronutrient, with a peak on day-12 of 3.17 g/kg/day followed by day-3 of 2.55g/kg/day for 59 and 132 patients respectively, who had been hospitalized for 12 and 3 days (</w:t>
      </w:r>
      <w:r w:rsidRPr="00AB3555">
        <w:rPr>
          <w:rFonts w:ascii="Times New Roman" w:hAnsi="Times New Roman" w:cs="Times New Roman"/>
          <w:b/>
          <w:sz w:val="24"/>
          <w:szCs w:val="24"/>
        </w:rPr>
        <w:t>Figure 2A</w:t>
      </w:r>
      <w:r w:rsidRPr="00AB3555">
        <w:rPr>
          <w:rFonts w:ascii="Times New Roman" w:hAnsi="Times New Roman" w:cs="Times New Roman"/>
          <w:sz w:val="24"/>
          <w:szCs w:val="24"/>
        </w:rPr>
        <w:t>). Peak caloric intake was 19.45 g/kg/day on day 12, followed by 15.37g/kg/day on day 3, for 59 and 132 patients respectively with 12 and 3 days of hospitalization (</w:t>
      </w:r>
      <w:r w:rsidRPr="00AB3555">
        <w:rPr>
          <w:rFonts w:ascii="Times New Roman" w:hAnsi="Times New Roman" w:cs="Times New Roman"/>
          <w:b/>
          <w:sz w:val="24"/>
          <w:szCs w:val="24"/>
        </w:rPr>
        <w:t>Figure 2B</w:t>
      </w:r>
      <w:r w:rsidRPr="00AB3555">
        <w:rPr>
          <w:rFonts w:ascii="Times New Roman" w:hAnsi="Times New Roman" w:cs="Times New Roman"/>
          <w:sz w:val="24"/>
          <w:szCs w:val="24"/>
        </w:rPr>
        <w:t>).  The Kruskal-Wallis test showed us that the means for each macronutrient varied very significantly by day p &lt;0.0001. Patients consumed an average of 7.089 kcal/kg/day of calories, containing 1.26g/kg/day of main carbohydrates, 0.21g/kg/day of protein, and 0.13g/kg/day of fat. This was a far cry from Clara's 2014 study, which found an average calorie intake of 18.5+/- 9.6kcal/kg/day. This can be explained by the fact that the most widely consumed soup was Corn Porridge, which has a low energy intake (395.91kcal) and a low Food Diversity Score.</w:t>
      </w:r>
    </w:p>
    <w:p w:rsidR="00AB3555" w:rsidRDefault="00AB3555"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majority of patients had not reached their caloric-carbohydrate-lipid-protein goal at day-3, which was 15kcal/kg/day-2.25g/kg/day-0.5g/kg/day-0.5g/kg/day. Thus, only 24.63%; 30.60%; 11.94%; 14.93% respectively for caloric, carbohydrate, lipid, and protein objectives were reached. Also, the majority of patients had not reached their caloric-carbohydrate-lipid-protein objective at discharge, which was set at 25kcal/kg/day-3.75g/kg/day-0.8g/kg/day-1.2g/kg/day. Thus, only 25.37%; 29.10%; 11.19%; 14.96% for caloric, carbohydrate, lipid, and protein targets respectively were achieved. This would be a departure from the </w:t>
      </w:r>
      <w:r w:rsidRPr="0039049A">
        <w:rPr>
          <w:rFonts w:ascii="Times New Roman" w:hAnsi="Times New Roman" w:cs="Times New Roman"/>
          <w:sz w:val="24"/>
          <w:szCs w:val="24"/>
        </w:rPr>
        <w:t>2014 Clara</w:t>
      </w:r>
      <w:r>
        <w:rPr>
          <w:rFonts w:ascii="Times New Roman" w:hAnsi="Times New Roman" w:cs="Times New Roman"/>
          <w:b/>
          <w:color w:val="4472C4"/>
          <w:sz w:val="24"/>
          <w:szCs w:val="24"/>
          <w:vertAlign w:val="superscript"/>
        </w:rPr>
        <w:t>16</w:t>
      </w:r>
      <w:r>
        <w:rPr>
          <w:rFonts w:ascii="Times New Roman" w:hAnsi="Times New Roman" w:cs="Times New Roman"/>
          <w:sz w:val="24"/>
          <w:szCs w:val="24"/>
        </w:rPr>
        <w:t>study in France which found 53% at day-3 and 54.5% at discharge of patients who achieved their caloric goal. This is because the patients had a very low average caloric intake. Thus, patients who did not reach their caloric goals on day-3 or at discharge had an average of 12.36 kcal/kg/day as a caloric debt on day-3 and were discharged with an average caloric debt of 17.61 kcal/kg/day which is very high.</w:t>
      </w:r>
    </w:p>
    <w:commentRangeEnd w:id="27"/>
    <w:p w:rsidR="00F54B7A" w:rsidRPr="00677D66" w:rsidRDefault="007D08B3" w:rsidP="00541BDC">
      <w:pPr>
        <w:spacing w:line="276" w:lineRule="auto"/>
        <w:jc w:val="both"/>
        <w:rPr>
          <w:rFonts w:ascii="Times New Roman" w:hAnsi="Times New Roman" w:cs="Times New Roman"/>
          <w:b/>
          <w:sz w:val="24"/>
          <w:szCs w:val="24"/>
        </w:rPr>
      </w:pPr>
      <w:r>
        <w:rPr>
          <w:rStyle w:val="CommentReference"/>
        </w:rPr>
        <w:commentReference w:id="27"/>
      </w:r>
      <w:r w:rsidR="00497B53" w:rsidRPr="00677D66">
        <w:rPr>
          <w:rFonts w:ascii="Times New Roman" w:hAnsi="Times New Roman" w:cs="Times New Roman"/>
          <w:b/>
          <w:sz w:val="24"/>
          <w:szCs w:val="24"/>
        </w:rPr>
        <w:t>Mean ca</w:t>
      </w:r>
      <w:r w:rsidR="00E4397C">
        <w:rPr>
          <w:rFonts w:ascii="Times New Roman" w:hAnsi="Times New Roman" w:cs="Times New Roman"/>
          <w:b/>
          <w:sz w:val="24"/>
          <w:szCs w:val="24"/>
        </w:rPr>
        <w:t>lorie and macronutrient levels on</w:t>
      </w:r>
      <w:r w:rsidR="00497B53" w:rsidRPr="00677D66">
        <w:rPr>
          <w:rFonts w:ascii="Times New Roman" w:hAnsi="Times New Roman" w:cs="Times New Roman"/>
          <w:b/>
          <w:sz w:val="24"/>
          <w:szCs w:val="24"/>
        </w:rPr>
        <w:t xml:space="preserve"> day-3 and discharge</w:t>
      </w:r>
    </w:p>
    <w:p w:rsidR="00F54B7A" w:rsidRPr="00677D66" w:rsidRDefault="00497B53" w:rsidP="00541BDC">
      <w:pPr>
        <w:spacing w:line="276" w:lineRule="auto"/>
        <w:jc w:val="both"/>
        <w:rPr>
          <w:rFonts w:ascii="Times New Roman" w:hAnsi="Times New Roman" w:cs="Times New Roman"/>
          <w:sz w:val="24"/>
          <w:szCs w:val="24"/>
        </w:rPr>
      </w:pPr>
      <w:r w:rsidRPr="00677D66">
        <w:rPr>
          <w:rFonts w:ascii="Times New Roman" w:hAnsi="Times New Roman" w:cs="Times New Roman"/>
          <w:sz w:val="24"/>
          <w:szCs w:val="24"/>
        </w:rPr>
        <w:t>On a</w:t>
      </w:r>
      <w:r w:rsidR="00677D66" w:rsidRPr="00677D66">
        <w:rPr>
          <w:rFonts w:ascii="Times New Roman" w:hAnsi="Times New Roman" w:cs="Times New Roman"/>
          <w:sz w:val="24"/>
          <w:szCs w:val="24"/>
        </w:rPr>
        <w:t xml:space="preserve">verage 8.22 [0-41.92] Kcal/kg/day </w:t>
      </w:r>
      <w:r w:rsidRPr="00677D66">
        <w:rPr>
          <w:rFonts w:ascii="Times New Roman" w:hAnsi="Times New Roman" w:cs="Times New Roman"/>
          <w:sz w:val="24"/>
          <w:szCs w:val="24"/>
        </w:rPr>
        <w:t xml:space="preserve">were consumed on day-3 </w:t>
      </w:r>
      <w:r w:rsidR="00677D66" w:rsidRPr="00677D66">
        <w:rPr>
          <w:rFonts w:ascii="Times New Roman" w:hAnsi="Times New Roman" w:cs="Times New Roman"/>
          <w:sz w:val="24"/>
          <w:szCs w:val="24"/>
        </w:rPr>
        <w:t xml:space="preserve">and 10.9 [0.81-56.26] Kcal/kg/day </w:t>
      </w:r>
      <w:r w:rsidRPr="00677D66">
        <w:rPr>
          <w:rFonts w:ascii="Times New Roman" w:hAnsi="Times New Roman" w:cs="Times New Roman"/>
          <w:sz w:val="24"/>
          <w:szCs w:val="24"/>
        </w:rPr>
        <w:t>at discharge</w:t>
      </w:r>
      <w:r w:rsidR="00677D66" w:rsidRPr="00677D66">
        <w:rPr>
          <w:rFonts w:ascii="Times New Roman" w:hAnsi="Times New Roman" w:cs="Times New Roman"/>
          <w:sz w:val="24"/>
          <w:szCs w:val="24"/>
        </w:rPr>
        <w:t>. All post-op patients were grade I and II patients, as daily intake over 7 days was &lt; 60%</w:t>
      </w:r>
      <w:r w:rsidRPr="00677D66">
        <w:rPr>
          <w:rFonts w:ascii="Times New Roman" w:hAnsi="Times New Roman" w:cs="Times New Roman"/>
          <w:sz w:val="24"/>
          <w:szCs w:val="24"/>
        </w:rPr>
        <w:t xml:space="preserve"> (</w:t>
      </w:r>
      <w:r w:rsidRPr="00677D66">
        <w:rPr>
          <w:rFonts w:ascii="Times New Roman" w:hAnsi="Times New Roman" w:cs="Times New Roman"/>
          <w:b/>
          <w:sz w:val="24"/>
          <w:szCs w:val="24"/>
        </w:rPr>
        <w:t>Table 2</w:t>
      </w:r>
      <w:r w:rsidRPr="00677D66">
        <w:rPr>
          <w:rFonts w:ascii="Times New Roman" w:hAnsi="Times New Roman" w:cs="Times New Roman"/>
          <w:sz w:val="24"/>
          <w:szCs w:val="24"/>
        </w:rPr>
        <w:t>).</w:t>
      </w:r>
    </w:p>
    <w:p w:rsidR="00F54B7A" w:rsidRPr="00E4397C" w:rsidRDefault="00497B53" w:rsidP="00541BDC">
      <w:pPr>
        <w:spacing w:line="276" w:lineRule="auto"/>
        <w:jc w:val="both"/>
        <w:rPr>
          <w:rFonts w:ascii="Times New Roman" w:hAnsi="Times New Roman" w:cs="Times New Roman"/>
          <w:b/>
          <w:sz w:val="24"/>
          <w:szCs w:val="24"/>
        </w:rPr>
      </w:pPr>
      <w:r w:rsidRPr="00E4397C">
        <w:rPr>
          <w:rFonts w:ascii="Times New Roman" w:hAnsi="Times New Roman" w:cs="Times New Roman"/>
          <w:b/>
          <w:sz w:val="24"/>
          <w:szCs w:val="24"/>
        </w:rPr>
        <w:t>Nutritional goals</w:t>
      </w:r>
    </w:p>
    <w:p w:rsidR="00F54B7A" w:rsidRPr="00E4397C" w:rsidRDefault="00497B53" w:rsidP="00541BDC">
      <w:pPr>
        <w:spacing w:line="276" w:lineRule="auto"/>
        <w:jc w:val="both"/>
        <w:rPr>
          <w:rFonts w:ascii="Times New Roman" w:hAnsi="Times New Roman" w:cs="Times New Roman"/>
          <w:sz w:val="24"/>
          <w:szCs w:val="24"/>
        </w:rPr>
      </w:pPr>
      <w:r w:rsidRPr="00E4397C">
        <w:rPr>
          <w:rFonts w:ascii="Times New Roman" w:hAnsi="Times New Roman" w:cs="Times New Roman"/>
          <w:sz w:val="24"/>
          <w:szCs w:val="24"/>
        </w:rPr>
        <w:t>The majority of patients had not reached their caloric-carbohydrate-lipid-protein goals set at 15kcal/kg/day-2.25g/kg/day-0.5g/kg/day-0.5g/kg/day for day-3 respectively and at 25kcal/kg/day-3.75g/kg/day-0.8g/kg/day-1.2g/kg/day respectively for discharge. Thus only 25.37%; 29.10%; 11.19%; 20.90% respectively for caloric, carbohydrate, lipid, and protein goals at day-3 (</w:t>
      </w:r>
      <w:r w:rsidRPr="00E4397C">
        <w:rPr>
          <w:rFonts w:ascii="Times New Roman" w:hAnsi="Times New Roman" w:cs="Times New Roman"/>
          <w:b/>
          <w:sz w:val="24"/>
          <w:szCs w:val="24"/>
        </w:rPr>
        <w:t>Figure 3A</w:t>
      </w:r>
      <w:r w:rsidRPr="00E4397C">
        <w:rPr>
          <w:rFonts w:ascii="Times New Roman" w:hAnsi="Times New Roman" w:cs="Times New Roman"/>
          <w:sz w:val="24"/>
          <w:szCs w:val="24"/>
        </w:rPr>
        <w:t>) and 24.63%; 30.60%; 11.94%; 19.90% respectively for caloric, carbohydrate, lipid, and protein goals at discharge (</w:t>
      </w:r>
      <w:r w:rsidRPr="00E4397C">
        <w:rPr>
          <w:rFonts w:ascii="Times New Roman" w:hAnsi="Times New Roman" w:cs="Times New Roman"/>
          <w:b/>
          <w:sz w:val="24"/>
          <w:szCs w:val="24"/>
        </w:rPr>
        <w:t>Figure 3B</w:t>
      </w:r>
      <w:r w:rsidRPr="00E4397C">
        <w:rPr>
          <w:rFonts w:ascii="Times New Roman" w:hAnsi="Times New Roman" w:cs="Times New Roman"/>
          <w:sz w:val="24"/>
          <w:szCs w:val="24"/>
        </w:rPr>
        <w:t>) were achieved.</w:t>
      </w:r>
      <w:r w:rsidR="00E4397C" w:rsidRPr="00E4397C">
        <w:rPr>
          <w:rFonts w:ascii="Times New Roman" w:hAnsi="Times New Roman" w:cs="Times New Roman"/>
          <w:sz w:val="24"/>
          <w:szCs w:val="24"/>
        </w:rPr>
        <w:t xml:space="preserve"> These results are in line with those of Clara, </w:t>
      </w:r>
      <w:commentRangeStart w:id="28"/>
      <w:r w:rsidR="00E4397C" w:rsidRPr="00E4397C">
        <w:rPr>
          <w:rFonts w:ascii="Times New Roman" w:hAnsi="Times New Roman" w:cs="Times New Roman"/>
          <w:sz w:val="24"/>
          <w:szCs w:val="24"/>
        </w:rPr>
        <w:t xml:space="preserve">who worked on the evaluation of nutritional management in the surgical intensive care units at the </w:t>
      </w:r>
      <w:r w:rsidR="00E4397C" w:rsidRPr="00E4397C">
        <w:rPr>
          <w:rFonts w:ascii="Times New Roman" w:hAnsi="Times New Roman" w:cs="Times New Roman"/>
          <w:b/>
          <w:sz w:val="24"/>
          <w:szCs w:val="24"/>
        </w:rPr>
        <w:t>Centre Hospitalier Universitaire de Nancy</w:t>
      </w:r>
      <w:r w:rsidR="00E4397C" w:rsidRPr="00E4397C">
        <w:rPr>
          <w:rFonts w:ascii="Times New Roman" w:hAnsi="Times New Roman" w:cs="Times New Roman"/>
          <w:sz w:val="24"/>
          <w:szCs w:val="24"/>
        </w:rPr>
        <w:t xml:space="preserve"> in 2014 in Benin.</w:t>
      </w:r>
      <w:commentRangeEnd w:id="28"/>
      <w:r w:rsidR="00FD7475">
        <w:rPr>
          <w:rStyle w:val="CommentReference"/>
        </w:rPr>
        <w:commentReference w:id="28"/>
      </w:r>
    </w:p>
    <w:p w:rsidR="00F54B7A" w:rsidRPr="00E4397C" w:rsidRDefault="00497B53" w:rsidP="00541BDC">
      <w:pPr>
        <w:spacing w:line="276" w:lineRule="auto"/>
        <w:jc w:val="both"/>
        <w:rPr>
          <w:rFonts w:ascii="Times New Roman" w:hAnsi="Times New Roman" w:cs="Times New Roman"/>
          <w:b/>
          <w:sz w:val="24"/>
          <w:szCs w:val="24"/>
        </w:rPr>
      </w:pPr>
      <w:r w:rsidRPr="00E4397C">
        <w:rPr>
          <w:rFonts w:ascii="Times New Roman" w:hAnsi="Times New Roman" w:cs="Times New Roman"/>
          <w:b/>
          <w:sz w:val="24"/>
          <w:szCs w:val="24"/>
        </w:rPr>
        <w:t>Caloric and macronutrient balance</w:t>
      </w:r>
    </w:p>
    <w:p w:rsidR="00F54B7A" w:rsidRPr="00E4397C" w:rsidRDefault="00497B53" w:rsidP="00541BDC">
      <w:pPr>
        <w:spacing w:line="276" w:lineRule="auto"/>
        <w:jc w:val="both"/>
        <w:rPr>
          <w:rFonts w:ascii="Times New Roman" w:hAnsi="Times New Roman" w:cs="Times New Roman"/>
          <w:sz w:val="24"/>
          <w:szCs w:val="24"/>
        </w:rPr>
      </w:pPr>
      <w:r w:rsidRPr="00E4397C">
        <w:rPr>
          <w:rFonts w:ascii="Times New Roman" w:hAnsi="Times New Roman" w:cs="Times New Roman"/>
          <w:sz w:val="24"/>
          <w:szCs w:val="24"/>
        </w:rPr>
        <w:t>Patients who did not reach their caloric goals on day-3 or at discharge had an average caloric debt of 12.36 kcal/kg/day on day-3 and were discharged with an average caloric debt of 17.61 kcal/kg/day (</w:t>
      </w:r>
      <w:r w:rsidRPr="00E4397C">
        <w:rPr>
          <w:rFonts w:ascii="Times New Roman" w:hAnsi="Times New Roman" w:cs="Times New Roman"/>
          <w:b/>
          <w:sz w:val="24"/>
          <w:szCs w:val="24"/>
        </w:rPr>
        <w:t>Table 3</w:t>
      </w:r>
      <w:r w:rsidRPr="00E4397C">
        <w:rPr>
          <w:rFonts w:ascii="Times New Roman" w:hAnsi="Times New Roman" w:cs="Times New Roman"/>
          <w:sz w:val="24"/>
          <w:szCs w:val="24"/>
        </w:rPr>
        <w:t>).</w:t>
      </w:r>
    </w:p>
    <w:p w:rsidR="00F54B7A" w:rsidRPr="00AB3555" w:rsidRDefault="00497B53" w:rsidP="00541BDC">
      <w:pPr>
        <w:spacing w:line="276" w:lineRule="auto"/>
        <w:jc w:val="both"/>
        <w:rPr>
          <w:rFonts w:ascii="Times New Roman" w:hAnsi="Times New Roman" w:cs="Times New Roman"/>
          <w:b/>
          <w:sz w:val="24"/>
          <w:szCs w:val="24"/>
        </w:rPr>
      </w:pPr>
      <w:r w:rsidRPr="00AB3555">
        <w:rPr>
          <w:rFonts w:ascii="Times New Roman" w:hAnsi="Times New Roman" w:cs="Times New Roman"/>
          <w:b/>
          <w:sz w:val="24"/>
          <w:szCs w:val="24"/>
        </w:rPr>
        <w:lastRenderedPageBreak/>
        <w:t>Knowledge and practices of health care staff and patient caretakers on post-digestive surgery refeeding</w:t>
      </w:r>
    </w:p>
    <w:p w:rsidR="00F54B7A" w:rsidRPr="00D55AEA" w:rsidRDefault="00497B53" w:rsidP="00541BDC">
      <w:pPr>
        <w:spacing w:line="276" w:lineRule="auto"/>
        <w:jc w:val="both"/>
        <w:rPr>
          <w:rFonts w:ascii="Times New Roman" w:hAnsi="Times New Roman" w:cs="Times New Roman"/>
          <w:sz w:val="24"/>
          <w:szCs w:val="24"/>
        </w:rPr>
      </w:pPr>
      <w:r w:rsidRPr="00D55AEA">
        <w:rPr>
          <w:rFonts w:ascii="Times New Roman" w:hAnsi="Times New Roman" w:cs="Times New Roman"/>
          <w:sz w:val="24"/>
          <w:szCs w:val="24"/>
        </w:rPr>
        <w:t xml:space="preserve">The </w:t>
      </w:r>
      <w:commentRangeStart w:id="29"/>
      <w:r w:rsidRPr="00D55AEA">
        <w:rPr>
          <w:rFonts w:ascii="Times New Roman" w:hAnsi="Times New Roman" w:cs="Times New Roman"/>
          <w:sz w:val="24"/>
          <w:szCs w:val="24"/>
        </w:rPr>
        <w:t xml:space="preserve">nurses were more informed about the beginning of the feeding (100%), the type of food (95.83%), and had good practices (97.91% of the nurses waited for the gas to be released and 91.66% gave the best type of food to the patients). On the other hand, regarding the other parameters such as the composition of a slurry, the Food Frequency Score, and the chronology of feeding, the caretaker was not sufficiently informed about it and therefore had non-conforming practices. These data correlated very well with staff knowledge and practice, as the higher the rate of staff knowledge and practice, the higher the rate of staff information and practice. For the aspect of knowledge and practices of the personnel with regard to the needs of feeding and hydration expressed by the patient, the majority of the personnel had knowledge of it, or 15/20 for the most minimal knowledge or the evaluation of the ingesta, but on the other hand, the practices left something to be desired, or 0/20 of the person who always calculated the </w:t>
      </w:r>
      <w:commentRangeEnd w:id="29"/>
      <w:r w:rsidR="007D08B3">
        <w:rPr>
          <w:rStyle w:val="CommentReference"/>
        </w:rPr>
        <w:commentReference w:id="29"/>
      </w:r>
      <w:r w:rsidRPr="00D55AEA">
        <w:rPr>
          <w:rFonts w:ascii="Times New Roman" w:hAnsi="Times New Roman" w:cs="Times New Roman"/>
          <w:sz w:val="24"/>
          <w:szCs w:val="24"/>
        </w:rPr>
        <w:t>BMI and the caloric needs of the patients, and 2/20 of the person who drew up the nursing care plans (</w:t>
      </w:r>
      <w:r w:rsidRPr="00D55AEA">
        <w:rPr>
          <w:rFonts w:ascii="Times New Roman" w:hAnsi="Times New Roman" w:cs="Times New Roman"/>
          <w:b/>
          <w:sz w:val="24"/>
          <w:szCs w:val="24"/>
        </w:rPr>
        <w:t>Table 4</w:t>
      </w:r>
      <w:r w:rsidRPr="00D55AEA">
        <w:rPr>
          <w:rFonts w:ascii="Times New Roman" w:hAnsi="Times New Roman" w:cs="Times New Roman"/>
          <w:sz w:val="24"/>
          <w:szCs w:val="24"/>
        </w:rPr>
        <w:t>).</w:t>
      </w:r>
    </w:p>
    <w:p w:rsidR="00D55AEA" w:rsidRDefault="00D55AEA"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Lack of information </w:t>
      </w:r>
      <w:commentRangeStart w:id="30"/>
      <w:r>
        <w:rPr>
          <w:rFonts w:ascii="Times New Roman" w:hAnsi="Times New Roman" w:cs="Times New Roman"/>
          <w:sz w:val="24"/>
          <w:szCs w:val="24"/>
        </w:rPr>
        <w:t xml:space="preserve">and practices of the nurses on the composition of porridge, the Food Frequency Score, the chronology of feeding, and the lack of practices of the operating room staff on the nursing care plans, the evaluation of the BMI, and the calculation of the caloric intake of the patients were mostly observed. This can be explained by the fact that the majority of under-educated people at the bedside are not able to remember the instructions given by the staff. For the staff, the presence of non-nursing staff within the operating team is not equipped with knowledge </w:t>
      </w:r>
      <w:commentRangeEnd w:id="30"/>
      <w:r w:rsidR="007D08B3">
        <w:rPr>
          <w:rStyle w:val="CommentReference"/>
        </w:rPr>
        <w:commentReference w:id="30"/>
      </w:r>
      <w:r>
        <w:rPr>
          <w:rFonts w:ascii="Times New Roman" w:hAnsi="Times New Roman" w:cs="Times New Roman"/>
          <w:sz w:val="24"/>
          <w:szCs w:val="24"/>
        </w:rPr>
        <w:t>of the nursing care plan but is considered as such. And also the laziness developed by some nursing staff in the past years.</w:t>
      </w:r>
    </w:p>
    <w:p w:rsidR="009A12F5" w:rsidRDefault="009A12F5" w:rsidP="009A12F5">
      <w:pPr>
        <w:spacing w:after="0"/>
        <w:rPr>
          <w:rFonts w:ascii="Bookman Old Style" w:hAnsi="Bookman Old Style" w:cs="Times New Roman"/>
          <w:b/>
          <w:color w:val="FF0000"/>
          <w:highlight w:val="yellow"/>
        </w:rPr>
      </w:pPr>
      <w:commentRangeStart w:id="31"/>
      <w:r>
        <w:rPr>
          <w:rFonts w:ascii="Bookman Old Style" w:hAnsi="Bookman Old Style" w:cs="Times New Roman"/>
          <w:b/>
          <w:color w:val="FF0000"/>
          <w:highlight w:val="yellow"/>
        </w:rPr>
        <w:t>LIMITATIONS OF THE STUDY</w:t>
      </w:r>
      <w:commentRangeEnd w:id="31"/>
      <w:r>
        <w:rPr>
          <w:rStyle w:val="CommentReference"/>
          <w:rFonts w:ascii="Courier" w:eastAsia="Times New Roman" w:hAnsi="Courier" w:cs="Courier"/>
          <w:snapToGrid w:val="0"/>
        </w:rPr>
        <w:commentReference w:id="31"/>
      </w:r>
    </w:p>
    <w:p w:rsidR="009A12F5" w:rsidRPr="00AB3555" w:rsidRDefault="009A12F5" w:rsidP="00541BDC">
      <w:pPr>
        <w:spacing w:line="276" w:lineRule="auto"/>
        <w:jc w:val="both"/>
        <w:rPr>
          <w:rFonts w:ascii="Times New Roman" w:hAnsi="Times New Roman" w:cs="Times New Roman"/>
          <w:sz w:val="24"/>
          <w:szCs w:val="24"/>
        </w:rPr>
      </w:pP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CONCLUSION</w:t>
      </w: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patients were mostly male, aged between [18-70] years, married, and of the Muslim religion. The </w:t>
      </w:r>
      <w:commentRangeStart w:id="32"/>
      <w:r>
        <w:rPr>
          <w:rFonts w:ascii="Times New Roman" w:hAnsi="Times New Roman" w:cs="Times New Roman"/>
          <w:sz w:val="24"/>
          <w:szCs w:val="24"/>
        </w:rPr>
        <w:t xml:space="preserve">majority of the meals consumed by the patients were of the soup group, in this case, corn porridge, which is not very diversified in terms of </w:t>
      </w:r>
      <w:r>
        <w:rPr>
          <w:rFonts w:ascii="Times New Roman" w:hAnsi="Times New Roman" w:cs="Times New Roman"/>
          <w:color w:val="000000"/>
          <w:sz w:val="24"/>
          <w:szCs w:val="24"/>
        </w:rPr>
        <w:t xml:space="preserve">Food Diversity Score </w:t>
      </w:r>
      <w:r>
        <w:rPr>
          <w:rFonts w:ascii="Times New Roman" w:hAnsi="Times New Roman" w:cs="Times New Roman"/>
          <w:sz w:val="24"/>
          <w:szCs w:val="24"/>
        </w:rPr>
        <w:t xml:space="preserve">and has a low energy and protein content, unlike fish soup or other diets. This is the reason why the majority of patients did not reach their carbohydrate, lipid, and protein caloric objectives on day-3 and at discharge and left the ward with more caloric debts than boluses. Also, there was a lack of information and practices of the nurses on the constitution of porridge, the Food Frequency Score, the chronology of feeding, and the lack of practices of the personnel in function in the operating </w:t>
      </w:r>
      <w:commentRangeEnd w:id="32"/>
      <w:r w:rsidR="007D08B3">
        <w:rPr>
          <w:rStyle w:val="CommentReference"/>
        </w:rPr>
        <w:commentReference w:id="32"/>
      </w:r>
      <w:r>
        <w:rPr>
          <w:rFonts w:ascii="Times New Roman" w:hAnsi="Times New Roman" w:cs="Times New Roman"/>
          <w:sz w:val="24"/>
          <w:szCs w:val="24"/>
        </w:rPr>
        <w:t>room on the nursing care plan, the evaluation of the body mass index and the calculation of the caloric intake of the patients.</w:t>
      </w: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ACKNOWLEDGEMENTS </w:t>
      </w: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sz w:val="24"/>
          <w:szCs w:val="24"/>
        </w:rPr>
        <w:t>The authors would like to thank the University of Ngaoundere (Cameroon) for its infrastructural support. The authors would also like to thank members of LABBAN (Laboratory of Biophysics, Food Biochemistry and Nutrition of ENSAI, University of Ngaoundere, Cameroon) and Professor Nguimbou Richard Marcel, Head of the Department of Food Science and Nutrition at the University of Ngaoundere, Cameroon.</w:t>
      </w: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CONFLICT OF INTEREST </w:t>
      </w: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sz w:val="24"/>
          <w:szCs w:val="24"/>
        </w:rPr>
        <w:t>No conflict of interest is associated with this work</w:t>
      </w:r>
      <w:r>
        <w:t>.</w:t>
      </w:r>
    </w:p>
    <w:p w:rsidR="00F54B7A" w:rsidRDefault="00497B53" w:rsidP="00541BDC">
      <w:pPr>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AUTHOR’S CONTRIBUTION</w:t>
      </w:r>
    </w:p>
    <w:p w:rsidR="00F54B7A" w:rsidRPr="0039049A" w:rsidRDefault="00497B53" w:rsidP="00541BDC">
      <w:pPr>
        <w:spacing w:line="276" w:lineRule="auto"/>
        <w:jc w:val="both"/>
        <w:rPr>
          <w:rFonts w:ascii="Times New Roman" w:hAnsi="Times New Roman" w:cs="Times New Roman"/>
          <w:sz w:val="24"/>
          <w:szCs w:val="24"/>
          <w:lang w:val="en-US"/>
        </w:rPr>
      </w:pPr>
      <w:r w:rsidRPr="0039049A">
        <w:rPr>
          <w:rFonts w:ascii="Times New Roman" w:hAnsi="Times New Roman" w:cs="Times New Roman"/>
          <w:sz w:val="24"/>
          <w:szCs w:val="24"/>
        </w:rPr>
        <w:t xml:space="preserve">Nguimbou Richard Marcel,Tsague Marthe Valentine, Sineche Ngunte Raoul: Methodology; Sineche Ngunte Raoul, </w:t>
      </w:r>
      <w:r w:rsidRPr="0039049A">
        <w:rPr>
          <w:rFonts w:ascii="Times New Roman" w:hAnsi="Times New Roman" w:cs="Times New Roman"/>
          <w:sz w:val="24"/>
          <w:szCs w:val="24"/>
          <w:lang w:bidi="fr-FR"/>
        </w:rPr>
        <w:t>Modjo Gabriel Archange</w:t>
      </w:r>
      <w:r w:rsidRPr="0039049A">
        <w:rPr>
          <w:rFonts w:ascii="Times New Roman" w:hAnsi="Times New Roman" w:cs="Times New Roman"/>
          <w:sz w:val="24"/>
          <w:szCs w:val="24"/>
        </w:rPr>
        <w:t xml:space="preserve">, Nguimbou Richard Marcel: Analysis and interpretation of data; Sineche Ngunte Raoul, Tsague Marthe Valentine, </w:t>
      </w:r>
      <w:r w:rsidRPr="0039049A">
        <w:rPr>
          <w:rFonts w:ascii="Times New Roman" w:hAnsi="Times New Roman" w:cs="Times New Roman"/>
          <w:sz w:val="24"/>
          <w:szCs w:val="24"/>
          <w:lang w:val="en-US"/>
        </w:rPr>
        <w:t>Ngadjui Ngodjoum Donald Roger</w:t>
      </w:r>
      <w:r w:rsidRPr="0039049A">
        <w:rPr>
          <w:rFonts w:ascii="Times New Roman" w:hAnsi="Times New Roman" w:cs="Times New Roman"/>
          <w:sz w:val="24"/>
          <w:szCs w:val="24"/>
        </w:rPr>
        <w:t>: Manuscript writing; Nguimbou Richard Marcel, Ngaha Damndja Wilfred Critical revision; Sineche Ngunte Raoul, Nguimbou Richard Marcel: Statistical analysis; Ze Minkande Jacqueline: Study supervision</w:t>
      </w:r>
    </w:p>
    <w:p w:rsidR="009A12F5" w:rsidRDefault="009A12F5" w:rsidP="00541BDC">
      <w:pPr>
        <w:spacing w:line="276" w:lineRule="auto"/>
        <w:rPr>
          <w:rFonts w:ascii="Times New Roman" w:hAnsi="Times New Roman" w:cs="Times New Roman"/>
          <w:b/>
          <w:sz w:val="24"/>
          <w:szCs w:val="24"/>
        </w:rPr>
      </w:pPr>
      <w:bookmarkStart w:id="33" w:name="_Toc124241776"/>
    </w:p>
    <w:p w:rsidR="00F54B7A" w:rsidRDefault="00497B53" w:rsidP="00541BDC">
      <w:pPr>
        <w:spacing w:line="276" w:lineRule="auto"/>
        <w:rPr>
          <w:rFonts w:ascii="Times New Roman" w:hAnsi="Times New Roman" w:cs="Times New Roman"/>
          <w:b/>
          <w:sz w:val="24"/>
          <w:szCs w:val="24"/>
        </w:rPr>
      </w:pPr>
      <w:commentRangeStart w:id="34"/>
      <w:r>
        <w:rPr>
          <w:rFonts w:ascii="Times New Roman" w:hAnsi="Times New Roman" w:cs="Times New Roman"/>
          <w:b/>
          <w:sz w:val="24"/>
          <w:szCs w:val="24"/>
        </w:rPr>
        <w:t>REFERE</w:t>
      </w:r>
      <w:commentRangeStart w:id="35"/>
      <w:r>
        <w:rPr>
          <w:rFonts w:ascii="Times New Roman" w:hAnsi="Times New Roman" w:cs="Times New Roman"/>
          <w:b/>
          <w:sz w:val="24"/>
          <w:szCs w:val="24"/>
        </w:rPr>
        <w:t>NCE</w:t>
      </w:r>
      <w:commentRangeEnd w:id="35"/>
      <w:r w:rsidR="0010610D">
        <w:rPr>
          <w:rStyle w:val="CommentReference"/>
        </w:rPr>
        <w:commentReference w:id="35"/>
      </w:r>
      <w:r>
        <w:rPr>
          <w:rFonts w:ascii="Times New Roman" w:hAnsi="Times New Roman" w:cs="Times New Roman"/>
          <w:b/>
          <w:sz w:val="24"/>
          <w:szCs w:val="24"/>
        </w:rPr>
        <w:t xml:space="preserve">S </w:t>
      </w:r>
      <w:bookmarkEnd w:id="33"/>
      <w:commentRangeEnd w:id="34"/>
      <w:r w:rsidR="009A12F5">
        <w:rPr>
          <w:rStyle w:val="CommentReference"/>
        </w:rPr>
        <w:commentReference w:id="34"/>
      </w:r>
    </w:p>
    <w:p w:rsidR="00F54B7A" w:rsidRDefault="00497B53" w:rsidP="009A12F5">
      <w:pPr>
        <w:pStyle w:val="Bibliography"/>
        <w:spacing w:before="0" w:after="0" w:line="240" w:lineRule="auto"/>
        <w:rPr>
          <w:rFonts w:cs="Times New Roman"/>
          <w:i/>
          <w:noProof/>
          <w:szCs w:val="24"/>
        </w:rPr>
      </w:pPr>
      <w:r>
        <w:rPr>
          <w:rFonts w:cs="Times New Roman"/>
          <w:noProof/>
          <w:szCs w:val="24"/>
          <w:lang w:val="fr-CM"/>
        </w:rPr>
        <w:t xml:space="preserve">1.Correia, M. et Waitzberg, D., 2003. </w:t>
      </w:r>
      <w:r>
        <w:rPr>
          <w:rFonts w:cs="Times New Roman"/>
          <w:noProof/>
          <w:szCs w:val="24"/>
        </w:rPr>
        <w:t xml:space="preserve">The impact of malnutrition on morbidity, mortality, length of hospital stay and costs evaluated through a multivariate model analysis. </w:t>
      </w:r>
      <w:r>
        <w:rPr>
          <w:rFonts w:cs="Times New Roman"/>
          <w:i/>
          <w:iCs w:val="0"/>
          <w:noProof/>
          <w:szCs w:val="24"/>
        </w:rPr>
        <w:t xml:space="preserve">clinical nutrition, </w:t>
      </w:r>
      <w:r>
        <w:rPr>
          <w:rFonts w:cs="Times New Roman"/>
          <w:noProof/>
          <w:szCs w:val="24"/>
        </w:rPr>
        <w:t xml:space="preserve">22(3), 235-239. </w:t>
      </w:r>
      <w:r>
        <w:rPr>
          <w:rFonts w:cs="Times New Roman"/>
          <w:szCs w:val="24"/>
        </w:rPr>
        <w:t>https://doi.org/10.1016/S0261-5614(02)00215-7</w:t>
      </w:r>
    </w:p>
    <w:p w:rsidR="00F54B7A" w:rsidRDefault="00497B53" w:rsidP="009A12F5">
      <w:pPr>
        <w:pStyle w:val="Bibliography"/>
        <w:spacing w:before="0" w:after="0" w:line="240" w:lineRule="auto"/>
        <w:rPr>
          <w:rStyle w:val="fontstyle01"/>
          <w:rFonts w:ascii="Times New Roman" w:hAnsi="Times New Roman" w:cs="Times New Roman"/>
          <w:color w:val="auto"/>
          <w:sz w:val="24"/>
          <w:szCs w:val="24"/>
          <w:lang w:val="fr-CM"/>
        </w:rPr>
      </w:pPr>
      <w:r>
        <w:rPr>
          <w:rFonts w:cs="Times New Roman"/>
          <w:noProof/>
          <w:szCs w:val="24"/>
          <w:lang w:val="fr-FR"/>
        </w:rPr>
        <w:t xml:space="preserve">2. Elsa, C., </w:t>
      </w:r>
      <w:commentRangeStart w:id="36"/>
      <w:r>
        <w:rPr>
          <w:rFonts w:cs="Times New Roman"/>
          <w:noProof/>
          <w:szCs w:val="24"/>
          <w:lang w:val="fr-FR"/>
        </w:rPr>
        <w:t xml:space="preserve">2016. </w:t>
      </w:r>
      <w:r>
        <w:rPr>
          <w:rFonts w:cs="Times New Roman"/>
          <w:iCs w:val="0"/>
          <w:noProof/>
          <w:szCs w:val="24"/>
          <w:lang w:val="fr-FR"/>
        </w:rPr>
        <w:t>Dénutrition de l’adulte hospitalisé : évaluation et conséquences</w:t>
      </w:r>
      <w:r>
        <w:rPr>
          <w:rFonts w:cs="Times New Roman"/>
          <w:i/>
          <w:iCs w:val="0"/>
          <w:noProof/>
          <w:szCs w:val="24"/>
          <w:lang w:val="fr-FR"/>
        </w:rPr>
        <w:t xml:space="preserve">, </w:t>
      </w:r>
      <w:r>
        <w:rPr>
          <w:rFonts w:cs="Times New Roman"/>
          <w:iCs w:val="0"/>
          <w:noProof/>
          <w:szCs w:val="24"/>
          <w:lang w:val="fr-FR"/>
        </w:rPr>
        <w:t>[Thèse de doctora]</w:t>
      </w:r>
      <w:r>
        <w:rPr>
          <w:rFonts w:cs="Times New Roman"/>
          <w:i/>
          <w:iCs w:val="0"/>
          <w:noProof/>
          <w:szCs w:val="24"/>
          <w:lang w:val="fr-FR"/>
        </w:rPr>
        <w:t>,</w:t>
      </w:r>
      <w:r>
        <w:rPr>
          <w:rFonts w:cs="Times New Roman"/>
          <w:noProof/>
          <w:szCs w:val="24"/>
          <w:lang w:val="fr-FR"/>
        </w:rPr>
        <w:t xml:space="preserve"> Faculté de médecine </w:t>
      </w:r>
      <w:r>
        <w:rPr>
          <w:rStyle w:val="fontstyle01"/>
          <w:rFonts w:ascii="Times New Roman" w:hAnsi="Times New Roman" w:cs="Times New Roman"/>
          <w:color w:val="auto"/>
          <w:sz w:val="24"/>
          <w:szCs w:val="24"/>
          <w:lang w:val="fr-CM"/>
        </w:rPr>
        <w:t xml:space="preserve">de l'université Paris </w:t>
      </w:r>
      <w:commentRangeEnd w:id="36"/>
      <w:r w:rsidR="009A12F5">
        <w:rPr>
          <w:rStyle w:val="CommentReference"/>
          <w:rFonts w:ascii="Calibri" w:eastAsia="Calibri" w:hAnsi="Calibri"/>
          <w:iCs w:val="0"/>
          <w:lang w:val="fr-FR" w:bidi="ar-SA"/>
        </w:rPr>
        <w:commentReference w:id="36"/>
      </w:r>
      <w:r>
        <w:rPr>
          <w:rStyle w:val="fontstyle01"/>
          <w:rFonts w:ascii="Times New Roman" w:hAnsi="Times New Roman" w:cs="Times New Roman"/>
          <w:color w:val="auto"/>
          <w:sz w:val="24"/>
          <w:szCs w:val="24"/>
          <w:lang w:val="fr-CM"/>
        </w:rPr>
        <w:t>Diderot, 114</w:t>
      </w:r>
    </w:p>
    <w:p w:rsidR="00F54B7A" w:rsidRDefault="00497B53" w:rsidP="009A12F5">
      <w:pPr>
        <w:pStyle w:val="Bibliography"/>
        <w:spacing w:before="0" w:after="0" w:line="240" w:lineRule="auto"/>
        <w:rPr>
          <w:rFonts w:cs="Times New Roman"/>
          <w:szCs w:val="24"/>
          <w:lang w:val="fr-CM"/>
        </w:rPr>
      </w:pPr>
      <w:r>
        <w:rPr>
          <w:rFonts w:cs="Times New Roman"/>
          <w:noProof/>
          <w:szCs w:val="24"/>
          <w:lang w:val="fr-CM"/>
        </w:rPr>
        <w:t xml:space="preserve">3. Shpata, V. et al., 2014. </w:t>
      </w:r>
      <w:r>
        <w:rPr>
          <w:rFonts w:cs="Times New Roman"/>
          <w:noProof/>
          <w:szCs w:val="24"/>
        </w:rPr>
        <w:t xml:space="preserve">Malnutrition at the time of surgery affects negatively the clinical outcome of critically Ill patients with gastrointestinal cancer.. </w:t>
      </w:r>
      <w:r>
        <w:rPr>
          <w:rFonts w:cs="Times New Roman"/>
          <w:i/>
          <w:iCs w:val="0"/>
          <w:noProof/>
          <w:szCs w:val="24"/>
          <w:lang w:val="fr-CM"/>
        </w:rPr>
        <w:t xml:space="preserve">Medical Archives, </w:t>
      </w:r>
      <w:r>
        <w:rPr>
          <w:rFonts w:cs="Times New Roman"/>
          <w:noProof/>
          <w:szCs w:val="24"/>
          <w:lang w:val="fr-CM"/>
        </w:rPr>
        <w:t xml:space="preserve">68(4), 263-267. </w:t>
      </w:r>
      <w:hyperlink r:id="rId10" w:history="1">
        <w:r>
          <w:rPr>
            <w:rStyle w:val="Hyperlink"/>
            <w:rFonts w:cs="Times New Roman"/>
            <w:color w:val="auto"/>
            <w:szCs w:val="24"/>
            <w:u w:val="none"/>
            <w:lang w:val="fr-CM"/>
          </w:rPr>
          <w:t>https://doi.org/10.5455%2Fmedarh.2014.68.263-267</w:t>
        </w:r>
      </w:hyperlink>
    </w:p>
    <w:p w:rsidR="00F54B7A" w:rsidRDefault="00497B53" w:rsidP="009A12F5">
      <w:pPr>
        <w:pStyle w:val="Bibliography"/>
        <w:spacing w:before="0" w:after="0" w:line="240" w:lineRule="auto"/>
        <w:rPr>
          <w:rFonts w:cs="Times New Roman"/>
          <w:noProof/>
          <w:szCs w:val="24"/>
          <w:lang w:val="fr-FR"/>
        </w:rPr>
      </w:pPr>
      <w:r>
        <w:rPr>
          <w:rFonts w:cs="Times New Roman"/>
          <w:noProof/>
          <w:szCs w:val="24"/>
          <w:lang w:val="fr-FR"/>
        </w:rPr>
        <w:t xml:space="preserve">4. Adébayo, C., </w:t>
      </w:r>
      <w:r>
        <w:rPr>
          <w:rFonts w:cs="Times New Roman"/>
          <w:bCs/>
          <w:szCs w:val="24"/>
          <w:lang w:val="fr-FR"/>
        </w:rPr>
        <w:t>Adrien, M., Albert, C., Gaspard, D., Séraphin, A., Francis, M., Delphin, K.</w:t>
      </w:r>
      <w:r>
        <w:rPr>
          <w:rFonts w:cs="Times New Roman"/>
          <w:noProof/>
          <w:szCs w:val="24"/>
          <w:lang w:val="fr-FR"/>
        </w:rPr>
        <w:t xml:space="preserve">, 2018. </w:t>
      </w:r>
      <w:commentRangeStart w:id="37"/>
      <w:r>
        <w:rPr>
          <w:rFonts w:cs="Times New Roman"/>
          <w:noProof/>
          <w:szCs w:val="24"/>
          <w:lang w:val="fr-FR"/>
        </w:rPr>
        <w:t xml:space="preserve">Fréquence et déterminants de la dénutrition post-opératoire en chirurgie viscérale au </w:t>
      </w:r>
      <w:commentRangeEnd w:id="37"/>
      <w:r w:rsidR="009A12F5">
        <w:rPr>
          <w:rStyle w:val="CommentReference"/>
          <w:rFonts w:ascii="Calibri" w:eastAsia="Calibri" w:hAnsi="Calibri"/>
          <w:iCs w:val="0"/>
          <w:lang w:val="fr-FR" w:bidi="ar-SA"/>
        </w:rPr>
        <w:commentReference w:id="37"/>
      </w:r>
      <w:r>
        <w:rPr>
          <w:rFonts w:cs="Times New Roman"/>
          <w:noProof/>
          <w:szCs w:val="24"/>
          <w:lang w:val="fr-FR"/>
        </w:rPr>
        <w:t xml:space="preserve">Centre National Hospitalier et Universitaire Koutoucou Hubert Maga, Cotonou. </w:t>
      </w:r>
      <w:r>
        <w:rPr>
          <w:rFonts w:cs="Times New Roman"/>
          <w:i/>
          <w:iCs w:val="0"/>
          <w:noProof/>
          <w:szCs w:val="24"/>
          <w:lang w:val="fr-FR"/>
        </w:rPr>
        <w:t xml:space="preserve">Pan African Medical journal, </w:t>
      </w:r>
      <w:r>
        <w:rPr>
          <w:rFonts w:cs="Times New Roman"/>
          <w:noProof/>
          <w:szCs w:val="24"/>
          <w:lang w:val="fr-FR"/>
        </w:rPr>
        <w:t xml:space="preserve">29(1), 1-10. </w:t>
      </w:r>
      <w:r>
        <w:rPr>
          <w:rFonts w:cs="Times New Roman"/>
          <w:szCs w:val="24"/>
          <w:lang w:val="fr-FR"/>
        </w:rPr>
        <w:t>https://10.11604/pamj.2018.29.19.10805</w:t>
      </w:r>
    </w:p>
    <w:p w:rsidR="00F54B7A" w:rsidRDefault="00497B53" w:rsidP="009A12F5">
      <w:pPr>
        <w:pStyle w:val="Bibliography"/>
        <w:spacing w:before="0" w:after="0" w:line="240" w:lineRule="auto"/>
        <w:rPr>
          <w:rFonts w:cs="Times New Roman"/>
          <w:noProof/>
          <w:szCs w:val="24"/>
          <w:lang w:val="fr-FR"/>
        </w:rPr>
      </w:pPr>
      <w:r>
        <w:rPr>
          <w:rFonts w:cs="Times New Roman"/>
          <w:noProof/>
          <w:szCs w:val="24"/>
          <w:lang w:val="fr-FR"/>
        </w:rPr>
        <w:t xml:space="preserve">5. Chambrier, C. et Sztark, F., 2012. Recommandations de bonnes pratiques cliniques sur la nutrition périopératoire. </w:t>
      </w:r>
      <w:commentRangeStart w:id="38"/>
      <w:r>
        <w:rPr>
          <w:rFonts w:cs="Times New Roman"/>
          <w:noProof/>
          <w:szCs w:val="24"/>
          <w:lang w:val="fr-FR"/>
        </w:rPr>
        <w:t xml:space="preserve">Actualisation 2010 de la conférence de consensus de 1994 sur la « Nutrition artificielle périopératoire en chirurgie programmée de l’adulte </w:t>
      </w:r>
      <w:commentRangeEnd w:id="38"/>
      <w:r w:rsidR="009A12F5">
        <w:rPr>
          <w:rStyle w:val="CommentReference"/>
          <w:rFonts w:ascii="Calibri" w:eastAsia="Calibri" w:hAnsi="Calibri"/>
          <w:iCs w:val="0"/>
          <w:lang w:val="fr-FR" w:bidi="ar-SA"/>
        </w:rPr>
        <w:commentReference w:id="38"/>
      </w:r>
      <w:r>
        <w:rPr>
          <w:rFonts w:cs="Times New Roman"/>
          <w:noProof/>
          <w:szCs w:val="24"/>
          <w:lang w:val="fr-FR"/>
        </w:rPr>
        <w:t xml:space="preserve">». </w:t>
      </w:r>
      <w:r>
        <w:rPr>
          <w:rFonts w:cs="Times New Roman"/>
          <w:i/>
          <w:iCs w:val="0"/>
          <w:noProof/>
          <w:szCs w:val="24"/>
          <w:lang w:val="fr-FR"/>
        </w:rPr>
        <w:t xml:space="preserve">Journal de chirurgie viscérale, </w:t>
      </w:r>
      <w:r>
        <w:rPr>
          <w:rFonts w:cs="Times New Roman"/>
          <w:noProof/>
          <w:szCs w:val="24"/>
          <w:lang w:val="fr-FR"/>
        </w:rPr>
        <w:t>149(5), 369</w:t>
      </w:r>
      <w:r>
        <w:rPr>
          <w:rFonts w:cs="Times New Roman"/>
          <w:noProof/>
          <w:szCs w:val="24"/>
          <w:lang w:val="fr-FR"/>
        </w:rPr>
        <w:noBreakHyphen/>
        <w:t xml:space="preserve">380. </w:t>
      </w:r>
      <w:r>
        <w:rPr>
          <w:rFonts w:cs="Times New Roman"/>
          <w:szCs w:val="24"/>
          <w:lang w:val="fr-FR"/>
        </w:rPr>
        <w:t>https://doi.org/10.1016/j.jchirv.2012.04.009</w:t>
      </w:r>
    </w:p>
    <w:p w:rsidR="00F54B7A" w:rsidRDefault="00497B53" w:rsidP="009A12F5">
      <w:pPr>
        <w:pStyle w:val="Bibliography"/>
        <w:spacing w:before="0" w:after="0" w:line="240" w:lineRule="auto"/>
        <w:rPr>
          <w:rFonts w:cs="Times New Roman"/>
          <w:noProof/>
          <w:szCs w:val="24"/>
          <w:lang w:val="fr-FR"/>
        </w:rPr>
      </w:pPr>
      <w:r>
        <w:rPr>
          <w:rFonts w:cs="Times New Roman"/>
          <w:noProof/>
          <w:szCs w:val="24"/>
          <w:lang w:val="fr-FR"/>
        </w:rPr>
        <w:t xml:space="preserve">6. Richard, N., 2019. </w:t>
      </w:r>
      <w:commentRangeStart w:id="39"/>
      <w:r>
        <w:rPr>
          <w:rFonts w:cs="Times New Roman"/>
          <w:iCs w:val="0"/>
          <w:noProof/>
          <w:szCs w:val="24"/>
          <w:lang w:val="fr-FR"/>
        </w:rPr>
        <w:t>Chimie des aliments et de l'environnement</w:t>
      </w:r>
      <w:r>
        <w:rPr>
          <w:rFonts w:cs="Times New Roman"/>
          <w:i/>
          <w:iCs w:val="0"/>
          <w:noProof/>
          <w:szCs w:val="24"/>
          <w:lang w:val="fr-FR"/>
        </w:rPr>
        <w:t xml:space="preserve">, </w:t>
      </w:r>
      <w:r>
        <w:rPr>
          <w:rFonts w:cs="Times New Roman"/>
          <w:iCs w:val="0"/>
          <w:noProof/>
          <w:szCs w:val="24"/>
          <w:lang w:val="fr-FR"/>
        </w:rPr>
        <w:t>[Cour de chimie des aliments],</w:t>
      </w:r>
      <w:commentRangeEnd w:id="39"/>
      <w:r w:rsidR="009A12F5">
        <w:rPr>
          <w:rStyle w:val="CommentReference"/>
          <w:rFonts w:ascii="Calibri" w:eastAsia="Calibri" w:hAnsi="Calibri"/>
          <w:iCs w:val="0"/>
          <w:lang w:val="fr-FR" w:bidi="ar-SA"/>
        </w:rPr>
        <w:commentReference w:id="39"/>
      </w:r>
      <w:r>
        <w:rPr>
          <w:rFonts w:cs="Times New Roman"/>
          <w:iCs w:val="0"/>
          <w:noProof/>
          <w:szCs w:val="24"/>
          <w:lang w:val="fr-FR"/>
        </w:rPr>
        <w:t xml:space="preserve"> Departement des Sciences Biomédicale de l'Université de Ngaoundere, Cameroun</w:t>
      </w:r>
    </w:p>
    <w:p w:rsidR="00F54B7A" w:rsidRDefault="00497B53" w:rsidP="009A12F5">
      <w:pPr>
        <w:pStyle w:val="Bibliography"/>
        <w:spacing w:before="0" w:after="0" w:line="240" w:lineRule="auto"/>
        <w:rPr>
          <w:rFonts w:cs="Times New Roman"/>
          <w:noProof/>
          <w:szCs w:val="24"/>
          <w:lang w:val="fr-FR"/>
        </w:rPr>
      </w:pPr>
      <w:r>
        <w:rPr>
          <w:rFonts w:cs="Times New Roman"/>
          <w:noProof/>
          <w:szCs w:val="24"/>
          <w:lang w:val="fr-FR"/>
        </w:rPr>
        <w:t xml:space="preserve">7. Mathieu, j., 2007. Alimentation et chirurgie digestive. </w:t>
      </w:r>
      <w:r>
        <w:rPr>
          <w:rFonts w:cs="Times New Roman"/>
          <w:i/>
          <w:iCs w:val="0"/>
          <w:noProof/>
          <w:szCs w:val="24"/>
          <w:lang w:val="fr-FR"/>
        </w:rPr>
        <w:t xml:space="preserve">Médecine et nutrition, </w:t>
      </w:r>
      <w:r>
        <w:rPr>
          <w:rFonts w:cs="Times New Roman"/>
          <w:noProof/>
          <w:szCs w:val="24"/>
          <w:lang w:val="fr-FR"/>
        </w:rPr>
        <w:t>43(3), pp. 128-131.</w:t>
      </w:r>
      <w:r>
        <w:rPr>
          <w:rFonts w:cs="Times New Roman"/>
          <w:szCs w:val="24"/>
          <w:lang w:val="fr-FR"/>
        </w:rPr>
        <w:t>https://www.medecine nutrition.org/</w:t>
      </w:r>
    </w:p>
    <w:p w:rsidR="00F54B7A" w:rsidRDefault="00497B53" w:rsidP="009A12F5">
      <w:pPr>
        <w:pStyle w:val="Bibliography"/>
        <w:spacing w:before="0" w:after="0" w:line="240" w:lineRule="auto"/>
        <w:rPr>
          <w:rFonts w:cs="Times New Roman"/>
          <w:noProof/>
          <w:szCs w:val="24"/>
          <w:lang w:val="fr-FR"/>
        </w:rPr>
      </w:pPr>
      <w:r>
        <w:rPr>
          <w:rFonts w:cs="Times New Roman"/>
          <w:noProof/>
          <w:szCs w:val="24"/>
          <w:lang w:val="fr-FR"/>
        </w:rPr>
        <w:t xml:space="preserve">8. Gilbert, Z., Stéphane, S. et H, X., 2012. </w:t>
      </w:r>
      <w:commentRangeStart w:id="40"/>
      <w:r>
        <w:rPr>
          <w:rFonts w:cs="Times New Roman"/>
          <w:noProof/>
          <w:szCs w:val="24"/>
          <w:lang w:val="fr-FR"/>
        </w:rPr>
        <w:t xml:space="preserve">Conséquences nutritionnelles de la chirurgie digestive. </w:t>
      </w:r>
      <w:r>
        <w:rPr>
          <w:rFonts w:cs="Times New Roman"/>
          <w:i/>
          <w:iCs w:val="0"/>
          <w:noProof/>
          <w:szCs w:val="24"/>
          <w:lang w:val="fr-FR"/>
        </w:rPr>
        <w:t>Nutrition clinique et métabolisme</w:t>
      </w:r>
      <w:commentRangeEnd w:id="40"/>
      <w:r w:rsidR="009A12F5">
        <w:rPr>
          <w:rStyle w:val="CommentReference"/>
          <w:rFonts w:ascii="Calibri" w:eastAsia="Calibri" w:hAnsi="Calibri"/>
          <w:iCs w:val="0"/>
          <w:lang w:val="fr-FR" w:bidi="ar-SA"/>
        </w:rPr>
        <w:commentReference w:id="40"/>
      </w:r>
      <w:r>
        <w:rPr>
          <w:rFonts w:cs="Times New Roman"/>
          <w:i/>
          <w:iCs w:val="0"/>
          <w:noProof/>
          <w:szCs w:val="24"/>
          <w:lang w:val="fr-FR"/>
        </w:rPr>
        <w:t xml:space="preserve">, </w:t>
      </w:r>
      <w:r>
        <w:rPr>
          <w:rFonts w:cs="Times New Roman"/>
          <w:noProof/>
          <w:szCs w:val="24"/>
          <w:lang w:val="fr-FR"/>
        </w:rPr>
        <w:t xml:space="preserve">26, 5-13. </w:t>
      </w:r>
      <w:r>
        <w:rPr>
          <w:rFonts w:cs="Times New Roman"/>
          <w:szCs w:val="24"/>
          <w:lang w:val="fr-FR"/>
        </w:rPr>
        <w:t>https://doi.org/10.1016/j.nupar.2011.12.005</w:t>
      </w:r>
    </w:p>
    <w:p w:rsidR="00F54B7A" w:rsidRDefault="00497B53" w:rsidP="009A12F5">
      <w:pPr>
        <w:spacing w:after="0" w:line="240" w:lineRule="auto"/>
        <w:rPr>
          <w:rFonts w:ascii="Times New Roman" w:hAnsi="Times New Roman" w:cs="Times New Roman"/>
          <w:sz w:val="24"/>
          <w:szCs w:val="24"/>
          <w:lang w:val="fr-CM"/>
        </w:rPr>
      </w:pPr>
      <w:r>
        <w:rPr>
          <w:rFonts w:ascii="Times New Roman" w:hAnsi="Times New Roman" w:cs="Times New Roman"/>
          <w:sz w:val="24"/>
          <w:szCs w:val="24"/>
          <w:lang w:val="fr-CM"/>
        </w:rPr>
        <w:t xml:space="preserve">9. Association Française de Normalisation (AFNOR). 2000. </w:t>
      </w:r>
      <w:commentRangeStart w:id="41"/>
      <w:r>
        <w:rPr>
          <w:rFonts w:ascii="Times New Roman" w:hAnsi="Times New Roman" w:cs="Times New Roman"/>
          <w:sz w:val="24"/>
          <w:szCs w:val="24"/>
          <w:lang w:val="fr-CM"/>
        </w:rPr>
        <w:t xml:space="preserve">Détermination de la teneur en eau, méthode pratique. Céréales, Légumineuses, Produits </w:t>
      </w:r>
      <w:commentRangeEnd w:id="41"/>
      <w:r w:rsidR="009A12F5">
        <w:rPr>
          <w:rStyle w:val="CommentReference"/>
        </w:rPr>
        <w:commentReference w:id="41"/>
      </w:r>
      <w:r>
        <w:rPr>
          <w:rFonts w:ascii="Times New Roman" w:hAnsi="Times New Roman" w:cs="Times New Roman"/>
          <w:sz w:val="24"/>
          <w:szCs w:val="24"/>
          <w:lang w:val="fr-CM"/>
        </w:rPr>
        <w:t>Dérivés NF V 03-707</w:t>
      </w:r>
    </w:p>
    <w:p w:rsidR="00F54B7A" w:rsidRDefault="00497B53" w:rsidP="009A12F5">
      <w:pPr>
        <w:pStyle w:val="Bibliography"/>
        <w:spacing w:before="0" w:after="0" w:line="240" w:lineRule="auto"/>
        <w:rPr>
          <w:rFonts w:cs="Times New Roman"/>
          <w:szCs w:val="24"/>
        </w:rPr>
      </w:pPr>
      <w:r>
        <w:rPr>
          <w:rFonts w:cs="Times New Roman"/>
          <w:szCs w:val="24"/>
          <w:lang w:val="fr-CM"/>
        </w:rPr>
        <w:t>10. ISO (</w:t>
      </w:r>
      <w:r>
        <w:rPr>
          <w:rFonts w:cs="Times New Roman"/>
          <w:i/>
          <w:szCs w:val="24"/>
          <w:lang w:val="fr-CM"/>
        </w:rPr>
        <w:t>International Standardization Organization</w:t>
      </w:r>
      <w:r>
        <w:rPr>
          <w:rFonts w:cs="Times New Roman"/>
          <w:szCs w:val="24"/>
          <w:lang w:val="fr-CM"/>
        </w:rPr>
        <w:t xml:space="preserve">). 1998., </w:t>
      </w:r>
      <w:commentRangeStart w:id="42"/>
      <w:r>
        <w:rPr>
          <w:rFonts w:cs="Times New Roman"/>
          <w:szCs w:val="24"/>
          <w:lang w:val="fr-CM"/>
        </w:rPr>
        <w:t xml:space="preserve">Détermination de la teneur </w:t>
      </w:r>
      <w:commentRangeEnd w:id="42"/>
      <w:r w:rsidR="009A12F5">
        <w:rPr>
          <w:rStyle w:val="CommentReference"/>
          <w:rFonts w:ascii="Calibri" w:eastAsia="Calibri" w:hAnsi="Calibri"/>
          <w:iCs w:val="0"/>
          <w:lang w:val="fr-FR" w:bidi="ar-SA"/>
        </w:rPr>
        <w:commentReference w:id="42"/>
      </w:r>
      <w:r>
        <w:rPr>
          <w:rFonts w:cs="Times New Roman"/>
          <w:szCs w:val="24"/>
          <w:lang w:val="fr-CM"/>
        </w:rPr>
        <w:t>en matière grasse selon la méthode d’extraction par Soxhlet, ISO 659</w:t>
      </w:r>
    </w:p>
    <w:p w:rsidR="00F54B7A" w:rsidRDefault="00497B53" w:rsidP="009A12F5">
      <w:pPr>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 xml:space="preserve">11. Association Française de Normalisation (AFNOR). </w:t>
      </w:r>
      <w:commentRangeStart w:id="43"/>
      <w:r>
        <w:rPr>
          <w:rFonts w:ascii="Times New Roman" w:hAnsi="Times New Roman" w:cs="Times New Roman"/>
          <w:sz w:val="24"/>
          <w:szCs w:val="24"/>
          <w:lang w:bidi="en-US"/>
        </w:rPr>
        <w:t>Directives générales pour le dosage de l'azote avec minéralisation selon la méthode de Kjedahl</w:t>
      </w:r>
      <w:commentRangeEnd w:id="43"/>
      <w:r w:rsidR="009A12F5">
        <w:rPr>
          <w:rStyle w:val="CommentReference"/>
        </w:rPr>
        <w:commentReference w:id="43"/>
      </w:r>
      <w:r>
        <w:rPr>
          <w:rFonts w:ascii="Times New Roman" w:hAnsi="Times New Roman" w:cs="Times New Roman"/>
          <w:sz w:val="24"/>
          <w:szCs w:val="24"/>
          <w:lang w:bidi="en-US"/>
        </w:rPr>
        <w:t>. Produits Agricoles Alimentaires, NF V 03-050, 1970.</w:t>
      </w:r>
    </w:p>
    <w:p w:rsidR="00F54B7A" w:rsidRDefault="00497B53" w:rsidP="009A12F5">
      <w:pPr>
        <w:spacing w:after="0" w:line="240" w:lineRule="auto"/>
        <w:jc w:val="both"/>
        <w:rPr>
          <w:rFonts w:ascii="Times New Roman" w:hAnsi="Times New Roman" w:cs="Times New Roman"/>
          <w:sz w:val="24"/>
          <w:szCs w:val="24"/>
          <w:lang w:val="fr-CM"/>
        </w:rPr>
      </w:pPr>
      <w:r>
        <w:rPr>
          <w:rFonts w:ascii="Times New Roman" w:hAnsi="Times New Roman" w:cs="Times New Roman"/>
          <w:sz w:val="24"/>
          <w:szCs w:val="24"/>
          <w:lang w:val="fr-CM"/>
        </w:rPr>
        <w:t>12. ISO (</w:t>
      </w:r>
      <w:r>
        <w:rPr>
          <w:rFonts w:ascii="Times New Roman" w:hAnsi="Times New Roman" w:cs="Times New Roman"/>
          <w:i/>
          <w:sz w:val="24"/>
          <w:szCs w:val="24"/>
          <w:lang w:val="fr-CM"/>
        </w:rPr>
        <w:t>International Standardization Organization</w:t>
      </w:r>
      <w:r>
        <w:rPr>
          <w:rFonts w:ascii="Times New Roman" w:hAnsi="Times New Roman" w:cs="Times New Roman"/>
          <w:sz w:val="24"/>
          <w:szCs w:val="24"/>
          <w:lang w:val="fr-CM"/>
        </w:rPr>
        <w:t xml:space="preserve">). 2007. </w:t>
      </w:r>
      <w:commentRangeStart w:id="44"/>
      <w:r>
        <w:rPr>
          <w:rFonts w:ascii="Times New Roman" w:hAnsi="Times New Roman" w:cs="Times New Roman"/>
          <w:sz w:val="24"/>
          <w:szCs w:val="24"/>
          <w:lang w:val="fr-CM"/>
        </w:rPr>
        <w:t>Dosage du taux de cendre par incinération à 550°C. céréales, légumineuses et produits dérivés</w:t>
      </w:r>
      <w:commentRangeEnd w:id="44"/>
      <w:r w:rsidR="009A12F5">
        <w:rPr>
          <w:rStyle w:val="CommentReference"/>
        </w:rPr>
        <w:commentReference w:id="44"/>
      </w:r>
      <w:r>
        <w:rPr>
          <w:rFonts w:ascii="Times New Roman" w:hAnsi="Times New Roman" w:cs="Times New Roman"/>
          <w:sz w:val="24"/>
          <w:szCs w:val="24"/>
          <w:lang w:val="fr-CM"/>
        </w:rPr>
        <w:t>, ISO 2171</w:t>
      </w:r>
    </w:p>
    <w:p w:rsidR="00F54B7A" w:rsidRDefault="00497B53" w:rsidP="009A12F5">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13. Egan H, Kirk RS and PR Sawyer Chemical Analyses of Food (8th edition). Churchill. Livingstone: London-UK, 591p, 1981.</w:t>
      </w:r>
    </w:p>
    <w:p w:rsidR="00F54B7A" w:rsidRDefault="00497B53" w:rsidP="009A12F5">
      <w:pPr>
        <w:spacing w:after="0" w:line="240" w:lineRule="auto"/>
        <w:jc w:val="both"/>
        <w:rPr>
          <w:rFonts w:ascii="Times New Roman" w:hAnsi="Times New Roman" w:cs="Times New Roman"/>
          <w:sz w:val="24"/>
          <w:szCs w:val="24"/>
          <w:lang w:val="fr-CM"/>
        </w:rPr>
      </w:pPr>
      <w:r>
        <w:rPr>
          <w:rFonts w:ascii="Times New Roman" w:hAnsi="Times New Roman" w:cs="Times New Roman"/>
          <w:sz w:val="24"/>
          <w:szCs w:val="24"/>
          <w:lang w:bidi="en-US"/>
        </w:rPr>
        <w:t>14. Atwater WO and FG Benedict Experiments on the metabolism of matter and energy in the human body. US Department of Agriculture. Washington, D.C., Bulletin 69, 112p, 1899.</w:t>
      </w:r>
    </w:p>
    <w:p w:rsidR="00D55AEA" w:rsidRDefault="00D55AEA" w:rsidP="009A12F5">
      <w:pPr>
        <w:pStyle w:val="Bibliography"/>
        <w:spacing w:before="0" w:after="0" w:line="240" w:lineRule="auto"/>
        <w:rPr>
          <w:rFonts w:cs="Times New Roman"/>
          <w:noProof/>
          <w:szCs w:val="24"/>
          <w:lang w:val="fr-FR"/>
        </w:rPr>
      </w:pPr>
      <w:r>
        <w:rPr>
          <w:rFonts w:cs="Times New Roman"/>
          <w:noProof/>
          <w:szCs w:val="24"/>
          <w:lang w:val="fr-FR"/>
        </w:rPr>
        <w:t xml:space="preserve">15. Clara, J., 2014. </w:t>
      </w:r>
      <w:commentRangeStart w:id="45"/>
      <w:r>
        <w:rPr>
          <w:rFonts w:cs="Times New Roman"/>
          <w:iCs w:val="0"/>
          <w:noProof/>
          <w:szCs w:val="24"/>
          <w:lang w:val="fr-FR"/>
        </w:rPr>
        <w:t>Evaluation de la prise en charge nutritionnelle dans les services de réanimation chirurgicale du Centre Hospitalier Universitaire de Nancy</w:t>
      </w:r>
      <w:commentRangeEnd w:id="45"/>
      <w:r w:rsidR="009A12F5">
        <w:rPr>
          <w:rStyle w:val="CommentReference"/>
          <w:rFonts w:ascii="Calibri" w:eastAsia="Calibri" w:hAnsi="Calibri"/>
          <w:iCs w:val="0"/>
          <w:lang w:val="fr-FR" w:bidi="ar-SA"/>
        </w:rPr>
        <w:commentReference w:id="45"/>
      </w:r>
      <w:r>
        <w:rPr>
          <w:rFonts w:cs="Times New Roman"/>
          <w:iCs w:val="0"/>
          <w:noProof/>
          <w:szCs w:val="24"/>
          <w:lang w:val="fr-FR"/>
        </w:rPr>
        <w:t>, [Thèse de doctora]</w:t>
      </w:r>
      <w:r>
        <w:rPr>
          <w:rFonts w:cs="Times New Roman"/>
          <w:i/>
          <w:iCs w:val="0"/>
          <w:noProof/>
          <w:szCs w:val="24"/>
          <w:lang w:val="fr-FR"/>
        </w:rPr>
        <w:t>,</w:t>
      </w:r>
      <w:r>
        <w:rPr>
          <w:rFonts w:cs="Times New Roman"/>
          <w:noProof/>
          <w:szCs w:val="24"/>
          <w:lang w:val="fr-FR"/>
        </w:rPr>
        <w:t xml:space="preserve"> Faculté de pharmacie de l'université de Lorraine, 8. </w:t>
      </w:r>
      <w:r>
        <w:rPr>
          <w:rFonts w:cs="Times New Roman"/>
          <w:szCs w:val="24"/>
          <w:lang w:val="fr-FR"/>
        </w:rPr>
        <w:t>https://hal.univ-lorraine.fr/hal-01770864/document</w:t>
      </w:r>
    </w:p>
    <w:p w:rsidR="00F54B7A" w:rsidRDefault="00D55AEA" w:rsidP="009A12F5">
      <w:pPr>
        <w:pStyle w:val="Bibliography"/>
        <w:spacing w:before="0" w:after="0" w:line="240" w:lineRule="auto"/>
        <w:rPr>
          <w:rFonts w:cs="Times New Roman"/>
          <w:noProof/>
          <w:szCs w:val="24"/>
          <w:lang w:val="fr-FR"/>
        </w:rPr>
      </w:pPr>
      <w:r>
        <w:rPr>
          <w:rFonts w:cs="Times New Roman"/>
          <w:noProof/>
          <w:szCs w:val="24"/>
          <w:lang w:val="fr-FR"/>
        </w:rPr>
        <w:t>16</w:t>
      </w:r>
      <w:r w:rsidR="00497B53">
        <w:rPr>
          <w:rFonts w:cs="Times New Roman"/>
          <w:noProof/>
          <w:szCs w:val="24"/>
          <w:lang w:val="fr-FR"/>
        </w:rPr>
        <w:t xml:space="preserve">. Paget, S., Adam, F., Courtois-Dubresson, C. et Bon, C., 2018. </w:t>
      </w:r>
      <w:r w:rsidR="00497B53">
        <w:rPr>
          <w:rFonts w:cs="Times New Roman"/>
          <w:iCs w:val="0"/>
          <w:noProof/>
          <w:szCs w:val="24"/>
          <w:lang w:val="fr-FR"/>
        </w:rPr>
        <w:t xml:space="preserve">Le modele de Virginia Henderson. </w:t>
      </w:r>
      <w:r w:rsidR="00497B53">
        <w:rPr>
          <w:rFonts w:cs="Times New Roman"/>
          <w:szCs w:val="24"/>
          <w:lang w:val="fr-FR"/>
        </w:rPr>
        <w:t>https://www.ifsidijon.info/v2/</w:t>
      </w:r>
    </w:p>
    <w:p w:rsidR="00F54B7A" w:rsidRDefault="00F54B7A" w:rsidP="009A12F5">
      <w:pPr>
        <w:pStyle w:val="Caption"/>
        <w:spacing w:before="0" w:after="0" w:line="276" w:lineRule="auto"/>
        <w:rPr>
          <w:b/>
          <w:lang w:val="fr-FR"/>
        </w:rPr>
      </w:pPr>
    </w:p>
    <w:p w:rsidR="00F54B7A" w:rsidRDefault="00F54B7A" w:rsidP="00541BDC">
      <w:pPr>
        <w:pStyle w:val="Caption"/>
        <w:spacing w:line="276" w:lineRule="auto"/>
        <w:rPr>
          <w:b/>
          <w:lang w:val="fr-FR"/>
        </w:rPr>
      </w:pPr>
    </w:p>
    <w:p w:rsidR="00D55AEA" w:rsidRDefault="00D55AEA" w:rsidP="00541BDC">
      <w:pPr>
        <w:spacing w:line="276" w:lineRule="auto"/>
        <w:rPr>
          <w:lang w:bidi="en-US"/>
        </w:rPr>
      </w:pPr>
    </w:p>
    <w:p w:rsidR="00D55AEA" w:rsidRDefault="00D55AEA" w:rsidP="00541BDC">
      <w:pPr>
        <w:spacing w:line="276" w:lineRule="auto"/>
        <w:rPr>
          <w:lang w:bidi="en-US"/>
        </w:rPr>
      </w:pPr>
    </w:p>
    <w:p w:rsidR="00D55AEA" w:rsidRDefault="00D55AEA" w:rsidP="00541BDC">
      <w:pPr>
        <w:spacing w:line="276" w:lineRule="auto"/>
        <w:rPr>
          <w:lang w:bidi="en-US"/>
        </w:rPr>
      </w:pPr>
    </w:p>
    <w:p w:rsidR="00D55AEA" w:rsidRDefault="00D55AEA" w:rsidP="00541BDC">
      <w:pPr>
        <w:spacing w:line="276" w:lineRule="auto"/>
        <w:rPr>
          <w:lang w:bidi="en-US"/>
        </w:rPr>
      </w:pPr>
    </w:p>
    <w:p w:rsidR="00D55AEA" w:rsidRDefault="00D55AEA" w:rsidP="00541BDC">
      <w:pPr>
        <w:spacing w:line="276" w:lineRule="auto"/>
        <w:rPr>
          <w:lang w:bidi="en-US"/>
        </w:rPr>
      </w:pPr>
    </w:p>
    <w:p w:rsidR="00D55AEA" w:rsidRDefault="00D55AEA" w:rsidP="00541BDC">
      <w:pPr>
        <w:spacing w:line="276" w:lineRule="auto"/>
        <w:rPr>
          <w:lang w:bidi="en-US"/>
        </w:rPr>
      </w:pPr>
    </w:p>
    <w:p w:rsidR="00D55AEA" w:rsidRDefault="00D55AEA" w:rsidP="00541BDC">
      <w:pPr>
        <w:spacing w:line="276" w:lineRule="auto"/>
        <w:rPr>
          <w:lang w:bidi="en-US"/>
        </w:rPr>
      </w:pPr>
    </w:p>
    <w:p w:rsidR="00F54B7A" w:rsidRDefault="00F54B7A" w:rsidP="00541BDC">
      <w:pPr>
        <w:pStyle w:val="Caption"/>
        <w:spacing w:line="276" w:lineRule="auto"/>
        <w:rPr>
          <w:b/>
          <w:lang w:val="fr-FR"/>
        </w:rPr>
      </w:pPr>
    </w:p>
    <w:p w:rsidR="00F54B7A" w:rsidRDefault="00497B53" w:rsidP="00541BDC">
      <w:pPr>
        <w:pStyle w:val="Caption"/>
        <w:spacing w:line="276" w:lineRule="auto"/>
        <w:rPr>
          <w:szCs w:val="24"/>
          <w:lang w:val="fr-FR"/>
        </w:rPr>
      </w:pPr>
      <w:r>
        <w:rPr>
          <w:b/>
          <w:lang w:val="fr-FR"/>
        </w:rPr>
        <w:t>Table 1:</w:t>
      </w:r>
      <w:r>
        <w:rPr>
          <w:lang w:val="fr-FR"/>
        </w:rPr>
        <w:t xml:space="preserve"> Demographic characteristics of postoperative patients, operating room staff, and </w:t>
      </w:r>
      <w:r w:rsidRPr="00D55AEA">
        <w:rPr>
          <w:rFonts w:cs="Times New Roman"/>
          <w:szCs w:val="24"/>
        </w:rPr>
        <w:t>patient caretakers</w:t>
      </w:r>
    </w:p>
    <w:tbl>
      <w:tblPr>
        <w:tblW w:w="9645" w:type="dxa"/>
        <w:tblBorders>
          <w:top w:val="thinThickSmallGap" w:sz="24" w:space="0" w:color="auto"/>
          <w:bottom w:val="thinThickSmallGap" w:sz="24" w:space="0" w:color="auto"/>
        </w:tblBorders>
        <w:tblCellMar>
          <w:left w:w="70" w:type="dxa"/>
          <w:right w:w="70" w:type="dxa"/>
        </w:tblCellMar>
        <w:tblLook w:val="04A0"/>
      </w:tblPr>
      <w:tblGrid>
        <w:gridCol w:w="567"/>
        <w:gridCol w:w="2268"/>
        <w:gridCol w:w="1843"/>
        <w:gridCol w:w="1276"/>
        <w:gridCol w:w="850"/>
        <w:gridCol w:w="567"/>
        <w:gridCol w:w="993"/>
        <w:gridCol w:w="1281"/>
      </w:tblGrid>
      <w:tr w:rsidR="00F54B7A">
        <w:trPr>
          <w:trHeight w:val="315"/>
        </w:trPr>
        <w:tc>
          <w:tcPr>
            <w:tcW w:w="2835" w:type="dxa"/>
            <w:gridSpan w:val="2"/>
            <w:tcBorders>
              <w:top w:val="thinThickSmallGap" w:sz="24" w:space="0" w:color="auto"/>
              <w:left w:val="nil"/>
              <w:bottom w:val="thinThickSmallGap" w:sz="24" w:space="0" w:color="auto"/>
              <w:right w:val="nil"/>
            </w:tcBorders>
            <w:noWrap/>
            <w:vAlign w:val="center"/>
            <w:hideMark/>
          </w:tcPr>
          <w:p w:rsidR="00F54B7A" w:rsidRDefault="00497B53" w:rsidP="00541BDC">
            <w:pPr>
              <w:spacing w:after="0" w:line="276" w:lineRule="auto"/>
              <w:rPr>
                <w:rFonts w:ascii="Times New Roman" w:eastAsia="Times New Roman" w:hAnsi="Times New Roman" w:cs="Times New Roman"/>
                <w:b/>
                <w:iCs/>
                <w:color w:val="000000"/>
                <w:szCs w:val="24"/>
                <w:lang w:eastAsia="fr-FR"/>
              </w:rPr>
            </w:pPr>
            <w:r>
              <w:rPr>
                <w:rFonts w:ascii="Times New Roman" w:eastAsia="Times New Roman" w:hAnsi="Times New Roman" w:cs="Times New Roman"/>
                <w:b/>
                <w:iCs/>
                <w:color w:val="000000"/>
                <w:szCs w:val="24"/>
                <w:lang w:eastAsia="fr-FR"/>
              </w:rPr>
              <w:t>Variables</w:t>
            </w:r>
          </w:p>
        </w:tc>
        <w:tc>
          <w:tcPr>
            <w:tcW w:w="3969" w:type="dxa"/>
            <w:gridSpan w:val="3"/>
            <w:tcBorders>
              <w:top w:val="thinThickSmallGap" w:sz="24" w:space="0" w:color="auto"/>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b/>
                <w:iCs/>
                <w:color w:val="000000"/>
                <w:szCs w:val="24"/>
                <w:lang w:eastAsia="fr-FR"/>
              </w:rPr>
            </w:pPr>
            <w:r>
              <w:rPr>
                <w:rFonts w:ascii="Times New Roman" w:eastAsia="Times New Roman" w:hAnsi="Times New Roman" w:cs="Times New Roman"/>
                <w:b/>
                <w:iCs/>
                <w:color w:val="000000"/>
                <w:szCs w:val="24"/>
                <w:lang w:eastAsia="fr-FR"/>
              </w:rPr>
              <w:t>Effective (N)</w:t>
            </w:r>
          </w:p>
        </w:tc>
        <w:tc>
          <w:tcPr>
            <w:tcW w:w="2841" w:type="dxa"/>
            <w:gridSpan w:val="3"/>
            <w:tcBorders>
              <w:top w:val="thinThickSmallGap" w:sz="24" w:space="0" w:color="auto"/>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b/>
                <w:iCs/>
                <w:color w:val="000000"/>
                <w:szCs w:val="24"/>
                <w:lang w:eastAsia="fr-FR"/>
              </w:rPr>
            </w:pPr>
            <w:r>
              <w:rPr>
                <w:rFonts w:ascii="Times New Roman" w:eastAsia="Times New Roman" w:hAnsi="Times New Roman" w:cs="Times New Roman"/>
                <w:b/>
                <w:iCs/>
                <w:color w:val="000000"/>
                <w:szCs w:val="24"/>
                <w:lang w:eastAsia="fr-FR"/>
              </w:rPr>
              <w:t>Frequency (%)</w:t>
            </w:r>
          </w:p>
        </w:tc>
      </w:tr>
      <w:tr w:rsidR="00F54B7A">
        <w:trPr>
          <w:trHeight w:val="177"/>
        </w:trPr>
        <w:tc>
          <w:tcPr>
            <w:tcW w:w="9645" w:type="dxa"/>
            <w:gridSpan w:val="8"/>
            <w:tcBorders>
              <w:top w:val="thinThickSmallGap" w:sz="24" w:space="0" w:color="auto"/>
              <w:left w:val="nil"/>
              <w:bottom w:val="nil"/>
              <w:right w:val="nil"/>
            </w:tcBorders>
            <w:shd w:val="clear" w:color="auto" w:fill="FFFFFF"/>
            <w:noWrap/>
            <w:vAlign w:val="center"/>
            <w:hideMark/>
          </w:tcPr>
          <w:p w:rsidR="00F54B7A" w:rsidRDefault="00497B53" w:rsidP="00541BDC">
            <w:pPr>
              <w:spacing w:after="0" w:line="276" w:lineRule="auto"/>
              <w:jc w:val="center"/>
              <w:rPr>
                <w:rFonts w:ascii="Times New Roman" w:eastAsia="Times New Roman" w:hAnsi="Times New Roman" w:cs="Times New Roman"/>
                <w:b/>
                <w:bCs/>
                <w:iCs/>
                <w:color w:val="000000"/>
                <w:szCs w:val="24"/>
                <w:lang w:eastAsia="fr-FR"/>
              </w:rPr>
            </w:pPr>
            <w:r>
              <w:rPr>
                <w:rFonts w:ascii="Times New Roman" w:eastAsia="Times New Roman" w:hAnsi="Times New Roman" w:cs="Times New Roman"/>
                <w:b/>
                <w:bCs/>
                <w:iCs/>
                <w:color w:val="000000"/>
                <w:szCs w:val="24"/>
                <w:lang w:eastAsia="fr-FR"/>
              </w:rPr>
              <w:t>Patients (N=134)</w:t>
            </w:r>
          </w:p>
        </w:tc>
      </w:tr>
      <w:tr w:rsidR="00F54B7A">
        <w:trPr>
          <w:trHeight w:val="201"/>
        </w:trPr>
        <w:tc>
          <w:tcPr>
            <w:tcW w:w="2835" w:type="dxa"/>
            <w:gridSpan w:val="2"/>
            <w:tcBorders>
              <w:top w:val="nil"/>
              <w:left w:val="nil"/>
              <w:bottom w:val="nil"/>
              <w:right w:val="nil"/>
            </w:tcBorders>
            <w:shd w:val="clear" w:color="auto" w:fill="FFFFFF"/>
            <w:noWrap/>
            <w:vAlign w:val="center"/>
            <w:hideMark/>
          </w:tcPr>
          <w:p w:rsidR="00F54B7A" w:rsidRDefault="00497B53" w:rsidP="00541BDC">
            <w:pPr>
              <w:spacing w:after="0" w:line="276" w:lineRule="auto"/>
              <w:rPr>
                <w:rFonts w:ascii="Times New Roman" w:hAnsi="Times New Roman" w:cs="Times New Roman"/>
                <w:color w:val="000000"/>
                <w:szCs w:val="24"/>
              </w:rPr>
            </w:pPr>
            <w:r>
              <w:rPr>
                <w:rFonts w:ascii="Times New Roman" w:hAnsi="Times New Roman" w:cs="Times New Roman"/>
                <w:b/>
                <w:color w:val="000000"/>
                <w:szCs w:val="24"/>
              </w:rPr>
              <w:t>Structure</w:t>
            </w:r>
          </w:p>
        </w:tc>
        <w:tc>
          <w:tcPr>
            <w:tcW w:w="3969" w:type="dxa"/>
            <w:gridSpan w:val="3"/>
            <w:tcBorders>
              <w:top w:val="nil"/>
              <w:left w:val="nil"/>
              <w:bottom w:val="nil"/>
              <w:right w:val="nil"/>
            </w:tcBorders>
            <w:shd w:val="clear" w:color="auto" w:fill="FFFFFF"/>
            <w:vAlign w:val="center"/>
          </w:tcPr>
          <w:p w:rsidR="00F54B7A" w:rsidRDefault="00F54B7A" w:rsidP="00541BDC">
            <w:pPr>
              <w:spacing w:after="0" w:line="276" w:lineRule="auto"/>
              <w:jc w:val="center"/>
              <w:rPr>
                <w:rFonts w:ascii="Times New Roman" w:eastAsia="Times New Roman" w:hAnsi="Times New Roman" w:cs="Times New Roman"/>
                <w:iCs/>
                <w:color w:val="000000"/>
                <w:szCs w:val="24"/>
              </w:rPr>
            </w:pPr>
          </w:p>
        </w:tc>
        <w:tc>
          <w:tcPr>
            <w:tcW w:w="2841" w:type="dxa"/>
            <w:gridSpan w:val="3"/>
            <w:tcBorders>
              <w:top w:val="nil"/>
              <w:left w:val="nil"/>
              <w:bottom w:val="nil"/>
              <w:right w:val="nil"/>
            </w:tcBorders>
            <w:shd w:val="clear" w:color="auto" w:fill="FFFFFF"/>
            <w:vAlign w:val="center"/>
          </w:tcPr>
          <w:p w:rsidR="00F54B7A" w:rsidRDefault="00F54B7A" w:rsidP="00541BDC">
            <w:pPr>
              <w:spacing w:after="0" w:line="276" w:lineRule="auto"/>
              <w:jc w:val="center"/>
              <w:rPr>
                <w:rFonts w:ascii="Times New Roman" w:hAnsi="Times New Roman" w:cs="Times New Roman"/>
                <w:color w:val="000000"/>
                <w:szCs w:val="24"/>
              </w:rPr>
            </w:pPr>
          </w:p>
        </w:tc>
      </w:tr>
      <w:tr w:rsidR="00F54B7A">
        <w:trPr>
          <w:trHeight w:val="233"/>
        </w:trPr>
        <w:tc>
          <w:tcPr>
            <w:tcW w:w="567" w:type="dxa"/>
            <w:tcBorders>
              <w:top w:val="nil"/>
              <w:left w:val="nil"/>
              <w:bottom w:val="nil"/>
              <w:right w:val="nil"/>
            </w:tcBorders>
            <w:shd w:val="clear" w:color="auto" w:fill="FFFFFF"/>
            <w:noWrap/>
            <w:vAlign w:val="center"/>
          </w:tcPr>
          <w:p w:rsidR="00F54B7A" w:rsidRDefault="00F54B7A" w:rsidP="00541BDC">
            <w:pPr>
              <w:spacing w:after="0" w:line="276" w:lineRule="auto"/>
              <w:rPr>
                <w:rFonts w:ascii="Times New Roman" w:hAnsi="Times New Roman" w:cs="Times New Roman"/>
                <w:b/>
                <w:color w:val="000000"/>
                <w:szCs w:val="24"/>
              </w:rPr>
            </w:pPr>
          </w:p>
        </w:tc>
        <w:tc>
          <w:tcPr>
            <w:tcW w:w="2268" w:type="dxa"/>
            <w:tcBorders>
              <w:top w:val="nil"/>
              <w:left w:val="nil"/>
              <w:bottom w:val="nil"/>
              <w:right w:val="nil"/>
            </w:tcBorders>
            <w:shd w:val="clear" w:color="auto" w:fill="FFFFFF"/>
            <w:vAlign w:val="center"/>
            <w:hideMark/>
          </w:tcPr>
          <w:p w:rsidR="00F54B7A" w:rsidRDefault="00497B53" w:rsidP="00541BDC">
            <w:pPr>
              <w:spacing w:after="0" w:line="276" w:lineRule="auto"/>
              <w:rPr>
                <w:rFonts w:ascii="Times New Roman" w:hAnsi="Times New Roman" w:cs="Times New Roman"/>
                <w:color w:val="000000"/>
                <w:szCs w:val="24"/>
              </w:rPr>
            </w:pPr>
            <w:r>
              <w:rPr>
                <w:rFonts w:ascii="Times New Roman" w:hAnsi="Times New Roman" w:cs="Times New Roman"/>
                <w:color w:val="000000"/>
                <w:szCs w:val="24"/>
              </w:rPr>
              <w:t>CPN</w:t>
            </w:r>
          </w:p>
        </w:tc>
        <w:tc>
          <w:tcPr>
            <w:tcW w:w="3969" w:type="dxa"/>
            <w:gridSpan w:val="3"/>
            <w:tcBorders>
              <w:top w:val="nil"/>
              <w:left w:val="nil"/>
              <w:bottom w:val="nil"/>
              <w:right w:val="nil"/>
            </w:tcBorders>
            <w:shd w:val="clear" w:color="auto" w:fill="FFFFFF"/>
            <w:vAlign w:val="center"/>
            <w:hideMark/>
          </w:tcPr>
          <w:p w:rsidR="00F54B7A" w:rsidRDefault="00497B53" w:rsidP="00541BDC">
            <w:pPr>
              <w:spacing w:after="0" w:line="276" w:lineRule="auto"/>
              <w:jc w:val="center"/>
              <w:rPr>
                <w:rFonts w:ascii="Times New Roman" w:hAnsi="Times New Roman" w:cs="Times New Roman"/>
                <w:color w:val="000000"/>
                <w:szCs w:val="24"/>
              </w:rPr>
            </w:pPr>
            <w:r>
              <w:rPr>
                <w:rFonts w:ascii="Times New Roman" w:hAnsi="Times New Roman" w:cs="Times New Roman"/>
                <w:color w:val="000000"/>
                <w:szCs w:val="24"/>
              </w:rPr>
              <w:t>100</w:t>
            </w:r>
          </w:p>
        </w:tc>
        <w:tc>
          <w:tcPr>
            <w:tcW w:w="2841" w:type="dxa"/>
            <w:gridSpan w:val="3"/>
            <w:tcBorders>
              <w:top w:val="nil"/>
              <w:left w:val="nil"/>
              <w:bottom w:val="nil"/>
              <w:right w:val="nil"/>
            </w:tcBorders>
            <w:shd w:val="clear" w:color="auto" w:fill="FFFFFF"/>
            <w:vAlign w:val="center"/>
            <w:hideMark/>
          </w:tcPr>
          <w:p w:rsidR="00F54B7A" w:rsidRDefault="00497B53" w:rsidP="00541BDC">
            <w:pPr>
              <w:spacing w:after="0" w:line="276" w:lineRule="auto"/>
              <w:jc w:val="center"/>
              <w:rPr>
                <w:rFonts w:ascii="Times New Roman" w:hAnsi="Times New Roman" w:cs="Times New Roman"/>
                <w:color w:val="000000"/>
                <w:szCs w:val="24"/>
              </w:rPr>
            </w:pPr>
            <w:r>
              <w:rPr>
                <w:rFonts w:ascii="Times New Roman" w:hAnsi="Times New Roman" w:cs="Times New Roman"/>
                <w:color w:val="000000"/>
                <w:szCs w:val="24"/>
              </w:rPr>
              <w:t>74.63</w:t>
            </w:r>
          </w:p>
        </w:tc>
      </w:tr>
      <w:tr w:rsidR="00F54B7A">
        <w:trPr>
          <w:trHeight w:val="266"/>
        </w:trPr>
        <w:tc>
          <w:tcPr>
            <w:tcW w:w="567" w:type="dxa"/>
            <w:tcBorders>
              <w:top w:val="nil"/>
              <w:left w:val="nil"/>
              <w:bottom w:val="nil"/>
              <w:right w:val="nil"/>
            </w:tcBorders>
            <w:shd w:val="clear" w:color="auto" w:fill="FFFFFF"/>
            <w:noWrap/>
            <w:vAlign w:val="center"/>
          </w:tcPr>
          <w:p w:rsidR="00F54B7A" w:rsidRDefault="00F54B7A" w:rsidP="00541BDC">
            <w:pPr>
              <w:spacing w:after="0" w:line="276" w:lineRule="auto"/>
              <w:rPr>
                <w:rFonts w:ascii="Times New Roman" w:hAnsi="Times New Roman" w:cs="Times New Roman"/>
                <w:color w:val="000000"/>
                <w:szCs w:val="24"/>
              </w:rPr>
            </w:pPr>
          </w:p>
        </w:tc>
        <w:tc>
          <w:tcPr>
            <w:tcW w:w="2268" w:type="dxa"/>
            <w:tcBorders>
              <w:top w:val="nil"/>
              <w:left w:val="nil"/>
              <w:bottom w:val="nil"/>
              <w:right w:val="nil"/>
            </w:tcBorders>
            <w:shd w:val="clear" w:color="auto" w:fill="FFFFFF"/>
            <w:vAlign w:val="center"/>
            <w:hideMark/>
          </w:tcPr>
          <w:p w:rsidR="00F54B7A" w:rsidRDefault="00497B53" w:rsidP="00541BDC">
            <w:pPr>
              <w:spacing w:after="0" w:line="276" w:lineRule="auto"/>
              <w:rPr>
                <w:rFonts w:ascii="Times New Roman" w:hAnsi="Times New Roman" w:cs="Times New Roman"/>
                <w:color w:val="000000"/>
                <w:szCs w:val="24"/>
              </w:rPr>
            </w:pPr>
            <w:r>
              <w:rPr>
                <w:rFonts w:ascii="Times New Roman" w:hAnsi="Times New Roman" w:cs="Times New Roman"/>
                <w:color w:val="000000"/>
                <w:szCs w:val="24"/>
              </w:rPr>
              <w:t>HRN</w:t>
            </w:r>
          </w:p>
        </w:tc>
        <w:tc>
          <w:tcPr>
            <w:tcW w:w="3969" w:type="dxa"/>
            <w:gridSpan w:val="3"/>
            <w:tcBorders>
              <w:top w:val="nil"/>
              <w:left w:val="nil"/>
              <w:bottom w:val="nil"/>
              <w:right w:val="nil"/>
            </w:tcBorders>
            <w:shd w:val="clear" w:color="auto" w:fill="FFFFFF"/>
            <w:vAlign w:val="center"/>
            <w:hideMark/>
          </w:tcPr>
          <w:p w:rsidR="00F54B7A" w:rsidRDefault="00497B53" w:rsidP="00541BDC">
            <w:pPr>
              <w:spacing w:after="0" w:line="276" w:lineRule="auto"/>
              <w:jc w:val="center"/>
              <w:rPr>
                <w:rFonts w:ascii="Times New Roman" w:hAnsi="Times New Roman" w:cs="Times New Roman"/>
                <w:color w:val="000000"/>
                <w:szCs w:val="24"/>
              </w:rPr>
            </w:pPr>
            <w:r>
              <w:rPr>
                <w:rFonts w:ascii="Times New Roman" w:hAnsi="Times New Roman" w:cs="Times New Roman"/>
                <w:color w:val="000000"/>
                <w:szCs w:val="24"/>
              </w:rPr>
              <w:t>34</w:t>
            </w:r>
          </w:p>
        </w:tc>
        <w:tc>
          <w:tcPr>
            <w:tcW w:w="2841" w:type="dxa"/>
            <w:gridSpan w:val="3"/>
            <w:tcBorders>
              <w:top w:val="nil"/>
              <w:left w:val="nil"/>
              <w:bottom w:val="nil"/>
              <w:right w:val="nil"/>
            </w:tcBorders>
            <w:shd w:val="clear" w:color="auto" w:fill="FFFFFF"/>
            <w:vAlign w:val="center"/>
            <w:hideMark/>
          </w:tcPr>
          <w:p w:rsidR="00F54B7A" w:rsidRDefault="00497B53" w:rsidP="00541BDC">
            <w:pPr>
              <w:spacing w:after="0" w:line="276" w:lineRule="auto"/>
              <w:jc w:val="center"/>
              <w:rPr>
                <w:rFonts w:ascii="Times New Roman" w:hAnsi="Times New Roman" w:cs="Times New Roman"/>
                <w:color w:val="000000"/>
                <w:szCs w:val="24"/>
              </w:rPr>
            </w:pPr>
            <w:r>
              <w:rPr>
                <w:rFonts w:ascii="Times New Roman" w:hAnsi="Times New Roman" w:cs="Times New Roman"/>
                <w:color w:val="000000"/>
                <w:szCs w:val="24"/>
              </w:rPr>
              <w:t>25.37</w:t>
            </w:r>
          </w:p>
        </w:tc>
      </w:tr>
      <w:tr w:rsidR="00F54B7A">
        <w:trPr>
          <w:trHeight w:val="348"/>
        </w:trPr>
        <w:tc>
          <w:tcPr>
            <w:tcW w:w="2835" w:type="dxa"/>
            <w:gridSpan w:val="2"/>
            <w:tcBorders>
              <w:top w:val="nil"/>
              <w:left w:val="nil"/>
              <w:bottom w:val="nil"/>
              <w:right w:val="nil"/>
            </w:tcBorders>
            <w:shd w:val="clear" w:color="auto" w:fill="FFFFFF"/>
            <w:noWrap/>
            <w:vAlign w:val="center"/>
            <w:hideMark/>
          </w:tcPr>
          <w:p w:rsidR="00F54B7A" w:rsidRDefault="00497B53" w:rsidP="00541BDC">
            <w:pPr>
              <w:spacing w:after="0" w:line="276" w:lineRule="auto"/>
              <w:rPr>
                <w:rFonts w:ascii="Times New Roman" w:hAnsi="Times New Roman" w:cs="Times New Roman"/>
                <w:color w:val="000000"/>
                <w:szCs w:val="24"/>
              </w:rPr>
            </w:pPr>
            <w:r>
              <w:rPr>
                <w:rFonts w:ascii="Times New Roman" w:eastAsia="Times New Roman" w:hAnsi="Times New Roman" w:cs="Times New Roman"/>
                <w:b/>
                <w:iCs/>
                <w:color w:val="000000"/>
                <w:szCs w:val="24"/>
                <w:lang w:eastAsia="fr-FR"/>
              </w:rPr>
              <w:t>Gender</w:t>
            </w:r>
          </w:p>
        </w:tc>
        <w:tc>
          <w:tcPr>
            <w:tcW w:w="3969" w:type="dxa"/>
            <w:gridSpan w:val="3"/>
            <w:tcBorders>
              <w:top w:val="nil"/>
              <w:left w:val="nil"/>
              <w:bottom w:val="nil"/>
              <w:right w:val="nil"/>
            </w:tcBorders>
            <w:shd w:val="clear" w:color="auto" w:fill="FFFFFF"/>
            <w:vAlign w:val="center"/>
          </w:tcPr>
          <w:p w:rsidR="00F54B7A" w:rsidRDefault="00F54B7A" w:rsidP="00541BDC">
            <w:pPr>
              <w:spacing w:after="0" w:line="276" w:lineRule="auto"/>
              <w:jc w:val="center"/>
              <w:rPr>
                <w:rFonts w:ascii="Times New Roman" w:hAnsi="Times New Roman" w:cs="Times New Roman"/>
                <w:color w:val="000000"/>
                <w:szCs w:val="24"/>
              </w:rPr>
            </w:pPr>
          </w:p>
        </w:tc>
        <w:tc>
          <w:tcPr>
            <w:tcW w:w="2841" w:type="dxa"/>
            <w:gridSpan w:val="3"/>
            <w:tcBorders>
              <w:top w:val="nil"/>
              <w:left w:val="nil"/>
              <w:bottom w:val="nil"/>
              <w:right w:val="nil"/>
            </w:tcBorders>
            <w:shd w:val="clear" w:color="auto" w:fill="FFFFFF"/>
            <w:vAlign w:val="center"/>
          </w:tcPr>
          <w:p w:rsidR="00F54B7A" w:rsidRDefault="00F54B7A" w:rsidP="00541BDC">
            <w:pPr>
              <w:spacing w:after="0" w:line="276" w:lineRule="auto"/>
              <w:jc w:val="center"/>
              <w:rPr>
                <w:rFonts w:ascii="Times New Roman" w:hAnsi="Times New Roman" w:cs="Times New Roman"/>
                <w:color w:val="000000"/>
                <w:szCs w:val="24"/>
              </w:rPr>
            </w:pPr>
          </w:p>
        </w:tc>
      </w:tr>
      <w:tr w:rsidR="00F54B7A">
        <w:trPr>
          <w:trHeight w:val="218"/>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hAnsi="Times New Roman" w:cs="Times New Roman"/>
                <w:color w:val="000000"/>
                <w:szCs w:val="24"/>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Male</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110</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82.09</w:t>
            </w:r>
          </w:p>
        </w:tc>
      </w:tr>
      <w:tr w:rsidR="00F54B7A">
        <w:trPr>
          <w:trHeight w:val="193"/>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Female</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24</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17.91</w:t>
            </w:r>
          </w:p>
        </w:tc>
      </w:tr>
      <w:tr w:rsidR="00F54B7A">
        <w:trPr>
          <w:trHeight w:val="315"/>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b/>
                <w:color w:val="000000"/>
                <w:szCs w:val="24"/>
                <w:lang w:eastAsia="fr-FR"/>
              </w:rPr>
              <w:t>Age range (year)</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&lt;18</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19</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14.18</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[18-70]</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105</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78.36</w:t>
            </w:r>
          </w:p>
        </w:tc>
      </w:tr>
      <w:tr w:rsidR="00F54B7A">
        <w:trPr>
          <w:trHeight w:val="167"/>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&gt;70</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10</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7.46</w:t>
            </w:r>
          </w:p>
        </w:tc>
      </w:tr>
      <w:tr w:rsidR="00F54B7A">
        <w:trPr>
          <w:trHeight w:val="450"/>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b/>
                <w:iCs/>
                <w:color w:val="000000"/>
                <w:szCs w:val="24"/>
                <w:lang w:eastAsia="fr-FR"/>
              </w:rPr>
            </w:pPr>
            <w:r>
              <w:rPr>
                <w:rFonts w:ascii="Times New Roman" w:eastAsia="Times New Roman" w:hAnsi="Times New Roman" w:cs="Times New Roman"/>
                <w:b/>
                <w:color w:val="000000"/>
                <w:szCs w:val="24"/>
                <w:lang w:eastAsia="fr-FR"/>
              </w:rPr>
              <w:t>Age(year)</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4111" w:type="dxa"/>
            <w:gridSpan w:val="2"/>
            <w:tcBorders>
              <w:top w:val="nil"/>
              <w:left w:val="nil"/>
              <w:bottom w:val="nil"/>
              <w:right w:val="nil"/>
            </w:tcBorders>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color w:val="000000"/>
                <w:sz w:val="24"/>
                <w:szCs w:val="24"/>
                <w:lang w:eastAsia="fr-FR"/>
              </w:rPr>
              <w:t>Mean</w:t>
            </w:r>
            <w:r>
              <w:rPr>
                <w:rFonts w:ascii="Times New Roman" w:eastAsia="Times New Roman" w:hAnsi="Times New Roman" w:cs="Times New Roman"/>
                <w:color w:val="000000"/>
                <w:szCs w:val="24"/>
                <w:lang w:eastAsia="fr-FR"/>
              </w:rPr>
              <w:t>,</w:t>
            </w:r>
            <w:r>
              <w:rPr>
                <w:rFonts w:ascii="Times New Roman" w:eastAsia="Times New Roman" w:hAnsi="Times New Roman" w:cs="Times New Roman"/>
                <w:iCs/>
                <w:color w:val="000000"/>
                <w:szCs w:val="24"/>
                <w:lang w:eastAsia="fr-FR"/>
              </w:rPr>
              <w:t xml:space="preserve"> SD</w:t>
            </w:r>
          </w:p>
        </w:tc>
        <w:tc>
          <w:tcPr>
            <w:tcW w:w="3686" w:type="dxa"/>
            <w:gridSpan w:val="4"/>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b/>
                <w:iCs/>
                <w:color w:val="000000"/>
                <w:szCs w:val="24"/>
                <w:lang w:eastAsia="fr-FR"/>
              </w:rPr>
            </w:pPr>
            <w:r>
              <w:rPr>
                <w:rFonts w:ascii="Times New Roman" w:eastAsia="Times New Roman" w:hAnsi="Times New Roman" w:cs="Times New Roman"/>
                <w:b/>
                <w:iCs/>
                <w:color w:val="000000"/>
                <w:szCs w:val="24"/>
                <w:lang w:eastAsia="fr-FR"/>
              </w:rPr>
              <w:t>36 +/- 17.78</w:t>
            </w:r>
          </w:p>
        </w:tc>
        <w:tc>
          <w:tcPr>
            <w:tcW w:w="1281" w:type="dxa"/>
            <w:tcBorders>
              <w:top w:val="nil"/>
              <w:left w:val="nil"/>
              <w:bottom w:val="nil"/>
              <w:right w:val="nil"/>
            </w:tcBorders>
            <w:vAlign w:val="center"/>
          </w:tcPr>
          <w:p w:rsidR="00F54B7A" w:rsidRDefault="00F54B7A" w:rsidP="00541BDC">
            <w:pPr>
              <w:spacing w:after="0" w:line="276" w:lineRule="auto"/>
              <w:jc w:val="center"/>
              <w:rPr>
                <w:rFonts w:ascii="Times New Roman" w:eastAsia="Times New Roman" w:hAnsi="Times New Roman" w:cs="Times New Roman"/>
                <w:b/>
                <w:iCs/>
                <w:color w:val="000000"/>
                <w:szCs w:val="24"/>
                <w:lang w:eastAsia="fr-FR"/>
              </w:rPr>
            </w:pPr>
          </w:p>
        </w:tc>
      </w:tr>
      <w:tr w:rsidR="00F54B7A">
        <w:trPr>
          <w:trHeight w:val="300"/>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b/>
                <w:iCs/>
                <w:color w:val="000000"/>
                <w:szCs w:val="24"/>
                <w:lang w:eastAsia="fr-FR"/>
              </w:rPr>
              <w:t>Religion</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00"/>
        </w:trPr>
        <w:tc>
          <w:tcPr>
            <w:tcW w:w="567" w:type="dxa"/>
            <w:tcBorders>
              <w:top w:val="nil"/>
              <w:left w:val="nil"/>
              <w:bottom w:val="nil"/>
              <w:right w:val="nil"/>
            </w:tcBorders>
            <w:noWrap/>
            <w:vAlign w:val="center"/>
          </w:tcPr>
          <w:p w:rsidR="00F54B7A" w:rsidRDefault="00F54B7A" w:rsidP="00541BDC">
            <w:pPr>
              <w:spacing w:after="0" w:line="276" w:lineRule="auto"/>
              <w:rPr>
                <w:rFonts w:ascii="Times New Roman" w:eastAsia="Times New Roman" w:hAnsi="Times New Roman" w:cs="Times New Roman"/>
                <w:b/>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Animist</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5</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3.731</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color w:val="000000"/>
                <w:szCs w:val="24"/>
                <w:lang w:eastAsia="fr-FR"/>
              </w:rPr>
              <w:t>Christian</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41</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30.59</w:t>
            </w: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color w:val="000000"/>
                <w:szCs w:val="24"/>
                <w:lang w:eastAsia="fr-FR"/>
              </w:rPr>
              <w:t>Muslim</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88</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65.67</w:t>
            </w:r>
          </w:p>
        </w:tc>
      </w:tr>
      <w:tr w:rsidR="00F54B7A">
        <w:trPr>
          <w:trHeight w:val="213"/>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b/>
                <w:color w:val="000000"/>
                <w:szCs w:val="24"/>
                <w:lang w:eastAsia="fr-FR"/>
              </w:rPr>
              <w:t>Matrimonial status</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Single</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50</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37.31</w:t>
            </w: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Married</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84</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62.68</w:t>
            </w:r>
          </w:p>
        </w:tc>
      </w:tr>
      <w:tr w:rsidR="00F54B7A">
        <w:trPr>
          <w:trHeight w:val="315"/>
        </w:trPr>
        <w:tc>
          <w:tcPr>
            <w:tcW w:w="9645" w:type="dxa"/>
            <w:gridSpan w:val="8"/>
            <w:tcBorders>
              <w:top w:val="nil"/>
              <w:left w:val="nil"/>
              <w:bottom w:val="nil"/>
              <w:right w:val="nil"/>
            </w:tcBorders>
            <w:shd w:val="clear" w:color="auto" w:fill="FFFFFF"/>
            <w:noWrap/>
            <w:vAlign w:val="center"/>
            <w:hideMark/>
          </w:tcPr>
          <w:p w:rsidR="00F54B7A" w:rsidRDefault="00497B53" w:rsidP="00541BDC">
            <w:pPr>
              <w:spacing w:after="0" w:line="276" w:lineRule="auto"/>
              <w:jc w:val="center"/>
              <w:rPr>
                <w:rFonts w:ascii="Times New Roman" w:eastAsia="Times New Roman" w:hAnsi="Times New Roman" w:cs="Times New Roman"/>
                <w:b/>
                <w:bCs/>
                <w:iCs/>
                <w:color w:val="FF0000"/>
                <w:szCs w:val="24"/>
                <w:lang w:eastAsia="fr-FR"/>
              </w:rPr>
            </w:pPr>
            <w:r w:rsidRPr="00D55AEA">
              <w:rPr>
                <w:rFonts w:ascii="Times New Roman" w:eastAsia="Times New Roman" w:hAnsi="Times New Roman" w:cs="Times New Roman"/>
                <w:b/>
                <w:bCs/>
                <w:szCs w:val="24"/>
                <w:lang w:eastAsia="fr-FR"/>
              </w:rPr>
              <w:t xml:space="preserve">Patient caretakers </w:t>
            </w:r>
            <w:r>
              <w:rPr>
                <w:rFonts w:ascii="Times New Roman" w:eastAsia="Times New Roman" w:hAnsi="Times New Roman" w:cs="Times New Roman"/>
                <w:b/>
                <w:bCs/>
                <w:iCs/>
                <w:szCs w:val="24"/>
                <w:lang w:eastAsia="fr-FR"/>
              </w:rPr>
              <w:t>(N=240)</w:t>
            </w:r>
          </w:p>
        </w:tc>
      </w:tr>
      <w:tr w:rsidR="00F54B7A">
        <w:trPr>
          <w:trHeight w:val="300"/>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color w:val="000000"/>
                <w:szCs w:val="24"/>
              </w:rPr>
            </w:pPr>
            <w:r>
              <w:rPr>
                <w:rFonts w:ascii="Times New Roman" w:hAnsi="Times New Roman" w:cs="Times New Roman"/>
                <w:b/>
                <w:color w:val="000000"/>
                <w:szCs w:val="24"/>
              </w:rPr>
              <w:t>Structure</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hAnsi="Times New Roman" w:cs="Times New Roman"/>
                <w:color w:val="000000"/>
                <w:szCs w:val="24"/>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hAnsi="Times New Roman" w:cs="Times New Roman"/>
                <w:color w:val="000000"/>
                <w:szCs w:val="24"/>
              </w:rPr>
            </w:pPr>
          </w:p>
        </w:tc>
      </w:tr>
      <w:tr w:rsidR="00F54B7A">
        <w:trPr>
          <w:trHeight w:val="300"/>
        </w:trPr>
        <w:tc>
          <w:tcPr>
            <w:tcW w:w="567" w:type="dxa"/>
            <w:tcBorders>
              <w:top w:val="nil"/>
              <w:left w:val="nil"/>
              <w:bottom w:val="nil"/>
              <w:right w:val="nil"/>
            </w:tcBorders>
            <w:noWrap/>
            <w:vAlign w:val="center"/>
          </w:tcPr>
          <w:p w:rsidR="00F54B7A" w:rsidRDefault="00F54B7A" w:rsidP="00541BDC">
            <w:pPr>
              <w:spacing w:after="0" w:line="276" w:lineRule="auto"/>
              <w:rPr>
                <w:rFonts w:ascii="Times New Roman" w:hAnsi="Times New Roman" w:cs="Times New Roman"/>
                <w:b/>
                <w:color w:val="000000"/>
                <w:szCs w:val="24"/>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color w:val="000000"/>
                <w:szCs w:val="24"/>
              </w:rPr>
            </w:pPr>
            <w:r>
              <w:rPr>
                <w:rFonts w:ascii="Times New Roman" w:hAnsi="Times New Roman" w:cs="Times New Roman"/>
                <w:color w:val="000000"/>
                <w:szCs w:val="24"/>
              </w:rPr>
              <w:t>PCN</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rPr>
            </w:pPr>
            <w:r>
              <w:rPr>
                <w:rFonts w:ascii="Times New Roman" w:hAnsi="Times New Roman" w:cs="Times New Roman"/>
                <w:color w:val="000000"/>
                <w:szCs w:val="24"/>
              </w:rPr>
              <w:t>153</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color w:val="000000"/>
                <w:szCs w:val="24"/>
              </w:rPr>
            </w:pPr>
            <w:r>
              <w:rPr>
                <w:rFonts w:ascii="Times New Roman" w:hAnsi="Times New Roman" w:cs="Times New Roman"/>
                <w:color w:val="000000"/>
                <w:szCs w:val="24"/>
              </w:rPr>
              <w:t>63.75</w:t>
            </w:r>
          </w:p>
        </w:tc>
      </w:tr>
      <w:tr w:rsidR="00F54B7A">
        <w:trPr>
          <w:trHeight w:val="300"/>
        </w:trPr>
        <w:tc>
          <w:tcPr>
            <w:tcW w:w="567" w:type="dxa"/>
            <w:tcBorders>
              <w:top w:val="nil"/>
              <w:left w:val="nil"/>
              <w:bottom w:val="nil"/>
              <w:right w:val="nil"/>
            </w:tcBorders>
            <w:noWrap/>
            <w:vAlign w:val="center"/>
          </w:tcPr>
          <w:p w:rsidR="00F54B7A" w:rsidRDefault="00F54B7A" w:rsidP="00541BDC">
            <w:pPr>
              <w:spacing w:after="0" w:line="276" w:lineRule="auto"/>
              <w:rPr>
                <w:rFonts w:ascii="Times New Roman" w:hAnsi="Times New Roman" w:cs="Times New Roman"/>
                <w:color w:val="000000"/>
                <w:szCs w:val="24"/>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color w:val="000000"/>
                <w:szCs w:val="24"/>
              </w:rPr>
            </w:pPr>
            <w:r>
              <w:rPr>
                <w:rFonts w:ascii="Times New Roman" w:hAnsi="Times New Roman" w:cs="Times New Roman"/>
                <w:color w:val="000000"/>
                <w:szCs w:val="24"/>
              </w:rPr>
              <w:t>RHN</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color w:val="000000"/>
                <w:szCs w:val="24"/>
              </w:rPr>
            </w:pPr>
            <w:r>
              <w:rPr>
                <w:rFonts w:ascii="Times New Roman" w:hAnsi="Times New Roman" w:cs="Times New Roman"/>
                <w:color w:val="000000"/>
                <w:szCs w:val="24"/>
              </w:rPr>
              <w:t>87</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color w:val="000000"/>
                <w:szCs w:val="24"/>
              </w:rPr>
            </w:pPr>
            <w:r>
              <w:rPr>
                <w:rFonts w:ascii="Times New Roman" w:hAnsi="Times New Roman" w:cs="Times New Roman"/>
                <w:color w:val="000000"/>
                <w:szCs w:val="24"/>
              </w:rPr>
              <w:t>36.25</w:t>
            </w:r>
          </w:p>
        </w:tc>
      </w:tr>
      <w:tr w:rsidR="00F54B7A">
        <w:trPr>
          <w:trHeight w:val="300"/>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color w:val="000000"/>
                <w:szCs w:val="24"/>
              </w:rPr>
            </w:pPr>
            <w:r>
              <w:rPr>
                <w:rFonts w:ascii="Times New Roman" w:eastAsia="Times New Roman" w:hAnsi="Times New Roman" w:cs="Times New Roman"/>
                <w:b/>
                <w:iCs/>
                <w:color w:val="000000"/>
                <w:szCs w:val="24"/>
                <w:lang w:eastAsia="fr-FR"/>
              </w:rPr>
              <w:t>Gender</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hAnsi="Times New Roman" w:cs="Times New Roman"/>
                <w:color w:val="000000"/>
                <w:szCs w:val="24"/>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hAnsi="Times New Roman" w:cs="Times New Roman"/>
                <w:color w:val="000000"/>
                <w:szCs w:val="24"/>
              </w:rPr>
            </w:pP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hAnsi="Times New Roman" w:cs="Times New Roman"/>
                <w:color w:val="000000"/>
                <w:szCs w:val="24"/>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Male</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139</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57.92</w:t>
            </w: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Female</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101</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42.08</w:t>
            </w:r>
          </w:p>
        </w:tc>
      </w:tr>
      <w:tr w:rsidR="00F54B7A">
        <w:trPr>
          <w:trHeight w:val="315"/>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b/>
                <w:iCs/>
                <w:color w:val="000000"/>
                <w:szCs w:val="24"/>
                <w:lang w:eastAsia="fr-FR"/>
              </w:rPr>
            </w:pPr>
            <w:r>
              <w:rPr>
                <w:rFonts w:ascii="Times New Roman" w:eastAsia="Times New Roman" w:hAnsi="Times New Roman" w:cs="Times New Roman"/>
                <w:b/>
                <w:iCs/>
                <w:color w:val="000000"/>
                <w:szCs w:val="24"/>
                <w:lang w:eastAsia="fr-FR"/>
              </w:rPr>
              <w:t>Sex ratio</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15"/>
        </w:trPr>
        <w:tc>
          <w:tcPr>
            <w:tcW w:w="567" w:type="dxa"/>
            <w:tcBorders>
              <w:top w:val="nil"/>
              <w:left w:val="nil"/>
              <w:bottom w:val="nil"/>
              <w:right w:val="nil"/>
            </w:tcBorders>
            <w:noWrap/>
            <w:vAlign w:val="center"/>
          </w:tcPr>
          <w:p w:rsidR="00F54B7A" w:rsidRDefault="00F54B7A" w:rsidP="00541BDC">
            <w:pPr>
              <w:spacing w:after="0" w:line="276" w:lineRule="auto"/>
              <w:rPr>
                <w:rFonts w:ascii="Times New Roman" w:eastAsia="Times New Roman" w:hAnsi="Times New Roman" w:cs="Times New Roman"/>
                <w:b/>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M /F</w:t>
            </w:r>
          </w:p>
        </w:tc>
        <w:tc>
          <w:tcPr>
            <w:tcW w:w="6810" w:type="dxa"/>
            <w:gridSpan w:val="6"/>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b/>
                <w:iCs/>
                <w:color w:val="000000"/>
                <w:szCs w:val="24"/>
                <w:lang w:eastAsia="fr-FR"/>
              </w:rPr>
            </w:pPr>
            <w:r>
              <w:rPr>
                <w:rFonts w:ascii="Times New Roman" w:eastAsia="Times New Roman" w:hAnsi="Times New Roman" w:cs="Times New Roman"/>
                <w:b/>
                <w:iCs/>
                <w:color w:val="000000"/>
                <w:szCs w:val="24"/>
                <w:lang w:eastAsia="fr-FR"/>
              </w:rPr>
              <w:t xml:space="preserve">                   1.3</w:t>
            </w:r>
          </w:p>
        </w:tc>
      </w:tr>
      <w:tr w:rsidR="00F54B7A">
        <w:trPr>
          <w:trHeight w:val="315"/>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b/>
                <w:iCs/>
                <w:color w:val="000000"/>
                <w:szCs w:val="24"/>
                <w:lang w:eastAsia="fr-FR"/>
              </w:rPr>
              <w:t>Age range (year)</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˂18</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4</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1.67</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[18-28[</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74</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30.83</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[28-38[</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50</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20.83</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[38-48[</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57</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23,75</w:t>
            </w: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≥48</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55</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22,92</w:t>
            </w:r>
          </w:p>
        </w:tc>
      </w:tr>
      <w:tr w:rsidR="00F54B7A">
        <w:trPr>
          <w:trHeight w:val="315"/>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b/>
                <w:iCs/>
                <w:color w:val="000000"/>
                <w:szCs w:val="24"/>
                <w:lang w:eastAsia="fr-FR"/>
              </w:rPr>
              <w:t>Age (year)</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vAlign w:val="center"/>
            <w:hideMark/>
          </w:tcPr>
          <w:p w:rsidR="00F54B7A" w:rsidRDefault="00497B53" w:rsidP="00541BDC">
            <w:pPr>
              <w:spacing w:after="0" w:line="276" w:lineRule="auto"/>
              <w:rPr>
                <w:rFonts w:ascii="Times New Roman" w:eastAsia="Times New Roman" w:hAnsi="Times New Roman" w:cs="Times New Roman"/>
                <w:b/>
                <w:iCs/>
                <w:color w:val="000000"/>
                <w:szCs w:val="24"/>
                <w:lang w:eastAsia="fr-FR"/>
              </w:rPr>
            </w:pPr>
            <w:r>
              <w:rPr>
                <w:rFonts w:ascii="Times New Roman" w:eastAsia="Times New Roman" w:hAnsi="Times New Roman" w:cs="Times New Roman"/>
                <w:color w:val="000000"/>
                <w:sz w:val="24"/>
                <w:szCs w:val="24"/>
                <w:lang w:eastAsia="fr-FR"/>
              </w:rPr>
              <w:t>Mean</w:t>
            </w:r>
            <w:r>
              <w:rPr>
                <w:rFonts w:ascii="Times New Roman" w:eastAsia="Times New Roman" w:hAnsi="Times New Roman" w:cs="Times New Roman"/>
                <w:iCs/>
                <w:color w:val="000000"/>
                <w:szCs w:val="24"/>
                <w:lang w:eastAsia="fr-FR"/>
              </w:rPr>
              <w:t>, SD</w:t>
            </w:r>
          </w:p>
        </w:tc>
        <w:tc>
          <w:tcPr>
            <w:tcW w:w="4536" w:type="dxa"/>
            <w:gridSpan w:val="4"/>
            <w:tcBorders>
              <w:top w:val="nil"/>
              <w:left w:val="nil"/>
              <w:bottom w:val="nil"/>
              <w:right w:val="nil"/>
            </w:tcBorders>
            <w:noWrap/>
            <w:vAlign w:val="center"/>
            <w:hideMark/>
          </w:tcPr>
          <w:p w:rsidR="00F54B7A" w:rsidRDefault="00497B53" w:rsidP="00541BDC">
            <w:pPr>
              <w:spacing w:after="0" w:line="276" w:lineRule="auto"/>
              <w:jc w:val="right"/>
              <w:rPr>
                <w:rFonts w:ascii="Times New Roman" w:eastAsia="Times New Roman" w:hAnsi="Times New Roman" w:cs="Times New Roman"/>
                <w:b/>
                <w:iCs/>
                <w:color w:val="000000"/>
                <w:szCs w:val="24"/>
                <w:lang w:eastAsia="fr-FR"/>
              </w:rPr>
            </w:pPr>
            <w:r>
              <w:rPr>
                <w:rFonts w:ascii="Times New Roman" w:eastAsia="Times New Roman" w:hAnsi="Times New Roman" w:cs="Times New Roman"/>
                <w:b/>
                <w:iCs/>
                <w:color w:val="000000"/>
                <w:szCs w:val="24"/>
                <w:lang w:eastAsia="fr-FR"/>
              </w:rPr>
              <w:t>40 +/-13.73</w:t>
            </w:r>
          </w:p>
        </w:tc>
        <w:tc>
          <w:tcPr>
            <w:tcW w:w="2274" w:type="dxa"/>
            <w:gridSpan w:val="2"/>
            <w:tcBorders>
              <w:top w:val="nil"/>
              <w:left w:val="nil"/>
              <w:bottom w:val="nil"/>
              <w:right w:val="nil"/>
            </w:tcBorders>
            <w:vAlign w:val="center"/>
          </w:tcPr>
          <w:p w:rsidR="00F54B7A" w:rsidRDefault="00F54B7A" w:rsidP="00541BDC">
            <w:pPr>
              <w:spacing w:after="0" w:line="276" w:lineRule="auto"/>
              <w:jc w:val="right"/>
              <w:rPr>
                <w:rFonts w:ascii="Times New Roman" w:eastAsia="Times New Roman" w:hAnsi="Times New Roman" w:cs="Times New Roman"/>
                <w:b/>
                <w:iCs/>
                <w:color w:val="000000"/>
                <w:szCs w:val="24"/>
                <w:lang w:eastAsia="fr-FR"/>
              </w:rPr>
            </w:pPr>
          </w:p>
        </w:tc>
      </w:tr>
      <w:tr w:rsidR="00F54B7A">
        <w:trPr>
          <w:trHeight w:val="300"/>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b/>
                <w:iCs/>
                <w:color w:val="000000"/>
                <w:szCs w:val="24"/>
                <w:lang w:eastAsia="fr-FR"/>
              </w:rPr>
            </w:pPr>
            <w:r>
              <w:rPr>
                <w:rFonts w:ascii="Times New Roman" w:eastAsia="Times New Roman" w:hAnsi="Times New Roman" w:cs="Times New Roman"/>
                <w:b/>
                <w:iCs/>
                <w:color w:val="000000"/>
                <w:szCs w:val="24"/>
                <w:lang w:eastAsia="fr-FR"/>
              </w:rPr>
              <w:t>Profession</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00"/>
        </w:trPr>
        <w:tc>
          <w:tcPr>
            <w:tcW w:w="567" w:type="dxa"/>
            <w:tcBorders>
              <w:top w:val="nil"/>
              <w:left w:val="nil"/>
              <w:bottom w:val="nil"/>
              <w:right w:val="nil"/>
            </w:tcBorders>
            <w:noWrap/>
            <w:vAlign w:val="center"/>
          </w:tcPr>
          <w:p w:rsidR="00F54B7A" w:rsidRDefault="00F54B7A" w:rsidP="00541BDC">
            <w:pPr>
              <w:spacing w:after="0" w:line="276" w:lineRule="auto"/>
              <w:rPr>
                <w:rFonts w:ascii="Times New Roman" w:eastAsia="Times New Roman" w:hAnsi="Times New Roman" w:cs="Times New Roman"/>
                <w:b/>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Farmer</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82</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34.17</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Frame</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16</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6.67</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Retailer</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72</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30.00</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Teacher</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10</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4.17</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Student</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8</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3.33</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Housewife</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44</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18.33</w:t>
            </w: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Retired</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8</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3.33</w:t>
            </w:r>
          </w:p>
        </w:tc>
      </w:tr>
      <w:tr w:rsidR="00F54B7A">
        <w:trPr>
          <w:trHeight w:val="315"/>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b/>
                <w:iCs/>
                <w:color w:val="000000"/>
                <w:szCs w:val="24"/>
                <w:lang w:eastAsia="fr-FR"/>
              </w:rPr>
              <w:t>Education level</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Undereducated</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82</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34.17</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Primary</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43</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17.92</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Secondary</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60</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25.00</w:t>
            </w: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Upper</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55</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22.92</w:t>
            </w:r>
          </w:p>
        </w:tc>
      </w:tr>
      <w:tr w:rsidR="00F54B7A">
        <w:trPr>
          <w:trHeight w:val="315"/>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b/>
                <w:color w:val="000000"/>
                <w:szCs w:val="24"/>
                <w:lang w:eastAsia="fr-FR"/>
              </w:rPr>
              <w:t>Matrimonial status</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Single</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46</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19.17</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Divorced</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38</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15.83</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Married</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144</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60.00</w:t>
            </w: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Widower</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12</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5.00</w:t>
            </w:r>
          </w:p>
        </w:tc>
      </w:tr>
      <w:tr w:rsidR="00F54B7A">
        <w:trPr>
          <w:trHeight w:val="315"/>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b/>
                <w:iCs/>
                <w:color w:val="000000"/>
                <w:szCs w:val="24"/>
                <w:lang w:eastAsia="fr-FR"/>
              </w:rPr>
              <w:t>Religion</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Christian</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95</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39.58</w:t>
            </w: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Muslim</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145</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60.42</w:t>
            </w:r>
          </w:p>
        </w:tc>
      </w:tr>
      <w:tr w:rsidR="00F54B7A">
        <w:trPr>
          <w:trHeight w:val="315"/>
        </w:trPr>
        <w:tc>
          <w:tcPr>
            <w:tcW w:w="9645" w:type="dxa"/>
            <w:gridSpan w:val="8"/>
            <w:tcBorders>
              <w:top w:val="nil"/>
              <w:left w:val="nil"/>
              <w:bottom w:val="nil"/>
              <w:right w:val="nil"/>
            </w:tcBorders>
            <w:shd w:val="clear" w:color="auto" w:fill="FFFFFF"/>
            <w:noWrap/>
            <w:vAlign w:val="center"/>
            <w:hideMark/>
          </w:tcPr>
          <w:p w:rsidR="00F54B7A" w:rsidRDefault="00497B53" w:rsidP="00541BDC">
            <w:pPr>
              <w:spacing w:after="0" w:line="276" w:lineRule="auto"/>
              <w:jc w:val="center"/>
              <w:rPr>
                <w:rFonts w:ascii="Times New Roman" w:eastAsia="Times New Roman" w:hAnsi="Times New Roman" w:cs="Times New Roman"/>
                <w:b/>
                <w:bCs/>
                <w:iCs/>
                <w:color w:val="000000"/>
                <w:szCs w:val="24"/>
                <w:lang w:eastAsia="fr-FR"/>
              </w:rPr>
            </w:pPr>
            <w:r>
              <w:rPr>
                <w:rFonts w:ascii="Times New Roman" w:eastAsia="Times New Roman" w:hAnsi="Times New Roman" w:cs="Times New Roman"/>
                <w:b/>
                <w:bCs/>
                <w:iCs/>
                <w:color w:val="000000"/>
                <w:szCs w:val="24"/>
                <w:lang w:eastAsia="fr-FR"/>
              </w:rPr>
              <w:t>Staff working in the operating room (N=20)</w:t>
            </w:r>
          </w:p>
        </w:tc>
      </w:tr>
      <w:tr w:rsidR="00F54B7A">
        <w:trPr>
          <w:trHeight w:val="711"/>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color w:val="000000"/>
              </w:rPr>
            </w:pPr>
            <w:r>
              <w:rPr>
                <w:rFonts w:ascii="Times New Roman" w:hAnsi="Times New Roman" w:cs="Times New Roman"/>
                <w:b/>
                <w:color w:val="000000"/>
              </w:rPr>
              <w:t>Structure</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hAnsi="Times New Roman" w:cs="Times New Roman"/>
                <w:color w:val="000000"/>
              </w:rPr>
            </w:pPr>
          </w:p>
        </w:tc>
      </w:tr>
      <w:tr w:rsidR="00F54B7A">
        <w:trPr>
          <w:trHeight w:val="300"/>
        </w:trPr>
        <w:tc>
          <w:tcPr>
            <w:tcW w:w="567" w:type="dxa"/>
            <w:tcBorders>
              <w:top w:val="nil"/>
              <w:left w:val="nil"/>
              <w:bottom w:val="nil"/>
              <w:right w:val="nil"/>
            </w:tcBorders>
            <w:noWrap/>
            <w:vAlign w:val="center"/>
          </w:tcPr>
          <w:p w:rsidR="00F54B7A" w:rsidRDefault="00F54B7A" w:rsidP="00541BDC">
            <w:pPr>
              <w:spacing w:after="0" w:line="276" w:lineRule="auto"/>
              <w:rPr>
                <w:rFonts w:ascii="Times New Roman" w:hAnsi="Times New Roman" w:cs="Times New Roman"/>
                <w:b/>
                <w:color w:val="000000"/>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color w:val="000000"/>
              </w:rPr>
            </w:pPr>
            <w:r>
              <w:rPr>
                <w:rFonts w:ascii="Times New Roman" w:hAnsi="Times New Roman" w:cs="Times New Roman"/>
                <w:color w:val="000000"/>
              </w:rPr>
              <w:t>PCN</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rPr>
            </w:pPr>
            <w:r>
              <w:rPr>
                <w:rFonts w:ascii="Times New Roman" w:hAnsi="Times New Roman" w:cs="Times New Roman"/>
                <w:color w:val="000000"/>
              </w:rPr>
              <w:t>6</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color w:val="000000"/>
              </w:rPr>
            </w:pPr>
            <w:r>
              <w:rPr>
                <w:rFonts w:ascii="Times New Roman" w:hAnsi="Times New Roman" w:cs="Times New Roman"/>
                <w:color w:val="000000"/>
              </w:rPr>
              <w:t>30</w:t>
            </w:r>
          </w:p>
        </w:tc>
      </w:tr>
      <w:tr w:rsidR="00F54B7A">
        <w:trPr>
          <w:trHeight w:val="300"/>
        </w:trPr>
        <w:tc>
          <w:tcPr>
            <w:tcW w:w="567" w:type="dxa"/>
            <w:tcBorders>
              <w:top w:val="nil"/>
              <w:left w:val="nil"/>
              <w:bottom w:val="nil"/>
              <w:right w:val="nil"/>
            </w:tcBorders>
            <w:noWrap/>
            <w:vAlign w:val="center"/>
          </w:tcPr>
          <w:p w:rsidR="00F54B7A" w:rsidRDefault="00F54B7A" w:rsidP="00541BDC">
            <w:pPr>
              <w:spacing w:after="0" w:line="276" w:lineRule="auto"/>
              <w:rPr>
                <w:rFonts w:ascii="Times New Roman" w:hAnsi="Times New Roman" w:cs="Times New Roman"/>
                <w:color w:val="000000"/>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color w:val="000000"/>
              </w:rPr>
            </w:pPr>
            <w:r>
              <w:rPr>
                <w:rFonts w:ascii="Times New Roman" w:hAnsi="Times New Roman" w:cs="Times New Roman"/>
                <w:color w:val="000000"/>
              </w:rPr>
              <w:t>RHN</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color w:val="000000"/>
              </w:rPr>
            </w:pPr>
            <w:r>
              <w:rPr>
                <w:rFonts w:ascii="Times New Roman" w:hAnsi="Times New Roman" w:cs="Times New Roman"/>
                <w:color w:val="000000"/>
              </w:rPr>
              <w:t>14</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color w:val="000000"/>
              </w:rPr>
            </w:pPr>
            <w:r>
              <w:rPr>
                <w:rFonts w:ascii="Times New Roman" w:hAnsi="Times New Roman" w:cs="Times New Roman"/>
                <w:color w:val="000000"/>
              </w:rPr>
              <w:t>70</w:t>
            </w:r>
          </w:p>
        </w:tc>
      </w:tr>
      <w:tr w:rsidR="00F54B7A">
        <w:trPr>
          <w:trHeight w:val="300"/>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color w:val="000000"/>
              </w:rPr>
            </w:pPr>
            <w:r>
              <w:rPr>
                <w:rFonts w:ascii="Times New Roman" w:eastAsia="Times New Roman" w:hAnsi="Times New Roman" w:cs="Times New Roman"/>
                <w:b/>
                <w:iCs/>
                <w:color w:val="000000"/>
                <w:szCs w:val="24"/>
                <w:lang w:eastAsia="fr-FR"/>
              </w:rPr>
              <w:t>Gender</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hAnsi="Times New Roman" w:cs="Times New Roman"/>
                <w:color w:val="000000"/>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hAnsi="Times New Roman" w:cs="Times New Roman"/>
                <w:color w:val="000000"/>
              </w:rPr>
            </w:pP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hAnsi="Times New Roman" w:cs="Times New Roman"/>
                <w:color w:val="000000"/>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Female</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5</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25</w:t>
            </w: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Male</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15</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75</w:t>
            </w:r>
          </w:p>
        </w:tc>
      </w:tr>
      <w:tr w:rsidR="00F54B7A">
        <w:trPr>
          <w:trHeight w:val="315"/>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b/>
                <w:iCs/>
                <w:color w:val="000000"/>
                <w:szCs w:val="24"/>
                <w:lang w:eastAsia="fr-FR"/>
              </w:rPr>
              <w:t>Age range (year)</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[18-28[</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6</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30</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[28-38[</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7</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35</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[38-48[</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5</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25</w:t>
            </w: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≥48</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10</w:t>
            </w:r>
          </w:p>
        </w:tc>
      </w:tr>
      <w:tr w:rsidR="00F54B7A">
        <w:trPr>
          <w:trHeight w:val="315"/>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b/>
                <w:iCs/>
                <w:color w:val="000000"/>
                <w:szCs w:val="24"/>
                <w:lang w:eastAsia="fr-FR"/>
              </w:rPr>
              <w:t>Age(year)</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15"/>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vAlign w:val="center"/>
            <w:hideMark/>
          </w:tcPr>
          <w:p w:rsidR="00F54B7A" w:rsidRDefault="00497B53" w:rsidP="00541BDC">
            <w:pPr>
              <w:spacing w:after="0" w:line="276" w:lineRule="auto"/>
              <w:rPr>
                <w:rFonts w:ascii="Times New Roman" w:eastAsia="Times New Roman" w:hAnsi="Times New Roman" w:cs="Times New Roman"/>
                <w:b/>
                <w:iCs/>
                <w:color w:val="000000"/>
                <w:szCs w:val="24"/>
                <w:lang w:eastAsia="fr-FR"/>
              </w:rPr>
            </w:pPr>
            <w:r>
              <w:rPr>
                <w:rFonts w:ascii="Times New Roman" w:eastAsia="Times New Roman" w:hAnsi="Times New Roman" w:cs="Times New Roman"/>
                <w:color w:val="000000"/>
                <w:sz w:val="24"/>
                <w:szCs w:val="24"/>
                <w:lang w:eastAsia="fr-FR"/>
              </w:rPr>
              <w:t>Mean</w:t>
            </w:r>
            <w:r>
              <w:rPr>
                <w:rFonts w:ascii="Times New Roman" w:eastAsia="Times New Roman" w:hAnsi="Times New Roman" w:cs="Times New Roman"/>
                <w:iCs/>
                <w:color w:val="000000"/>
                <w:szCs w:val="24"/>
                <w:lang w:eastAsia="fr-FR"/>
              </w:rPr>
              <w:t>, SD</w:t>
            </w:r>
          </w:p>
        </w:tc>
        <w:tc>
          <w:tcPr>
            <w:tcW w:w="3119" w:type="dxa"/>
            <w:gridSpan w:val="2"/>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b/>
                <w:iCs/>
                <w:color w:val="000000"/>
                <w:szCs w:val="24"/>
                <w:lang w:eastAsia="fr-FR"/>
              </w:rPr>
            </w:pPr>
          </w:p>
        </w:tc>
        <w:tc>
          <w:tcPr>
            <w:tcW w:w="3691" w:type="dxa"/>
            <w:gridSpan w:val="4"/>
            <w:tcBorders>
              <w:top w:val="nil"/>
              <w:left w:val="nil"/>
              <w:bottom w:val="nil"/>
              <w:right w:val="nil"/>
            </w:tcBorders>
            <w:vAlign w:val="center"/>
            <w:hideMark/>
          </w:tcPr>
          <w:p w:rsidR="00F54B7A" w:rsidRDefault="00497B53" w:rsidP="00541BDC">
            <w:pPr>
              <w:spacing w:after="0" w:line="276" w:lineRule="auto"/>
              <w:rPr>
                <w:rFonts w:ascii="Times New Roman" w:eastAsia="Times New Roman" w:hAnsi="Times New Roman" w:cs="Times New Roman"/>
                <w:b/>
                <w:iCs/>
                <w:color w:val="000000"/>
                <w:szCs w:val="24"/>
                <w:lang w:eastAsia="fr-FR"/>
              </w:rPr>
            </w:pPr>
            <w:r>
              <w:rPr>
                <w:rFonts w:ascii="Times New Roman" w:eastAsia="Times New Roman" w:hAnsi="Times New Roman" w:cs="Times New Roman"/>
                <w:b/>
                <w:iCs/>
                <w:color w:val="000000"/>
                <w:szCs w:val="24"/>
                <w:lang w:eastAsia="fr-FR"/>
              </w:rPr>
              <w:t>33 +/- 10.89</w:t>
            </w:r>
          </w:p>
        </w:tc>
      </w:tr>
      <w:tr w:rsidR="00F54B7A">
        <w:trPr>
          <w:trHeight w:val="300"/>
        </w:trPr>
        <w:tc>
          <w:tcPr>
            <w:tcW w:w="2835" w:type="dxa"/>
            <w:gridSpan w:val="2"/>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b/>
                <w:iCs/>
                <w:color w:val="000000"/>
                <w:szCs w:val="24"/>
                <w:lang w:eastAsia="fr-FR"/>
              </w:rPr>
              <w:t>Grade of the staff</w:t>
            </w:r>
          </w:p>
        </w:tc>
        <w:tc>
          <w:tcPr>
            <w:tcW w:w="3969"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c>
          <w:tcPr>
            <w:tcW w:w="2841" w:type="dxa"/>
            <w:gridSpan w:val="3"/>
            <w:tcBorders>
              <w:top w:val="nil"/>
              <w:left w:val="nil"/>
              <w:bottom w:val="nil"/>
              <w:right w:val="nil"/>
            </w:tcBorders>
            <w:noWrap/>
            <w:vAlign w:val="center"/>
          </w:tcPr>
          <w:p w:rsidR="00F54B7A" w:rsidRDefault="00F54B7A" w:rsidP="00541BDC">
            <w:pPr>
              <w:spacing w:after="0" w:line="276" w:lineRule="auto"/>
              <w:jc w:val="center"/>
              <w:rPr>
                <w:rFonts w:ascii="Times New Roman" w:eastAsia="Times New Roman" w:hAnsi="Times New Roman" w:cs="Times New Roman"/>
                <w:iCs/>
                <w:color w:val="000000"/>
                <w:szCs w:val="24"/>
                <w:lang w:eastAsia="fr-FR"/>
              </w:rPr>
            </w:pPr>
          </w:p>
        </w:tc>
      </w:tr>
      <w:tr w:rsidR="00F54B7A">
        <w:trPr>
          <w:trHeight w:val="300"/>
        </w:trPr>
        <w:tc>
          <w:tcPr>
            <w:tcW w:w="567" w:type="dxa"/>
            <w:tcBorders>
              <w:top w:val="nil"/>
              <w:left w:val="nil"/>
              <w:bottom w:val="nil"/>
              <w:right w:val="nil"/>
            </w:tcBorders>
            <w:noWrap/>
            <w:vAlign w:val="center"/>
          </w:tcPr>
          <w:p w:rsidR="00F54B7A" w:rsidRDefault="00F54B7A" w:rsidP="00541BDC">
            <w:pPr>
              <w:spacing w:after="0" w:line="276" w:lineRule="auto"/>
              <w:rPr>
                <w:rFonts w:ascii="Times New Roman" w:eastAsia="Times New Roman" w:hAnsi="Times New Roman" w:cs="Times New Roman"/>
                <w:b/>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Nursing Assistant</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4</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20</w:t>
            </w:r>
          </w:p>
        </w:tc>
      </w:tr>
      <w:tr w:rsidR="00F54B7A">
        <w:trPr>
          <w:trHeight w:val="300"/>
        </w:trPr>
        <w:tc>
          <w:tcPr>
            <w:tcW w:w="567" w:type="dxa"/>
            <w:tcBorders>
              <w:top w:val="nil"/>
              <w:left w:val="nil"/>
              <w:bottom w:val="nil"/>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Nurses</w:t>
            </w:r>
          </w:p>
        </w:tc>
        <w:tc>
          <w:tcPr>
            <w:tcW w:w="3969"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10</w:t>
            </w:r>
          </w:p>
        </w:tc>
        <w:tc>
          <w:tcPr>
            <w:tcW w:w="2841" w:type="dxa"/>
            <w:gridSpan w:val="3"/>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50</w:t>
            </w:r>
          </w:p>
        </w:tc>
      </w:tr>
      <w:tr w:rsidR="00F54B7A">
        <w:trPr>
          <w:trHeight w:val="315"/>
        </w:trPr>
        <w:tc>
          <w:tcPr>
            <w:tcW w:w="567" w:type="dxa"/>
            <w:tcBorders>
              <w:top w:val="nil"/>
              <w:left w:val="nil"/>
              <w:bottom w:val="thinThickSmallGap" w:sz="24" w:space="0" w:color="auto"/>
              <w:right w:val="nil"/>
            </w:tcBorders>
            <w:noWrap/>
            <w:vAlign w:val="center"/>
            <w:hideMark/>
          </w:tcPr>
          <w:p w:rsidR="00F54B7A" w:rsidRDefault="00F54B7A" w:rsidP="00541BDC">
            <w:pPr>
              <w:spacing w:after="0" w:line="276" w:lineRule="auto"/>
              <w:rPr>
                <w:rFonts w:ascii="Times New Roman" w:eastAsia="Times New Roman" w:hAnsi="Times New Roman" w:cs="Times New Roman"/>
                <w:iCs/>
                <w:color w:val="000000"/>
                <w:szCs w:val="24"/>
                <w:lang w:eastAsia="fr-FR"/>
              </w:rPr>
            </w:pPr>
          </w:p>
        </w:tc>
        <w:tc>
          <w:tcPr>
            <w:tcW w:w="2268" w:type="dxa"/>
            <w:tcBorders>
              <w:top w:val="nil"/>
              <w:left w:val="nil"/>
              <w:bottom w:val="thinThickSmallGap" w:sz="24" w:space="0" w:color="auto"/>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Trainee</w:t>
            </w:r>
          </w:p>
        </w:tc>
        <w:tc>
          <w:tcPr>
            <w:tcW w:w="3969" w:type="dxa"/>
            <w:gridSpan w:val="3"/>
            <w:tcBorders>
              <w:top w:val="nil"/>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6</w:t>
            </w:r>
          </w:p>
        </w:tc>
        <w:tc>
          <w:tcPr>
            <w:tcW w:w="2841" w:type="dxa"/>
            <w:gridSpan w:val="3"/>
            <w:tcBorders>
              <w:top w:val="nil"/>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Cs w:val="24"/>
                <w:lang w:eastAsia="fr-FR"/>
              </w:rPr>
            </w:pPr>
            <w:r>
              <w:rPr>
                <w:rFonts w:ascii="Times New Roman" w:eastAsia="Times New Roman" w:hAnsi="Times New Roman" w:cs="Times New Roman"/>
                <w:iCs/>
                <w:color w:val="000000"/>
                <w:szCs w:val="24"/>
                <w:lang w:eastAsia="fr-FR"/>
              </w:rPr>
              <w:t>30</w:t>
            </w:r>
          </w:p>
        </w:tc>
      </w:tr>
      <w:tr w:rsidR="00F54B7A">
        <w:trPr>
          <w:trHeight w:val="315"/>
        </w:trPr>
        <w:tc>
          <w:tcPr>
            <w:tcW w:w="9645" w:type="dxa"/>
            <w:gridSpan w:val="8"/>
            <w:tcBorders>
              <w:top w:val="thinThickSmallGap" w:sz="24" w:space="0" w:color="auto"/>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
                <w:iCs/>
                <w:color w:val="000000"/>
                <w:szCs w:val="24"/>
                <w:lang w:eastAsia="fr-FR"/>
              </w:rPr>
            </w:pPr>
            <w:r>
              <w:rPr>
                <w:rFonts w:ascii="Times New Roman" w:hAnsi="Times New Roman" w:cs="Times New Roman"/>
                <w:i/>
                <w:sz w:val="18"/>
              </w:rPr>
              <w:t>N: Numbers; SD: standard deviation; PCN: La Patience Clinic in Ngaoundere ; RHN: Regional Hospital of Ngaoundere</w:t>
            </w:r>
          </w:p>
        </w:tc>
      </w:tr>
    </w:tbl>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9A12F5" w:rsidRDefault="009A12F5" w:rsidP="00541BDC">
      <w:pPr>
        <w:spacing w:line="276" w:lineRule="auto"/>
        <w:jc w:val="both"/>
        <w:rPr>
          <w:rFonts w:ascii="Times New Roman" w:hAnsi="Times New Roman" w:cs="Times New Roman"/>
          <w:b/>
          <w:sz w:val="24"/>
          <w:szCs w:val="24"/>
        </w:rPr>
      </w:pPr>
    </w:p>
    <w:p w:rsidR="009A12F5" w:rsidRDefault="009A12F5" w:rsidP="00541BDC">
      <w:pPr>
        <w:spacing w:line="276" w:lineRule="auto"/>
        <w:jc w:val="both"/>
        <w:rPr>
          <w:rFonts w:ascii="Times New Roman" w:hAnsi="Times New Roman" w:cs="Times New Roman"/>
          <w:b/>
          <w:sz w:val="24"/>
          <w:szCs w:val="24"/>
        </w:rPr>
      </w:pPr>
    </w:p>
    <w:p w:rsidR="009A12F5" w:rsidRDefault="009A12F5" w:rsidP="00541BDC">
      <w:pPr>
        <w:spacing w:line="276" w:lineRule="auto"/>
        <w:jc w:val="both"/>
        <w:rPr>
          <w:rFonts w:ascii="Times New Roman" w:hAnsi="Times New Roman" w:cs="Times New Roman"/>
          <w:b/>
          <w:sz w:val="24"/>
          <w:szCs w:val="24"/>
        </w:rPr>
      </w:pPr>
    </w:p>
    <w:p w:rsidR="009A12F5" w:rsidRDefault="009A12F5" w:rsidP="00541BDC">
      <w:pPr>
        <w:spacing w:line="276" w:lineRule="auto"/>
        <w:jc w:val="both"/>
        <w:rPr>
          <w:rFonts w:ascii="Times New Roman" w:hAnsi="Times New Roman" w:cs="Times New Roman"/>
          <w:b/>
          <w:sz w:val="24"/>
          <w:szCs w:val="24"/>
        </w:rPr>
      </w:pPr>
    </w:p>
    <w:p w:rsidR="009A12F5" w:rsidRDefault="009A12F5" w:rsidP="00541BDC">
      <w:pPr>
        <w:spacing w:line="276" w:lineRule="auto"/>
        <w:jc w:val="both"/>
        <w:rPr>
          <w:rFonts w:ascii="Times New Roman" w:hAnsi="Times New Roman" w:cs="Times New Roman"/>
          <w:b/>
          <w:sz w:val="24"/>
          <w:szCs w:val="24"/>
        </w:rPr>
      </w:pPr>
    </w:p>
    <w:p w:rsidR="009A12F5" w:rsidRDefault="009A12F5"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b/>
          <w:sz w:val="24"/>
          <w:szCs w:val="24"/>
        </w:rPr>
        <w:t>Table 2:</w:t>
      </w:r>
      <w:r>
        <w:rPr>
          <w:rFonts w:ascii="Times New Roman" w:hAnsi="Times New Roman" w:cs="Times New Roman"/>
          <w:sz w:val="24"/>
          <w:szCs w:val="24"/>
        </w:rPr>
        <w:t xml:space="preserve"> Summary of average calorie and macronutrient contents </w:t>
      </w:r>
      <w:r w:rsidR="00D55AEA">
        <w:rPr>
          <w:rFonts w:ascii="Times New Roman" w:hAnsi="Times New Roman" w:cs="Times New Roman"/>
          <w:sz w:val="24"/>
          <w:szCs w:val="24"/>
        </w:rPr>
        <w:t>on</w:t>
      </w:r>
      <w:r>
        <w:rPr>
          <w:rFonts w:ascii="Times New Roman" w:hAnsi="Times New Roman" w:cs="Times New Roman"/>
          <w:sz w:val="24"/>
          <w:szCs w:val="24"/>
        </w:rPr>
        <w:t xml:space="preserve"> day-3 and at discharge</w:t>
      </w:r>
    </w:p>
    <w:tbl>
      <w:tblPr>
        <w:tblW w:w="9775" w:type="dxa"/>
        <w:tblLook w:val="04A0"/>
      </w:tblPr>
      <w:tblGrid>
        <w:gridCol w:w="4443"/>
        <w:gridCol w:w="1227"/>
        <w:gridCol w:w="1233"/>
        <w:gridCol w:w="1168"/>
        <w:gridCol w:w="1704"/>
      </w:tblGrid>
      <w:tr w:rsidR="00F54B7A">
        <w:trPr>
          <w:trHeight w:val="404"/>
        </w:trPr>
        <w:tc>
          <w:tcPr>
            <w:tcW w:w="4443" w:type="dxa"/>
            <w:tcBorders>
              <w:top w:val="thinThickSmallGap" w:sz="24" w:space="0" w:color="auto"/>
              <w:left w:val="nil"/>
              <w:bottom w:val="thinThickSmallGap" w:sz="24" w:space="0" w:color="auto"/>
              <w:right w:val="nil"/>
            </w:tcBorders>
            <w:noWrap/>
            <w:vAlign w:val="center"/>
            <w:hideMark/>
          </w:tcPr>
          <w:p w:rsidR="00F54B7A" w:rsidRDefault="00F54B7A" w:rsidP="00541BDC">
            <w:pPr>
              <w:spacing w:line="276" w:lineRule="auto"/>
              <w:rPr>
                <w:rFonts w:ascii="Times New Roman" w:hAnsi="Times New Roman" w:cs="Times New Roman"/>
                <w:sz w:val="24"/>
                <w:szCs w:val="24"/>
              </w:rPr>
            </w:pPr>
          </w:p>
        </w:tc>
        <w:tc>
          <w:tcPr>
            <w:tcW w:w="1227" w:type="dxa"/>
            <w:tcBorders>
              <w:top w:val="thinThickSmallGap" w:sz="24" w:space="0" w:color="auto"/>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Minimum</w:t>
            </w:r>
          </w:p>
        </w:tc>
        <w:tc>
          <w:tcPr>
            <w:tcW w:w="1233" w:type="dxa"/>
            <w:tcBorders>
              <w:top w:val="thinThickSmallGap" w:sz="24" w:space="0" w:color="auto"/>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Maximum</w:t>
            </w:r>
          </w:p>
        </w:tc>
        <w:tc>
          <w:tcPr>
            <w:tcW w:w="1168" w:type="dxa"/>
            <w:tcBorders>
              <w:top w:val="thinThickSmallGap" w:sz="24" w:space="0" w:color="auto"/>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color w:val="000000"/>
                <w:sz w:val="24"/>
                <w:szCs w:val="24"/>
                <w:lang w:eastAsia="fr-FR"/>
              </w:rPr>
              <w:t>Mean</w:t>
            </w:r>
          </w:p>
        </w:tc>
        <w:tc>
          <w:tcPr>
            <w:tcW w:w="1704" w:type="dxa"/>
            <w:tcBorders>
              <w:top w:val="thinThickSmallGap" w:sz="24" w:space="0" w:color="auto"/>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color w:val="000000"/>
                <w:sz w:val="24"/>
                <w:szCs w:val="24"/>
                <w:lang w:eastAsia="fr-FR"/>
              </w:rPr>
              <w:t>SD</w:t>
            </w:r>
          </w:p>
        </w:tc>
      </w:tr>
      <w:tr w:rsidR="00F54B7A">
        <w:trPr>
          <w:trHeight w:val="315"/>
        </w:trPr>
        <w:tc>
          <w:tcPr>
            <w:tcW w:w="4443" w:type="dxa"/>
            <w:tcBorders>
              <w:top w:val="thinThickSmallGap" w:sz="24" w:space="0" w:color="auto"/>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Mean Carbohydrate on d</w:t>
            </w:r>
            <w:r>
              <w:rPr>
                <w:rFonts w:ascii="Times New Roman" w:eastAsia="Times New Roman" w:hAnsi="Times New Roman" w:cs="Times New Roman"/>
                <w:color w:val="000000"/>
                <w:sz w:val="24"/>
                <w:szCs w:val="24"/>
                <w:lang w:eastAsia="fr-FR"/>
              </w:rPr>
              <w:t>ay-3 (g/kg/day)</w:t>
            </w:r>
          </w:p>
        </w:tc>
        <w:tc>
          <w:tcPr>
            <w:tcW w:w="1227" w:type="dxa"/>
            <w:tcBorders>
              <w:top w:val="thinThickSmallGap" w:sz="24" w:space="0" w:color="auto"/>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w:t>
            </w:r>
          </w:p>
        </w:tc>
        <w:tc>
          <w:tcPr>
            <w:tcW w:w="1233" w:type="dxa"/>
            <w:tcBorders>
              <w:top w:val="thinThickSmallGap" w:sz="24" w:space="0" w:color="auto"/>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8.04</w:t>
            </w:r>
          </w:p>
        </w:tc>
        <w:tc>
          <w:tcPr>
            <w:tcW w:w="1168" w:type="dxa"/>
            <w:tcBorders>
              <w:top w:val="thinThickSmallGap" w:sz="24" w:space="0" w:color="auto"/>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1.50</w:t>
            </w:r>
          </w:p>
        </w:tc>
        <w:tc>
          <w:tcPr>
            <w:tcW w:w="1704" w:type="dxa"/>
            <w:tcBorders>
              <w:top w:val="thinThickSmallGap" w:sz="24" w:space="0" w:color="auto"/>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1.93</w:t>
            </w:r>
          </w:p>
        </w:tc>
      </w:tr>
      <w:tr w:rsidR="00F54B7A">
        <w:trPr>
          <w:trHeight w:val="315"/>
        </w:trPr>
        <w:tc>
          <w:tcPr>
            <w:tcW w:w="4443"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color w:val="000000"/>
                <w:sz w:val="24"/>
                <w:szCs w:val="24"/>
                <w:lang w:eastAsia="fr-FR"/>
              </w:rPr>
              <w:t>Mean Fat on Day-3 (g/kg/day)</w:t>
            </w:r>
          </w:p>
        </w:tc>
        <w:tc>
          <w:tcPr>
            <w:tcW w:w="1227"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w:t>
            </w:r>
          </w:p>
        </w:tc>
        <w:tc>
          <w:tcPr>
            <w:tcW w:w="1233"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0.99</w:t>
            </w:r>
          </w:p>
        </w:tc>
        <w:tc>
          <w:tcPr>
            <w:tcW w:w="116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0,14</w:t>
            </w:r>
          </w:p>
        </w:tc>
        <w:tc>
          <w:tcPr>
            <w:tcW w:w="1704"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0.24</w:t>
            </w:r>
          </w:p>
        </w:tc>
      </w:tr>
      <w:tr w:rsidR="00F54B7A">
        <w:trPr>
          <w:trHeight w:val="315"/>
        </w:trPr>
        <w:tc>
          <w:tcPr>
            <w:tcW w:w="4443"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color w:val="000000"/>
                <w:sz w:val="24"/>
                <w:szCs w:val="24"/>
                <w:lang w:eastAsia="fr-FR"/>
              </w:rPr>
              <w:t>Mean Protein on Day-3 (g/kg/day)</w:t>
            </w:r>
          </w:p>
        </w:tc>
        <w:tc>
          <w:tcPr>
            <w:tcW w:w="1227"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w:t>
            </w:r>
          </w:p>
        </w:tc>
        <w:tc>
          <w:tcPr>
            <w:tcW w:w="1233"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1.23</w:t>
            </w:r>
          </w:p>
        </w:tc>
        <w:tc>
          <w:tcPr>
            <w:tcW w:w="116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0.23</w:t>
            </w:r>
          </w:p>
        </w:tc>
        <w:tc>
          <w:tcPr>
            <w:tcW w:w="1704"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0.35</w:t>
            </w:r>
          </w:p>
        </w:tc>
      </w:tr>
      <w:tr w:rsidR="00F54B7A">
        <w:trPr>
          <w:trHeight w:val="315"/>
        </w:trPr>
        <w:tc>
          <w:tcPr>
            <w:tcW w:w="4443" w:type="dxa"/>
            <w:tcBorders>
              <w:top w:val="nil"/>
              <w:left w:val="nil"/>
              <w:bottom w:val="single" w:sz="4" w:space="0" w:color="auto"/>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color w:val="000000"/>
                <w:sz w:val="24"/>
                <w:szCs w:val="24"/>
                <w:lang w:eastAsia="fr-FR"/>
              </w:rPr>
              <w:t>Mean Energy Values on day-3 (kcal/kg/day)</w:t>
            </w:r>
          </w:p>
        </w:tc>
        <w:tc>
          <w:tcPr>
            <w:tcW w:w="1227" w:type="dxa"/>
            <w:tcBorders>
              <w:top w:val="nil"/>
              <w:left w:val="nil"/>
              <w:bottom w:val="single" w:sz="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w:t>
            </w:r>
          </w:p>
        </w:tc>
        <w:tc>
          <w:tcPr>
            <w:tcW w:w="1233" w:type="dxa"/>
            <w:tcBorders>
              <w:top w:val="nil"/>
              <w:left w:val="nil"/>
              <w:bottom w:val="single" w:sz="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41.92</w:t>
            </w:r>
          </w:p>
        </w:tc>
        <w:tc>
          <w:tcPr>
            <w:tcW w:w="1168" w:type="dxa"/>
            <w:tcBorders>
              <w:top w:val="nil"/>
              <w:left w:val="nil"/>
              <w:bottom w:val="single" w:sz="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8.22</w:t>
            </w:r>
          </w:p>
        </w:tc>
        <w:tc>
          <w:tcPr>
            <w:tcW w:w="1704" w:type="dxa"/>
            <w:tcBorders>
              <w:top w:val="nil"/>
              <w:left w:val="nil"/>
              <w:bottom w:val="single" w:sz="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10.76</w:t>
            </w:r>
          </w:p>
        </w:tc>
      </w:tr>
      <w:tr w:rsidR="00F54B7A">
        <w:trPr>
          <w:trHeight w:val="315"/>
        </w:trPr>
        <w:tc>
          <w:tcPr>
            <w:tcW w:w="4443" w:type="dxa"/>
            <w:tcBorders>
              <w:top w:val="single" w:sz="4" w:space="0" w:color="auto"/>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color w:val="000000"/>
                <w:sz w:val="24"/>
                <w:szCs w:val="24"/>
                <w:lang w:eastAsia="fr-FR"/>
              </w:rPr>
              <w:t>Mean Carbohydrate at discharge (g/kg/day)</w:t>
            </w:r>
          </w:p>
        </w:tc>
        <w:tc>
          <w:tcPr>
            <w:tcW w:w="1227" w:type="dxa"/>
            <w:tcBorders>
              <w:top w:val="single" w:sz="4" w:space="0" w:color="auto"/>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0.17</w:t>
            </w:r>
          </w:p>
        </w:tc>
        <w:tc>
          <w:tcPr>
            <w:tcW w:w="1233" w:type="dxa"/>
            <w:tcBorders>
              <w:top w:val="single" w:sz="4" w:space="0" w:color="auto"/>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8.04</w:t>
            </w:r>
          </w:p>
        </w:tc>
        <w:tc>
          <w:tcPr>
            <w:tcW w:w="1168" w:type="dxa"/>
            <w:tcBorders>
              <w:top w:val="single" w:sz="4" w:space="0" w:color="auto"/>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1.91</w:t>
            </w:r>
          </w:p>
        </w:tc>
        <w:tc>
          <w:tcPr>
            <w:tcW w:w="1704" w:type="dxa"/>
            <w:tcBorders>
              <w:top w:val="single" w:sz="4" w:space="0" w:color="auto"/>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1.91</w:t>
            </w:r>
          </w:p>
        </w:tc>
      </w:tr>
      <w:tr w:rsidR="00F54B7A">
        <w:trPr>
          <w:trHeight w:val="315"/>
        </w:trPr>
        <w:tc>
          <w:tcPr>
            <w:tcW w:w="4443"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color w:val="000000"/>
                <w:sz w:val="24"/>
                <w:szCs w:val="24"/>
                <w:lang w:eastAsia="fr-FR"/>
              </w:rPr>
              <w:t>Mean Lipids at discharge (g/kg/day)</w:t>
            </w:r>
          </w:p>
        </w:tc>
        <w:tc>
          <w:tcPr>
            <w:tcW w:w="1227"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0.008</w:t>
            </w:r>
          </w:p>
        </w:tc>
        <w:tc>
          <w:tcPr>
            <w:tcW w:w="1233"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1.87</w:t>
            </w:r>
          </w:p>
        </w:tc>
        <w:tc>
          <w:tcPr>
            <w:tcW w:w="116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0.21</w:t>
            </w:r>
          </w:p>
        </w:tc>
        <w:tc>
          <w:tcPr>
            <w:tcW w:w="1704"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0.29</w:t>
            </w:r>
          </w:p>
        </w:tc>
      </w:tr>
      <w:tr w:rsidR="00F54B7A">
        <w:trPr>
          <w:trHeight w:val="315"/>
        </w:trPr>
        <w:tc>
          <w:tcPr>
            <w:tcW w:w="4443" w:type="dxa"/>
            <w:tcBorders>
              <w:top w:val="nil"/>
              <w:left w:val="nil"/>
              <w:bottom w:val="nil"/>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color w:val="000000"/>
                <w:sz w:val="24"/>
                <w:szCs w:val="24"/>
                <w:lang w:eastAsia="fr-FR"/>
              </w:rPr>
              <w:t>Mean Protein at discharge (g/kg/day)</w:t>
            </w:r>
          </w:p>
        </w:tc>
        <w:tc>
          <w:tcPr>
            <w:tcW w:w="1227"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0.01</w:t>
            </w:r>
          </w:p>
        </w:tc>
        <w:tc>
          <w:tcPr>
            <w:tcW w:w="1233"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4.07</w:t>
            </w:r>
          </w:p>
        </w:tc>
        <w:tc>
          <w:tcPr>
            <w:tcW w:w="116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0.32</w:t>
            </w:r>
          </w:p>
        </w:tc>
        <w:tc>
          <w:tcPr>
            <w:tcW w:w="1704"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0.49</w:t>
            </w:r>
          </w:p>
        </w:tc>
      </w:tr>
      <w:tr w:rsidR="00F54B7A">
        <w:trPr>
          <w:trHeight w:val="315"/>
        </w:trPr>
        <w:tc>
          <w:tcPr>
            <w:tcW w:w="4443" w:type="dxa"/>
            <w:tcBorders>
              <w:top w:val="nil"/>
              <w:left w:val="nil"/>
              <w:bottom w:val="thinThickSmallGap" w:sz="24" w:space="0" w:color="auto"/>
              <w:right w:val="nil"/>
            </w:tcBorders>
            <w:noWrap/>
            <w:vAlign w:val="center"/>
            <w:hideMark/>
          </w:tcPr>
          <w:p w:rsidR="00F54B7A" w:rsidRDefault="00497B53" w:rsidP="00541BDC">
            <w:pPr>
              <w:spacing w:after="0" w:line="276" w:lineRule="auto"/>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color w:val="000000"/>
                <w:sz w:val="24"/>
                <w:szCs w:val="24"/>
                <w:lang w:eastAsia="fr-FR"/>
              </w:rPr>
              <w:t>Mean Energy Values at discharge (kcal/kg/day)</w:t>
            </w:r>
          </w:p>
        </w:tc>
        <w:tc>
          <w:tcPr>
            <w:tcW w:w="1227" w:type="dxa"/>
            <w:tcBorders>
              <w:top w:val="nil"/>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0.81</w:t>
            </w:r>
          </w:p>
        </w:tc>
        <w:tc>
          <w:tcPr>
            <w:tcW w:w="1233" w:type="dxa"/>
            <w:tcBorders>
              <w:top w:val="nil"/>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56.26</w:t>
            </w:r>
          </w:p>
        </w:tc>
        <w:tc>
          <w:tcPr>
            <w:tcW w:w="1168" w:type="dxa"/>
            <w:tcBorders>
              <w:top w:val="nil"/>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10.90</w:t>
            </w:r>
          </w:p>
        </w:tc>
        <w:tc>
          <w:tcPr>
            <w:tcW w:w="1704" w:type="dxa"/>
            <w:tcBorders>
              <w:top w:val="nil"/>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4"/>
                <w:szCs w:val="24"/>
                <w:lang w:eastAsia="fr-FR"/>
              </w:rPr>
            </w:pPr>
            <w:r>
              <w:rPr>
                <w:rFonts w:ascii="Times New Roman" w:eastAsia="Times New Roman" w:hAnsi="Times New Roman" w:cs="Times New Roman"/>
                <w:iCs/>
                <w:color w:val="000000"/>
                <w:sz w:val="24"/>
                <w:szCs w:val="24"/>
                <w:lang w:eastAsia="fr-FR"/>
              </w:rPr>
              <w:t>11.41</w:t>
            </w:r>
          </w:p>
        </w:tc>
      </w:tr>
    </w:tbl>
    <w:p w:rsidR="00F54B7A" w:rsidRPr="00D55AEA" w:rsidRDefault="00497B53" w:rsidP="00541BDC">
      <w:pPr>
        <w:spacing w:line="276" w:lineRule="auto"/>
        <w:jc w:val="both"/>
        <w:rPr>
          <w:rFonts w:ascii="Times New Roman" w:eastAsia="Times New Roman" w:hAnsi="Times New Roman" w:cs="Times New Roman"/>
          <w:i/>
          <w:color w:val="000000"/>
          <w:sz w:val="18"/>
          <w:szCs w:val="18"/>
          <w:lang w:eastAsia="fr-FR"/>
        </w:rPr>
      </w:pPr>
      <w:r w:rsidRPr="00D55AEA">
        <w:rPr>
          <w:rFonts w:ascii="Times New Roman" w:hAnsi="Times New Roman" w:cs="Times New Roman"/>
          <w:i/>
          <w:sz w:val="18"/>
          <w:szCs w:val="18"/>
        </w:rPr>
        <w:t>SD:</w:t>
      </w:r>
      <w:r w:rsidRPr="00D55AEA">
        <w:rPr>
          <w:rFonts w:ascii="Times New Roman" w:eastAsia="Times New Roman" w:hAnsi="Times New Roman" w:cs="Times New Roman"/>
          <w:i/>
          <w:color w:val="000000"/>
          <w:sz w:val="18"/>
          <w:szCs w:val="18"/>
          <w:lang w:eastAsia="fr-FR"/>
        </w:rPr>
        <w:t>Standard Deviation </w:t>
      </w: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497B53" w:rsidP="00541BDC">
      <w:pPr>
        <w:spacing w:line="276" w:lineRule="auto"/>
        <w:jc w:val="both"/>
        <w:rPr>
          <w:rFonts w:ascii="Times New Roman" w:eastAsia="Times New Roman" w:hAnsi="Times New Roman" w:cs="Times New Roman"/>
          <w:color w:val="000000"/>
          <w:sz w:val="18"/>
          <w:szCs w:val="18"/>
          <w:lang w:eastAsia="fr-FR"/>
        </w:rPr>
      </w:pPr>
      <w:r>
        <w:rPr>
          <w:rFonts w:ascii="Times New Roman" w:hAnsi="Times New Roman" w:cs="Times New Roman"/>
          <w:b/>
          <w:sz w:val="24"/>
          <w:szCs w:val="24"/>
        </w:rPr>
        <w:t>Table 3:</w:t>
      </w:r>
      <w:r>
        <w:rPr>
          <w:rFonts w:ascii="Times New Roman" w:hAnsi="Times New Roman" w:cs="Times New Roman"/>
          <w:sz w:val="24"/>
          <w:szCs w:val="24"/>
        </w:rPr>
        <w:t xml:space="preserve"> Mean caloric and macronutrient debts and boluses </w:t>
      </w:r>
      <w:r w:rsidR="00D55AEA">
        <w:rPr>
          <w:rFonts w:ascii="Times New Roman" w:hAnsi="Times New Roman" w:cs="Times New Roman"/>
          <w:sz w:val="24"/>
          <w:szCs w:val="24"/>
        </w:rPr>
        <w:t>on</w:t>
      </w:r>
      <w:r>
        <w:rPr>
          <w:rFonts w:ascii="Times New Roman" w:hAnsi="Times New Roman" w:cs="Times New Roman"/>
          <w:sz w:val="24"/>
          <w:szCs w:val="24"/>
        </w:rPr>
        <w:t xml:space="preserve"> day-3 and at discharge</w:t>
      </w:r>
    </w:p>
    <w:tbl>
      <w:tblPr>
        <w:tblW w:w="9493" w:type="dxa"/>
        <w:tblBorders>
          <w:top w:val="thinThickSmallGap" w:sz="24" w:space="0" w:color="auto"/>
          <w:bottom w:val="thinThickSmallGap" w:sz="24" w:space="0" w:color="auto"/>
        </w:tblBorders>
        <w:tblLook w:val="04A0"/>
      </w:tblPr>
      <w:tblGrid>
        <w:gridCol w:w="1523"/>
        <w:gridCol w:w="1952"/>
        <w:gridCol w:w="1960"/>
        <w:gridCol w:w="2089"/>
        <w:gridCol w:w="1969"/>
      </w:tblGrid>
      <w:tr w:rsidR="00F54B7A">
        <w:tc>
          <w:tcPr>
            <w:tcW w:w="1523" w:type="dxa"/>
            <w:tcBorders>
              <w:top w:val="thinThickSmallGap" w:sz="24" w:space="0" w:color="auto"/>
              <w:left w:val="nil"/>
              <w:bottom w:val="thinThickSmallGap" w:sz="24" w:space="0" w:color="auto"/>
              <w:right w:val="nil"/>
            </w:tcBorders>
          </w:tcPr>
          <w:p w:rsidR="00F54B7A" w:rsidRDefault="00F54B7A" w:rsidP="00541BDC">
            <w:pPr>
              <w:spacing w:after="0" w:line="276" w:lineRule="auto"/>
              <w:rPr>
                <w:rFonts w:ascii="Times New Roman" w:hAnsi="Times New Roman" w:cs="Times New Roman"/>
                <w:sz w:val="20"/>
                <w:szCs w:val="20"/>
              </w:rPr>
            </w:pPr>
          </w:p>
        </w:tc>
        <w:tc>
          <w:tcPr>
            <w:tcW w:w="7970" w:type="dxa"/>
            <w:gridSpan w:val="4"/>
            <w:tcBorders>
              <w:top w:val="thinThickSmallGap" w:sz="24" w:space="0" w:color="auto"/>
              <w:left w:val="nil"/>
              <w:bottom w:val="thinThickSmallGap" w:sz="24" w:space="0" w:color="auto"/>
              <w:right w:val="nil"/>
            </w:tcBorders>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eastAsia="Times New Roman" w:hAnsi="Times New Roman" w:cs="Times New Roman"/>
                <w:b/>
                <w:color w:val="000000"/>
                <w:sz w:val="20"/>
                <w:szCs w:val="20"/>
                <w:lang w:eastAsia="fr-FR"/>
              </w:rPr>
              <w:t>Mean</w:t>
            </w:r>
            <w:r>
              <w:rPr>
                <w:rFonts w:ascii="Times New Roman" w:hAnsi="Times New Roman" w:cs="Times New Roman"/>
                <w:b/>
                <w:sz w:val="20"/>
                <w:szCs w:val="20"/>
              </w:rPr>
              <w:t xml:space="preserve"> [min ; max]</w:t>
            </w:r>
          </w:p>
        </w:tc>
      </w:tr>
      <w:tr w:rsidR="00F54B7A">
        <w:tc>
          <w:tcPr>
            <w:tcW w:w="1523" w:type="dxa"/>
            <w:tcBorders>
              <w:top w:val="thinThickSmallGap" w:sz="24" w:space="0" w:color="auto"/>
              <w:left w:val="nil"/>
              <w:bottom w:val="nil"/>
              <w:right w:val="nil"/>
            </w:tcBorders>
          </w:tcPr>
          <w:p w:rsidR="00F54B7A" w:rsidRDefault="00F54B7A" w:rsidP="00541BDC">
            <w:pPr>
              <w:pStyle w:val="Heading3"/>
              <w:spacing w:line="276" w:lineRule="auto"/>
              <w:rPr>
                <w:rFonts w:cs="Times New Roman"/>
                <w:sz w:val="20"/>
                <w:szCs w:val="20"/>
              </w:rPr>
            </w:pPr>
          </w:p>
        </w:tc>
        <w:tc>
          <w:tcPr>
            <w:tcW w:w="3912" w:type="dxa"/>
            <w:gridSpan w:val="2"/>
            <w:tcBorders>
              <w:top w:val="thinThickSmallGap" w:sz="24" w:space="0" w:color="auto"/>
              <w:left w:val="nil"/>
              <w:bottom w:val="single" w:sz="4" w:space="0" w:color="auto"/>
              <w:right w:val="nil"/>
            </w:tcBorders>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Day-3</w:t>
            </w:r>
          </w:p>
        </w:tc>
        <w:tc>
          <w:tcPr>
            <w:tcW w:w="4058" w:type="dxa"/>
            <w:gridSpan w:val="2"/>
            <w:tcBorders>
              <w:top w:val="thinThickSmallGap" w:sz="24" w:space="0" w:color="auto"/>
              <w:left w:val="nil"/>
              <w:bottom w:val="single" w:sz="4" w:space="0" w:color="auto"/>
              <w:right w:val="nil"/>
            </w:tcBorders>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output</w:t>
            </w:r>
          </w:p>
        </w:tc>
      </w:tr>
      <w:tr w:rsidR="00F54B7A">
        <w:tc>
          <w:tcPr>
            <w:tcW w:w="1523" w:type="dxa"/>
            <w:tcBorders>
              <w:top w:val="nil"/>
              <w:left w:val="nil"/>
              <w:bottom w:val="single" w:sz="4" w:space="0" w:color="auto"/>
              <w:right w:val="nil"/>
            </w:tcBorders>
          </w:tcPr>
          <w:p w:rsidR="00F54B7A" w:rsidRDefault="00F54B7A" w:rsidP="00541BDC">
            <w:pPr>
              <w:spacing w:after="0" w:line="276" w:lineRule="auto"/>
              <w:rPr>
                <w:rFonts w:ascii="Times New Roman" w:hAnsi="Times New Roman" w:cs="Times New Roman"/>
                <w:sz w:val="20"/>
                <w:szCs w:val="20"/>
              </w:rPr>
            </w:pPr>
          </w:p>
        </w:tc>
        <w:tc>
          <w:tcPr>
            <w:tcW w:w="1952" w:type="dxa"/>
            <w:tcBorders>
              <w:top w:val="single" w:sz="4" w:space="0" w:color="auto"/>
              <w:left w:val="nil"/>
              <w:bottom w:val="single" w:sz="4" w:space="0" w:color="auto"/>
              <w:right w:val="nil"/>
            </w:tcBorders>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Debts</w:t>
            </w:r>
          </w:p>
        </w:tc>
        <w:tc>
          <w:tcPr>
            <w:tcW w:w="1960" w:type="dxa"/>
            <w:tcBorders>
              <w:top w:val="single" w:sz="4" w:space="0" w:color="auto"/>
              <w:left w:val="nil"/>
              <w:bottom w:val="single" w:sz="4" w:space="0" w:color="auto"/>
              <w:right w:val="nil"/>
            </w:tcBorders>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bolus</w:t>
            </w:r>
          </w:p>
        </w:tc>
        <w:tc>
          <w:tcPr>
            <w:tcW w:w="2089" w:type="dxa"/>
            <w:tcBorders>
              <w:top w:val="single" w:sz="4" w:space="0" w:color="auto"/>
              <w:left w:val="nil"/>
              <w:bottom w:val="single" w:sz="4" w:space="0" w:color="auto"/>
              <w:right w:val="nil"/>
            </w:tcBorders>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Debts</w:t>
            </w:r>
          </w:p>
        </w:tc>
        <w:tc>
          <w:tcPr>
            <w:tcW w:w="1969" w:type="dxa"/>
            <w:tcBorders>
              <w:top w:val="single" w:sz="4" w:space="0" w:color="auto"/>
              <w:left w:val="nil"/>
              <w:bottom w:val="single" w:sz="4" w:space="0" w:color="auto"/>
              <w:right w:val="nil"/>
            </w:tcBorders>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bolus</w:t>
            </w:r>
          </w:p>
        </w:tc>
      </w:tr>
      <w:tr w:rsidR="00F54B7A">
        <w:trPr>
          <w:trHeight w:val="436"/>
        </w:trPr>
        <w:tc>
          <w:tcPr>
            <w:tcW w:w="1523" w:type="dxa"/>
            <w:tcBorders>
              <w:top w:val="single" w:sz="4" w:space="0" w:color="auto"/>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color w:val="000000"/>
                <w:sz w:val="20"/>
                <w:szCs w:val="20"/>
                <w:lang w:eastAsia="fr-FR"/>
              </w:rPr>
              <w:t>Carbohydrate</w:t>
            </w:r>
            <w:r>
              <w:rPr>
                <w:rFonts w:ascii="Times New Roman" w:eastAsia="Times New Roman" w:hAnsi="Times New Roman" w:cs="Times New Roman"/>
                <w:iCs/>
                <w:color w:val="000000"/>
                <w:sz w:val="20"/>
                <w:szCs w:val="20"/>
                <w:lang w:eastAsia="fr-FR"/>
              </w:rPr>
              <w:t xml:space="preserve"> (g/kg/day)</w:t>
            </w:r>
          </w:p>
        </w:tc>
        <w:tc>
          <w:tcPr>
            <w:tcW w:w="1952" w:type="dxa"/>
            <w:tcBorders>
              <w:top w:val="single" w:sz="4" w:space="0" w:color="auto"/>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-1.84 [-2.25 ; -0.01]</w:t>
            </w:r>
          </w:p>
        </w:tc>
        <w:tc>
          <w:tcPr>
            <w:tcW w:w="1960" w:type="dxa"/>
            <w:tcBorders>
              <w:top w:val="single" w:sz="4" w:space="0" w:color="auto"/>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1.91 [0.06; 5.7]</w:t>
            </w:r>
          </w:p>
        </w:tc>
        <w:tc>
          <w:tcPr>
            <w:tcW w:w="2089" w:type="dxa"/>
            <w:tcBorders>
              <w:top w:val="single" w:sz="4" w:space="0" w:color="auto"/>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-2.65 [-3.37 ; -0.05]</w:t>
            </w:r>
          </w:p>
        </w:tc>
        <w:tc>
          <w:tcPr>
            <w:tcW w:w="1969" w:type="dxa"/>
            <w:tcBorders>
              <w:top w:val="single" w:sz="4" w:space="0" w:color="auto"/>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1.82 [0.06; 5.79]</w:t>
            </w:r>
          </w:p>
        </w:tc>
      </w:tr>
      <w:tr w:rsidR="00F54B7A">
        <w:trPr>
          <w:trHeight w:val="411"/>
        </w:trPr>
        <w:tc>
          <w:tcPr>
            <w:tcW w:w="1523" w:type="dxa"/>
            <w:tcBorders>
              <w:top w:val="nil"/>
              <w:left w:val="nil"/>
              <w:bottom w:val="nil"/>
              <w:right w:val="nil"/>
            </w:tcBorders>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0"/>
                <w:szCs w:val="20"/>
                <w:lang w:eastAsia="fr-FR"/>
              </w:rPr>
            </w:pPr>
            <w:r>
              <w:rPr>
                <w:rFonts w:ascii="Times New Roman" w:eastAsia="Times New Roman" w:hAnsi="Times New Roman" w:cs="Times New Roman"/>
                <w:iCs/>
                <w:color w:val="000000"/>
                <w:sz w:val="20"/>
                <w:szCs w:val="20"/>
                <w:lang w:eastAsia="fr-FR"/>
              </w:rPr>
              <w:t>Lipid (g/kg/day)</w:t>
            </w:r>
          </w:p>
        </w:tc>
        <w:tc>
          <w:tcPr>
            <w:tcW w:w="1952" w:type="dxa"/>
            <w:tcBorders>
              <w:top w:val="nil"/>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-0.43 [-0.50 ; -0.11]</w:t>
            </w:r>
          </w:p>
        </w:tc>
        <w:tc>
          <w:tcPr>
            <w:tcW w:w="1960" w:type="dxa"/>
            <w:tcBorders>
              <w:top w:val="nil"/>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0.21 [0.01; 0.49]</w:t>
            </w:r>
          </w:p>
        </w:tc>
        <w:tc>
          <w:tcPr>
            <w:tcW w:w="2089" w:type="dxa"/>
            <w:tcBorders>
              <w:top w:val="nil"/>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-0.58 [-0.79 ; -0.07]</w:t>
            </w:r>
          </w:p>
        </w:tc>
        <w:tc>
          <w:tcPr>
            <w:tcW w:w="1969" w:type="dxa"/>
            <w:tcBorders>
              <w:top w:val="nil"/>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0.33 [0.02; 1.38]</w:t>
            </w:r>
          </w:p>
        </w:tc>
      </w:tr>
      <w:tr w:rsidR="00F54B7A">
        <w:trPr>
          <w:trHeight w:val="431"/>
        </w:trPr>
        <w:tc>
          <w:tcPr>
            <w:tcW w:w="1523" w:type="dxa"/>
            <w:tcBorders>
              <w:top w:val="nil"/>
              <w:left w:val="nil"/>
              <w:bottom w:val="nil"/>
              <w:right w:val="nil"/>
            </w:tcBorders>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0"/>
                <w:szCs w:val="20"/>
                <w:lang w:eastAsia="fr-FR"/>
              </w:rPr>
            </w:pPr>
            <w:r>
              <w:rPr>
                <w:rFonts w:ascii="Times New Roman" w:eastAsia="Times New Roman" w:hAnsi="Times New Roman" w:cs="Times New Roman"/>
                <w:iCs/>
                <w:color w:val="000000"/>
                <w:sz w:val="20"/>
                <w:szCs w:val="20"/>
                <w:lang w:eastAsia="fr-FR"/>
              </w:rPr>
              <w:t>Protein (g/kg/day)</w:t>
            </w:r>
          </w:p>
        </w:tc>
        <w:tc>
          <w:tcPr>
            <w:tcW w:w="1952" w:type="dxa"/>
            <w:tcBorders>
              <w:top w:val="nil"/>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-0.40 [-0.50 ; -0.01]</w:t>
            </w:r>
          </w:p>
        </w:tc>
        <w:tc>
          <w:tcPr>
            <w:tcW w:w="1960" w:type="dxa"/>
            <w:tcBorders>
              <w:top w:val="nil"/>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0.46 [0.09; 0,74]</w:t>
            </w:r>
          </w:p>
        </w:tc>
        <w:tc>
          <w:tcPr>
            <w:tcW w:w="2089" w:type="dxa"/>
            <w:tcBorders>
              <w:top w:val="nil"/>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-0.85 [-1.19 ; -0.08]</w:t>
            </w:r>
          </w:p>
        </w:tc>
        <w:tc>
          <w:tcPr>
            <w:tcW w:w="1969" w:type="dxa"/>
            <w:tcBorders>
              <w:top w:val="nil"/>
              <w:left w:val="nil"/>
              <w:bottom w:val="nil"/>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0.57 [0.10; 3.57]</w:t>
            </w:r>
          </w:p>
        </w:tc>
      </w:tr>
      <w:tr w:rsidR="00F54B7A">
        <w:trPr>
          <w:trHeight w:val="423"/>
        </w:trPr>
        <w:tc>
          <w:tcPr>
            <w:tcW w:w="1523" w:type="dxa"/>
            <w:tcBorders>
              <w:top w:val="nil"/>
              <w:left w:val="nil"/>
              <w:bottom w:val="thinThickSmallGap" w:sz="24" w:space="0" w:color="auto"/>
              <w:right w:val="nil"/>
            </w:tcBorders>
            <w:vAlign w:val="center"/>
            <w:hideMark/>
          </w:tcPr>
          <w:p w:rsidR="00F54B7A" w:rsidRDefault="00497B53" w:rsidP="00541BDC">
            <w:pPr>
              <w:spacing w:after="0" w:line="276" w:lineRule="auto"/>
              <w:jc w:val="center"/>
              <w:rPr>
                <w:rFonts w:ascii="Times New Roman" w:eastAsia="Times New Roman" w:hAnsi="Times New Roman" w:cs="Times New Roman"/>
                <w:iCs/>
                <w:color w:val="000000"/>
                <w:sz w:val="20"/>
                <w:szCs w:val="20"/>
                <w:lang w:eastAsia="fr-FR"/>
              </w:rPr>
            </w:pPr>
            <w:r>
              <w:rPr>
                <w:rFonts w:ascii="Times New Roman" w:eastAsia="Times New Roman" w:hAnsi="Times New Roman" w:cs="Times New Roman"/>
                <w:color w:val="000000"/>
                <w:sz w:val="20"/>
                <w:szCs w:val="20"/>
                <w:lang w:eastAsia="fr-FR"/>
              </w:rPr>
              <w:t xml:space="preserve">Caloric </w:t>
            </w:r>
            <w:r>
              <w:rPr>
                <w:rFonts w:ascii="Times New Roman" w:eastAsia="Times New Roman" w:hAnsi="Times New Roman" w:cs="Times New Roman"/>
                <w:iCs/>
                <w:color w:val="000000"/>
                <w:sz w:val="20"/>
                <w:szCs w:val="20"/>
                <w:lang w:eastAsia="fr-FR"/>
              </w:rPr>
              <w:t>(kcal/kg/day)</w:t>
            </w:r>
          </w:p>
        </w:tc>
        <w:tc>
          <w:tcPr>
            <w:tcW w:w="1952" w:type="dxa"/>
            <w:tcBorders>
              <w:top w:val="nil"/>
              <w:left w:val="nil"/>
              <w:bottom w:val="thinThickSmallGap" w:sz="24" w:space="0" w:color="auto"/>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-12.36 [-15 ; -1.12]</w:t>
            </w:r>
          </w:p>
        </w:tc>
        <w:tc>
          <w:tcPr>
            <w:tcW w:w="1960" w:type="dxa"/>
            <w:tcBorders>
              <w:top w:val="nil"/>
              <w:left w:val="nil"/>
              <w:bottom w:val="thinThickSmallGap" w:sz="24" w:space="0" w:color="auto"/>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9.66 [2.65; 26.93]</w:t>
            </w:r>
          </w:p>
        </w:tc>
        <w:tc>
          <w:tcPr>
            <w:tcW w:w="2089" w:type="dxa"/>
            <w:tcBorders>
              <w:top w:val="nil"/>
              <w:left w:val="nil"/>
              <w:bottom w:val="thinThickSmallGap" w:sz="24" w:space="0" w:color="auto"/>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-17.61 [-24.19; -0.95]</w:t>
            </w:r>
          </w:p>
        </w:tc>
        <w:tc>
          <w:tcPr>
            <w:tcW w:w="1969" w:type="dxa"/>
            <w:tcBorders>
              <w:top w:val="nil"/>
              <w:left w:val="nil"/>
              <w:bottom w:val="thinThickSmallGap" w:sz="24" w:space="0" w:color="auto"/>
              <w:right w:val="nil"/>
            </w:tcBorders>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eastAsia="Times New Roman" w:hAnsi="Times New Roman" w:cs="Times New Roman"/>
                <w:iCs/>
                <w:color w:val="000000"/>
                <w:sz w:val="20"/>
                <w:szCs w:val="20"/>
                <w:lang w:eastAsia="fr-FR"/>
              </w:rPr>
              <w:t>11.52[1.32 ; 41,27]</w:t>
            </w:r>
          </w:p>
        </w:tc>
      </w:tr>
    </w:tbl>
    <w:p w:rsidR="00F54B7A" w:rsidRDefault="00497B53" w:rsidP="00541BDC">
      <w:pPr>
        <w:spacing w:after="0" w:line="276" w:lineRule="auto"/>
        <w:rPr>
          <w:rFonts w:ascii="Times New Roman" w:hAnsi="Times New Roman" w:cs="Times New Roman"/>
          <w:sz w:val="18"/>
        </w:rPr>
      </w:pPr>
      <w:r>
        <w:rPr>
          <w:rFonts w:ascii="Times New Roman" w:hAnsi="Times New Roman" w:cs="Times New Roman"/>
          <w:b/>
          <w:sz w:val="18"/>
        </w:rPr>
        <w:t>min</w:t>
      </w:r>
      <w:r>
        <w:rPr>
          <w:rFonts w:ascii="Times New Roman" w:hAnsi="Times New Roman" w:cs="Times New Roman"/>
          <w:sz w:val="18"/>
        </w:rPr>
        <w:t> : minimum </w:t>
      </w:r>
      <w:r>
        <w:rPr>
          <w:rFonts w:ascii="Times New Roman" w:hAnsi="Times New Roman" w:cs="Times New Roman"/>
          <w:b/>
          <w:sz w:val="18"/>
        </w:rPr>
        <w:t>; max :</w:t>
      </w:r>
      <w:r>
        <w:rPr>
          <w:rFonts w:ascii="Times New Roman" w:hAnsi="Times New Roman" w:cs="Times New Roman"/>
          <w:sz w:val="18"/>
        </w:rPr>
        <w:t xml:space="preserve"> maximum</w:t>
      </w:r>
    </w:p>
    <w:p w:rsidR="00F54B7A" w:rsidRDefault="00F54B7A" w:rsidP="00541BDC">
      <w:pPr>
        <w:spacing w:line="276" w:lineRule="auto"/>
        <w:jc w:val="both"/>
        <w:rPr>
          <w:rFonts w:ascii="Times New Roman" w:hAnsi="Times New Roman" w:cs="Times New Roman"/>
          <w:sz w:val="24"/>
          <w:szCs w:val="24"/>
        </w:rPr>
      </w:pPr>
    </w:p>
    <w:p w:rsidR="00F54B7A" w:rsidRDefault="00F54B7A" w:rsidP="00541BDC">
      <w:pPr>
        <w:spacing w:line="276" w:lineRule="auto"/>
        <w:jc w:val="both"/>
        <w:rPr>
          <w:rFonts w:ascii="Times New Roman" w:hAnsi="Times New Roman" w:cs="Times New Roman"/>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F54B7A" w:rsidP="00541BDC">
      <w:pPr>
        <w:spacing w:line="276" w:lineRule="auto"/>
        <w:jc w:val="both"/>
        <w:rPr>
          <w:rFonts w:ascii="Times New Roman" w:hAnsi="Times New Roman" w:cs="Times New Roman"/>
          <w:b/>
          <w:sz w:val="24"/>
          <w:szCs w:val="24"/>
        </w:rPr>
      </w:pPr>
    </w:p>
    <w:p w:rsidR="00F54B7A" w:rsidRDefault="00497B53" w:rsidP="00541BDC">
      <w:pPr>
        <w:spacing w:line="276" w:lineRule="auto"/>
        <w:jc w:val="both"/>
        <w:rPr>
          <w:rFonts w:ascii="Times New Roman" w:hAnsi="Times New Roman" w:cs="Times New Roman"/>
          <w:sz w:val="24"/>
          <w:szCs w:val="24"/>
        </w:rPr>
      </w:pPr>
      <w:r>
        <w:rPr>
          <w:rFonts w:ascii="Times New Roman" w:hAnsi="Times New Roman" w:cs="Times New Roman"/>
          <w:b/>
          <w:sz w:val="24"/>
          <w:szCs w:val="24"/>
        </w:rPr>
        <w:t>Table 4:</w:t>
      </w:r>
      <w:r>
        <w:rPr>
          <w:rFonts w:ascii="Times New Roman" w:hAnsi="Times New Roman" w:cs="Times New Roman"/>
          <w:sz w:val="24"/>
          <w:szCs w:val="24"/>
        </w:rPr>
        <w:t xml:space="preserve"> Knowledge and practices of staff and </w:t>
      </w:r>
      <w:r w:rsidR="00D55AEA" w:rsidRPr="00D55AEA">
        <w:rPr>
          <w:rFonts w:ascii="Times New Roman" w:hAnsi="Times New Roman" w:cs="Times New Roman"/>
          <w:sz w:val="24"/>
          <w:szCs w:val="24"/>
        </w:rPr>
        <w:t xml:space="preserve">patient </w:t>
      </w:r>
      <w:r w:rsidR="00D55AEA">
        <w:rPr>
          <w:rFonts w:ascii="Times New Roman" w:hAnsi="Times New Roman" w:cs="Times New Roman"/>
          <w:sz w:val="24"/>
          <w:szCs w:val="24"/>
        </w:rPr>
        <w:t>caretakers</w:t>
      </w:r>
    </w:p>
    <w:tbl>
      <w:tblPr>
        <w:tblW w:w="9930" w:type="dxa"/>
        <w:tblInd w:w="-142" w:type="dxa"/>
        <w:tblBorders>
          <w:top w:val="thinThickSmallGap" w:sz="24" w:space="0" w:color="auto"/>
          <w:bottom w:val="thinThickSmallGap" w:sz="24" w:space="0" w:color="auto"/>
        </w:tblBorders>
        <w:tblLayout w:type="fixed"/>
        <w:tblLook w:val="04A0"/>
      </w:tblPr>
      <w:tblGrid>
        <w:gridCol w:w="568"/>
        <w:gridCol w:w="3971"/>
        <w:gridCol w:w="1418"/>
        <w:gridCol w:w="1135"/>
        <w:gridCol w:w="1702"/>
        <w:gridCol w:w="1130"/>
        <w:gridCol w:w="6"/>
      </w:tblGrid>
      <w:tr w:rsidR="00F54B7A">
        <w:trPr>
          <w:trHeight w:val="188"/>
        </w:trPr>
        <w:tc>
          <w:tcPr>
            <w:tcW w:w="568" w:type="dxa"/>
            <w:tcBorders>
              <w:top w:val="thinThickSmallGap" w:sz="24" w:space="0" w:color="auto"/>
              <w:left w:val="nil"/>
              <w:bottom w:val="nil"/>
              <w:right w:val="nil"/>
            </w:tcBorders>
            <w:noWrap/>
            <w:vAlign w:val="center"/>
          </w:tcPr>
          <w:p w:rsidR="00F54B7A" w:rsidRDefault="00F54B7A" w:rsidP="00541BDC">
            <w:pPr>
              <w:spacing w:after="0" w:line="276" w:lineRule="auto"/>
              <w:jc w:val="center"/>
              <w:rPr>
                <w:rFonts w:ascii="Times New Roman" w:hAnsi="Times New Roman" w:cs="Times New Roman"/>
                <w:sz w:val="20"/>
                <w:szCs w:val="20"/>
              </w:rPr>
            </w:pPr>
          </w:p>
        </w:tc>
        <w:tc>
          <w:tcPr>
            <w:tcW w:w="3971" w:type="dxa"/>
            <w:vMerge w:val="restart"/>
            <w:tcBorders>
              <w:top w:val="thinThickSmallGap" w:sz="24" w:space="0" w:color="auto"/>
              <w:left w:val="nil"/>
              <w:bottom w:val="single" w:sz="4" w:space="0" w:color="auto"/>
              <w:right w:val="nil"/>
            </w:tcBorders>
            <w:noWrap/>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Variables</w:t>
            </w:r>
          </w:p>
        </w:tc>
        <w:tc>
          <w:tcPr>
            <w:tcW w:w="2553" w:type="dxa"/>
            <w:gridSpan w:val="2"/>
            <w:tcBorders>
              <w:top w:val="thinThickSmallGap" w:sz="24" w:space="0" w:color="auto"/>
              <w:left w:val="nil"/>
              <w:bottom w:val="single" w:sz="4" w:space="0" w:color="auto"/>
              <w:right w:val="nil"/>
            </w:tcBorders>
            <w:noWrap/>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Patient care (N=240)</w:t>
            </w:r>
          </w:p>
        </w:tc>
        <w:tc>
          <w:tcPr>
            <w:tcW w:w="2838" w:type="dxa"/>
            <w:gridSpan w:val="3"/>
            <w:tcBorders>
              <w:top w:val="thinThickSmallGap" w:sz="24" w:space="0" w:color="auto"/>
              <w:left w:val="nil"/>
              <w:bottom w:val="single" w:sz="4" w:space="0" w:color="auto"/>
              <w:right w:val="nil"/>
            </w:tcBorders>
            <w:noWrap/>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Staff (N=20)</w:t>
            </w:r>
          </w:p>
        </w:tc>
      </w:tr>
      <w:tr w:rsidR="00F54B7A">
        <w:trPr>
          <w:trHeight w:val="165"/>
        </w:trPr>
        <w:tc>
          <w:tcPr>
            <w:tcW w:w="568" w:type="dxa"/>
            <w:tcBorders>
              <w:top w:val="nil"/>
              <w:left w:val="nil"/>
              <w:bottom w:val="single" w:sz="4" w:space="0" w:color="auto"/>
              <w:right w:val="nil"/>
            </w:tcBorders>
            <w:noWrap/>
            <w:vAlign w:val="center"/>
            <w:hideMark/>
          </w:tcPr>
          <w:p w:rsidR="00F54B7A" w:rsidRDefault="00F54B7A" w:rsidP="00541BDC">
            <w:pPr>
              <w:spacing w:after="0" w:line="276" w:lineRule="auto"/>
              <w:rPr>
                <w:rFonts w:ascii="Times New Roman" w:hAnsi="Times New Roman" w:cs="Times New Roman"/>
                <w:b/>
                <w:sz w:val="20"/>
                <w:szCs w:val="20"/>
              </w:rPr>
            </w:pPr>
          </w:p>
        </w:tc>
        <w:tc>
          <w:tcPr>
            <w:tcW w:w="3971" w:type="dxa"/>
            <w:vMerge/>
            <w:tcBorders>
              <w:top w:val="thinThickSmallGap" w:sz="24" w:space="0" w:color="auto"/>
              <w:left w:val="nil"/>
              <w:bottom w:val="single" w:sz="4" w:space="0" w:color="auto"/>
              <w:right w:val="nil"/>
            </w:tcBorders>
            <w:vAlign w:val="center"/>
            <w:hideMark/>
          </w:tcPr>
          <w:p w:rsidR="00F54B7A" w:rsidRDefault="00F54B7A" w:rsidP="00541BDC">
            <w:pPr>
              <w:spacing w:after="0" w:line="276" w:lineRule="auto"/>
              <w:rPr>
                <w:rFonts w:ascii="Times New Roman" w:hAnsi="Times New Roman" w:cs="Times New Roman"/>
                <w:b/>
                <w:sz w:val="20"/>
                <w:szCs w:val="20"/>
              </w:rPr>
            </w:pPr>
          </w:p>
        </w:tc>
        <w:tc>
          <w:tcPr>
            <w:tcW w:w="1418" w:type="dxa"/>
            <w:tcBorders>
              <w:top w:val="single" w:sz="4" w:space="0" w:color="auto"/>
              <w:left w:val="nil"/>
              <w:bottom w:val="single" w:sz="4" w:space="0" w:color="auto"/>
              <w:right w:val="nil"/>
            </w:tcBorders>
            <w:vAlign w:val="center"/>
            <w:hideMark/>
          </w:tcPr>
          <w:p w:rsidR="00F54B7A" w:rsidRDefault="00497B53" w:rsidP="00541BDC">
            <w:pPr>
              <w:spacing w:after="0" w:line="276" w:lineRule="auto"/>
              <w:rPr>
                <w:rFonts w:ascii="Times New Roman" w:hAnsi="Times New Roman" w:cs="Times New Roman"/>
                <w:b/>
                <w:sz w:val="20"/>
                <w:szCs w:val="20"/>
              </w:rPr>
            </w:pPr>
            <w:r>
              <w:rPr>
                <w:rFonts w:ascii="Times New Roman" w:hAnsi="Times New Roman" w:cs="Times New Roman"/>
                <w:b/>
                <w:sz w:val="20"/>
                <w:szCs w:val="20"/>
              </w:rPr>
              <w:t>Information</w:t>
            </w:r>
          </w:p>
        </w:tc>
        <w:tc>
          <w:tcPr>
            <w:tcW w:w="1135" w:type="dxa"/>
            <w:tcBorders>
              <w:top w:val="single" w:sz="4" w:space="0" w:color="auto"/>
              <w:left w:val="nil"/>
              <w:bottom w:val="single" w:sz="4" w:space="0" w:color="auto"/>
              <w:right w:val="nil"/>
            </w:tcBorders>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Practices</w:t>
            </w:r>
          </w:p>
        </w:tc>
        <w:tc>
          <w:tcPr>
            <w:tcW w:w="1702" w:type="dxa"/>
            <w:tcBorders>
              <w:top w:val="single" w:sz="4" w:space="0" w:color="auto"/>
              <w:left w:val="nil"/>
              <w:bottom w:val="single" w:sz="4" w:space="0" w:color="auto"/>
              <w:right w:val="nil"/>
            </w:tcBorders>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Knowledges</w:t>
            </w:r>
          </w:p>
        </w:tc>
        <w:tc>
          <w:tcPr>
            <w:tcW w:w="1136" w:type="dxa"/>
            <w:gridSpan w:val="2"/>
            <w:tcBorders>
              <w:top w:val="single" w:sz="4" w:space="0" w:color="auto"/>
              <w:left w:val="nil"/>
              <w:bottom w:val="single" w:sz="4" w:space="0" w:color="auto"/>
              <w:right w:val="nil"/>
            </w:tcBorders>
            <w:vAlign w:val="center"/>
            <w:hideMark/>
          </w:tcPr>
          <w:p w:rsidR="00F54B7A" w:rsidRDefault="00497B53" w:rsidP="00541BDC">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Practices</w:t>
            </w:r>
          </w:p>
        </w:tc>
      </w:tr>
      <w:tr w:rsidR="00F54B7A">
        <w:trPr>
          <w:gridAfter w:val="1"/>
          <w:wAfter w:w="6" w:type="dxa"/>
          <w:trHeight w:val="414"/>
        </w:trPr>
        <w:tc>
          <w:tcPr>
            <w:tcW w:w="9924" w:type="dxa"/>
            <w:gridSpan w:val="6"/>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b/>
                <w:sz w:val="20"/>
                <w:szCs w:val="20"/>
              </w:rPr>
            </w:pPr>
            <w:r>
              <w:rPr>
                <w:rFonts w:ascii="Times New Roman" w:hAnsi="Times New Roman" w:cs="Times New Roman"/>
                <w:b/>
                <w:sz w:val="20"/>
                <w:szCs w:val="20"/>
              </w:rPr>
              <w:t>On re-feeding</w:t>
            </w:r>
          </w:p>
        </w:tc>
      </w:tr>
      <w:tr w:rsidR="00F54B7A">
        <w:trPr>
          <w:trHeight w:val="201"/>
        </w:trPr>
        <w:tc>
          <w:tcPr>
            <w:tcW w:w="568" w:type="dxa"/>
            <w:vMerge w:val="restart"/>
            <w:tcBorders>
              <w:top w:val="nil"/>
              <w:left w:val="nil"/>
              <w:bottom w:val="nil"/>
              <w:right w:val="nil"/>
            </w:tcBorders>
            <w:vAlign w:val="center"/>
            <w:hideMark/>
          </w:tcPr>
          <w:p w:rsidR="00F54B7A" w:rsidRDefault="00F54B7A" w:rsidP="00541BDC">
            <w:pPr>
              <w:spacing w:after="0" w:line="276" w:lineRule="auto"/>
              <w:rPr>
                <w:rFonts w:ascii="Times New Roman" w:hAnsi="Times New Roman" w:cs="Times New Roman"/>
                <w:sz w:val="20"/>
                <w:szCs w:val="20"/>
              </w:rPr>
            </w:pPr>
          </w:p>
        </w:tc>
        <w:tc>
          <w:tcPr>
            <w:tcW w:w="3971"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sz w:val="20"/>
                <w:szCs w:val="20"/>
              </w:rPr>
            </w:pPr>
            <w:r>
              <w:rPr>
                <w:rFonts w:ascii="Times New Roman" w:hAnsi="Times New Roman" w:cs="Times New Roman"/>
                <w:sz w:val="20"/>
                <w:szCs w:val="20"/>
              </w:rPr>
              <w:t>Start feeding (after gas emission)</w:t>
            </w:r>
          </w:p>
        </w:tc>
        <w:tc>
          <w:tcPr>
            <w:tcW w:w="141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240</w:t>
            </w:r>
          </w:p>
        </w:tc>
        <w:tc>
          <w:tcPr>
            <w:tcW w:w="1135"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235</w:t>
            </w:r>
          </w:p>
        </w:tc>
        <w:tc>
          <w:tcPr>
            <w:tcW w:w="1702"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136" w:type="dxa"/>
            <w:gridSpan w:val="2"/>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20</w:t>
            </w:r>
          </w:p>
        </w:tc>
      </w:tr>
      <w:tr w:rsidR="00F54B7A">
        <w:trPr>
          <w:trHeight w:val="697"/>
        </w:trPr>
        <w:tc>
          <w:tcPr>
            <w:tcW w:w="568" w:type="dxa"/>
            <w:vMerge/>
            <w:tcBorders>
              <w:top w:val="nil"/>
              <w:left w:val="nil"/>
              <w:bottom w:val="nil"/>
              <w:right w:val="nil"/>
            </w:tcBorders>
            <w:vAlign w:val="center"/>
            <w:hideMark/>
          </w:tcPr>
          <w:p w:rsidR="00F54B7A" w:rsidRDefault="00F54B7A" w:rsidP="00541BDC">
            <w:pPr>
              <w:spacing w:after="0" w:line="276" w:lineRule="auto"/>
              <w:rPr>
                <w:rFonts w:ascii="Times New Roman" w:hAnsi="Times New Roman" w:cs="Times New Roman"/>
                <w:sz w:val="20"/>
                <w:szCs w:val="20"/>
              </w:rPr>
            </w:pPr>
          </w:p>
        </w:tc>
        <w:tc>
          <w:tcPr>
            <w:tcW w:w="3971"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sz w:val="20"/>
                <w:szCs w:val="20"/>
              </w:rPr>
            </w:pPr>
            <w:r>
              <w:rPr>
                <w:rFonts w:ascii="Times New Roman" w:hAnsi="Times New Roman" w:cs="Times New Roman"/>
                <w:sz w:val="20"/>
                <w:szCs w:val="20"/>
              </w:rPr>
              <w:t>Type of food and consistency (soup, compote... liquid/semi-liquid)</w:t>
            </w:r>
          </w:p>
        </w:tc>
        <w:tc>
          <w:tcPr>
            <w:tcW w:w="141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230</w:t>
            </w:r>
          </w:p>
        </w:tc>
        <w:tc>
          <w:tcPr>
            <w:tcW w:w="1135"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220</w:t>
            </w:r>
          </w:p>
        </w:tc>
        <w:tc>
          <w:tcPr>
            <w:tcW w:w="1702"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136" w:type="dxa"/>
            <w:gridSpan w:val="2"/>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20</w:t>
            </w:r>
          </w:p>
        </w:tc>
      </w:tr>
      <w:tr w:rsidR="00F54B7A">
        <w:trPr>
          <w:trHeight w:val="579"/>
        </w:trPr>
        <w:tc>
          <w:tcPr>
            <w:tcW w:w="568" w:type="dxa"/>
            <w:vMerge/>
            <w:tcBorders>
              <w:top w:val="nil"/>
              <w:left w:val="nil"/>
              <w:bottom w:val="nil"/>
              <w:right w:val="nil"/>
            </w:tcBorders>
            <w:vAlign w:val="center"/>
            <w:hideMark/>
          </w:tcPr>
          <w:p w:rsidR="00F54B7A" w:rsidRDefault="00F54B7A" w:rsidP="00541BDC">
            <w:pPr>
              <w:spacing w:after="0" w:line="276" w:lineRule="auto"/>
              <w:rPr>
                <w:rFonts w:ascii="Times New Roman" w:hAnsi="Times New Roman" w:cs="Times New Roman"/>
                <w:sz w:val="20"/>
                <w:szCs w:val="20"/>
              </w:rPr>
            </w:pPr>
          </w:p>
        </w:tc>
        <w:tc>
          <w:tcPr>
            <w:tcW w:w="3971"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sz w:val="20"/>
                <w:szCs w:val="20"/>
              </w:rPr>
            </w:pPr>
            <w:r>
              <w:rPr>
                <w:rFonts w:ascii="Times New Roman" w:hAnsi="Times New Roman" w:cs="Times New Roman"/>
                <w:sz w:val="20"/>
                <w:szCs w:val="20"/>
              </w:rPr>
              <w:t>Composition of a soup mix (corn, sugar, peanuts, soya...)</w:t>
            </w:r>
          </w:p>
        </w:tc>
        <w:tc>
          <w:tcPr>
            <w:tcW w:w="141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135"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02"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136" w:type="dxa"/>
            <w:gridSpan w:val="2"/>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10</w:t>
            </w:r>
          </w:p>
        </w:tc>
      </w:tr>
      <w:tr w:rsidR="00F54B7A">
        <w:trPr>
          <w:trHeight w:val="560"/>
        </w:trPr>
        <w:tc>
          <w:tcPr>
            <w:tcW w:w="568" w:type="dxa"/>
            <w:vMerge/>
            <w:tcBorders>
              <w:top w:val="nil"/>
              <w:left w:val="nil"/>
              <w:bottom w:val="nil"/>
              <w:right w:val="nil"/>
            </w:tcBorders>
            <w:vAlign w:val="center"/>
            <w:hideMark/>
          </w:tcPr>
          <w:p w:rsidR="00F54B7A" w:rsidRDefault="00F54B7A" w:rsidP="00541BDC">
            <w:pPr>
              <w:spacing w:after="0" w:line="276" w:lineRule="auto"/>
              <w:rPr>
                <w:rFonts w:ascii="Times New Roman" w:hAnsi="Times New Roman" w:cs="Times New Roman"/>
                <w:sz w:val="20"/>
                <w:szCs w:val="20"/>
              </w:rPr>
            </w:pPr>
          </w:p>
        </w:tc>
        <w:tc>
          <w:tcPr>
            <w:tcW w:w="3971"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sz w:val="20"/>
                <w:szCs w:val="20"/>
              </w:rPr>
            </w:pPr>
            <w:r>
              <w:rPr>
                <w:rFonts w:ascii="Times New Roman" w:hAnsi="Times New Roman" w:cs="Times New Roman"/>
                <w:sz w:val="20"/>
                <w:szCs w:val="20"/>
              </w:rPr>
              <w:t>Feeding chronology (water diet, real 1, real 2, normo caloric without residues)</w:t>
            </w:r>
          </w:p>
        </w:tc>
        <w:tc>
          <w:tcPr>
            <w:tcW w:w="141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1135"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702"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36" w:type="dxa"/>
            <w:gridSpan w:val="2"/>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F54B7A">
        <w:trPr>
          <w:trHeight w:val="425"/>
        </w:trPr>
        <w:tc>
          <w:tcPr>
            <w:tcW w:w="568" w:type="dxa"/>
            <w:vMerge/>
            <w:tcBorders>
              <w:top w:val="nil"/>
              <w:left w:val="nil"/>
              <w:bottom w:val="nil"/>
              <w:right w:val="nil"/>
            </w:tcBorders>
            <w:vAlign w:val="center"/>
            <w:hideMark/>
          </w:tcPr>
          <w:p w:rsidR="00F54B7A" w:rsidRDefault="00F54B7A" w:rsidP="00541BDC">
            <w:pPr>
              <w:spacing w:after="0" w:line="276" w:lineRule="auto"/>
              <w:rPr>
                <w:rFonts w:ascii="Times New Roman" w:hAnsi="Times New Roman" w:cs="Times New Roman"/>
                <w:sz w:val="20"/>
                <w:szCs w:val="20"/>
              </w:rPr>
            </w:pPr>
          </w:p>
        </w:tc>
        <w:tc>
          <w:tcPr>
            <w:tcW w:w="3971"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sz w:val="20"/>
                <w:szCs w:val="20"/>
              </w:rPr>
            </w:pPr>
            <w:r>
              <w:rPr>
                <w:rFonts w:ascii="Times New Roman" w:hAnsi="Times New Roman" w:cs="Times New Roman"/>
                <w:sz w:val="20"/>
                <w:szCs w:val="20"/>
              </w:rPr>
              <w:t>FFS (at least 4 times per day)</w:t>
            </w:r>
          </w:p>
        </w:tc>
        <w:tc>
          <w:tcPr>
            <w:tcW w:w="141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702"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136" w:type="dxa"/>
            <w:gridSpan w:val="2"/>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F54B7A">
        <w:trPr>
          <w:trHeight w:val="431"/>
        </w:trPr>
        <w:tc>
          <w:tcPr>
            <w:tcW w:w="568" w:type="dxa"/>
            <w:vMerge/>
            <w:tcBorders>
              <w:top w:val="nil"/>
              <w:left w:val="nil"/>
              <w:bottom w:val="nil"/>
              <w:right w:val="nil"/>
            </w:tcBorders>
            <w:vAlign w:val="center"/>
            <w:hideMark/>
          </w:tcPr>
          <w:p w:rsidR="00F54B7A" w:rsidRDefault="00F54B7A" w:rsidP="00541BDC">
            <w:pPr>
              <w:spacing w:after="0" w:line="276" w:lineRule="auto"/>
              <w:rPr>
                <w:rFonts w:ascii="Times New Roman" w:hAnsi="Times New Roman" w:cs="Times New Roman"/>
                <w:sz w:val="20"/>
                <w:szCs w:val="20"/>
              </w:rPr>
            </w:pPr>
          </w:p>
        </w:tc>
        <w:tc>
          <w:tcPr>
            <w:tcW w:w="3971"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sz w:val="20"/>
                <w:szCs w:val="20"/>
              </w:rPr>
            </w:pPr>
            <w:r>
              <w:rPr>
                <w:rFonts w:ascii="Times New Roman" w:hAnsi="Times New Roman" w:cs="Times New Roman"/>
                <w:sz w:val="20"/>
                <w:szCs w:val="20"/>
              </w:rPr>
              <w:t>Hygiene rules (wash hands</w:t>
            </w:r>
            <w:r w:rsidRPr="00D55AEA">
              <w:rPr>
                <w:rFonts w:ascii="Times New Roman" w:hAnsi="Times New Roman" w:cs="Times New Roman"/>
                <w:sz w:val="20"/>
                <w:szCs w:val="20"/>
              </w:rPr>
              <w:t>, utensils</w:t>
            </w:r>
            <w:r>
              <w:rPr>
                <w:rFonts w:ascii="Times New Roman" w:hAnsi="Times New Roman" w:cs="Times New Roman"/>
                <w:sz w:val="20"/>
                <w:szCs w:val="20"/>
              </w:rPr>
              <w:t>, use bottled water)</w:t>
            </w:r>
          </w:p>
        </w:tc>
        <w:tc>
          <w:tcPr>
            <w:tcW w:w="141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59</w:t>
            </w:r>
          </w:p>
        </w:tc>
        <w:tc>
          <w:tcPr>
            <w:tcW w:w="1135"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240</w:t>
            </w:r>
          </w:p>
        </w:tc>
        <w:tc>
          <w:tcPr>
            <w:tcW w:w="1702"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136" w:type="dxa"/>
            <w:gridSpan w:val="2"/>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10</w:t>
            </w:r>
          </w:p>
        </w:tc>
      </w:tr>
      <w:tr w:rsidR="00F54B7A">
        <w:trPr>
          <w:gridAfter w:val="1"/>
          <w:wAfter w:w="6" w:type="dxa"/>
          <w:trHeight w:val="464"/>
        </w:trPr>
        <w:tc>
          <w:tcPr>
            <w:tcW w:w="9924" w:type="dxa"/>
            <w:gridSpan w:val="6"/>
            <w:tcBorders>
              <w:top w:val="nil"/>
              <w:left w:val="nil"/>
              <w:bottom w:val="nil"/>
              <w:right w:val="nil"/>
            </w:tcBorders>
            <w:vAlign w:val="center"/>
            <w:hideMark/>
          </w:tcPr>
          <w:p w:rsidR="00F54B7A" w:rsidRDefault="00497B53" w:rsidP="00541BDC">
            <w:pPr>
              <w:spacing w:after="0" w:line="276" w:lineRule="auto"/>
              <w:rPr>
                <w:rFonts w:ascii="Times New Roman" w:hAnsi="Times New Roman" w:cs="Times New Roman"/>
                <w:b/>
                <w:sz w:val="20"/>
                <w:szCs w:val="20"/>
              </w:rPr>
            </w:pPr>
            <w:r>
              <w:rPr>
                <w:rFonts w:ascii="Times New Roman" w:hAnsi="Times New Roman" w:cs="Times New Roman"/>
                <w:b/>
                <w:sz w:val="20"/>
                <w:szCs w:val="20"/>
              </w:rPr>
              <w:t>On the need for nutrition and hydration</w:t>
            </w:r>
          </w:p>
        </w:tc>
      </w:tr>
      <w:tr w:rsidR="00F54B7A">
        <w:trPr>
          <w:trHeight w:val="265"/>
        </w:trPr>
        <w:tc>
          <w:tcPr>
            <w:tcW w:w="568" w:type="dxa"/>
            <w:vMerge w:val="restart"/>
            <w:tcBorders>
              <w:top w:val="nil"/>
              <w:left w:val="nil"/>
              <w:bottom w:val="thinThickSmallGap" w:sz="24" w:space="0" w:color="auto"/>
              <w:right w:val="nil"/>
            </w:tcBorders>
            <w:vAlign w:val="center"/>
            <w:hideMark/>
          </w:tcPr>
          <w:p w:rsidR="00F54B7A" w:rsidRDefault="00F54B7A" w:rsidP="00541BDC">
            <w:pPr>
              <w:spacing w:after="0" w:line="276" w:lineRule="auto"/>
              <w:rPr>
                <w:rFonts w:ascii="Times New Roman" w:hAnsi="Times New Roman" w:cs="Times New Roman"/>
                <w:sz w:val="20"/>
                <w:szCs w:val="20"/>
              </w:rPr>
            </w:pPr>
          </w:p>
        </w:tc>
        <w:tc>
          <w:tcPr>
            <w:tcW w:w="3971"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sz w:val="20"/>
                <w:szCs w:val="20"/>
              </w:rPr>
            </w:pPr>
            <w:r>
              <w:rPr>
                <w:rFonts w:ascii="Times New Roman" w:hAnsi="Times New Roman" w:cs="Times New Roman"/>
                <w:sz w:val="20"/>
                <w:szCs w:val="20"/>
              </w:rPr>
              <w:t>Care plan with regard to feeding and hydration needs</w:t>
            </w:r>
          </w:p>
        </w:tc>
        <w:tc>
          <w:tcPr>
            <w:tcW w:w="141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5"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702"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136" w:type="dxa"/>
            <w:gridSpan w:val="2"/>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F54B7A">
        <w:trPr>
          <w:trHeight w:val="550"/>
        </w:trPr>
        <w:tc>
          <w:tcPr>
            <w:tcW w:w="568" w:type="dxa"/>
            <w:vMerge/>
            <w:tcBorders>
              <w:top w:val="nil"/>
              <w:left w:val="nil"/>
              <w:bottom w:val="thinThickSmallGap" w:sz="24" w:space="0" w:color="auto"/>
              <w:right w:val="nil"/>
            </w:tcBorders>
            <w:vAlign w:val="center"/>
            <w:hideMark/>
          </w:tcPr>
          <w:p w:rsidR="00F54B7A" w:rsidRDefault="00F54B7A" w:rsidP="00541BDC">
            <w:pPr>
              <w:spacing w:after="0" w:line="276" w:lineRule="auto"/>
              <w:rPr>
                <w:rFonts w:ascii="Times New Roman" w:hAnsi="Times New Roman" w:cs="Times New Roman"/>
                <w:sz w:val="20"/>
                <w:szCs w:val="20"/>
              </w:rPr>
            </w:pPr>
          </w:p>
        </w:tc>
        <w:tc>
          <w:tcPr>
            <w:tcW w:w="3971"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sz w:val="20"/>
                <w:szCs w:val="20"/>
              </w:rPr>
            </w:pPr>
            <w:r>
              <w:rPr>
                <w:rFonts w:ascii="Times New Roman" w:hAnsi="Times New Roman" w:cs="Times New Roman"/>
                <w:sz w:val="20"/>
                <w:szCs w:val="20"/>
              </w:rPr>
              <w:t>Evaluation of ingesta and excreta (diuresis, stools, quantity of food ingested)</w:t>
            </w:r>
          </w:p>
        </w:tc>
        <w:tc>
          <w:tcPr>
            <w:tcW w:w="141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5"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702"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136" w:type="dxa"/>
            <w:gridSpan w:val="2"/>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11</w:t>
            </w:r>
          </w:p>
        </w:tc>
      </w:tr>
      <w:tr w:rsidR="00F54B7A">
        <w:trPr>
          <w:trHeight w:val="107"/>
        </w:trPr>
        <w:tc>
          <w:tcPr>
            <w:tcW w:w="568" w:type="dxa"/>
            <w:vMerge/>
            <w:tcBorders>
              <w:top w:val="nil"/>
              <w:left w:val="nil"/>
              <w:bottom w:val="thinThickSmallGap" w:sz="24" w:space="0" w:color="auto"/>
              <w:right w:val="nil"/>
            </w:tcBorders>
            <w:vAlign w:val="center"/>
            <w:hideMark/>
          </w:tcPr>
          <w:p w:rsidR="00F54B7A" w:rsidRDefault="00F54B7A" w:rsidP="00541BDC">
            <w:pPr>
              <w:spacing w:after="0" w:line="276" w:lineRule="auto"/>
              <w:rPr>
                <w:rFonts w:ascii="Times New Roman" w:hAnsi="Times New Roman" w:cs="Times New Roman"/>
                <w:sz w:val="20"/>
                <w:szCs w:val="20"/>
              </w:rPr>
            </w:pPr>
          </w:p>
        </w:tc>
        <w:tc>
          <w:tcPr>
            <w:tcW w:w="3971"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sz w:val="20"/>
                <w:szCs w:val="20"/>
              </w:rPr>
            </w:pPr>
            <w:r>
              <w:rPr>
                <w:rFonts w:ascii="Times New Roman" w:hAnsi="Times New Roman" w:cs="Times New Roman"/>
                <w:sz w:val="20"/>
                <w:szCs w:val="20"/>
              </w:rPr>
              <w:t>BMI Assessment</w:t>
            </w:r>
          </w:p>
        </w:tc>
        <w:tc>
          <w:tcPr>
            <w:tcW w:w="141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5"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702"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136" w:type="dxa"/>
            <w:gridSpan w:val="2"/>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F54B7A">
        <w:trPr>
          <w:trHeight w:val="211"/>
        </w:trPr>
        <w:tc>
          <w:tcPr>
            <w:tcW w:w="568" w:type="dxa"/>
            <w:vMerge/>
            <w:tcBorders>
              <w:top w:val="nil"/>
              <w:left w:val="nil"/>
              <w:bottom w:val="thinThickSmallGap" w:sz="24" w:space="0" w:color="auto"/>
              <w:right w:val="nil"/>
            </w:tcBorders>
            <w:vAlign w:val="center"/>
            <w:hideMark/>
          </w:tcPr>
          <w:p w:rsidR="00F54B7A" w:rsidRDefault="00F54B7A" w:rsidP="00541BDC">
            <w:pPr>
              <w:spacing w:after="0" w:line="276" w:lineRule="auto"/>
              <w:rPr>
                <w:rFonts w:ascii="Times New Roman" w:hAnsi="Times New Roman" w:cs="Times New Roman"/>
                <w:sz w:val="20"/>
                <w:szCs w:val="20"/>
              </w:rPr>
            </w:pPr>
          </w:p>
        </w:tc>
        <w:tc>
          <w:tcPr>
            <w:tcW w:w="3971" w:type="dxa"/>
            <w:tcBorders>
              <w:top w:val="nil"/>
              <w:left w:val="nil"/>
              <w:bottom w:val="nil"/>
              <w:right w:val="nil"/>
            </w:tcBorders>
            <w:noWrap/>
            <w:vAlign w:val="center"/>
            <w:hideMark/>
          </w:tcPr>
          <w:p w:rsidR="00F54B7A" w:rsidRDefault="00497B53" w:rsidP="00541BDC">
            <w:pPr>
              <w:spacing w:after="0" w:line="276" w:lineRule="auto"/>
              <w:rPr>
                <w:rFonts w:ascii="Times New Roman" w:hAnsi="Times New Roman" w:cs="Times New Roman"/>
                <w:sz w:val="20"/>
                <w:szCs w:val="20"/>
              </w:rPr>
            </w:pPr>
            <w:r>
              <w:rPr>
                <w:rFonts w:ascii="Times New Roman" w:hAnsi="Times New Roman" w:cs="Times New Roman"/>
                <w:sz w:val="20"/>
                <w:szCs w:val="20"/>
              </w:rPr>
              <w:t>Energy requirements</w:t>
            </w:r>
          </w:p>
        </w:tc>
        <w:tc>
          <w:tcPr>
            <w:tcW w:w="1418"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5"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702" w:type="dxa"/>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136" w:type="dxa"/>
            <w:gridSpan w:val="2"/>
            <w:tcBorders>
              <w:top w:val="nil"/>
              <w:left w:val="nil"/>
              <w:bottom w:val="nil"/>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F54B7A">
        <w:trPr>
          <w:trHeight w:val="187"/>
        </w:trPr>
        <w:tc>
          <w:tcPr>
            <w:tcW w:w="568" w:type="dxa"/>
            <w:vMerge/>
            <w:tcBorders>
              <w:top w:val="nil"/>
              <w:left w:val="nil"/>
              <w:bottom w:val="thinThickSmallGap" w:sz="24" w:space="0" w:color="auto"/>
              <w:right w:val="nil"/>
            </w:tcBorders>
            <w:vAlign w:val="center"/>
            <w:hideMark/>
          </w:tcPr>
          <w:p w:rsidR="00F54B7A" w:rsidRDefault="00F54B7A" w:rsidP="00541BDC">
            <w:pPr>
              <w:spacing w:after="0" w:line="276" w:lineRule="auto"/>
              <w:rPr>
                <w:rFonts w:ascii="Times New Roman" w:hAnsi="Times New Roman" w:cs="Times New Roman"/>
                <w:sz w:val="20"/>
                <w:szCs w:val="20"/>
              </w:rPr>
            </w:pPr>
          </w:p>
        </w:tc>
        <w:tc>
          <w:tcPr>
            <w:tcW w:w="3971" w:type="dxa"/>
            <w:tcBorders>
              <w:top w:val="nil"/>
              <w:left w:val="nil"/>
              <w:bottom w:val="thinThickSmallGap" w:sz="24" w:space="0" w:color="auto"/>
              <w:right w:val="nil"/>
            </w:tcBorders>
            <w:noWrap/>
            <w:vAlign w:val="center"/>
            <w:hideMark/>
          </w:tcPr>
          <w:p w:rsidR="00F54B7A" w:rsidRDefault="00497B53" w:rsidP="00541BDC">
            <w:pPr>
              <w:spacing w:after="0" w:line="276" w:lineRule="auto"/>
              <w:rPr>
                <w:rFonts w:ascii="Times New Roman" w:hAnsi="Times New Roman" w:cs="Times New Roman"/>
                <w:sz w:val="20"/>
                <w:szCs w:val="20"/>
              </w:rPr>
            </w:pPr>
            <w:r>
              <w:rPr>
                <w:rFonts w:ascii="Times New Roman" w:hAnsi="Times New Roman" w:cs="Times New Roman"/>
                <w:sz w:val="20"/>
                <w:szCs w:val="20"/>
              </w:rPr>
              <w:t>Counseling on re-feeding</w:t>
            </w:r>
          </w:p>
        </w:tc>
        <w:tc>
          <w:tcPr>
            <w:tcW w:w="1418" w:type="dxa"/>
            <w:tcBorders>
              <w:top w:val="nil"/>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5" w:type="dxa"/>
            <w:tcBorders>
              <w:top w:val="nil"/>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702" w:type="dxa"/>
            <w:tcBorders>
              <w:top w:val="nil"/>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136" w:type="dxa"/>
            <w:gridSpan w:val="2"/>
            <w:tcBorders>
              <w:top w:val="nil"/>
              <w:left w:val="nil"/>
              <w:bottom w:val="thinThickSmallGap" w:sz="24" w:space="0" w:color="auto"/>
              <w:right w:val="nil"/>
            </w:tcBorders>
            <w:noWrap/>
            <w:vAlign w:val="center"/>
            <w:hideMark/>
          </w:tcPr>
          <w:p w:rsidR="00F54B7A" w:rsidRDefault="00497B53" w:rsidP="00541BD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20</w:t>
            </w:r>
          </w:p>
        </w:tc>
      </w:tr>
    </w:tbl>
    <w:p w:rsidR="00F54B7A" w:rsidRDefault="00497B53" w:rsidP="00541BDC">
      <w:pPr>
        <w:spacing w:line="276" w:lineRule="auto"/>
        <w:jc w:val="both"/>
        <w:rPr>
          <w:rFonts w:ascii="Times New Roman" w:hAnsi="Times New Roman" w:cs="Times New Roman"/>
          <w:i/>
          <w:sz w:val="18"/>
          <w:szCs w:val="18"/>
        </w:rPr>
      </w:pPr>
      <w:r>
        <w:rPr>
          <w:rFonts w:ascii="Times New Roman" w:hAnsi="Times New Roman" w:cs="Times New Roman"/>
          <w:i/>
          <w:sz w:val="18"/>
          <w:szCs w:val="18"/>
        </w:rPr>
        <w:t>BMI: Body Mass Index; FFS: Food Frequency Score; p-value ˂0.05 chi² test</w:t>
      </w: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497B53" w:rsidP="00541BDC">
      <w:pPr>
        <w:spacing w:line="276" w:lineRule="auto"/>
        <w:jc w:val="both"/>
        <w:rPr>
          <w:rFonts w:ascii="Times New Roman" w:hAnsi="Times New Roman" w:cs="Times New Roman"/>
          <w:sz w:val="18"/>
          <w:szCs w:val="18"/>
        </w:rPr>
      </w:pPr>
      <w:commentRangeStart w:id="46"/>
      <w:r>
        <w:rPr>
          <w:noProof/>
          <w:lang w:val="en-GB" w:eastAsia="en-GB"/>
        </w:rPr>
        <w:drawing>
          <wp:inline distT="0" distB="0" distL="0" distR="0">
            <wp:extent cx="5759450" cy="4743450"/>
            <wp:effectExtent l="0" t="0" r="0" b="0"/>
            <wp:docPr id="103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5"/>
                    <pic:cNvPicPr/>
                  </pic:nvPicPr>
                  <pic:blipFill>
                    <a:blip r:embed="rId11" cstate="print"/>
                    <a:srcRect/>
                    <a:stretch/>
                  </pic:blipFill>
                  <pic:spPr>
                    <a:xfrm>
                      <a:off x="0" y="0"/>
                      <a:ext cx="5759450" cy="4743450"/>
                    </a:xfrm>
                    <a:prstGeom prst="rect">
                      <a:avLst/>
                    </a:prstGeom>
                  </pic:spPr>
                </pic:pic>
              </a:graphicData>
            </a:graphic>
          </wp:inline>
        </w:drawing>
      </w:r>
      <w:commentRangeEnd w:id="46"/>
      <w:r w:rsidR="00D3154D">
        <w:rPr>
          <w:rStyle w:val="CommentReference"/>
        </w:rPr>
        <w:commentReference w:id="46"/>
      </w:r>
    </w:p>
    <w:p w:rsidR="00F54B7A" w:rsidRDefault="00497B53" w:rsidP="00541BDC">
      <w:pPr>
        <w:spacing w:line="276" w:lineRule="auto"/>
        <w:jc w:val="both"/>
        <w:rPr>
          <w:rFonts w:ascii="Times New Roman" w:hAnsi="Times New Roman" w:cs="Times New Roman"/>
          <w:sz w:val="24"/>
          <w:szCs w:val="24"/>
        </w:rPr>
      </w:pPr>
      <w:r w:rsidRPr="00D55AEA">
        <w:rPr>
          <w:rFonts w:ascii="Times New Roman" w:hAnsi="Times New Roman" w:cs="Times New Roman"/>
          <w:b/>
          <w:sz w:val="24"/>
          <w:szCs w:val="24"/>
        </w:rPr>
        <w:t>Figure 1</w:t>
      </w:r>
      <w:r>
        <w:rPr>
          <w:rFonts w:ascii="Times New Roman" w:hAnsi="Times New Roman" w:cs="Times New Roman"/>
          <w:sz w:val="24"/>
          <w:szCs w:val="24"/>
        </w:rPr>
        <w:t>: Distribution of diet groups consumed by patients (A), SDA of most consumed diet (B) Average energy content of soups (C)</w:t>
      </w:r>
    </w:p>
    <w:p w:rsidR="00F54B7A" w:rsidRDefault="00497B53" w:rsidP="00541BDC">
      <w:pPr>
        <w:spacing w:line="276" w:lineRule="auto"/>
        <w:jc w:val="both"/>
        <w:rPr>
          <w:rFonts w:ascii="Times New Roman" w:hAnsi="Times New Roman" w:cs="Times New Roman"/>
          <w:i/>
          <w:sz w:val="18"/>
          <w:szCs w:val="18"/>
        </w:rPr>
      </w:pPr>
      <w:r>
        <w:rPr>
          <w:rFonts w:ascii="Times New Roman" w:hAnsi="Times New Roman" w:cs="Times New Roman"/>
          <w:b/>
          <w:i/>
          <w:sz w:val="18"/>
          <w:szCs w:val="18"/>
        </w:rPr>
        <w:t>CP</w:t>
      </w:r>
      <w:r>
        <w:rPr>
          <w:rFonts w:ascii="Times New Roman" w:hAnsi="Times New Roman" w:cs="Times New Roman"/>
          <w:i/>
          <w:sz w:val="18"/>
          <w:szCs w:val="18"/>
        </w:rPr>
        <w:t xml:space="preserve">: corn porridge; </w:t>
      </w:r>
      <w:r>
        <w:rPr>
          <w:rFonts w:ascii="Times New Roman" w:hAnsi="Times New Roman" w:cs="Times New Roman"/>
          <w:b/>
          <w:i/>
          <w:sz w:val="18"/>
          <w:szCs w:val="18"/>
        </w:rPr>
        <w:t>SP</w:t>
      </w:r>
      <w:r>
        <w:rPr>
          <w:rFonts w:ascii="Times New Roman" w:hAnsi="Times New Roman" w:cs="Times New Roman"/>
          <w:i/>
          <w:sz w:val="18"/>
          <w:szCs w:val="18"/>
        </w:rPr>
        <w:t xml:space="preserve">: soy porridge; </w:t>
      </w:r>
      <w:r>
        <w:rPr>
          <w:rFonts w:ascii="Times New Roman" w:hAnsi="Times New Roman" w:cs="Times New Roman"/>
          <w:b/>
          <w:i/>
          <w:sz w:val="18"/>
          <w:szCs w:val="18"/>
        </w:rPr>
        <w:t>PFS</w:t>
      </w:r>
      <w:r>
        <w:rPr>
          <w:rFonts w:ascii="Times New Roman" w:hAnsi="Times New Roman" w:cs="Times New Roman"/>
          <w:i/>
          <w:sz w:val="18"/>
          <w:szCs w:val="18"/>
        </w:rPr>
        <w:t xml:space="preserve">: porridge fish soup; </w:t>
      </w:r>
      <w:r>
        <w:rPr>
          <w:rFonts w:ascii="Times New Roman" w:hAnsi="Times New Roman" w:cs="Times New Roman"/>
          <w:b/>
          <w:i/>
          <w:sz w:val="18"/>
          <w:szCs w:val="18"/>
        </w:rPr>
        <w:t>PMS</w:t>
      </w:r>
      <w:r>
        <w:rPr>
          <w:rFonts w:ascii="Times New Roman" w:hAnsi="Times New Roman" w:cs="Times New Roman"/>
          <w:i/>
          <w:sz w:val="18"/>
          <w:szCs w:val="18"/>
        </w:rPr>
        <w:t xml:space="preserve">: porridge meat soup; </w:t>
      </w:r>
      <w:r>
        <w:rPr>
          <w:rFonts w:ascii="Times New Roman" w:hAnsi="Times New Roman" w:cs="Times New Roman"/>
          <w:b/>
          <w:i/>
          <w:sz w:val="18"/>
          <w:szCs w:val="18"/>
        </w:rPr>
        <w:t>FDS</w:t>
      </w:r>
      <w:r>
        <w:rPr>
          <w:rFonts w:ascii="Times New Roman" w:hAnsi="Times New Roman" w:cs="Times New Roman"/>
          <w:i/>
          <w:sz w:val="18"/>
          <w:szCs w:val="18"/>
        </w:rPr>
        <w:t xml:space="preserve">: Food Diversity Score; </w:t>
      </w:r>
      <w:r>
        <w:rPr>
          <w:rFonts w:ascii="Times New Roman" w:hAnsi="Times New Roman" w:cs="Times New Roman"/>
          <w:b/>
          <w:i/>
          <w:sz w:val="18"/>
          <w:szCs w:val="18"/>
        </w:rPr>
        <w:t>DM</w:t>
      </w:r>
      <w:r>
        <w:rPr>
          <w:rFonts w:ascii="Times New Roman" w:hAnsi="Times New Roman" w:cs="Times New Roman"/>
          <w:i/>
          <w:sz w:val="18"/>
          <w:szCs w:val="18"/>
        </w:rPr>
        <w:t>: dry matter.</w:t>
      </w: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497B53" w:rsidP="00541BDC">
      <w:pPr>
        <w:spacing w:line="276" w:lineRule="auto"/>
        <w:jc w:val="both"/>
        <w:rPr>
          <w:rFonts w:ascii="Times New Roman" w:hAnsi="Times New Roman" w:cs="Times New Roman"/>
          <w:sz w:val="18"/>
          <w:szCs w:val="18"/>
        </w:rPr>
      </w:pPr>
      <w:commentRangeStart w:id="47"/>
      <w:r>
        <w:rPr>
          <w:noProof/>
          <w:lang w:val="en-GB" w:eastAsia="en-GB"/>
        </w:rPr>
        <w:lastRenderedPageBreak/>
        <w:drawing>
          <wp:inline distT="0" distB="0" distL="0" distR="0">
            <wp:extent cx="5495925" cy="3419475"/>
            <wp:effectExtent l="0" t="0" r="9525" b="9525"/>
            <wp:docPr id="103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9"/>
                    <pic:cNvPicPr/>
                  </pic:nvPicPr>
                  <pic:blipFill>
                    <a:blip r:embed="rId12" cstate="print"/>
                    <a:srcRect/>
                    <a:stretch/>
                  </pic:blipFill>
                  <pic:spPr>
                    <a:xfrm>
                      <a:off x="0" y="0"/>
                      <a:ext cx="5495925" cy="3419475"/>
                    </a:xfrm>
                    <a:prstGeom prst="rect">
                      <a:avLst/>
                    </a:prstGeom>
                  </pic:spPr>
                </pic:pic>
              </a:graphicData>
            </a:graphic>
          </wp:inline>
        </w:drawing>
      </w:r>
      <w:commentRangeEnd w:id="47"/>
      <w:r w:rsidR="00D3154D">
        <w:rPr>
          <w:rStyle w:val="CommentReference"/>
        </w:rPr>
        <w:commentReference w:id="47"/>
      </w:r>
    </w:p>
    <w:p w:rsidR="00F54B7A" w:rsidRDefault="00F54B7A" w:rsidP="00541BDC">
      <w:pPr>
        <w:spacing w:line="276" w:lineRule="auto"/>
        <w:jc w:val="both"/>
        <w:rPr>
          <w:rFonts w:ascii="Times New Roman" w:hAnsi="Times New Roman" w:cs="Times New Roman"/>
          <w:sz w:val="18"/>
          <w:szCs w:val="18"/>
        </w:rPr>
      </w:pPr>
    </w:p>
    <w:p w:rsidR="00F54B7A" w:rsidRPr="00D55AEA" w:rsidRDefault="00497B53" w:rsidP="00541BDC">
      <w:pPr>
        <w:spacing w:line="276" w:lineRule="auto"/>
        <w:jc w:val="both"/>
        <w:rPr>
          <w:rFonts w:ascii="Times New Roman" w:hAnsi="Times New Roman" w:cs="Times New Roman"/>
          <w:sz w:val="24"/>
          <w:szCs w:val="24"/>
        </w:rPr>
      </w:pPr>
      <w:r w:rsidRPr="00D55AEA">
        <w:rPr>
          <w:rFonts w:ascii="Times New Roman" w:hAnsi="Times New Roman" w:cs="Times New Roman"/>
          <w:b/>
          <w:sz w:val="24"/>
          <w:szCs w:val="24"/>
        </w:rPr>
        <w:t>Figure 2</w:t>
      </w:r>
      <w:r w:rsidRPr="00D55AEA">
        <w:rPr>
          <w:rFonts w:ascii="Times New Roman" w:hAnsi="Times New Roman" w:cs="Times New Roman"/>
          <w:sz w:val="24"/>
          <w:szCs w:val="24"/>
        </w:rPr>
        <w:t> :Average daily macronutrient (</w:t>
      </w:r>
      <w:r w:rsidRPr="00D55AEA">
        <w:rPr>
          <w:rFonts w:ascii="Times New Roman" w:hAnsi="Times New Roman" w:cs="Times New Roman"/>
          <w:b/>
          <w:sz w:val="24"/>
          <w:szCs w:val="24"/>
        </w:rPr>
        <w:t>A</w:t>
      </w:r>
      <w:r w:rsidRPr="00D55AEA">
        <w:rPr>
          <w:rFonts w:ascii="Times New Roman" w:hAnsi="Times New Roman" w:cs="Times New Roman"/>
          <w:sz w:val="24"/>
          <w:szCs w:val="24"/>
        </w:rPr>
        <w:t>) and caloric (</w:t>
      </w:r>
      <w:r w:rsidRPr="00D55AEA">
        <w:rPr>
          <w:rFonts w:ascii="Times New Roman" w:hAnsi="Times New Roman" w:cs="Times New Roman"/>
          <w:b/>
          <w:sz w:val="24"/>
          <w:szCs w:val="24"/>
        </w:rPr>
        <w:t>B</w:t>
      </w:r>
      <w:r w:rsidRPr="00D55AEA">
        <w:rPr>
          <w:rFonts w:ascii="Times New Roman" w:hAnsi="Times New Roman" w:cs="Times New Roman"/>
          <w:sz w:val="24"/>
          <w:szCs w:val="24"/>
        </w:rPr>
        <w:t>) content of dishes per kg according to hospitalization days and number of patients remaining per day</w:t>
      </w:r>
    </w:p>
    <w:p w:rsidR="00F54B7A" w:rsidRPr="00D55AEA" w:rsidRDefault="00D55AEA" w:rsidP="00541BDC">
      <w:pPr>
        <w:spacing w:line="276" w:lineRule="auto"/>
        <w:jc w:val="both"/>
        <w:rPr>
          <w:rFonts w:ascii="Times New Roman" w:hAnsi="Times New Roman" w:cs="Times New Roman"/>
          <w:i/>
          <w:sz w:val="18"/>
          <w:szCs w:val="18"/>
        </w:rPr>
      </w:pPr>
      <w:r w:rsidRPr="00D55AEA">
        <w:rPr>
          <w:rFonts w:ascii="Times New Roman" w:hAnsi="Times New Roman" w:cs="Times New Roman"/>
          <w:i/>
          <w:sz w:val="18"/>
          <w:szCs w:val="18"/>
        </w:rPr>
        <w:t>D : day</w:t>
      </w: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F54B7A" w:rsidP="00541BDC">
      <w:pPr>
        <w:spacing w:line="276" w:lineRule="auto"/>
        <w:jc w:val="both"/>
        <w:rPr>
          <w:rFonts w:ascii="Times New Roman" w:hAnsi="Times New Roman" w:cs="Times New Roman"/>
          <w:sz w:val="18"/>
          <w:szCs w:val="18"/>
        </w:rPr>
      </w:pPr>
    </w:p>
    <w:p w:rsidR="00F54B7A" w:rsidRDefault="00497B53" w:rsidP="00541BDC">
      <w:pPr>
        <w:spacing w:line="276" w:lineRule="auto"/>
        <w:jc w:val="both"/>
        <w:rPr>
          <w:rFonts w:ascii="Times New Roman" w:hAnsi="Times New Roman" w:cs="Times New Roman"/>
          <w:sz w:val="18"/>
          <w:szCs w:val="18"/>
        </w:rPr>
      </w:pPr>
      <w:commentRangeStart w:id="48"/>
      <w:r>
        <w:rPr>
          <w:noProof/>
          <w:lang w:val="en-GB" w:eastAsia="en-GB"/>
        </w:rPr>
        <w:lastRenderedPageBreak/>
        <w:drawing>
          <wp:inline distT="0" distB="0" distL="0" distR="0">
            <wp:extent cx="5758354" cy="5238750"/>
            <wp:effectExtent l="19050" t="0" r="0" b="0"/>
            <wp:docPr id="1035"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17"/>
                    <pic:cNvPicPr/>
                  </pic:nvPicPr>
                  <pic:blipFill>
                    <a:blip r:embed="rId13" cstate="print"/>
                    <a:srcRect/>
                    <a:stretch/>
                  </pic:blipFill>
                  <pic:spPr>
                    <a:xfrm>
                      <a:off x="0" y="0"/>
                      <a:ext cx="5759450" cy="5239747"/>
                    </a:xfrm>
                    <a:prstGeom prst="rect">
                      <a:avLst/>
                    </a:prstGeom>
                  </pic:spPr>
                </pic:pic>
              </a:graphicData>
            </a:graphic>
          </wp:inline>
        </w:drawing>
      </w:r>
      <w:commentRangeEnd w:id="48"/>
      <w:r w:rsidR="00D3154D">
        <w:rPr>
          <w:rStyle w:val="CommentReference"/>
        </w:rPr>
        <w:commentReference w:id="48"/>
      </w:r>
    </w:p>
    <w:p w:rsidR="00F54B7A" w:rsidRDefault="00497B53" w:rsidP="00541BDC">
      <w:pPr>
        <w:spacing w:line="276" w:lineRule="auto"/>
        <w:jc w:val="both"/>
        <w:rPr>
          <w:rFonts w:ascii="Times New Roman" w:hAnsi="Times New Roman" w:cs="Times New Roman"/>
          <w:sz w:val="24"/>
          <w:szCs w:val="24"/>
        </w:rPr>
      </w:pPr>
      <w:r w:rsidRPr="00D55AEA">
        <w:rPr>
          <w:rFonts w:ascii="Times New Roman" w:hAnsi="Times New Roman" w:cs="Times New Roman"/>
          <w:b/>
          <w:sz w:val="24"/>
          <w:szCs w:val="24"/>
        </w:rPr>
        <w:t>Figure 3</w:t>
      </w:r>
      <w:r>
        <w:rPr>
          <w:rFonts w:ascii="Times New Roman" w:hAnsi="Times New Roman" w:cs="Times New Roman"/>
          <w:sz w:val="24"/>
          <w:szCs w:val="24"/>
        </w:rPr>
        <w:t>: Distribution of patients according to the achievement of calo</w:t>
      </w:r>
      <w:r w:rsidR="00D55AEA">
        <w:rPr>
          <w:rFonts w:ascii="Times New Roman" w:hAnsi="Times New Roman" w:cs="Times New Roman"/>
          <w:sz w:val="24"/>
          <w:szCs w:val="24"/>
        </w:rPr>
        <w:t>ric and macronutrient targets on</w:t>
      </w:r>
      <w:r>
        <w:rPr>
          <w:rFonts w:ascii="Times New Roman" w:hAnsi="Times New Roman" w:cs="Times New Roman"/>
          <w:sz w:val="24"/>
          <w:szCs w:val="24"/>
        </w:rPr>
        <w:t xml:space="preserve"> D-3 (</w:t>
      </w:r>
      <w:r>
        <w:rPr>
          <w:rFonts w:ascii="Times New Roman" w:hAnsi="Times New Roman" w:cs="Times New Roman"/>
          <w:b/>
          <w:sz w:val="24"/>
          <w:szCs w:val="24"/>
        </w:rPr>
        <w:t>A</w:t>
      </w:r>
      <w:r>
        <w:rPr>
          <w:rFonts w:ascii="Times New Roman" w:hAnsi="Times New Roman" w:cs="Times New Roman"/>
          <w:sz w:val="24"/>
          <w:szCs w:val="24"/>
        </w:rPr>
        <w:t>) and at discharge (</w:t>
      </w:r>
      <w:r>
        <w:rPr>
          <w:rFonts w:ascii="Times New Roman" w:hAnsi="Times New Roman" w:cs="Times New Roman"/>
          <w:b/>
          <w:sz w:val="24"/>
          <w:szCs w:val="24"/>
        </w:rPr>
        <w:t>B</w:t>
      </w:r>
      <w:r>
        <w:rPr>
          <w:rFonts w:ascii="Times New Roman" w:hAnsi="Times New Roman" w:cs="Times New Roman"/>
          <w:sz w:val="24"/>
          <w:szCs w:val="24"/>
        </w:rPr>
        <w:t>)</w:t>
      </w:r>
    </w:p>
    <w:sectPr w:rsidR="00F54B7A" w:rsidSect="00541BDC">
      <w:headerReference w:type="even" r:id="rId14"/>
      <w:headerReference w:type="default" r:id="rId15"/>
      <w:footerReference w:type="even" r:id="rId16"/>
      <w:footerReference w:type="default" r:id="rId17"/>
      <w:headerReference w:type="first" r:id="rId18"/>
      <w:footerReference w:type="first" r:id="rId19"/>
      <w:pgSz w:w="11906" w:h="16838"/>
      <w:pgMar w:top="426" w:right="1418" w:bottom="426" w:left="1418" w:header="284" w:footer="404"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Dr. Kapil Kumar" w:date="2023-07-21T11:05:00Z" w:initials="DKK">
    <w:p w:rsidR="009A12F5" w:rsidRDefault="009A12F5" w:rsidP="009A12F5">
      <w:pPr>
        <w:spacing w:after="0" w:line="240" w:lineRule="auto"/>
        <w:rPr>
          <w:rFonts w:ascii="Bookman Old Style" w:hAnsi="Bookman Old Style" w:cs="Times New Roman"/>
        </w:rPr>
      </w:pPr>
      <w:r>
        <w:rPr>
          <w:rStyle w:val="CommentReference"/>
        </w:rPr>
        <w:annotationRef/>
      </w:r>
      <w:r w:rsidRPr="005573CC">
        <w:rPr>
          <w:rFonts w:ascii="Bookman Old Style" w:hAnsi="Bookman Old Style" w:cs="Times New Roman"/>
          <w:noProof/>
          <w:lang w:val="en-GB" w:eastAsia="en-GB"/>
        </w:rPr>
        <w:drawing>
          <wp:inline distT="0" distB="0" distL="0" distR="0">
            <wp:extent cx="895350" cy="28753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97931" cy="288364"/>
                    </a:xfrm>
                    <a:prstGeom prst="rect">
                      <a:avLst/>
                    </a:prstGeom>
                    <a:noFill/>
                    <a:ln w="9525">
                      <a:noFill/>
                      <a:miter lim="800000"/>
                      <a:headEnd/>
                      <a:tailEnd/>
                    </a:ln>
                  </pic:spPr>
                </pic:pic>
              </a:graphicData>
            </a:graphic>
          </wp:inline>
        </w:drawing>
      </w:r>
    </w:p>
    <w:p w:rsidR="009A12F5" w:rsidRPr="00B07E1A" w:rsidRDefault="009A12F5" w:rsidP="009A12F5">
      <w:pPr>
        <w:spacing w:after="0"/>
        <w:rPr>
          <w:rFonts w:ascii="Bookman Old Style" w:hAnsi="Bookman Old Style" w:cs="Times New Roman"/>
        </w:rPr>
      </w:pPr>
      <w:r w:rsidRPr="00B07E1A">
        <w:rPr>
          <w:rFonts w:ascii="Bookman Old Style" w:hAnsi="Bookman Old Style" w:cs="Times New Roman"/>
        </w:rPr>
        <w:t xml:space="preserve">Similarity Index detected by </w:t>
      </w:r>
      <w:hyperlink r:id="rId2" w:history="1">
        <w:r w:rsidRPr="007178B2">
          <w:rPr>
            <w:rStyle w:val="Hyperlink"/>
            <w:rFonts w:ascii="Bookman Old Style" w:hAnsi="Bookman Old Style" w:cs="Times New Roman"/>
          </w:rPr>
          <w:t>Turnitin</w:t>
        </w:r>
      </w:hyperlink>
      <w:r w:rsidRPr="007178B2">
        <w:rPr>
          <w:rFonts w:ascii="Bookman Old Style" w:hAnsi="Bookman Old Style" w:cs="Times New Roman"/>
          <w:highlight w:val="green"/>
        </w:rPr>
        <w:t>=  1</w:t>
      </w:r>
      <w:r>
        <w:rPr>
          <w:rFonts w:ascii="Bookman Old Style" w:hAnsi="Bookman Old Style" w:cs="Times New Roman"/>
          <w:highlight w:val="green"/>
        </w:rPr>
        <w:t>1</w:t>
      </w:r>
      <w:r w:rsidRPr="007178B2">
        <w:rPr>
          <w:rFonts w:ascii="Bookman Old Style" w:hAnsi="Bookman Old Style" w:cs="Times New Roman"/>
          <w:highlight w:val="green"/>
        </w:rPr>
        <w:t>%</w:t>
      </w:r>
      <w:r w:rsidRPr="00B07E1A">
        <w:rPr>
          <w:rFonts w:ascii="Bookman Old Style" w:hAnsi="Bookman Old Style" w:cs="Times New Roman"/>
        </w:rPr>
        <w:t xml:space="preserve"> </w:t>
      </w:r>
    </w:p>
    <w:p w:rsidR="009A12F5" w:rsidRDefault="009A12F5" w:rsidP="009A12F5">
      <w:pPr>
        <w:spacing w:after="0"/>
        <w:rPr>
          <w:rFonts w:ascii="Bookman Old Style" w:hAnsi="Bookman Old Style" w:cs="Times New Roman"/>
        </w:rPr>
      </w:pPr>
      <w:r w:rsidRPr="00B07E1A">
        <w:rPr>
          <w:rFonts w:ascii="Bookman Old Style" w:hAnsi="Bookman Old Style" w:cs="Times New Roman"/>
        </w:rPr>
        <w:t>It is under acceptable range</w:t>
      </w:r>
      <w:r>
        <w:rPr>
          <w:rFonts w:ascii="Bookman Old Style" w:hAnsi="Bookman Old Style" w:cs="Times New Roman"/>
        </w:rPr>
        <w:t>.</w:t>
      </w:r>
    </w:p>
    <w:p w:rsidR="009A12F5" w:rsidRDefault="009A12F5">
      <w:pPr>
        <w:pStyle w:val="CommentText"/>
      </w:pPr>
    </w:p>
  </w:comment>
  <w:comment w:id="1" w:author="Dr. Kapil Kumar" w:date="2023-09-06T20:38:00Z" w:initials="DKK">
    <w:p w:rsidR="00273667" w:rsidRDefault="00273667">
      <w:pPr>
        <w:pStyle w:val="CommentText"/>
      </w:pPr>
      <w:r>
        <w:rPr>
          <w:rStyle w:val="CommentReference"/>
        </w:rPr>
        <w:annotationRef/>
      </w:r>
      <w:r w:rsidRPr="00CE7780">
        <w:rPr>
          <w:rFonts w:ascii="Times New Roman" w:hAnsi="Times New Roman" w:cs="Times New Roman"/>
        </w:rPr>
        <w:t>The study is good scientifically but some of the changes are still needed before publishing this research.</w:t>
      </w:r>
      <w:r w:rsidRPr="00CE7780">
        <w:rPr>
          <w:rFonts w:ascii="Times New Roman" w:hAnsi="Times New Roman" w:cs="Times New Roman"/>
        </w:rPr>
        <w:br/>
        <w:t>Introduction portion is very small and it looks like an abstract of an introduction whereas in scientific writing we need to write a proper introduction based on the previous literature I would suggest the authors should please go through the previously published papers and amend the introduction portion. Especially when we talk about the introduction we should start from a broader aspect and narrow it down towards the background of our study but in the current study introduction is very small in portion and only a few lines were written on the background of the research so I would suggest the authors should elaborate it</w:t>
      </w:r>
    </w:p>
  </w:comment>
  <w:comment w:id="2" w:author="Dr. Kapil Kumar" w:date="2023-09-06T20:39:00Z" w:initials="DKK">
    <w:p w:rsidR="00FD7475" w:rsidRPr="00E91050" w:rsidRDefault="00FD7475" w:rsidP="00FD7475">
      <w:pPr>
        <w:spacing w:line="276" w:lineRule="auto"/>
        <w:jc w:val="both"/>
        <w:rPr>
          <w:rFonts w:ascii="Times New Roman" w:hAnsi="Times New Roman" w:cs="Times New Roman"/>
          <w:sz w:val="24"/>
          <w:szCs w:val="24"/>
        </w:rPr>
      </w:pPr>
      <w:r>
        <w:rPr>
          <w:rStyle w:val="CommentReference"/>
        </w:rPr>
        <w:annotationRef/>
      </w:r>
      <w:r w:rsidRPr="00E91050">
        <w:rPr>
          <w:highlight w:val="yellow"/>
        </w:rPr>
        <w:t>Is this better ?</w:t>
      </w:r>
      <w:r>
        <w:t xml:space="preserve"> </w:t>
      </w:r>
      <w:r w:rsidRPr="00E91050">
        <w:rPr>
          <w:rStyle w:val="y2iqfc"/>
          <w:rFonts w:asciiTheme="majorBidi" w:hAnsiTheme="majorBidi" w:cstheme="majorBidi"/>
          <w:sz w:val="24"/>
          <w:szCs w:val="24"/>
        </w:rPr>
        <w:t xml:space="preserve">Inadequate caloric intake among postoperative </w:t>
      </w:r>
      <w:r>
        <w:rPr>
          <w:rFonts w:ascii="Times New Roman" w:hAnsi="Times New Roman" w:cs="Times New Roman"/>
          <w:sz w:val="24"/>
          <w:szCs w:val="24"/>
        </w:rPr>
        <w:t>digestive surgery patients</w:t>
      </w:r>
      <w:r w:rsidRPr="00E91050">
        <w:rPr>
          <w:rStyle w:val="y2iqfc"/>
          <w:rFonts w:asciiTheme="majorBidi" w:hAnsiTheme="majorBidi" w:cstheme="majorBidi"/>
          <w:sz w:val="24"/>
          <w:szCs w:val="24"/>
        </w:rPr>
        <w:t>, associated with a lack of knowledge and practices regarding their refeeding, is a recurring health problem in developing countries.</w:t>
      </w:r>
    </w:p>
    <w:p w:rsidR="00FD7475" w:rsidRDefault="00FD7475">
      <w:pPr>
        <w:pStyle w:val="CommentText"/>
      </w:pPr>
    </w:p>
  </w:comment>
  <w:comment w:id="4" w:author="Dr. Kapil Kumar" w:date="2023-09-06T20:40:00Z" w:initials="DKK">
    <w:p w:rsidR="00FD7475" w:rsidRDefault="00FD7475" w:rsidP="00FD7475">
      <w:pPr>
        <w:pStyle w:val="CommentText"/>
      </w:pPr>
      <w:r>
        <w:rPr>
          <w:rStyle w:val="CommentReference"/>
        </w:rPr>
        <w:annotationRef/>
      </w:r>
      <w:r w:rsidRPr="00E91050">
        <w:rPr>
          <w:rStyle w:val="y2iqfc"/>
          <w:rFonts w:asciiTheme="majorBidi" w:hAnsiTheme="majorBidi" w:cstheme="majorBidi"/>
          <w:sz w:val="24"/>
          <w:szCs w:val="24"/>
        </w:rPr>
        <w:t>Change to</w:t>
      </w:r>
      <w:r>
        <w:rPr>
          <w:rStyle w:val="y2iqfc"/>
          <w:rFonts w:asciiTheme="majorBidi" w:hAnsiTheme="majorBidi" w:cstheme="majorBidi"/>
          <w:sz w:val="24"/>
          <w:szCs w:val="24"/>
        </w:rPr>
        <w:t xml:space="preserve">: </w:t>
      </w:r>
      <w:r w:rsidRPr="00E91050">
        <w:rPr>
          <w:rStyle w:val="y2iqfc"/>
          <w:rFonts w:asciiTheme="majorBidi" w:hAnsiTheme="majorBidi" w:cstheme="majorBidi"/>
          <w:sz w:val="24"/>
          <w:szCs w:val="24"/>
        </w:rPr>
        <w:t>regarding refeeding in two hospitals in Ngaoundéré city.</w:t>
      </w:r>
    </w:p>
    <w:p w:rsidR="00FD7475" w:rsidRDefault="00FD7475">
      <w:pPr>
        <w:pStyle w:val="CommentText"/>
      </w:pPr>
    </w:p>
  </w:comment>
  <w:comment w:id="5" w:author="Dr. Kapil Kumar" w:date="2023-09-06T20:40:00Z" w:initials="DKK">
    <w:p w:rsidR="00FD7475" w:rsidRDefault="00FD7475">
      <w:pPr>
        <w:pStyle w:val="CommentText"/>
      </w:pPr>
      <w:r>
        <w:rPr>
          <w:rStyle w:val="CommentReference"/>
        </w:rPr>
        <w:annotationRef/>
      </w:r>
      <w:r>
        <w:t>delete</w:t>
      </w:r>
    </w:p>
  </w:comment>
  <w:comment w:id="6" w:author="Dr. Kapil Kumar" w:date="2023-09-06T20:41:00Z" w:initials="DKK">
    <w:p w:rsidR="00FD7475" w:rsidRDefault="00FD7475">
      <w:pPr>
        <w:pStyle w:val="CommentText"/>
      </w:pPr>
      <w:r>
        <w:rPr>
          <w:rStyle w:val="CommentReference"/>
        </w:rPr>
        <w:annotationRef/>
      </w:r>
      <w:r>
        <w:t>delete</w:t>
      </w:r>
    </w:p>
  </w:comment>
  <w:comment w:id="7" w:author="Dr. Kapil Kumar" w:date="2023-09-06T20:41:00Z" w:initials="DKK">
    <w:p w:rsidR="00FD7475" w:rsidRDefault="00FD7475">
      <w:pPr>
        <w:pStyle w:val="CommentText"/>
      </w:pPr>
      <w:r>
        <w:rPr>
          <w:rStyle w:val="CommentReference"/>
        </w:rPr>
        <w:annotationRef/>
      </w:r>
      <w:r>
        <w:t>add : and</w:t>
      </w:r>
    </w:p>
  </w:comment>
  <w:comment w:id="8" w:author="Dr. Kapil Kumar" w:date="2023-09-06T20:42:00Z" w:initials="DKK">
    <w:p w:rsidR="00FD7475" w:rsidRDefault="00FD7475">
      <w:pPr>
        <w:pStyle w:val="CommentText"/>
      </w:pPr>
      <w:r>
        <w:rPr>
          <w:rStyle w:val="CommentReference"/>
        </w:rPr>
        <w:annotationRef/>
      </w:r>
      <w:r>
        <w:t>change to : of</w:t>
      </w:r>
    </w:p>
  </w:comment>
  <w:comment w:id="3" w:author="Dr. Kapil Kumar" w:date="2023-07-21T11:06:00Z" w:initials="DKK">
    <w:p w:rsidR="009A12F5" w:rsidRPr="00EE2A57" w:rsidRDefault="009A12F5" w:rsidP="009A12F5">
      <w:pPr>
        <w:pStyle w:val="CommentText"/>
        <w:rPr>
          <w:rFonts w:ascii="Bookman Old Style" w:hAnsi="Bookman Old Style" w:cs="Times New Roman"/>
        </w:rPr>
      </w:pPr>
      <w:r>
        <w:rPr>
          <w:rStyle w:val="CommentReference"/>
        </w:rPr>
        <w:annotationRef/>
      </w:r>
      <w:r w:rsidRPr="00EE2A57">
        <w:rPr>
          <w:rFonts w:ascii="Bookman Old Style" w:hAnsi="Bookman Old Style" w:cs="Times New Roman"/>
        </w:rPr>
        <w:t>Please divide the abstract in below</w:t>
      </w:r>
      <w:r>
        <w:rPr>
          <w:rFonts w:ascii="Bookman Old Style" w:hAnsi="Bookman Old Style" w:cs="Times New Roman"/>
        </w:rPr>
        <w:t xml:space="preserve"> sections</w:t>
      </w:r>
      <w:r w:rsidRPr="00EE2A57">
        <w:rPr>
          <w:rFonts w:ascii="Bookman Old Style" w:hAnsi="Bookman Old Style" w:cs="Times New Roman"/>
        </w:rPr>
        <w:t xml:space="preserve"> </w:t>
      </w:r>
    </w:p>
    <w:p w:rsidR="009A12F5" w:rsidRPr="00FF2ACD" w:rsidRDefault="009A12F5" w:rsidP="009A12F5">
      <w:pPr>
        <w:pStyle w:val="CommentText"/>
        <w:rPr>
          <w:rFonts w:ascii="Bookman Old Style" w:hAnsi="Bookman Old Style" w:cs="Times New Roman"/>
          <w:b/>
          <w:highlight w:val="yellow"/>
        </w:rPr>
      </w:pPr>
      <w:r w:rsidRPr="00FF2ACD">
        <w:rPr>
          <w:rFonts w:ascii="Bookman Old Style" w:hAnsi="Bookman Old Style" w:cs="Times New Roman"/>
          <w:b/>
          <w:highlight w:val="yellow"/>
        </w:rPr>
        <w:t>Aim and objective</w:t>
      </w:r>
    </w:p>
    <w:p w:rsidR="009A12F5" w:rsidRPr="00FF2ACD" w:rsidRDefault="009A12F5" w:rsidP="009A12F5">
      <w:pPr>
        <w:pStyle w:val="CommentText"/>
        <w:rPr>
          <w:rFonts w:ascii="Bookman Old Style" w:hAnsi="Bookman Old Style" w:cs="Times New Roman"/>
          <w:b/>
          <w:highlight w:val="yellow"/>
        </w:rPr>
      </w:pPr>
      <w:r w:rsidRPr="00FF2ACD">
        <w:rPr>
          <w:rFonts w:ascii="Bookman Old Style" w:hAnsi="Bookman Old Style" w:cs="Times New Roman"/>
          <w:b/>
          <w:highlight w:val="yellow"/>
        </w:rPr>
        <w:t>Methods</w:t>
      </w:r>
    </w:p>
    <w:p w:rsidR="009A12F5" w:rsidRPr="00FF2ACD" w:rsidRDefault="009A12F5" w:rsidP="009A12F5">
      <w:pPr>
        <w:pStyle w:val="CommentText"/>
        <w:rPr>
          <w:rFonts w:ascii="Bookman Old Style" w:hAnsi="Bookman Old Style" w:cs="Times New Roman"/>
          <w:b/>
          <w:highlight w:val="yellow"/>
        </w:rPr>
      </w:pPr>
      <w:r w:rsidRPr="00FF2ACD">
        <w:rPr>
          <w:rFonts w:ascii="Bookman Old Style" w:hAnsi="Bookman Old Style" w:cs="Times New Roman"/>
          <w:b/>
          <w:highlight w:val="yellow"/>
        </w:rPr>
        <w:t>Results</w:t>
      </w:r>
    </w:p>
    <w:p w:rsidR="009A12F5" w:rsidRPr="00FF2ACD" w:rsidRDefault="009A12F5" w:rsidP="009A12F5">
      <w:pPr>
        <w:pStyle w:val="CommentText"/>
        <w:rPr>
          <w:rFonts w:ascii="Bookman Old Style" w:hAnsi="Bookman Old Style" w:cs="Times New Roman"/>
          <w:b/>
          <w:highlight w:val="yellow"/>
        </w:rPr>
      </w:pPr>
      <w:r w:rsidRPr="00FF2ACD">
        <w:rPr>
          <w:rFonts w:ascii="Bookman Old Style" w:hAnsi="Bookman Old Style" w:cs="Times New Roman"/>
          <w:b/>
          <w:highlight w:val="yellow"/>
        </w:rPr>
        <w:t>Conclusion</w:t>
      </w:r>
    </w:p>
    <w:p w:rsidR="009A12F5" w:rsidRPr="00EE2A57" w:rsidRDefault="009A12F5" w:rsidP="009A12F5">
      <w:pPr>
        <w:pStyle w:val="CommentText"/>
        <w:rPr>
          <w:rFonts w:ascii="Bookman Old Style" w:hAnsi="Bookman Old Style" w:cs="Times New Roman"/>
        </w:rPr>
      </w:pPr>
      <w:r w:rsidRPr="00FF2ACD">
        <w:rPr>
          <w:rFonts w:ascii="Bookman Old Style" w:hAnsi="Bookman Old Style" w:cs="Times New Roman"/>
          <w:b/>
          <w:highlight w:val="yellow"/>
        </w:rPr>
        <w:t>Keywords</w:t>
      </w:r>
    </w:p>
    <w:p w:rsidR="009A12F5" w:rsidRDefault="009A12F5">
      <w:pPr>
        <w:pStyle w:val="CommentText"/>
      </w:pPr>
    </w:p>
  </w:comment>
  <w:comment w:id="9" w:author="Dr. Kapil Kumar" w:date="2023-09-06T20:42:00Z" w:initials="DKK">
    <w:p w:rsidR="00FD7475" w:rsidRPr="0008642F" w:rsidRDefault="00FD7475" w:rsidP="00FD7475">
      <w:pPr>
        <w:spacing w:line="276" w:lineRule="auto"/>
        <w:jc w:val="both"/>
        <w:rPr>
          <w:rFonts w:ascii="Times New Roman" w:hAnsi="Times New Roman" w:cs="Times New Roman"/>
          <w:sz w:val="24"/>
          <w:szCs w:val="24"/>
        </w:rPr>
      </w:pPr>
      <w:r>
        <w:rPr>
          <w:rStyle w:val="CommentReference"/>
        </w:rPr>
        <w:annotationRef/>
      </w:r>
      <w:r w:rsidRPr="0008642F">
        <w:rPr>
          <w:highlight w:val="yellow"/>
        </w:rPr>
        <w:t>Is this better ?</w:t>
      </w:r>
      <w:r>
        <w:t xml:space="preserve"> </w:t>
      </w:r>
      <w:r w:rsidRPr="0008642F">
        <w:rPr>
          <w:rStyle w:val="y2iqfc"/>
          <w:rFonts w:ascii="inherit" w:hAnsi="inherit"/>
          <w:sz w:val="24"/>
          <w:szCs w:val="24"/>
        </w:rPr>
        <w:t>Nutritional balance of gastrointestinal surgery patients after surgery and refeeding practices are deficient in two hospitals in Ngondéré town, which indicates the importance of an in-depth study of the nutritional consequences that may result, such as undernutrition.</w:t>
      </w:r>
    </w:p>
    <w:p w:rsidR="00FD7475" w:rsidRDefault="00FD7475">
      <w:pPr>
        <w:pStyle w:val="CommentText"/>
      </w:pPr>
    </w:p>
  </w:comment>
  <w:comment w:id="11" w:author="Dr. Kapil Kumar" w:date="2023-07-21T11:06:00Z" w:initials="DKK">
    <w:p w:rsidR="009A12F5" w:rsidRDefault="009A12F5" w:rsidP="009A12F5">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Arrange alphabetically</w:t>
      </w:r>
    </w:p>
    <w:p w:rsidR="009A12F5" w:rsidRDefault="009A12F5">
      <w:pPr>
        <w:pStyle w:val="CommentText"/>
      </w:pPr>
    </w:p>
  </w:comment>
  <w:comment w:id="12" w:author="DELL" w:date="2023-09-08T11:32:00Z" w:initials="D">
    <w:p w:rsidR="007D08B3" w:rsidRPr="00CF1B05" w:rsidRDefault="007D08B3" w:rsidP="007D08B3">
      <w:pPr>
        <w:spacing w:after="0" w:line="240" w:lineRule="auto"/>
        <w:rPr>
          <w:rFonts w:ascii="Bookman Old Style" w:hAnsi="Bookman Old Style" w:cs="Times New Roman"/>
        </w:rPr>
      </w:pPr>
      <w:r>
        <w:rPr>
          <w:rStyle w:val="CommentReference"/>
        </w:rPr>
        <w:annotationRef/>
      </w:r>
      <w:r>
        <w:rPr>
          <w:rFonts w:ascii="Bookman Old Style" w:hAnsi="Bookman Old Style" w:cs="Times New Roman"/>
        </w:rPr>
        <w:t>Author</w:t>
      </w:r>
      <w:r w:rsidRPr="00CF1B05">
        <w:rPr>
          <w:rFonts w:ascii="Bookman Old Style" w:hAnsi="Bookman Old Style" w:cs="Times New Roman"/>
        </w:rPr>
        <w:t xml:space="preserve"> also</w:t>
      </w:r>
      <w:r>
        <w:rPr>
          <w:rFonts w:ascii="Bookman Old Style" w:hAnsi="Bookman Old Style" w:cs="Times New Roman"/>
        </w:rPr>
        <w:t xml:space="preserve"> </w:t>
      </w:r>
      <w:r w:rsidRPr="00CF1B05">
        <w:rPr>
          <w:rFonts w:ascii="Bookman Old Style" w:hAnsi="Bookman Old Style" w:cs="Times New Roman"/>
        </w:rPr>
        <w:t>clearly recommended in what direction this research has to be taken up further.</w:t>
      </w:r>
    </w:p>
    <w:p w:rsidR="007D08B3" w:rsidRDefault="007D08B3">
      <w:pPr>
        <w:pStyle w:val="CommentText"/>
      </w:pPr>
    </w:p>
  </w:comment>
  <w:comment w:id="13" w:author="Dr. Kapil Kumar" w:date="2023-09-06T20:38:00Z" w:initials="DKK">
    <w:p w:rsidR="00273667" w:rsidRDefault="00273667">
      <w:pPr>
        <w:pStyle w:val="CommentText"/>
      </w:pPr>
      <w:r>
        <w:rPr>
          <w:rStyle w:val="CommentReference"/>
        </w:rPr>
        <w:annotationRef/>
      </w:r>
      <w:r w:rsidRPr="00CE7780">
        <w:rPr>
          <w:rFonts w:ascii="Times New Roman" w:hAnsi="Times New Roman" w:cs="Times New Roman"/>
        </w:rPr>
        <w:t>it looks like the methodology is good but still research design I would suggest the author should please go through the previous literature research design is not appropriate it doesn't look like a cohort study doesn't look like a cross-sectional observational can write one word only so please amend it</w:t>
      </w:r>
      <w:r>
        <w:rPr>
          <w:rFonts w:ascii="Times New Roman" w:hAnsi="Times New Roman" w:cs="Times New Roman"/>
        </w:rPr>
        <w:t xml:space="preserve"> as per the previous literature</w:t>
      </w:r>
    </w:p>
  </w:comment>
  <w:comment w:id="14" w:author="Dr. Kapil Kumar" w:date="2023-09-07T20:32:00Z" w:initials="DKK">
    <w:p w:rsidR="00066188" w:rsidRDefault="00066188" w:rsidP="00066188">
      <w:pPr>
        <w:pStyle w:val="CommentText"/>
      </w:pPr>
      <w:r>
        <w:rPr>
          <w:rStyle w:val="CommentReference"/>
        </w:rPr>
        <w:annotationRef/>
      </w:r>
      <w:r>
        <w:t>Avoid words like we, our etc</w:t>
      </w:r>
    </w:p>
    <w:p w:rsidR="00066188" w:rsidRDefault="00066188">
      <w:pPr>
        <w:pStyle w:val="CommentText"/>
      </w:pPr>
    </w:p>
  </w:comment>
  <w:comment w:id="15" w:author="Dr. Kapil Kumar" w:date="2023-09-07T20:32:00Z" w:initials="DKK">
    <w:p w:rsidR="00066188" w:rsidRDefault="00066188">
      <w:pPr>
        <w:pStyle w:val="CommentText"/>
      </w:pPr>
      <w:r>
        <w:rPr>
          <w:rStyle w:val="CommentReference"/>
        </w:rPr>
        <w:annotationRef/>
      </w:r>
      <w:r>
        <w:t>Avoid words like we, our etc</w:t>
      </w:r>
    </w:p>
  </w:comment>
  <w:comment w:id="16" w:author="DELL" w:date="2023-09-06T20:43:00Z" w:initials="D">
    <w:p w:rsidR="00FD7475" w:rsidRDefault="00FD7475" w:rsidP="00FD7475">
      <w:pPr>
        <w:pStyle w:val="CommentText"/>
      </w:pPr>
      <w:r>
        <w:rPr>
          <w:rStyle w:val="CommentReference"/>
        </w:rPr>
        <w:annotationRef/>
      </w:r>
      <w:r>
        <w:t>Add the title.</w:t>
      </w:r>
    </w:p>
  </w:comment>
  <w:comment w:id="17" w:author="Dr. Kapil Kumar" w:date="2023-09-06T20:43:00Z" w:initials="DKK">
    <w:p w:rsidR="00FD7475" w:rsidRPr="00282AE9" w:rsidRDefault="00FD7475" w:rsidP="00FD7475">
      <w:pPr>
        <w:spacing w:line="276" w:lineRule="auto"/>
        <w:jc w:val="both"/>
        <w:rPr>
          <w:rFonts w:ascii="Times New Roman" w:hAnsi="Times New Roman" w:cs="Times New Roman"/>
          <w:sz w:val="24"/>
          <w:szCs w:val="24"/>
        </w:rPr>
      </w:pPr>
      <w:r>
        <w:rPr>
          <w:rStyle w:val="CommentReference"/>
        </w:rPr>
        <w:annotationRef/>
      </w:r>
      <w:r w:rsidRPr="00282AE9">
        <w:rPr>
          <w:highlight w:val="yellow"/>
        </w:rPr>
        <w:t>Change to :</w:t>
      </w:r>
      <w:r>
        <w:t xml:space="preserve"> </w:t>
      </w:r>
      <w:r w:rsidRPr="00282AE9">
        <w:rPr>
          <w:rStyle w:val="y2iqfc"/>
          <w:rFonts w:asciiTheme="majorBidi" w:hAnsiTheme="majorBidi" w:cstheme="majorBidi"/>
          <w:b/>
          <w:bCs/>
          <w:sz w:val="24"/>
          <w:szCs w:val="24"/>
        </w:rPr>
        <w:t>Exclusion criteria</w:t>
      </w:r>
      <w:r w:rsidRPr="00282AE9">
        <w:rPr>
          <w:rStyle w:val="y2iqfc"/>
          <w:rFonts w:asciiTheme="majorBidi" w:hAnsiTheme="majorBidi" w:cstheme="majorBidi"/>
          <w:sz w:val="24"/>
          <w:szCs w:val="24"/>
        </w:rPr>
        <w:t>: The study did not include patients who underwent gastrointestinal surgery but died, patients who were malnourished before surgery, nursing staff who were lost to follow-up, enteral and parenteral meals consumed by patients but not prescribed during their stay, and all liquid meals that were not representative of the dosing phase.</w:t>
      </w:r>
    </w:p>
    <w:p w:rsidR="00FD7475" w:rsidRDefault="00FD7475">
      <w:pPr>
        <w:pStyle w:val="CommentText"/>
      </w:pPr>
    </w:p>
  </w:comment>
  <w:comment w:id="18" w:author="DELL" w:date="2023-09-08T11:39:00Z" w:initials="D">
    <w:p w:rsidR="007D08B3" w:rsidRPr="00A86E8B" w:rsidRDefault="007D08B3" w:rsidP="007D08B3">
      <w:pPr>
        <w:spacing w:after="0"/>
        <w:rPr>
          <w:rFonts w:ascii="Bookman Old Style" w:hAnsi="Bookman Old Style" w:cs="Times New Roman"/>
        </w:rPr>
      </w:pPr>
      <w:r>
        <w:rPr>
          <w:rStyle w:val="CommentReference"/>
        </w:rPr>
        <w:annotationRef/>
      </w:r>
      <w:r w:rsidRPr="00EE1268">
        <w:rPr>
          <w:rFonts w:ascii="Bookman Old Style" w:hAnsi="Bookman Old Style" w:cs="Times New Roman"/>
        </w:rPr>
        <w:t>Direct and usually used in research.</w:t>
      </w:r>
      <w:r>
        <w:rPr>
          <w:rFonts w:ascii="Bookman Old Style" w:hAnsi="Bookman Old Style" w:cs="Times New Roman"/>
        </w:rPr>
        <w:t xml:space="preserve"> </w:t>
      </w:r>
      <w:r w:rsidRPr="00AB42B9">
        <w:rPr>
          <w:rFonts w:ascii="Bookman Old Style" w:hAnsi="Bookman Old Style" w:cs="Times New Roman"/>
        </w:rPr>
        <w:t>Methodology adopted for various activities has been mentioned with utmost clarity.</w:t>
      </w:r>
    </w:p>
    <w:p w:rsidR="007D08B3" w:rsidRDefault="007D08B3">
      <w:pPr>
        <w:pStyle w:val="CommentText"/>
      </w:pPr>
    </w:p>
  </w:comment>
  <w:comment w:id="20" w:author="Dr. Kapil Kumar" w:date="2023-09-07T20:32:00Z" w:initials="DKK">
    <w:p w:rsidR="00066188" w:rsidRDefault="00066188" w:rsidP="00066188">
      <w:pPr>
        <w:pStyle w:val="CommentText"/>
      </w:pPr>
      <w:r>
        <w:rPr>
          <w:rStyle w:val="CommentReference"/>
        </w:rPr>
        <w:annotationRef/>
      </w:r>
      <w:r>
        <w:t>Avoid words like we, our etc</w:t>
      </w:r>
    </w:p>
    <w:p w:rsidR="00066188" w:rsidRDefault="00066188">
      <w:pPr>
        <w:pStyle w:val="CommentText"/>
      </w:pPr>
    </w:p>
  </w:comment>
  <w:comment w:id="19" w:author="DELL" w:date="2023-09-08T11:40:00Z" w:initials="D">
    <w:p w:rsidR="007D08B3" w:rsidRDefault="007D08B3" w:rsidP="007D08B3">
      <w:pPr>
        <w:spacing w:after="0"/>
        <w:rPr>
          <w:rFonts w:ascii="Bookman Old Style" w:hAnsi="Bookman Old Style" w:cs="Times New Roman"/>
        </w:rPr>
      </w:pPr>
      <w:r>
        <w:rPr>
          <w:rStyle w:val="CommentReference"/>
        </w:rPr>
        <w:annotationRef/>
      </w:r>
      <w:r w:rsidRPr="00567272">
        <w:rPr>
          <w:rFonts w:ascii="Bookman Old Style" w:hAnsi="Bookman Old Style" w:cs="Times New Roman"/>
        </w:rPr>
        <w:t>The structure is compact, sequential and logical.</w:t>
      </w:r>
      <w:r>
        <w:rPr>
          <w:rFonts w:ascii="Bookman Old Style" w:hAnsi="Bookman Old Style" w:cs="Times New Roman"/>
        </w:rPr>
        <w:t xml:space="preserve"> Methodology indicates m</w:t>
      </w:r>
      <w:r w:rsidRPr="00C63BB9">
        <w:rPr>
          <w:rFonts w:ascii="Bookman Old Style" w:hAnsi="Bookman Old Style" w:cs="Times New Roman"/>
        </w:rPr>
        <w:t>eticulous and excellent data collection.</w:t>
      </w:r>
    </w:p>
    <w:p w:rsidR="007D08B3" w:rsidRDefault="007D08B3">
      <w:pPr>
        <w:pStyle w:val="CommentText"/>
      </w:pPr>
    </w:p>
  </w:comment>
  <w:comment w:id="22" w:author="Dr. Kapil Kumar" w:date="2023-09-07T20:35:00Z" w:initials="DKK">
    <w:p w:rsidR="00066188" w:rsidRDefault="00066188" w:rsidP="00066188">
      <w:pPr>
        <w:pStyle w:val="CommentText"/>
      </w:pPr>
      <w:r>
        <w:rPr>
          <w:rStyle w:val="CommentReference"/>
        </w:rPr>
        <w:annotationRef/>
      </w:r>
      <w:r>
        <w:t>Avoid words like we, our etc</w:t>
      </w:r>
    </w:p>
    <w:p w:rsidR="00066188" w:rsidRDefault="00066188">
      <w:pPr>
        <w:pStyle w:val="CommentText"/>
      </w:pPr>
    </w:p>
  </w:comment>
  <w:comment w:id="23" w:author="Dr. Kapil Kumar" w:date="2023-09-07T20:35:00Z" w:initials="DKK">
    <w:p w:rsidR="00066188" w:rsidRDefault="00066188" w:rsidP="00066188">
      <w:pPr>
        <w:pStyle w:val="CommentText"/>
      </w:pPr>
      <w:r>
        <w:rPr>
          <w:rStyle w:val="CommentReference"/>
        </w:rPr>
        <w:annotationRef/>
      </w:r>
      <w:r>
        <w:t>Avoid words like we, our etc</w:t>
      </w:r>
    </w:p>
    <w:p w:rsidR="00066188" w:rsidRDefault="00066188">
      <w:pPr>
        <w:pStyle w:val="CommentText"/>
      </w:pPr>
    </w:p>
  </w:comment>
  <w:comment w:id="21" w:author="DELL" w:date="2023-09-08T11:40:00Z" w:initials="D">
    <w:p w:rsidR="007D08B3" w:rsidRDefault="007D08B3" w:rsidP="007D08B3">
      <w:pPr>
        <w:spacing w:after="0"/>
        <w:rPr>
          <w:rFonts w:ascii="Bookman Old Style" w:hAnsi="Bookman Old Style" w:cs="Times New Roman"/>
        </w:rPr>
      </w:pPr>
      <w:r>
        <w:rPr>
          <w:rStyle w:val="CommentReference"/>
        </w:rPr>
        <w:annotationRef/>
      </w:r>
      <w:r w:rsidRPr="00AB42B9">
        <w:rPr>
          <w:rFonts w:ascii="Bookman Old Style" w:hAnsi="Bookman Old Style" w:cs="Times New Roman"/>
        </w:rPr>
        <w:t>The research methodology is clearly described to address the problem s</w:t>
      </w:r>
      <w:r>
        <w:rPr>
          <w:rFonts w:ascii="Bookman Old Style" w:hAnsi="Bookman Old Style" w:cs="Times New Roman"/>
        </w:rPr>
        <w:t xml:space="preserve">tatement and to achieve current </w:t>
      </w:r>
      <w:r w:rsidRPr="00AB42B9">
        <w:rPr>
          <w:rFonts w:ascii="Bookman Old Style" w:hAnsi="Bookman Old Style" w:cs="Times New Roman"/>
        </w:rPr>
        <w:t xml:space="preserve">research objectives. </w:t>
      </w:r>
    </w:p>
    <w:p w:rsidR="007D08B3" w:rsidRDefault="007D08B3">
      <w:pPr>
        <w:pStyle w:val="CommentText"/>
      </w:pPr>
    </w:p>
  </w:comment>
  <w:comment w:id="24" w:author="Dr. Kapil Kumar" w:date="2023-07-21T11:08:00Z" w:initials="DKK">
    <w:p w:rsidR="009A12F5" w:rsidRDefault="009A12F5" w:rsidP="009A12F5">
      <w:pPr>
        <w:spacing w:after="0"/>
        <w:rPr>
          <w:rFonts w:ascii="Bookman Old Style" w:hAnsi="Bookman Old Style" w:cs="Times New Roman"/>
        </w:rPr>
      </w:pPr>
      <w:r>
        <w:rPr>
          <w:rStyle w:val="CommentReference"/>
        </w:rPr>
        <w:annotationRef/>
      </w:r>
      <w:r>
        <w:rPr>
          <w:rFonts w:ascii="Bookman Old Style" w:hAnsi="Bookman Old Style" w:cs="Times New Roman"/>
        </w:rPr>
        <w:t>Please mention the reference number and year for the approval from University/institute/organization to perform the study.</w:t>
      </w:r>
    </w:p>
    <w:p w:rsidR="009A12F5" w:rsidRDefault="009A12F5">
      <w:pPr>
        <w:pStyle w:val="CommentText"/>
      </w:pPr>
    </w:p>
  </w:comment>
  <w:comment w:id="25" w:author="DELL" w:date="2023-09-08T11:40:00Z" w:initials="D">
    <w:p w:rsidR="007D08B3" w:rsidRPr="00CE7780" w:rsidRDefault="007D08B3" w:rsidP="007D08B3">
      <w:pPr>
        <w:jc w:val="both"/>
        <w:rPr>
          <w:rFonts w:ascii="Times New Roman" w:hAnsi="Times New Roman" w:cs="Times New Roman"/>
        </w:rPr>
      </w:pPr>
      <w:r>
        <w:rPr>
          <w:rStyle w:val="CommentReference"/>
        </w:rPr>
        <w:annotationRef/>
      </w:r>
      <w:r w:rsidRPr="00CE7780">
        <w:rPr>
          <w:rFonts w:ascii="Times New Roman" w:hAnsi="Times New Roman" w:cs="Times New Roman"/>
        </w:rPr>
        <w:t>in all the results are well presented whereas the discussion portion is tiny the research was not justified by an author similarly the findings of the study were not compared with the previous studies conducted if there is no previous study conducted can the authors please mention that this is a pioneer in our research which means that pioneer study in this field discussion portion need a significant changes to be there I would suggest the authors please go through with the previous research published and do the changes as well</w:t>
      </w:r>
    </w:p>
    <w:p w:rsidR="007D08B3" w:rsidRDefault="007D08B3">
      <w:pPr>
        <w:pStyle w:val="CommentText"/>
      </w:pPr>
    </w:p>
  </w:comment>
  <w:comment w:id="26" w:author="DELL" w:date="2023-09-08T11:40:00Z" w:initials="D">
    <w:p w:rsidR="007D08B3" w:rsidRPr="006D6FEF" w:rsidRDefault="007D08B3" w:rsidP="007D08B3">
      <w:pPr>
        <w:spacing w:after="0" w:line="240" w:lineRule="auto"/>
        <w:rPr>
          <w:rFonts w:ascii="Bookman Old Style" w:hAnsi="Bookman Old Style" w:cs="Times New Roman"/>
        </w:rPr>
      </w:pPr>
      <w:r>
        <w:rPr>
          <w:rStyle w:val="CommentReference"/>
        </w:rPr>
        <w:annotationRef/>
      </w:r>
      <w:r>
        <w:rPr>
          <w:rFonts w:ascii="Bookman Old Style" w:hAnsi="Bookman Old Style" w:cs="Times New Roman"/>
        </w:rPr>
        <w:t>T</w:t>
      </w:r>
      <w:r w:rsidRPr="006D6FEF">
        <w:rPr>
          <w:rFonts w:ascii="Bookman Old Style" w:hAnsi="Bookman Old Style" w:cs="Times New Roman"/>
        </w:rPr>
        <w:t xml:space="preserve">he </w:t>
      </w:r>
      <w:r>
        <w:rPr>
          <w:rFonts w:ascii="Bookman Old Style" w:hAnsi="Bookman Old Style" w:cs="Times New Roman"/>
        </w:rPr>
        <w:t>author</w:t>
      </w:r>
      <w:r w:rsidRPr="006D6FEF">
        <w:rPr>
          <w:rFonts w:ascii="Bookman Old Style" w:hAnsi="Bookman Old Style" w:cs="Times New Roman"/>
        </w:rPr>
        <w:t xml:space="preserve"> has very well explained the experimental procedure with</w:t>
      </w:r>
      <w:r>
        <w:rPr>
          <w:rFonts w:ascii="Bookman Old Style" w:hAnsi="Bookman Old Style" w:cs="Times New Roman"/>
        </w:rPr>
        <w:t xml:space="preserve"> </w:t>
      </w:r>
      <w:r w:rsidRPr="006D6FEF">
        <w:rPr>
          <w:rFonts w:ascii="Bookman Old Style" w:hAnsi="Bookman Old Style" w:cs="Times New Roman"/>
        </w:rPr>
        <w:t>references.</w:t>
      </w:r>
    </w:p>
    <w:p w:rsidR="007D08B3" w:rsidRDefault="007D08B3">
      <w:pPr>
        <w:pStyle w:val="CommentText"/>
      </w:pPr>
    </w:p>
  </w:comment>
  <w:comment w:id="27" w:author="DELL" w:date="2023-09-08T11:41:00Z" w:initials="D">
    <w:p w:rsidR="007D08B3" w:rsidRDefault="007D08B3" w:rsidP="007D08B3">
      <w:pPr>
        <w:spacing w:after="0"/>
        <w:jc w:val="both"/>
        <w:rPr>
          <w:rFonts w:ascii="Bookman Old Style" w:hAnsi="Bookman Old Style" w:cs="Times New Roman"/>
        </w:rPr>
      </w:pPr>
      <w:r>
        <w:rPr>
          <w:rStyle w:val="CommentReference"/>
        </w:rPr>
        <w:annotationRef/>
      </w:r>
      <w:r>
        <w:rPr>
          <w:rFonts w:ascii="Bookman Old Style" w:hAnsi="Bookman Old Style" w:cs="Times New Roman"/>
        </w:rPr>
        <w:t xml:space="preserve">The author has </w:t>
      </w:r>
      <w:r w:rsidRPr="00721A9E">
        <w:rPr>
          <w:rFonts w:ascii="Bookman Old Style" w:hAnsi="Bookman Old Style" w:cs="Times New Roman"/>
        </w:rPr>
        <w:t>describe</w:t>
      </w:r>
      <w:r>
        <w:rPr>
          <w:rFonts w:ascii="Bookman Old Style" w:hAnsi="Bookman Old Style" w:cs="Times New Roman"/>
        </w:rPr>
        <w:t>d</w:t>
      </w:r>
      <w:r w:rsidRPr="00721A9E">
        <w:rPr>
          <w:rFonts w:ascii="Bookman Old Style" w:hAnsi="Bookman Old Style" w:cs="Times New Roman"/>
        </w:rPr>
        <w:t xml:space="preserve"> what has been done in a systematic and scientific manner. Standard p</w:t>
      </w:r>
      <w:r>
        <w:rPr>
          <w:rFonts w:ascii="Bookman Old Style" w:hAnsi="Bookman Old Style" w:cs="Times New Roman"/>
        </w:rPr>
        <w:t xml:space="preserve">rocedures were cited. </w:t>
      </w:r>
    </w:p>
    <w:p w:rsidR="007D08B3" w:rsidRDefault="007D08B3">
      <w:pPr>
        <w:pStyle w:val="CommentText"/>
      </w:pPr>
    </w:p>
  </w:comment>
  <w:comment w:id="28" w:author="Dr. Kapil Kumar" w:date="2023-09-06T20:44:00Z" w:initials="DKK">
    <w:p w:rsidR="00FD7475" w:rsidRDefault="00FD7475">
      <w:pPr>
        <w:pStyle w:val="CommentText"/>
      </w:pPr>
      <w:r>
        <w:rPr>
          <w:rStyle w:val="CommentReference"/>
        </w:rPr>
        <w:annotationRef/>
      </w:r>
      <w:r>
        <w:t>where is the Ref.</w:t>
      </w:r>
    </w:p>
  </w:comment>
  <w:comment w:id="29" w:author="DELL" w:date="2023-09-08T11:41:00Z" w:initials="D">
    <w:p w:rsidR="007D08B3" w:rsidRDefault="007D08B3" w:rsidP="007D08B3">
      <w:pPr>
        <w:spacing w:after="0" w:line="240" w:lineRule="auto"/>
        <w:rPr>
          <w:rFonts w:ascii="Bookman Old Style" w:hAnsi="Bookman Old Style" w:cs="Times New Roman"/>
        </w:rPr>
      </w:pPr>
      <w:r>
        <w:rPr>
          <w:rStyle w:val="CommentReference"/>
        </w:rPr>
        <w:annotationRef/>
      </w:r>
      <w:r>
        <w:rPr>
          <w:rFonts w:ascii="Bookman Old Style" w:hAnsi="Bookman Old Style" w:cs="Times New Roman"/>
        </w:rPr>
        <w:t>It is</w:t>
      </w:r>
      <w:r w:rsidRPr="00AB42B9">
        <w:rPr>
          <w:rFonts w:ascii="Bookman Old Style" w:hAnsi="Bookman Old Style" w:cs="Times New Roman"/>
        </w:rPr>
        <w:t xml:space="preserve"> covered by the researcher very well.</w:t>
      </w:r>
      <w:r>
        <w:rPr>
          <w:rFonts w:ascii="Bookman Old Style" w:hAnsi="Bookman Old Style" w:cs="Times New Roman"/>
        </w:rPr>
        <w:t xml:space="preserve"> </w:t>
      </w:r>
      <w:r w:rsidRPr="00567272">
        <w:rPr>
          <w:rFonts w:ascii="Bookman Old Style" w:hAnsi="Bookman Old Style" w:cs="Times New Roman"/>
        </w:rPr>
        <w:t>The structure is compact, sequential and logical.</w:t>
      </w:r>
    </w:p>
    <w:p w:rsidR="007D08B3" w:rsidRDefault="007D08B3">
      <w:pPr>
        <w:pStyle w:val="CommentText"/>
      </w:pPr>
    </w:p>
  </w:comment>
  <w:comment w:id="30" w:author="DELL" w:date="2023-09-08T11:41:00Z" w:initials="D">
    <w:p w:rsidR="007D08B3" w:rsidRDefault="007D08B3" w:rsidP="007D08B3">
      <w:pPr>
        <w:spacing w:after="0"/>
        <w:rPr>
          <w:rFonts w:ascii="Bookman Old Style" w:hAnsi="Bookman Old Style" w:cs="Times New Roman"/>
        </w:rPr>
      </w:pPr>
      <w:r>
        <w:rPr>
          <w:rStyle w:val="CommentReference"/>
        </w:rPr>
        <w:annotationRef/>
      </w:r>
      <w:r w:rsidRPr="0064524F">
        <w:rPr>
          <w:rFonts w:ascii="Bookman Old Style" w:hAnsi="Bookman Old Style" w:cs="Times New Roman"/>
        </w:rPr>
        <w:t>All findings are well supported by the literature and the objectives of the research are carried out with proper and</w:t>
      </w:r>
      <w:r>
        <w:rPr>
          <w:rFonts w:ascii="Bookman Old Style" w:hAnsi="Bookman Old Style" w:cs="Times New Roman"/>
        </w:rPr>
        <w:t xml:space="preserve"> </w:t>
      </w:r>
      <w:r w:rsidRPr="0064524F">
        <w:rPr>
          <w:rFonts w:ascii="Bookman Old Style" w:hAnsi="Bookman Old Style" w:cs="Times New Roman"/>
        </w:rPr>
        <w:t>logical justifications.</w:t>
      </w:r>
    </w:p>
    <w:p w:rsidR="007D08B3" w:rsidRDefault="007D08B3">
      <w:pPr>
        <w:pStyle w:val="CommentText"/>
      </w:pPr>
    </w:p>
  </w:comment>
  <w:comment w:id="31" w:author="Kapil" w:date="2023-07-21T11:09:00Z" w:initials="K">
    <w:p w:rsidR="009A12F5" w:rsidRDefault="009A12F5" w:rsidP="009A12F5">
      <w:pPr>
        <w:pStyle w:val="CommentText"/>
      </w:pPr>
      <w:r>
        <w:rPr>
          <w:rStyle w:val="CommentReference"/>
        </w:rPr>
        <w:annotationRef/>
      </w:r>
      <w:r w:rsidRPr="008E2CB3">
        <w:rPr>
          <w:rFonts w:ascii="Bookman Old Style" w:hAnsi="Bookman Old Style" w:cs="Times New Roman"/>
        </w:rPr>
        <w:t>Please add this section</w:t>
      </w:r>
    </w:p>
  </w:comment>
  <w:comment w:id="32" w:author="DELL" w:date="2023-09-08T11:42:00Z" w:initials="D">
    <w:p w:rsidR="007D08B3" w:rsidRDefault="007D08B3" w:rsidP="007D08B3">
      <w:pPr>
        <w:spacing w:after="0"/>
        <w:rPr>
          <w:rFonts w:ascii="Bookman Old Style" w:hAnsi="Bookman Old Style" w:cs="Times New Roman"/>
        </w:rPr>
      </w:pPr>
      <w:r>
        <w:rPr>
          <w:rStyle w:val="CommentReference"/>
        </w:rPr>
        <w:annotationRef/>
      </w:r>
      <w:r w:rsidRPr="006D6FEF">
        <w:rPr>
          <w:rFonts w:ascii="Bookman Old Style" w:hAnsi="Bookman Old Style" w:cs="Times New Roman"/>
        </w:rPr>
        <w:t>The research questions were well justified and integrated in to the larger field of associated science discipline.</w:t>
      </w:r>
    </w:p>
    <w:p w:rsidR="007D08B3" w:rsidRDefault="007D08B3">
      <w:pPr>
        <w:pStyle w:val="CommentText"/>
      </w:pPr>
    </w:p>
  </w:comment>
  <w:comment w:id="35" w:author="Dr. Kapil Kumar" w:date="2023-07-21T11:52:00Z" w:initials="DKK">
    <w:p w:rsidR="0010610D" w:rsidRDefault="0010610D" w:rsidP="0010610D">
      <w:pPr>
        <w:spacing w:after="0"/>
        <w:rPr>
          <w:rFonts w:ascii="Bookman Old Style" w:hAnsi="Bookman Old Style" w:cs="Times New Roman"/>
        </w:rPr>
      </w:pPr>
      <w:r>
        <w:rPr>
          <w:rStyle w:val="CommentReference"/>
        </w:rPr>
        <w:annotationRef/>
      </w:r>
      <w:r>
        <w:rPr>
          <w:rFonts w:ascii="Bookman Old Style" w:hAnsi="Bookman Old Style" w:cs="Times New Roman"/>
        </w:rPr>
        <w:t xml:space="preserve">Mostly are old references. </w:t>
      </w:r>
      <w:r w:rsidRPr="00E44C05">
        <w:rPr>
          <w:rFonts w:ascii="Bookman Old Style" w:hAnsi="Bookman Old Style" w:cs="Times New Roman"/>
        </w:rPr>
        <w:t>There s</w:t>
      </w:r>
      <w:r>
        <w:rPr>
          <w:rFonts w:ascii="Bookman Old Style" w:hAnsi="Bookman Old Style" w:cs="Times New Roman"/>
        </w:rPr>
        <w:t>hould be some latest references of 2020 to 2023.</w:t>
      </w:r>
    </w:p>
    <w:p w:rsidR="0010610D" w:rsidRDefault="0010610D">
      <w:pPr>
        <w:pStyle w:val="CommentText"/>
      </w:pPr>
    </w:p>
  </w:comment>
  <w:comment w:id="34" w:author="Dr. Kapil Kumar" w:date="2023-07-21T11:10:00Z" w:initials="DKK">
    <w:p w:rsidR="009A12F5" w:rsidRPr="006212BC" w:rsidRDefault="009A12F5" w:rsidP="009A12F5">
      <w:pPr>
        <w:spacing w:after="0" w:line="240" w:lineRule="auto"/>
        <w:jc w:val="both"/>
        <w:rPr>
          <w:rFonts w:ascii="Bookman Old Style" w:hAnsi="Bookman Old Style" w:cs="Times New Roman"/>
        </w:rPr>
      </w:pPr>
      <w:r>
        <w:rPr>
          <w:rStyle w:val="CommentReference"/>
        </w:rPr>
        <w:annotationRef/>
      </w:r>
      <w:r w:rsidRPr="00186B8E">
        <w:rPr>
          <w:rFonts w:ascii="Bookman Old Style" w:hAnsi="Bookman Old Style" w:cs="Times New Roman"/>
        </w:rPr>
        <w:t xml:space="preserve">Please follow the journal </w:t>
      </w:r>
      <w:hyperlink r:id="rId3" w:history="1">
        <w:r w:rsidRPr="006B70FE">
          <w:rPr>
            <w:rStyle w:val="Hyperlink"/>
            <w:rFonts w:ascii="Bookman Old Style" w:hAnsi="Bookman Old Style" w:cs="Times New Roman"/>
          </w:rPr>
          <w:t>instructions</w:t>
        </w:r>
      </w:hyperlink>
      <w:r>
        <w:rPr>
          <w:rFonts w:ascii="Bookman Old Style" w:hAnsi="Bookman Old Style" w:cs="Times New Roman"/>
        </w:rPr>
        <w:t xml:space="preserve"> </w:t>
      </w:r>
      <w:r w:rsidRPr="00186B8E">
        <w:rPr>
          <w:rFonts w:ascii="Bookman Old Style" w:hAnsi="Bookman Old Style" w:cs="Times New Roman"/>
        </w:rPr>
        <w:t xml:space="preserve"> for references</w:t>
      </w:r>
      <w:r>
        <w:rPr>
          <w:rFonts w:ascii="Bookman Old Style" w:hAnsi="Bookman Old Style" w:cs="Times New Roman"/>
        </w:rPr>
        <w:t>.</w:t>
      </w:r>
      <w:r w:rsidRPr="00047897">
        <w:rPr>
          <w:rFonts w:ascii="Bookman Old Style" w:hAnsi="Bookman Old Style" w:cs="Times New Roman"/>
        </w:rPr>
        <w:t xml:space="preserve"> </w:t>
      </w:r>
      <w:r w:rsidRPr="00AA42E1">
        <w:rPr>
          <w:rFonts w:ascii="Bookman Old Style" w:hAnsi="Bookman Old Style" w:cs="Times New Roman"/>
          <w:highlight w:val="yellow"/>
        </w:rPr>
        <w:t>Please add DOI to articles if available</w:t>
      </w:r>
      <w:r>
        <w:rPr>
          <w:rFonts w:ascii="Bookman Old Style" w:hAnsi="Bookman Old Style" w:cs="Times New Roman"/>
        </w:rPr>
        <w:t xml:space="preserve">. </w:t>
      </w:r>
      <w:r w:rsidRPr="00351C84">
        <w:rPr>
          <w:rFonts w:ascii="Bookman Old Style" w:hAnsi="Bookman Old Style" w:cs="Times New Roman"/>
        </w:rPr>
        <w:t>For example</w:t>
      </w:r>
    </w:p>
    <w:p w:rsidR="009A12F5" w:rsidRDefault="009A12F5" w:rsidP="009A12F5">
      <w:pPr>
        <w:spacing w:after="0"/>
        <w:rPr>
          <w:rFonts w:ascii="Bookman Old Style" w:hAnsi="Bookman Old Style" w:cs="Times New Roman"/>
          <w:b/>
          <w:color w:val="00B050"/>
        </w:rPr>
      </w:pPr>
      <w:r w:rsidRPr="006212BC">
        <w:rPr>
          <w:rFonts w:ascii="Bookman Old Style" w:hAnsi="Bookman Old Style" w:cs="Times New Roman"/>
        </w:rPr>
        <w:t>Ishak AA, Alhadi AM, Al-Shamahy HA. Local experience of telemedicine: examples of cases in Yemen.</w:t>
      </w:r>
      <w:r>
        <w:rPr>
          <w:rFonts w:ascii="Bookman Old Style" w:hAnsi="Bookman Old Style" w:cs="Times New Roman"/>
        </w:rPr>
        <w:t xml:space="preserve"> </w:t>
      </w:r>
      <w:r w:rsidRPr="006212BC">
        <w:rPr>
          <w:rFonts w:ascii="Bookman Old Style" w:hAnsi="Bookman Old Style" w:cs="Times New Roman"/>
        </w:rPr>
        <w:t>Universal J</w:t>
      </w:r>
      <w:r>
        <w:rPr>
          <w:rFonts w:ascii="Bookman Old Style" w:hAnsi="Bookman Old Style" w:cs="Times New Roman"/>
        </w:rPr>
        <w:t xml:space="preserve"> </w:t>
      </w:r>
      <w:r w:rsidRPr="006212BC">
        <w:rPr>
          <w:rFonts w:ascii="Bookman Old Style" w:hAnsi="Bookman Old Style" w:cs="Times New Roman"/>
        </w:rPr>
        <w:t>Pharm Res 2021; 6(1):34-37.</w:t>
      </w:r>
      <w:r w:rsidRPr="006212BC">
        <w:rPr>
          <w:color w:val="000000"/>
          <w:sz w:val="18"/>
          <w:szCs w:val="18"/>
        </w:rPr>
        <w:br/>
      </w:r>
      <w:r w:rsidRPr="006212BC">
        <w:rPr>
          <w:rStyle w:val="Hyperlink"/>
          <w:rFonts w:ascii="Bookman Old Style" w:hAnsi="Bookman Old Style"/>
        </w:rPr>
        <w:t>https://doi.org/10.22270/ujpr.v6i1.537</w:t>
      </w:r>
    </w:p>
    <w:p w:rsidR="009A12F5" w:rsidRDefault="009A12F5" w:rsidP="009A12F5">
      <w:pPr>
        <w:spacing w:after="0"/>
        <w:rPr>
          <w:rFonts w:ascii="Bookman Old Style" w:hAnsi="Bookman Old Style" w:cs="Times New Roman"/>
          <w:b/>
          <w:color w:val="00B050"/>
        </w:rPr>
      </w:pPr>
    </w:p>
    <w:p w:rsidR="009A12F5" w:rsidRDefault="009A12F5" w:rsidP="009A12F5">
      <w:pPr>
        <w:pStyle w:val="CommentText"/>
        <w:rPr>
          <w:rStyle w:val="Hyperlink"/>
          <w:rFonts w:ascii="Bookman Old Style" w:hAnsi="Bookman Old Style"/>
        </w:rPr>
      </w:pPr>
      <w:r w:rsidRPr="00100B8B">
        <w:rPr>
          <w:rFonts w:ascii="Bookman Old Style" w:eastAsiaTheme="minorEastAsia" w:hAnsi="Bookman Old Style" w:cs="Times New Roman"/>
          <w:sz w:val="22"/>
          <w:szCs w:val="22"/>
        </w:rPr>
        <w:t xml:space="preserve">Write all the doi in this format: </w:t>
      </w:r>
      <w:hyperlink r:id="rId4" w:history="1">
        <w:r w:rsidRPr="008E203A">
          <w:rPr>
            <w:rStyle w:val="Hyperlink"/>
            <w:rFonts w:ascii="Bookman Old Style" w:hAnsi="Bookman Old Style"/>
          </w:rPr>
          <w:t>https://doi.org/10.22270/ujpr.v6i1.537</w:t>
        </w:r>
      </w:hyperlink>
    </w:p>
    <w:p w:rsidR="009A12F5" w:rsidRPr="00100B8B" w:rsidRDefault="009A12F5" w:rsidP="009A12F5">
      <w:pPr>
        <w:pStyle w:val="CommentText"/>
        <w:rPr>
          <w:rFonts w:ascii="Bookman Old Style" w:eastAsiaTheme="minorEastAsia" w:hAnsi="Bookman Old Style" w:cs="Times New Roman"/>
          <w:sz w:val="22"/>
          <w:szCs w:val="22"/>
        </w:rPr>
      </w:pPr>
      <w:r w:rsidRPr="00100B8B">
        <w:rPr>
          <w:rFonts w:ascii="Bookman Old Style" w:eastAsiaTheme="minorEastAsia" w:hAnsi="Bookman Old Style" w:cs="Times New Roman"/>
          <w:sz w:val="22"/>
          <w:szCs w:val="22"/>
        </w:rPr>
        <w:t xml:space="preserve">  This applies to all.</w:t>
      </w:r>
    </w:p>
    <w:p w:rsidR="009A12F5" w:rsidRDefault="009A12F5">
      <w:pPr>
        <w:pStyle w:val="CommentText"/>
      </w:pPr>
    </w:p>
  </w:comment>
  <w:comment w:id="36" w:author="Dr. Kapil Kumar" w:date="2023-07-21T11:11:00Z" w:initials="DKK">
    <w:p w:rsidR="009A12F5" w:rsidRDefault="009A12F5">
      <w:pPr>
        <w:pStyle w:val="CommentText"/>
      </w:pPr>
      <w:r>
        <w:rPr>
          <w:rStyle w:val="CommentReference"/>
        </w:rPr>
        <w:annotationRef/>
      </w:r>
      <w:r>
        <w:t>Write it in english</w:t>
      </w:r>
    </w:p>
  </w:comment>
  <w:comment w:id="37" w:author="Dr. Kapil Kumar" w:date="2023-07-21T11:11:00Z" w:initials="DKK">
    <w:p w:rsidR="009A12F5" w:rsidRDefault="009A12F5">
      <w:pPr>
        <w:pStyle w:val="CommentText"/>
      </w:pPr>
      <w:r>
        <w:rPr>
          <w:rStyle w:val="CommentReference"/>
        </w:rPr>
        <w:annotationRef/>
      </w:r>
      <w:r>
        <w:t>Write it in english</w:t>
      </w:r>
    </w:p>
  </w:comment>
  <w:comment w:id="38" w:author="Dr. Kapil Kumar" w:date="2023-07-21T11:11:00Z" w:initials="DKK">
    <w:p w:rsidR="009A12F5" w:rsidRDefault="009A12F5">
      <w:pPr>
        <w:pStyle w:val="CommentText"/>
      </w:pPr>
      <w:r>
        <w:rPr>
          <w:rStyle w:val="CommentReference"/>
        </w:rPr>
        <w:annotationRef/>
      </w:r>
      <w:r>
        <w:t>Write it in english</w:t>
      </w:r>
    </w:p>
  </w:comment>
  <w:comment w:id="39" w:author="Dr. Kapil Kumar" w:date="2023-07-21T11:11:00Z" w:initials="DKK">
    <w:p w:rsidR="009A12F5" w:rsidRDefault="009A12F5">
      <w:pPr>
        <w:pStyle w:val="CommentText"/>
      </w:pPr>
      <w:r>
        <w:rPr>
          <w:rStyle w:val="CommentReference"/>
        </w:rPr>
        <w:annotationRef/>
      </w:r>
      <w:r>
        <w:t>Write it in english</w:t>
      </w:r>
    </w:p>
  </w:comment>
  <w:comment w:id="40" w:author="Dr. Kapil Kumar" w:date="2023-07-21T11:11:00Z" w:initials="DKK">
    <w:p w:rsidR="009A12F5" w:rsidRDefault="009A12F5">
      <w:pPr>
        <w:pStyle w:val="CommentText"/>
      </w:pPr>
      <w:r>
        <w:rPr>
          <w:rStyle w:val="CommentReference"/>
        </w:rPr>
        <w:annotationRef/>
      </w:r>
      <w:r>
        <w:t>Write it in english</w:t>
      </w:r>
    </w:p>
  </w:comment>
  <w:comment w:id="41" w:author="Dr. Kapil Kumar" w:date="2023-07-21T11:11:00Z" w:initials="DKK">
    <w:p w:rsidR="009A12F5" w:rsidRDefault="009A12F5">
      <w:pPr>
        <w:pStyle w:val="CommentText"/>
      </w:pPr>
      <w:r>
        <w:rPr>
          <w:rStyle w:val="CommentReference"/>
        </w:rPr>
        <w:annotationRef/>
      </w:r>
      <w:r>
        <w:t>Write it in english</w:t>
      </w:r>
    </w:p>
  </w:comment>
  <w:comment w:id="42" w:author="Dr. Kapil Kumar" w:date="2023-07-21T11:11:00Z" w:initials="DKK">
    <w:p w:rsidR="009A12F5" w:rsidRDefault="009A12F5">
      <w:pPr>
        <w:pStyle w:val="CommentText"/>
      </w:pPr>
      <w:r>
        <w:rPr>
          <w:rStyle w:val="CommentReference"/>
        </w:rPr>
        <w:annotationRef/>
      </w:r>
      <w:r>
        <w:t>Write it in english</w:t>
      </w:r>
    </w:p>
  </w:comment>
  <w:comment w:id="43" w:author="Dr. Kapil Kumar" w:date="2023-07-21T11:12:00Z" w:initials="DKK">
    <w:p w:rsidR="009A12F5" w:rsidRDefault="009A12F5">
      <w:pPr>
        <w:pStyle w:val="CommentText"/>
      </w:pPr>
      <w:r>
        <w:rPr>
          <w:rStyle w:val="CommentReference"/>
        </w:rPr>
        <w:annotationRef/>
      </w:r>
      <w:r>
        <w:t>Write it in english</w:t>
      </w:r>
    </w:p>
  </w:comment>
  <w:comment w:id="44" w:author="Dr. Kapil Kumar" w:date="2023-07-21T11:12:00Z" w:initials="DKK">
    <w:p w:rsidR="009A12F5" w:rsidRDefault="009A12F5">
      <w:pPr>
        <w:pStyle w:val="CommentText"/>
      </w:pPr>
      <w:r>
        <w:rPr>
          <w:rStyle w:val="CommentReference"/>
        </w:rPr>
        <w:annotationRef/>
      </w:r>
      <w:r>
        <w:t>Write it in english</w:t>
      </w:r>
    </w:p>
  </w:comment>
  <w:comment w:id="45" w:author="Dr. Kapil Kumar" w:date="2023-07-21T11:12:00Z" w:initials="DKK">
    <w:p w:rsidR="009A12F5" w:rsidRDefault="009A12F5">
      <w:pPr>
        <w:pStyle w:val="CommentText"/>
      </w:pPr>
      <w:r>
        <w:rPr>
          <w:rStyle w:val="CommentReference"/>
        </w:rPr>
        <w:annotationRef/>
      </w:r>
      <w:r>
        <w:t>Write it in english</w:t>
      </w:r>
    </w:p>
  </w:comment>
  <w:comment w:id="46" w:author="Dr. Kapil Kumar" w:date="2023-07-21T11:25:00Z" w:initials="DKK">
    <w:p w:rsidR="00D3154D" w:rsidRDefault="00D3154D" w:rsidP="00D3154D">
      <w:pPr>
        <w:pStyle w:val="CommentText"/>
      </w:pPr>
      <w:r>
        <w:rPr>
          <w:rStyle w:val="CommentReference"/>
        </w:rPr>
        <w:annotationRef/>
      </w:r>
      <w:r>
        <w:t>Please provide MS Excel curve of this Figure</w:t>
      </w:r>
    </w:p>
    <w:p w:rsidR="00D3154D" w:rsidRDefault="00D3154D">
      <w:pPr>
        <w:pStyle w:val="CommentText"/>
      </w:pPr>
    </w:p>
  </w:comment>
  <w:comment w:id="47" w:author="Dr. Kapil Kumar" w:date="2023-07-21T11:25:00Z" w:initials="DKK">
    <w:p w:rsidR="00D3154D" w:rsidRDefault="00D3154D" w:rsidP="00D3154D">
      <w:pPr>
        <w:pStyle w:val="CommentText"/>
      </w:pPr>
      <w:r>
        <w:rPr>
          <w:rStyle w:val="CommentReference"/>
        </w:rPr>
        <w:annotationRef/>
      </w:r>
      <w:r>
        <w:t>Please provide MS Excel curve of this Figure</w:t>
      </w:r>
    </w:p>
    <w:p w:rsidR="00D3154D" w:rsidRDefault="00D3154D">
      <w:pPr>
        <w:pStyle w:val="CommentText"/>
      </w:pPr>
    </w:p>
  </w:comment>
  <w:comment w:id="48" w:author="Dr. Kapil Kumar" w:date="2023-07-21T11:25:00Z" w:initials="DKK">
    <w:p w:rsidR="00D3154D" w:rsidRDefault="00D3154D">
      <w:pPr>
        <w:pStyle w:val="CommentText"/>
      </w:pPr>
      <w:r>
        <w:rPr>
          <w:rStyle w:val="CommentReference"/>
        </w:rPr>
        <w:annotationRef/>
      </w:r>
      <w:r>
        <w:t>Please provide MS Excel curve of this Figure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36C0" w:rsidRDefault="00A236C0" w:rsidP="00541BDC">
      <w:pPr>
        <w:spacing w:after="0" w:line="240" w:lineRule="auto"/>
      </w:pPr>
      <w:r>
        <w:separator/>
      </w:r>
    </w:p>
  </w:endnote>
  <w:endnote w:type="continuationSeparator" w:id="1">
    <w:p w:rsidR="00A236C0" w:rsidRDefault="00A236C0" w:rsidP="00541B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3BF" w:rsidRDefault="00CF13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3BF" w:rsidRDefault="00CF13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3BF" w:rsidRDefault="00CF13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36C0" w:rsidRDefault="00A236C0" w:rsidP="00541BDC">
      <w:pPr>
        <w:spacing w:after="0" w:line="240" w:lineRule="auto"/>
      </w:pPr>
      <w:r>
        <w:separator/>
      </w:r>
    </w:p>
  </w:footnote>
  <w:footnote w:type="continuationSeparator" w:id="1">
    <w:p w:rsidR="00A236C0" w:rsidRDefault="00A236C0" w:rsidP="00541B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3BF" w:rsidRDefault="004E56AE">
    <w:pPr>
      <w:pStyle w:val="Header"/>
    </w:pPr>
    <w:r w:rsidRPr="004E56A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5876" o:spid="_x0000_s2050" type="#_x0000_t136" style="position:absolute;margin-left:0;margin-top:0;width:357.75pt;height:48pt;rotation:315;z-index:-251654144;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3BF" w:rsidRDefault="004E56AE">
    <w:pPr>
      <w:pStyle w:val="Header"/>
    </w:pPr>
    <w:r w:rsidRPr="004E56A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5877" o:spid="_x0000_s2051" type="#_x0000_t136" style="position:absolute;margin-left:0;margin-top:0;width:357.75pt;height:48pt;rotation:315;z-index:-251652096;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3BF" w:rsidRDefault="004E56AE">
    <w:pPr>
      <w:pStyle w:val="Header"/>
    </w:pPr>
    <w:r w:rsidRPr="004E56A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5875" o:spid="_x0000_s2049" type="#_x0000_t136" style="position:absolute;margin-left:0;margin-top:0;width:357.75pt;height:48pt;rotation:315;z-index:-251656192;mso-position-horizontal:center;mso-position-horizontal-relative:margin;mso-position-vertical:center;mso-position-vertical-relative:margin" o:allowincell="f" fillcolor="#00b050" stroked="f">
          <v:fill opacity=".5"/>
          <v:textpath style="font-family:&quot;Calibri&quot;;font-size:40pt" string="Reviewer's Comment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D2768F88"/>
    <w:lvl w:ilvl="0" w:tplc="A0127B38">
      <w:start w:val="1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0000002"/>
    <w:multiLevelType w:val="hybridMultilevel"/>
    <w:tmpl w:val="0404755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88909ED0"/>
    <w:lvl w:ilvl="0" w:tplc="A0127B38">
      <w:start w:val="1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0000004"/>
    <w:multiLevelType w:val="hybridMultilevel"/>
    <w:tmpl w:val="6B02A3D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789683CA"/>
    <w:lvl w:ilvl="0" w:tplc="A0127B38">
      <w:start w:val="1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00000006"/>
    <w:multiLevelType w:val="multilevel"/>
    <w:tmpl w:val="22DE1E4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nsid w:val="00000007"/>
    <w:multiLevelType w:val="hybridMultilevel"/>
    <w:tmpl w:val="23142776"/>
    <w:lvl w:ilvl="0" w:tplc="A0127B38">
      <w:start w:val="1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00000008"/>
    <w:multiLevelType w:val="hybridMultilevel"/>
    <w:tmpl w:val="B512F7EC"/>
    <w:lvl w:ilvl="0" w:tplc="040C000F">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0000009"/>
    <w:multiLevelType w:val="hybridMultilevel"/>
    <w:tmpl w:val="E8CEEA9A"/>
    <w:lvl w:ilvl="0" w:tplc="A0127B38">
      <w:start w:val="1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0000000A"/>
    <w:multiLevelType w:val="hybridMultilevel"/>
    <w:tmpl w:val="003A22D0"/>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nsid w:val="0000000B"/>
    <w:multiLevelType w:val="hybridMultilevel"/>
    <w:tmpl w:val="E91A2644"/>
    <w:lvl w:ilvl="0" w:tplc="A0127B38">
      <w:start w:val="1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0000000C"/>
    <w:multiLevelType w:val="hybridMultilevel"/>
    <w:tmpl w:val="9E28F152"/>
    <w:lvl w:ilvl="0" w:tplc="A0127B38">
      <w:start w:val="1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0000000D"/>
    <w:multiLevelType w:val="hybridMultilevel"/>
    <w:tmpl w:val="5396310A"/>
    <w:lvl w:ilvl="0" w:tplc="A0127B38">
      <w:start w:val="13"/>
      <w:numFmt w:val="bullet"/>
      <w:lvlText w:val="-"/>
      <w:lvlJc w:val="left"/>
      <w:pPr>
        <w:ind w:left="781" w:hanging="360"/>
      </w:pPr>
      <w:rPr>
        <w:rFonts w:ascii="Times New Roman" w:eastAsia="Times New Roman" w:hAnsi="Times New Roman" w:cs="Times New Roman"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13">
    <w:nsid w:val="0000000E"/>
    <w:multiLevelType w:val="hybridMultilevel"/>
    <w:tmpl w:val="B972E2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000000F"/>
    <w:multiLevelType w:val="hybridMultilevel"/>
    <w:tmpl w:val="44E0C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0000010"/>
    <w:multiLevelType w:val="hybridMultilevel"/>
    <w:tmpl w:val="EA0C96D8"/>
    <w:lvl w:ilvl="0" w:tplc="A0127B38">
      <w:start w:val="1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00000011"/>
    <w:multiLevelType w:val="hybridMultilevel"/>
    <w:tmpl w:val="9C04BBD4"/>
    <w:lvl w:ilvl="0" w:tplc="A0127B38">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0000012"/>
    <w:multiLevelType w:val="hybridMultilevel"/>
    <w:tmpl w:val="323CA12C"/>
    <w:lvl w:ilvl="0" w:tplc="A1F60C3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00000013"/>
    <w:multiLevelType w:val="hybridMultilevel"/>
    <w:tmpl w:val="8AD0CD8A"/>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9">
    <w:nsid w:val="00000014"/>
    <w:multiLevelType w:val="hybridMultilevel"/>
    <w:tmpl w:val="142AFC6C"/>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0">
    <w:nsid w:val="00000015"/>
    <w:multiLevelType w:val="hybridMultilevel"/>
    <w:tmpl w:val="8CB0AB56"/>
    <w:lvl w:ilvl="0" w:tplc="A0127B38">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00000016"/>
    <w:multiLevelType w:val="hybridMultilevel"/>
    <w:tmpl w:val="48206F9C"/>
    <w:lvl w:ilvl="0" w:tplc="A0127B38">
      <w:start w:val="13"/>
      <w:numFmt w:val="bullet"/>
      <w:lvlText w:val="-"/>
      <w:lvlJc w:val="left"/>
      <w:pPr>
        <w:ind w:left="2844" w:hanging="360"/>
      </w:pPr>
      <w:rPr>
        <w:rFonts w:ascii="Times New Roman" w:eastAsia="Times New Roman" w:hAnsi="Times New Roman" w:cs="Times New Roman"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22">
    <w:nsid w:val="26EC7860"/>
    <w:multiLevelType w:val="hybridMultilevel"/>
    <w:tmpl w:val="9C34EC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8A6538F"/>
    <w:multiLevelType w:val="hybridMultilevel"/>
    <w:tmpl w:val="C3BA70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80C1A3F"/>
    <w:multiLevelType w:val="hybridMultilevel"/>
    <w:tmpl w:val="32E00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8D119C4"/>
    <w:multiLevelType w:val="hybridMultilevel"/>
    <w:tmpl w:val="6C8227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C960FCE"/>
    <w:multiLevelType w:val="hybridMultilevel"/>
    <w:tmpl w:val="E66E8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07B5E07"/>
    <w:multiLevelType w:val="hybridMultilevel"/>
    <w:tmpl w:val="E4CAA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8"/>
  </w:num>
  <w:num w:numId="4">
    <w:abstractNumId w:val="2"/>
  </w:num>
  <w:num w:numId="5">
    <w:abstractNumId w:val="0"/>
  </w:num>
  <w:num w:numId="6">
    <w:abstractNumId w:val="16"/>
  </w:num>
  <w:num w:numId="7">
    <w:abstractNumId w:val="6"/>
  </w:num>
  <w:num w:numId="8">
    <w:abstractNumId w:val="10"/>
  </w:num>
  <w:num w:numId="9">
    <w:abstractNumId w:val="15"/>
  </w:num>
  <w:num w:numId="10">
    <w:abstractNumId w:val="11"/>
  </w:num>
  <w:num w:numId="11">
    <w:abstractNumId w:val="4"/>
  </w:num>
  <w:num w:numId="12">
    <w:abstractNumId w:val="3"/>
  </w:num>
  <w:num w:numId="13">
    <w:abstractNumId w:val="21"/>
  </w:num>
  <w:num w:numId="14">
    <w:abstractNumId w:val="19"/>
  </w:num>
  <w:num w:numId="15">
    <w:abstractNumId w:val="18"/>
  </w:num>
  <w:num w:numId="16">
    <w:abstractNumId w:val="9"/>
  </w:num>
  <w:num w:numId="17">
    <w:abstractNumId w:val="20"/>
  </w:num>
  <w:num w:numId="18">
    <w:abstractNumId w:val="5"/>
  </w:num>
  <w:num w:numId="19">
    <w:abstractNumId w:val="7"/>
  </w:num>
  <w:num w:numId="20">
    <w:abstractNumId w:val="13"/>
  </w:num>
  <w:num w:numId="21">
    <w:abstractNumId w:val="12"/>
  </w:num>
  <w:num w:numId="22">
    <w:abstractNumId w:val="17"/>
  </w:num>
  <w:num w:numId="23">
    <w:abstractNumId w:val="26"/>
  </w:num>
  <w:num w:numId="24">
    <w:abstractNumId w:val="27"/>
  </w:num>
  <w:num w:numId="25">
    <w:abstractNumId w:val="22"/>
  </w:num>
  <w:num w:numId="26">
    <w:abstractNumId w:val="23"/>
  </w:num>
  <w:num w:numId="27">
    <w:abstractNumId w:val="25"/>
  </w:num>
  <w:num w:numId="2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11266"/>
    <o:shapelayout v:ext="edit">
      <o:idmap v:ext="edit" data="2"/>
    </o:shapelayout>
  </w:hdrShapeDefaults>
  <w:footnotePr>
    <w:footnote w:id="0"/>
    <w:footnote w:id="1"/>
  </w:footnotePr>
  <w:endnotePr>
    <w:endnote w:id="0"/>
    <w:endnote w:id="1"/>
  </w:endnotePr>
  <w:compat/>
  <w:rsids>
    <w:rsidRoot w:val="00F54B7A"/>
    <w:rsid w:val="0006533C"/>
    <w:rsid w:val="00066188"/>
    <w:rsid w:val="000E501E"/>
    <w:rsid w:val="0010610D"/>
    <w:rsid w:val="00113BFB"/>
    <w:rsid w:val="00116486"/>
    <w:rsid w:val="00143A63"/>
    <w:rsid w:val="00254571"/>
    <w:rsid w:val="00273667"/>
    <w:rsid w:val="0035406D"/>
    <w:rsid w:val="0039049A"/>
    <w:rsid w:val="003F49BB"/>
    <w:rsid w:val="00497B53"/>
    <w:rsid w:val="004C163E"/>
    <w:rsid w:val="004E56AE"/>
    <w:rsid w:val="00541BDC"/>
    <w:rsid w:val="00546A9C"/>
    <w:rsid w:val="0058587C"/>
    <w:rsid w:val="005F4B65"/>
    <w:rsid w:val="00627081"/>
    <w:rsid w:val="00677D66"/>
    <w:rsid w:val="006C274F"/>
    <w:rsid w:val="007A22D6"/>
    <w:rsid w:val="007B6313"/>
    <w:rsid w:val="007D08B3"/>
    <w:rsid w:val="008A73D4"/>
    <w:rsid w:val="00983574"/>
    <w:rsid w:val="009A12F5"/>
    <w:rsid w:val="00A236C0"/>
    <w:rsid w:val="00AB3555"/>
    <w:rsid w:val="00BC5BE6"/>
    <w:rsid w:val="00C47D00"/>
    <w:rsid w:val="00CA6314"/>
    <w:rsid w:val="00CF13BF"/>
    <w:rsid w:val="00D3154D"/>
    <w:rsid w:val="00D55AEA"/>
    <w:rsid w:val="00D65504"/>
    <w:rsid w:val="00DD7FA4"/>
    <w:rsid w:val="00E4397C"/>
    <w:rsid w:val="00EB52B5"/>
    <w:rsid w:val="00F47CE7"/>
    <w:rsid w:val="00F54B7A"/>
    <w:rsid w:val="00FC12D3"/>
    <w:rsid w:val="00FD7475"/>
    <w:rsid w:val="00FF1BA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A9C"/>
  </w:style>
  <w:style w:type="paragraph" w:styleId="Heading3">
    <w:name w:val="heading 3"/>
    <w:basedOn w:val="Normal"/>
    <w:next w:val="Normal"/>
    <w:link w:val="Heading3Char"/>
    <w:uiPriority w:val="9"/>
    <w:qFormat/>
    <w:rsid w:val="00546A9C"/>
    <w:pPr>
      <w:keepNext/>
      <w:keepLines/>
      <w:suppressAutoHyphens/>
      <w:spacing w:after="0" w:line="360" w:lineRule="auto"/>
      <w:jc w:val="both"/>
      <w:outlineLvl w:val="2"/>
    </w:pPr>
    <w:rPr>
      <w:rFonts w:ascii="Times New Roman" w:eastAsia="SimSun" w:hAnsi="Times New Roman"/>
      <w:b/>
      <w:iCs/>
      <w:sz w:val="24"/>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46A9C"/>
    <w:rPr>
      <w:color w:val="0000FF"/>
      <w:u w:val="single"/>
    </w:rPr>
  </w:style>
  <w:style w:type="paragraph" w:styleId="ListParagraph">
    <w:name w:val="List Paragraph"/>
    <w:basedOn w:val="Normal"/>
    <w:uiPriority w:val="34"/>
    <w:qFormat/>
    <w:rsid w:val="00546A9C"/>
    <w:pPr>
      <w:ind w:left="720"/>
      <w:contextualSpacing/>
    </w:pPr>
  </w:style>
  <w:style w:type="character" w:customStyle="1" w:styleId="fontstyle01">
    <w:name w:val="fontstyle01"/>
    <w:basedOn w:val="DefaultParagraphFont"/>
    <w:rsid w:val="00546A9C"/>
    <w:rPr>
      <w:rFonts w:ascii="Tahoma" w:hAnsi="Tahoma" w:cs="Tahoma" w:hint="default"/>
      <w:b w:val="0"/>
      <w:bCs w:val="0"/>
      <w:i w:val="0"/>
      <w:iCs w:val="0"/>
      <w:color w:val="000000"/>
      <w:sz w:val="16"/>
      <w:szCs w:val="16"/>
    </w:rPr>
  </w:style>
  <w:style w:type="paragraph" w:styleId="Bibliography">
    <w:name w:val="Bibliography"/>
    <w:basedOn w:val="Normal"/>
    <w:next w:val="Normal"/>
    <w:uiPriority w:val="37"/>
    <w:rsid w:val="00546A9C"/>
    <w:pPr>
      <w:suppressAutoHyphens/>
      <w:spacing w:before="120" w:after="200" w:line="360" w:lineRule="auto"/>
      <w:jc w:val="both"/>
    </w:pPr>
    <w:rPr>
      <w:rFonts w:ascii="Times New Roman" w:eastAsia="SimSun" w:hAnsi="Times New Roman"/>
      <w:iCs/>
      <w:sz w:val="24"/>
      <w:szCs w:val="20"/>
      <w:lang w:val="en-US" w:bidi="en-US"/>
    </w:rPr>
  </w:style>
  <w:style w:type="paragraph" w:styleId="Header">
    <w:name w:val="header"/>
    <w:basedOn w:val="Normal"/>
    <w:link w:val="HeaderChar"/>
    <w:uiPriority w:val="99"/>
    <w:rsid w:val="00546A9C"/>
    <w:pPr>
      <w:tabs>
        <w:tab w:val="center" w:pos="4536"/>
        <w:tab w:val="right" w:pos="9072"/>
      </w:tabs>
      <w:spacing w:after="0" w:line="240" w:lineRule="auto"/>
    </w:pPr>
  </w:style>
  <w:style w:type="character" w:customStyle="1" w:styleId="HeaderChar">
    <w:name w:val="Header Char"/>
    <w:basedOn w:val="DefaultParagraphFont"/>
    <w:link w:val="Header"/>
    <w:uiPriority w:val="99"/>
    <w:rsid w:val="00546A9C"/>
  </w:style>
  <w:style w:type="paragraph" w:styleId="Footer">
    <w:name w:val="footer"/>
    <w:basedOn w:val="Normal"/>
    <w:link w:val="FooterChar"/>
    <w:uiPriority w:val="99"/>
    <w:rsid w:val="00546A9C"/>
    <w:pPr>
      <w:tabs>
        <w:tab w:val="center" w:pos="4536"/>
        <w:tab w:val="right" w:pos="9072"/>
      </w:tabs>
      <w:spacing w:after="0" w:line="240" w:lineRule="auto"/>
    </w:pPr>
  </w:style>
  <w:style w:type="character" w:customStyle="1" w:styleId="FooterChar">
    <w:name w:val="Footer Char"/>
    <w:basedOn w:val="DefaultParagraphFont"/>
    <w:link w:val="Footer"/>
    <w:uiPriority w:val="99"/>
    <w:rsid w:val="00546A9C"/>
  </w:style>
  <w:style w:type="paragraph" w:styleId="Caption">
    <w:name w:val="caption"/>
    <w:basedOn w:val="Normal"/>
    <w:next w:val="Normal"/>
    <w:uiPriority w:val="99"/>
    <w:qFormat/>
    <w:rsid w:val="00546A9C"/>
    <w:pPr>
      <w:suppressAutoHyphens/>
      <w:spacing w:before="120" w:after="200" w:line="360" w:lineRule="auto"/>
      <w:jc w:val="both"/>
    </w:pPr>
    <w:rPr>
      <w:rFonts w:ascii="Times New Roman" w:eastAsia="SimSun" w:hAnsi="Times New Roman"/>
      <w:sz w:val="24"/>
      <w:szCs w:val="18"/>
      <w:lang w:val="en-US" w:bidi="en-US"/>
    </w:rPr>
  </w:style>
  <w:style w:type="character" w:customStyle="1" w:styleId="Heading3Char">
    <w:name w:val="Heading 3 Char"/>
    <w:basedOn w:val="DefaultParagraphFont"/>
    <w:link w:val="Heading3"/>
    <w:uiPriority w:val="9"/>
    <w:rsid w:val="00546A9C"/>
    <w:rPr>
      <w:rFonts w:ascii="Times New Roman" w:eastAsia="SimSun" w:hAnsi="Times New Roman" w:cs="SimSun"/>
      <w:b/>
      <w:iCs/>
      <w:sz w:val="24"/>
      <w:szCs w:val="32"/>
      <w:lang w:bidi="en-US"/>
    </w:rPr>
  </w:style>
  <w:style w:type="character" w:styleId="PlaceholderText">
    <w:name w:val="Placeholder Text"/>
    <w:basedOn w:val="DefaultParagraphFont"/>
    <w:uiPriority w:val="99"/>
    <w:rsid w:val="00546A9C"/>
    <w:rPr>
      <w:color w:val="808080"/>
    </w:rPr>
  </w:style>
  <w:style w:type="paragraph" w:styleId="BalloonText">
    <w:name w:val="Balloon Text"/>
    <w:basedOn w:val="Normal"/>
    <w:link w:val="BalloonTextChar"/>
    <w:uiPriority w:val="99"/>
    <w:semiHidden/>
    <w:unhideWhenUsed/>
    <w:rsid w:val="00541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BDC"/>
    <w:rPr>
      <w:rFonts w:ascii="Tahoma" w:hAnsi="Tahoma" w:cs="Tahoma"/>
      <w:sz w:val="16"/>
      <w:szCs w:val="16"/>
    </w:rPr>
  </w:style>
  <w:style w:type="character" w:styleId="CommentReference">
    <w:name w:val="annotation reference"/>
    <w:basedOn w:val="DefaultParagraphFont"/>
    <w:uiPriority w:val="99"/>
    <w:unhideWhenUsed/>
    <w:rsid w:val="009A12F5"/>
    <w:rPr>
      <w:sz w:val="16"/>
      <w:szCs w:val="16"/>
    </w:rPr>
  </w:style>
  <w:style w:type="paragraph" w:styleId="CommentText">
    <w:name w:val="annotation text"/>
    <w:basedOn w:val="Normal"/>
    <w:link w:val="CommentTextChar"/>
    <w:uiPriority w:val="99"/>
    <w:unhideWhenUsed/>
    <w:rsid w:val="009A12F5"/>
    <w:pPr>
      <w:spacing w:line="240" w:lineRule="auto"/>
    </w:pPr>
    <w:rPr>
      <w:sz w:val="20"/>
      <w:szCs w:val="20"/>
    </w:rPr>
  </w:style>
  <w:style w:type="character" w:customStyle="1" w:styleId="CommentTextChar">
    <w:name w:val="Comment Text Char"/>
    <w:basedOn w:val="DefaultParagraphFont"/>
    <w:link w:val="CommentText"/>
    <w:uiPriority w:val="99"/>
    <w:rsid w:val="009A12F5"/>
    <w:rPr>
      <w:sz w:val="20"/>
      <w:szCs w:val="20"/>
    </w:rPr>
  </w:style>
  <w:style w:type="paragraph" w:styleId="CommentSubject">
    <w:name w:val="annotation subject"/>
    <w:basedOn w:val="CommentText"/>
    <w:next w:val="CommentText"/>
    <w:link w:val="CommentSubjectChar"/>
    <w:uiPriority w:val="99"/>
    <w:semiHidden/>
    <w:unhideWhenUsed/>
    <w:rsid w:val="009A12F5"/>
    <w:rPr>
      <w:b/>
      <w:bCs/>
    </w:rPr>
  </w:style>
  <w:style w:type="character" w:customStyle="1" w:styleId="CommentSubjectChar">
    <w:name w:val="Comment Subject Char"/>
    <w:basedOn w:val="CommentTextChar"/>
    <w:link w:val="CommentSubject"/>
    <w:uiPriority w:val="99"/>
    <w:semiHidden/>
    <w:rsid w:val="009A12F5"/>
    <w:rPr>
      <w:b/>
      <w:bCs/>
    </w:rPr>
  </w:style>
  <w:style w:type="character" w:customStyle="1" w:styleId="y2iqfc">
    <w:name w:val="y2iqfc"/>
    <w:basedOn w:val="DefaultParagraphFont"/>
    <w:rsid w:val="00FD7475"/>
  </w:style>
</w:styles>
</file>

<file path=word/webSettings.xml><?xml version="1.0" encoding="utf-8"?>
<w:webSettings xmlns:r="http://schemas.openxmlformats.org/officeDocument/2006/relationships" xmlns:w="http://schemas.openxmlformats.org/wordprocessingml/2006/main"/>
</file>

<file path=word/_rels/comments.xml.rels><?xml version="1.0" encoding="UTF-8" standalone="yes"?>
<Relationships xmlns="http://schemas.openxmlformats.org/package/2006/relationships"><Relationship Id="rId3" Type="http://schemas.openxmlformats.org/officeDocument/2006/relationships/hyperlink" Target="http://ujpr.org/index.php/journal/instructions" TargetMode="External"/><Relationship Id="rId2" Type="http://schemas.openxmlformats.org/officeDocument/2006/relationships/hyperlink" Target="https://www.turnitin.com/" TargetMode="External"/><Relationship Id="rId1" Type="http://schemas.openxmlformats.org/officeDocument/2006/relationships/image" Target="media/image2.png"/><Relationship Id="rId4" Type="http://schemas.openxmlformats.org/officeDocument/2006/relationships/hyperlink" Target="https://doi.org/10.22270/ujpr.v6i1.537"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oi.org/10.5455%2Fmedarh.2014.68.263-267"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Cor03</b:Tag>
    <b:SourceType>JournalArticle</b:SourceType>
    <b:Guid>{25C28510-7C1C-44EE-A218-FCF2556C0D2A}</b:Guid>
    <b:Author>
      <b:Author>
        <b:NameList>
          <b:Person>
            <b:Last>Correia</b:Last>
            <b:First>M</b:First>
          </b:Person>
          <b:Person>
            <b:Last>Waitzberg</b:Last>
            <b:First>D</b:First>
          </b:Person>
        </b:NameList>
      </b:Author>
    </b:Author>
    <b:Title>The impact of malnutrition on morbidity, mortality, length of hospital stay and costs evaluated through a multivariate model analysis</b:Title>
    <b:Year>2003</b:Year>
    <b:Pages>235-239</b:Pages>
    <b:Volume>22</b:Volume>
    <b:Issue>3</b:Issue>
    <b:JournalName>clinical nutrition</b:JournalName>
    <b:LCID>fr-FR</b:LCID>
    <b:DOI>10.1016/S0261-5614(02)00215-7</b:DOI>
    <b:RefOrder>1</b:RefOrder>
  </b:Source>
  <b:Source>
    <b:Tag>Ron10</b:Tag>
    <b:SourceType>JournalArticle</b:SourceType>
    <b:Guid>{C6A60EC4-C1FD-4A0F-88DD-E770E47E7E9F}</b:Guid>
    <b:Title>Evaluation de l’état nutritionnel péri-opératoire</b:Title>
    <b:JournalName>Nutrition clinique et métabolique</b:JournalName>
    <b:Year>2010</b:Year>
    <b:Pages>157-166</b:Pages>
    <b:Author>
      <b:Author>
        <b:NameList>
          <b:Person>
            <b:Last>Ronan</b:Last>
            <b:First>T</b:First>
          </b:Person>
          <b:Person>
            <b:Last>Daniel</b:Last>
            <b:First>F</b:First>
          </b:Person>
          <b:Person>
            <b:Last>Servais</b:Last>
            <b:First>E</b:First>
          </b:Person>
          <b:Person>
            <b:Last>Marie-Astrid</b:Last>
            <b:First>P</b:First>
          </b:Person>
        </b:NameList>
      </b:Author>
    </b:Author>
    <b:Volume>24</b:Volume>
    <b:Issue>4</b:Issue>
    <b:DOI>10.1016/j.nupar.2010.10.005</b:DOI>
    <b:RefOrder>3</b:RefOrder>
  </b:Source>
  <b:Source>
    <b:Tag>Adé18</b:Tag>
    <b:SourceType>JournalArticle</b:SourceType>
    <b:Guid>{5B5C23A8-2B9D-4ED9-8876-3903A7BA5A9A}</b:Guid>
    <b:Author>
      <b:Author>
        <b:NameList>
          <b:Person>
            <b:Last>Adébayo</b:Last>
            <b:First>C</b:First>
          </b:Person>
          <b:Person>
            <b:Last>Adrien</b:Last>
            <b:First>M</b:First>
          </b:Person>
          <b:Person>
            <b:Last>Albert</b:Last>
            <b:First>C</b:First>
          </b:Person>
          <b:Person>
            <b:Last>Gaspard</b:Last>
            <b:First>D</b:First>
          </b:Person>
          <b:Person>
            <b:Last>Séraphin</b:Last>
            <b:First>A</b:First>
          </b:Person>
          <b:Person>
            <b:Last>Francis</b:Last>
            <b:First>M</b:First>
          </b:Person>
          <b:Person>
            <b:Last>Delphin</b:Last>
            <b:First>K</b:First>
          </b:Person>
        </b:NameList>
      </b:Author>
    </b:Author>
    <b:Title>Fréquence et déterminants de la dénutrition post-opératoire en chirurgie viscérale au Centre National Hospitalier et Universitaire Koutoucou Hubert Maga, Cotonou</b:Title>
    <b:JournalName>Pan African Medical journal</b:JournalName>
    <b:Year>2018</b:Year>
    <b:Pages>1-10</b:Pages>
    <b:Volume>29</b:Volume>
    <b:Issue>1</b:Issue>
    <b:DOI>http//www.10.11604/pamj.2018.29.19.10805</b:DOI>
    <b:RefOrder>2</b:RefOrder>
  </b:Source>
  <b:Source>
    <b:Tag>Dew</b:Tag>
    <b:SourceType>JournalArticle</b:SourceType>
    <b:Guid>{9ADD125B-9F8A-46EE-A155-A42B2B56D187}</b:Guid>
    <b:Author>
      <b:Author>
        <b:NameList>
          <b:Person>
            <b:Last>Dewys</b:Last>
            <b:First>W</b:First>
          </b:Person>
          <b:Person>
            <b:Last>Begg</b:Last>
            <b:First>C</b:First>
          </b:Person>
          <b:Person>
            <b:Last>Lavin</b:Last>
            <b:First>P</b:First>
          </b:Person>
          <b:Person>
            <b:Last>Band</b:Last>
            <b:First>P</b:First>
          </b:Person>
          <b:Person>
            <b:Last>Benett</b:Last>
            <b:First>J</b:First>
          </b:Person>
          <b:Person>
            <b:Last>Bertino</b:Last>
            <b:First>J</b:First>
          </b:Person>
          <b:Person>
            <b:Last>Martin</b:Last>
            <b:First>H</b:First>
          </b:Person>
          <b:Person>
            <b:Last>Harold</b:Last>
            <b:First>O</b:First>
          </b:Person>
          <b:Person>
            <b:Last>Paul</b:Last>
            <b:First>F</b:First>
          </b:Person>
          <b:Person>
            <b:Last>Ediz</b:Last>
            <b:First>Z</b:First>
          </b:Person>
          <b:Person>
            <b:Last>John</b:Last>
            <b:First>H</b:First>
          </b:Person>
          <b:Person>
            <b:Last>Gerhard</b:Last>
            <b:First>J</b:First>
          </b:Person>
          <b:Person>
            <b:Last>Charles</b:Last>
            <b:First>G</b:First>
          </b:Person>
          <b:Person>
            <b:Last>Martin</b:Last>
            <b:First>M</b:First>
          </b:Person>
          <b:Person>
            <b:Last>charles</b:Last>
            <b:First>P</b:First>
          </b:Person>
          <b:Person>
            <b:Last>Charles</b:Last>
            <b:First>R</b:First>
          </b:Person>
          <b:Person>
            <b:Last>Murray</b:Last>
            <b:First>N</b:First>
          </b:Person>
          <b:Person>
            <b:Last>Roland</b:Last>
            <b:First>T</b:First>
          </b:Person>
          <b:Person>
            <b:Last>W</b:Last>
            <b:First>Robert</b:First>
          </b:Person>
          <b:Person>
            <b:Last>Douglass</b:Last>
            <b:First>C</b:First>
          </b:Person>
        </b:NameList>
      </b:Author>
    </b:Author>
    <b:Title>prognostic effect of weight loss prior to chemotherapy in cancer patients</b:Title>
    <b:JournalName>The American journal of medicine</b:JournalName>
    <b:Year>1980</b:Year>
    <b:Pages>491- 497</b:Pages>
    <b:Volume>69</b:Volume>
    <b:Issue>4</b:Issue>
    <b:URL>https://scholar.archive.org/work/bfjxdawnxvbufm32orj3uj7gta/access/wayback/https://onlinelibrary.wiley.com/doi/pdfdirect/10.3322/canjclin.48.2.69</b:URL>
    <b:RefOrder>4</b:RefOrder>
  </b:Source>
</b:Sources>
</file>

<file path=customXml/itemProps1.xml><?xml version="1.0" encoding="utf-8"?>
<ds:datastoreItem xmlns:ds="http://schemas.openxmlformats.org/officeDocument/2006/customXml" ds:itemID="{9000FB5B-FAB8-46BD-89E6-9BBB78A15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15</Pages>
  <Words>4546</Words>
  <Characters>25913</Characters>
  <Application>Microsoft Office Word</Application>
  <DocSecurity>0</DocSecurity>
  <Lines>215</Lines>
  <Paragraphs>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15</cp:revision>
  <dcterms:created xsi:type="dcterms:W3CDTF">2023-07-12T09:52:00Z</dcterms:created>
  <dcterms:modified xsi:type="dcterms:W3CDTF">2023-09-08T06:12:00Z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d5fa1e04-d9df-4f4b-b626-f9123de95de9</vt:lpwstr>
  </property>
  <property fmtid="{D5CDD505-2E9C-101B-9397-08002B2CF9AE}" pid="3" name="ICV">
    <vt:lpwstr>c7c63522c7134c1b8d70143ad975c1ae</vt:lpwstr>
  </property>
</Properties>
</file>