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53" w:rsidRPr="00053DCF" w:rsidRDefault="00053DCF" w:rsidP="00053DCF">
      <w:pPr>
        <w:shd w:val="clear" w:color="auto" w:fill="00B050"/>
        <w:spacing w:after="0"/>
        <w:jc w:val="center"/>
        <w:rPr>
          <w:rStyle w:val="y2iqfc"/>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053DCF" w:rsidRDefault="00B14F30" w:rsidP="00E22F53">
      <w:pPr>
        <w:pStyle w:val="Heading1"/>
        <w:shd w:val="clear" w:color="auto" w:fill="FFFFFF"/>
        <w:bidi w:val="0"/>
        <w:spacing w:before="0"/>
        <w:jc w:val="center"/>
        <w:rPr>
          <w:rStyle w:val="y2iqfc"/>
          <w:rFonts w:asciiTheme="majorBidi" w:hAnsiTheme="majorBidi"/>
          <w:color w:val="auto"/>
          <w:sz w:val="20"/>
          <w:szCs w:val="20"/>
        </w:rPr>
      </w:pPr>
      <w:commentRangeStart w:id="0"/>
      <w:r>
        <w:rPr>
          <w:rFonts w:asciiTheme="majorBidi" w:hAnsiTheme="majorBidi"/>
          <w:b w:val="0"/>
          <w:bCs w:val="0"/>
          <w:noProof/>
          <w:sz w:val="20"/>
          <w:szCs w:val="20"/>
          <w:lang w:val="en-GB" w:eastAsia="en-GB"/>
        </w:rPr>
        <w:drawing>
          <wp:inline distT="0" distB="0" distL="0" distR="0">
            <wp:extent cx="5309235" cy="2020478"/>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09235" cy="2020478"/>
                    </a:xfrm>
                    <a:prstGeom prst="rect">
                      <a:avLst/>
                    </a:prstGeom>
                    <a:noFill/>
                    <a:ln w="9525">
                      <a:noFill/>
                      <a:miter lim="800000"/>
                      <a:headEnd/>
                      <a:tailEnd/>
                    </a:ln>
                  </pic:spPr>
                </pic:pic>
              </a:graphicData>
            </a:graphic>
          </wp:inline>
        </w:drawing>
      </w:r>
      <w:commentRangeEnd w:id="0"/>
      <w:r>
        <w:rPr>
          <w:rStyle w:val="CommentReference"/>
          <w:rFonts w:asciiTheme="minorHAnsi" w:eastAsiaTheme="minorEastAsia" w:hAnsiTheme="minorHAnsi" w:cstheme="minorBidi"/>
          <w:b w:val="0"/>
          <w:bCs w:val="0"/>
          <w:color w:val="auto"/>
        </w:rPr>
        <w:commentReference w:id="0"/>
      </w:r>
    </w:p>
    <w:p w:rsidR="005B50B8" w:rsidRPr="00C33CA6" w:rsidRDefault="00400F58" w:rsidP="00053DCF">
      <w:pPr>
        <w:pStyle w:val="Heading1"/>
        <w:shd w:val="clear" w:color="auto" w:fill="FFFFFF"/>
        <w:bidi w:val="0"/>
        <w:spacing w:before="0"/>
        <w:jc w:val="center"/>
        <w:rPr>
          <w:rFonts w:asciiTheme="majorBidi" w:hAnsiTheme="majorBidi"/>
          <w:color w:val="auto"/>
          <w:sz w:val="20"/>
          <w:szCs w:val="20"/>
        </w:rPr>
      </w:pPr>
      <w:commentRangeStart w:id="1"/>
      <w:r w:rsidRPr="00C33CA6">
        <w:rPr>
          <w:rStyle w:val="y2iqfc"/>
          <w:rFonts w:asciiTheme="majorBidi" w:hAnsiTheme="majorBidi"/>
          <w:color w:val="auto"/>
          <w:sz w:val="20"/>
          <w:szCs w:val="20"/>
        </w:rPr>
        <w:t xml:space="preserve">COMPARISON OF ANTIBIOTIC SENSITIVITY OF MRSA </w:t>
      </w:r>
      <w:commentRangeStart w:id="2"/>
      <w:r w:rsidRPr="00C33CA6">
        <w:rPr>
          <w:rStyle w:val="y2iqfc"/>
          <w:rFonts w:asciiTheme="majorBidi" w:hAnsiTheme="majorBidi"/>
          <w:color w:val="auto"/>
          <w:sz w:val="20"/>
          <w:szCs w:val="20"/>
        </w:rPr>
        <w:t xml:space="preserve">WITH MSSA AMONG </w:t>
      </w:r>
      <w:r w:rsidRPr="0001730A">
        <w:rPr>
          <w:rStyle w:val="y2iqfc"/>
          <w:rFonts w:asciiTheme="majorBidi" w:hAnsiTheme="majorBidi"/>
          <w:i/>
          <w:color w:val="auto"/>
          <w:sz w:val="20"/>
          <w:szCs w:val="20"/>
        </w:rPr>
        <w:t>STAPHYLOCOCCUS AUREUS</w:t>
      </w:r>
      <w:r w:rsidRPr="00C33CA6">
        <w:rPr>
          <w:rStyle w:val="y2iqfc"/>
          <w:rFonts w:asciiTheme="majorBidi" w:hAnsiTheme="majorBidi"/>
          <w:color w:val="auto"/>
          <w:sz w:val="20"/>
          <w:szCs w:val="20"/>
        </w:rPr>
        <w:t xml:space="preserve"> ISOLATES FROM PATIENTS I</w:t>
      </w:r>
      <w:commentRangeEnd w:id="2"/>
      <w:r w:rsidR="006D0B37">
        <w:rPr>
          <w:rStyle w:val="CommentReference"/>
          <w:rFonts w:asciiTheme="minorHAnsi" w:eastAsiaTheme="minorEastAsia" w:hAnsiTheme="minorHAnsi" w:cstheme="minorBidi"/>
          <w:b w:val="0"/>
          <w:bCs w:val="0"/>
          <w:color w:val="auto"/>
        </w:rPr>
        <w:commentReference w:id="2"/>
      </w:r>
      <w:r w:rsidRPr="00C33CA6">
        <w:rPr>
          <w:rStyle w:val="y2iqfc"/>
          <w:rFonts w:asciiTheme="majorBidi" w:hAnsiTheme="majorBidi"/>
          <w:color w:val="auto"/>
          <w:sz w:val="20"/>
          <w:szCs w:val="20"/>
        </w:rPr>
        <w:t>N THE 48 MILITARY  HOSPITAL IN SANA'A CITY</w:t>
      </w:r>
      <w:commentRangeEnd w:id="1"/>
      <w:r w:rsidR="00566E9D">
        <w:rPr>
          <w:rStyle w:val="CommentReference"/>
          <w:rFonts w:asciiTheme="minorHAnsi" w:eastAsiaTheme="minorEastAsia" w:hAnsiTheme="minorHAnsi" w:cstheme="minorBidi"/>
          <w:b w:val="0"/>
          <w:bCs w:val="0"/>
          <w:color w:val="auto"/>
        </w:rPr>
        <w:commentReference w:id="1"/>
      </w:r>
      <w:r w:rsidRPr="00C33CA6">
        <w:rPr>
          <w:rStyle w:val="y2iqfc"/>
          <w:rFonts w:asciiTheme="majorBidi" w:hAnsiTheme="majorBidi"/>
          <w:color w:val="auto"/>
          <w:sz w:val="20"/>
          <w:szCs w:val="20"/>
        </w:rPr>
        <w:t>.</w:t>
      </w:r>
    </w:p>
    <w:p w:rsidR="00927D1F" w:rsidRPr="00C33CA6" w:rsidRDefault="00927D1F" w:rsidP="00E22F53">
      <w:pPr>
        <w:bidi w:val="0"/>
        <w:spacing w:after="0"/>
        <w:jc w:val="both"/>
        <w:rPr>
          <w:rFonts w:asciiTheme="majorBidi" w:hAnsiTheme="majorBidi" w:cstheme="majorBidi"/>
          <w:sz w:val="20"/>
          <w:szCs w:val="20"/>
        </w:rPr>
      </w:pPr>
    </w:p>
    <w:p w:rsidR="00B724A4" w:rsidRPr="00C33CA6" w:rsidRDefault="001B3E3C" w:rsidP="00E22F53">
      <w:pPr>
        <w:bidi w:val="0"/>
        <w:jc w:val="both"/>
        <w:rPr>
          <w:rFonts w:asciiTheme="majorBidi" w:hAnsiTheme="majorBidi" w:cstheme="majorBidi"/>
          <w:b/>
          <w:bCs/>
          <w:sz w:val="20"/>
          <w:szCs w:val="20"/>
        </w:rPr>
      </w:pPr>
      <w:commentRangeStart w:id="3"/>
      <w:r w:rsidRPr="00C33CA6">
        <w:rPr>
          <w:rFonts w:asciiTheme="majorBidi" w:hAnsiTheme="majorBidi" w:cstheme="majorBidi"/>
          <w:b/>
          <w:bCs/>
          <w:sz w:val="20"/>
          <w:szCs w:val="20"/>
        </w:rPr>
        <w:t>ABSTRACT</w:t>
      </w:r>
      <w:commentRangeEnd w:id="3"/>
      <w:r w:rsidR="009036BB">
        <w:rPr>
          <w:rStyle w:val="CommentReference"/>
        </w:rPr>
        <w:commentReference w:id="3"/>
      </w:r>
    </w:p>
    <w:p w:rsidR="00C82B4B" w:rsidRPr="00C33CA6" w:rsidRDefault="00AC73C6"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b/>
          <w:bCs/>
          <w:sz w:val="20"/>
          <w:szCs w:val="20"/>
        </w:rPr>
        <w:t>Background and objectives</w:t>
      </w:r>
      <w:r w:rsidR="00C82B4B" w:rsidRPr="00C33CA6">
        <w:rPr>
          <w:rFonts w:asciiTheme="majorBidi" w:hAnsiTheme="majorBidi" w:cstheme="majorBidi"/>
          <w:b/>
          <w:bCs/>
          <w:sz w:val="20"/>
          <w:szCs w:val="20"/>
        </w:rPr>
        <w:t xml:space="preserve">:  </w:t>
      </w:r>
      <w:r w:rsidR="00C82B4B" w:rsidRPr="00C33CA6">
        <w:rPr>
          <w:rStyle w:val="y2iqfc"/>
          <w:rFonts w:asciiTheme="majorBidi" w:hAnsiTheme="majorBidi" w:cstheme="majorBidi"/>
          <w:sz w:val="20"/>
          <w:szCs w:val="20"/>
        </w:rPr>
        <w:t xml:space="preserve">A number of infectious disorders can be opportunistically brought on by </w:t>
      </w:r>
      <w:r w:rsidR="00C82B4B" w:rsidRPr="00C33CA6">
        <w:rPr>
          <w:rStyle w:val="y2iqfc"/>
          <w:rFonts w:asciiTheme="majorBidi" w:hAnsiTheme="majorBidi" w:cstheme="majorBidi"/>
          <w:i/>
          <w:iCs/>
          <w:sz w:val="20"/>
          <w:szCs w:val="20"/>
        </w:rPr>
        <w:t>Staphylococcus aureus</w:t>
      </w:r>
      <w:r w:rsidR="001F4FA7" w:rsidRPr="00C33CA6">
        <w:rPr>
          <w:rStyle w:val="y2iqfc"/>
          <w:rFonts w:asciiTheme="majorBidi" w:hAnsiTheme="majorBidi" w:cstheme="majorBidi"/>
          <w:sz w:val="20"/>
          <w:szCs w:val="20"/>
        </w:rPr>
        <w:t xml:space="preserve"> (</w:t>
      </w:r>
      <w:r w:rsidR="001F4FA7" w:rsidRPr="00C33CA6">
        <w:rPr>
          <w:rFonts w:asciiTheme="majorBidi" w:hAnsiTheme="majorBidi" w:cstheme="majorBidi"/>
          <w:i/>
          <w:iCs/>
          <w:sz w:val="20"/>
          <w:szCs w:val="20"/>
        </w:rPr>
        <w:t xml:space="preserve"> S. aureus</w:t>
      </w:r>
      <w:r w:rsidR="001F4FA7" w:rsidRPr="00C33CA6">
        <w:rPr>
          <w:rStyle w:val="y2iqfc"/>
          <w:rFonts w:asciiTheme="majorBidi" w:hAnsiTheme="majorBidi" w:cstheme="majorBidi"/>
          <w:sz w:val="20"/>
          <w:szCs w:val="20"/>
        </w:rPr>
        <w:t>),</w:t>
      </w:r>
      <w:r w:rsidR="00C82B4B" w:rsidRPr="00C33CA6">
        <w:rPr>
          <w:rStyle w:val="y2iqfc"/>
          <w:rFonts w:asciiTheme="majorBidi" w:hAnsiTheme="majorBidi" w:cstheme="majorBidi"/>
          <w:sz w:val="20"/>
          <w:szCs w:val="20"/>
        </w:rPr>
        <w:t xml:space="preserve"> which colonizes human skin and mucous membranes. Methicillin (MRSA) resistance is a frequent occurrence, as are resistances to a number of clinically useful antibiotics. MRSA is a significant burden on healthcare systems and societies all throughout the world, but it is most acute in developing nations. The Clinical and Laboratory Standards Institute (CLSI) advises that cumulative antibiotic data for S. aureus be analyzed and reported on an annual basis to help clinicians choose the best initial empirical antimicrobial therapy. However, more than 7 years have passed since the last report on this topic from our center.</w:t>
      </w:r>
    </w:p>
    <w:p w:rsidR="00CE22D1" w:rsidRPr="00C33CA6" w:rsidRDefault="005067C3" w:rsidP="00E22F53">
      <w:pPr>
        <w:autoSpaceDE w:val="0"/>
        <w:autoSpaceDN w:val="0"/>
        <w:bidi w:val="0"/>
        <w:adjustRightInd w:val="0"/>
        <w:spacing w:after="0"/>
        <w:jc w:val="both"/>
        <w:rPr>
          <w:rFonts w:asciiTheme="majorBidi" w:eastAsiaTheme="minorHAnsi" w:hAnsiTheme="majorBidi" w:cstheme="majorBidi"/>
          <w:b/>
          <w:bCs/>
          <w:sz w:val="20"/>
          <w:szCs w:val="20"/>
        </w:rPr>
      </w:pPr>
      <w:r w:rsidRPr="00C33CA6">
        <w:rPr>
          <w:rFonts w:asciiTheme="majorBidi" w:hAnsiTheme="majorBidi" w:cstheme="majorBidi"/>
          <w:b/>
          <w:bCs/>
          <w:sz w:val="20"/>
          <w:szCs w:val="20"/>
        </w:rPr>
        <w:t>Subjects and m</w:t>
      </w:r>
      <w:r w:rsidRPr="00C33CA6">
        <w:rPr>
          <w:rFonts w:asciiTheme="majorBidi" w:eastAsia="Times New Roman" w:hAnsiTheme="majorBidi" w:cstheme="majorBidi"/>
          <w:b/>
          <w:bCs/>
          <w:sz w:val="20"/>
          <w:szCs w:val="20"/>
        </w:rPr>
        <w:t xml:space="preserve">ethods: </w:t>
      </w:r>
      <w:r w:rsidR="0037708C" w:rsidRPr="00C33CA6">
        <w:rPr>
          <w:rStyle w:val="y2iqfc"/>
          <w:rFonts w:asciiTheme="majorBidi" w:hAnsiTheme="majorBidi" w:cstheme="majorBidi"/>
          <w:sz w:val="20"/>
          <w:szCs w:val="20"/>
        </w:rPr>
        <w:t>Well-</w:t>
      </w:r>
      <w:commentRangeStart w:id="4"/>
      <w:r w:rsidR="0037708C" w:rsidRPr="00C33CA6">
        <w:rPr>
          <w:rStyle w:val="y2iqfc"/>
          <w:rFonts w:asciiTheme="majorBidi" w:hAnsiTheme="majorBidi" w:cstheme="majorBidi"/>
          <w:sz w:val="20"/>
          <w:szCs w:val="20"/>
        </w:rPr>
        <w:t xml:space="preserve">proven </w:t>
      </w:r>
      <w:r w:rsidR="005D7031" w:rsidRPr="00C33CA6">
        <w:rPr>
          <w:rFonts w:asciiTheme="majorBidi" w:hAnsiTheme="majorBidi" w:cstheme="majorBidi"/>
          <w:i/>
          <w:iCs/>
          <w:sz w:val="20"/>
          <w:szCs w:val="20"/>
        </w:rPr>
        <w:t>S. aureus</w:t>
      </w:r>
      <w:r w:rsidR="005D7031" w:rsidRPr="00C33CA6">
        <w:rPr>
          <w:rStyle w:val="y2iqfc"/>
          <w:rFonts w:asciiTheme="majorBidi" w:hAnsiTheme="majorBidi" w:cstheme="majorBidi"/>
          <w:sz w:val="20"/>
          <w:szCs w:val="20"/>
        </w:rPr>
        <w:t xml:space="preserve"> </w:t>
      </w:r>
      <w:r w:rsidR="0037708C" w:rsidRPr="00C33CA6">
        <w:rPr>
          <w:rStyle w:val="y2iqfc"/>
          <w:rFonts w:asciiTheme="majorBidi" w:hAnsiTheme="majorBidi" w:cstheme="majorBidi"/>
          <w:sz w:val="20"/>
          <w:szCs w:val="20"/>
        </w:rPr>
        <w:t>data were gathered from inpatient and outpatient clinical samples at the 48th Military Hospital, Sana'a, Yemen, from January 1, 2022, through December 2022, using a retrospective cross-sectional design. Using Kirby-Bauer disk diffusion, antimicrobial susceptibility testing (AST) was carried out. Calculations were made on the rate of antibiotic resistance between MRSA and MSSA as well as the correlation between MRSA and patient traits and sample types. A crucial p-value of less than 0.05 was utilized with the Chi-squared test.</w:t>
      </w:r>
    </w:p>
    <w:p w:rsidR="004537D0" w:rsidRPr="00C33CA6" w:rsidRDefault="00886C60"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eastAsiaTheme="minorHAnsi" w:hAnsiTheme="majorBidi" w:cstheme="majorBidi"/>
          <w:b/>
          <w:bCs/>
          <w:sz w:val="20"/>
          <w:szCs w:val="20"/>
        </w:rPr>
        <w:t>Results</w:t>
      </w:r>
      <w:r w:rsidRPr="00C33CA6">
        <w:rPr>
          <w:rFonts w:asciiTheme="majorBidi" w:eastAsiaTheme="minorHAnsi" w:hAnsiTheme="majorBidi" w:cstheme="majorBidi"/>
          <w:sz w:val="20"/>
          <w:szCs w:val="20"/>
        </w:rPr>
        <w:t xml:space="preserve">: </w:t>
      </w:r>
      <w:r w:rsidR="00640A02" w:rsidRPr="00C33CA6">
        <w:rPr>
          <w:rStyle w:val="y2iqfc"/>
          <w:rFonts w:asciiTheme="majorBidi" w:hAnsiTheme="majorBidi" w:cstheme="majorBidi"/>
          <w:sz w:val="20"/>
          <w:szCs w:val="20"/>
        </w:rPr>
        <w:t>Among the 265 unique isolates, the overall prevalence of MRSA was 37.4%. Inpatients had a greater risk factor for MRSA with an OR of 2.7 (p &lt; 0.001). A risk factor was also found with abscess, tissue, bone, and intra-articular fluid samples with an OR = 1.9 (p = 0.057). A risk factor was also found with the catheter sample, and devices with an OR = 3.7 (p = 0.003). Methicillin resistance was predictive of resistance to most antibiotics: clindamycin (93%), erythromycin (81.8%), imipenem (100%), ciprofloxacin (89.9%), levofloxacin (71.7%).</w:t>
      </w:r>
      <w:r w:rsidR="004537D0" w:rsidRPr="00C33CA6">
        <w:rPr>
          <w:rFonts w:asciiTheme="majorBidi" w:hAnsiTheme="majorBidi" w:cstheme="majorBidi"/>
          <w:sz w:val="20"/>
          <w:szCs w:val="20"/>
        </w:rPr>
        <w:t xml:space="preserve"> </w:t>
      </w:r>
      <w:r w:rsidR="004537D0" w:rsidRPr="00C33CA6">
        <w:rPr>
          <w:rStyle w:val="y2iqfc"/>
          <w:rFonts w:asciiTheme="majorBidi" w:hAnsiTheme="majorBidi" w:cstheme="majorBidi"/>
          <w:sz w:val="20"/>
          <w:szCs w:val="20"/>
        </w:rPr>
        <w:t>Zero resistance rate to linezolid, and vancomycin was observed for the MRSA and MSSA strains while the resistance rate to nitrofurantoin was zero with MSSA versus 3.8% for MRSA. The prevalence of multidrug resistant (MDR) isolates was 60.4%. Significantly higher in MRSA (68.7</w:t>
      </w:r>
      <w:commentRangeEnd w:id="4"/>
      <w:r w:rsidR="00B14F30">
        <w:rPr>
          <w:rStyle w:val="CommentReference"/>
        </w:rPr>
        <w:commentReference w:id="4"/>
      </w:r>
      <w:r w:rsidR="004537D0" w:rsidRPr="00C33CA6">
        <w:rPr>
          <w:rStyle w:val="y2iqfc"/>
          <w:rFonts w:asciiTheme="majorBidi" w:hAnsiTheme="majorBidi" w:cstheme="majorBidi"/>
          <w:sz w:val="20"/>
          <w:szCs w:val="20"/>
        </w:rPr>
        <w:t>%) versus 55.4% for MSSA with an average difference of 13.3% (p = 0.03).</w:t>
      </w:r>
    </w:p>
    <w:p w:rsidR="007F3736" w:rsidRPr="00C33CA6" w:rsidRDefault="00665D78" w:rsidP="00E22F53">
      <w:pPr>
        <w:autoSpaceDE w:val="0"/>
        <w:autoSpaceDN w:val="0"/>
        <w:bidi w:val="0"/>
        <w:adjustRightInd w:val="0"/>
        <w:spacing w:after="0"/>
        <w:jc w:val="both"/>
        <w:rPr>
          <w:rStyle w:val="y2iqfc"/>
          <w:rFonts w:asciiTheme="majorBidi" w:hAnsiTheme="majorBidi" w:cstheme="majorBidi"/>
          <w:sz w:val="20"/>
          <w:szCs w:val="20"/>
        </w:rPr>
      </w:pPr>
      <w:r w:rsidRPr="00C33CA6">
        <w:rPr>
          <w:rStyle w:val="Emphasis"/>
          <w:rFonts w:asciiTheme="majorBidi" w:hAnsiTheme="majorBidi" w:cstheme="majorBidi"/>
          <w:b/>
          <w:bCs/>
          <w:i w:val="0"/>
          <w:iCs w:val="0"/>
          <w:sz w:val="20"/>
          <w:szCs w:val="20"/>
          <w:shd w:val="clear" w:color="auto" w:fill="FFFFFF"/>
        </w:rPr>
        <w:t>Conclusion:</w:t>
      </w:r>
      <w:r w:rsidR="00F32775" w:rsidRPr="00C33CA6">
        <w:rPr>
          <w:rStyle w:val="y2iqfc"/>
          <w:rFonts w:asciiTheme="majorBidi" w:hAnsiTheme="majorBidi" w:cstheme="majorBidi"/>
          <w:sz w:val="20"/>
          <w:szCs w:val="20"/>
        </w:rPr>
        <w:t xml:space="preserve"> </w:t>
      </w:r>
      <w:r w:rsidR="007F3736" w:rsidRPr="00C33CA6">
        <w:rPr>
          <w:rStyle w:val="y2iqfc"/>
          <w:rFonts w:asciiTheme="majorBidi" w:hAnsiTheme="majorBidi" w:cstheme="majorBidi"/>
          <w:sz w:val="20"/>
          <w:szCs w:val="20"/>
        </w:rPr>
        <w:t>The prevalence of MRSA in this study was higher than in other studies from the same hospital; it is a progressive issue and much below the desired rates. Additionally, there was notable resistance to erythromycin, imipenem, and clindamycin. Vancomycin and linezolid are currently the top two options for the empiric treatment of MRSA. In order to stop the emergence of MDR species, it is suggested against giving newer antibacterial medications while the older ones are still effective.</w:t>
      </w:r>
    </w:p>
    <w:p w:rsidR="007F3736" w:rsidRPr="00C33CA6" w:rsidRDefault="007F3736" w:rsidP="00E22F53">
      <w:pPr>
        <w:autoSpaceDE w:val="0"/>
        <w:autoSpaceDN w:val="0"/>
        <w:bidi w:val="0"/>
        <w:adjustRightInd w:val="0"/>
        <w:spacing w:after="0"/>
        <w:jc w:val="both"/>
        <w:rPr>
          <w:rStyle w:val="y2iqfc"/>
          <w:rFonts w:asciiTheme="majorBidi" w:hAnsiTheme="majorBidi" w:cstheme="majorBidi"/>
          <w:sz w:val="20"/>
          <w:szCs w:val="20"/>
        </w:rPr>
      </w:pPr>
    </w:p>
    <w:p w:rsidR="00525E28" w:rsidRDefault="00B724A4"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eastAsia="Times New Roman" w:hAnsiTheme="majorBidi" w:cstheme="majorBidi"/>
          <w:b/>
          <w:bCs/>
          <w:sz w:val="20"/>
          <w:szCs w:val="20"/>
        </w:rPr>
        <w:t>Key</w:t>
      </w:r>
      <w:r w:rsidR="009102B1" w:rsidRPr="00C33CA6">
        <w:rPr>
          <w:rFonts w:asciiTheme="majorBidi" w:eastAsia="Times New Roman" w:hAnsiTheme="majorBidi" w:cstheme="majorBidi"/>
          <w:b/>
          <w:bCs/>
          <w:sz w:val="20"/>
          <w:szCs w:val="20"/>
        </w:rPr>
        <w:t xml:space="preserve"> </w:t>
      </w:r>
      <w:r w:rsidRPr="00C33CA6">
        <w:rPr>
          <w:rFonts w:asciiTheme="majorBidi" w:eastAsia="Times New Roman" w:hAnsiTheme="majorBidi" w:cstheme="majorBidi"/>
          <w:b/>
          <w:bCs/>
          <w:sz w:val="20"/>
          <w:szCs w:val="20"/>
        </w:rPr>
        <w:t>word</w:t>
      </w:r>
      <w:r w:rsidR="009102B1" w:rsidRPr="00C33CA6">
        <w:rPr>
          <w:rFonts w:asciiTheme="majorBidi" w:eastAsia="Times New Roman" w:hAnsiTheme="majorBidi" w:cstheme="majorBidi"/>
          <w:b/>
          <w:bCs/>
          <w:sz w:val="20"/>
          <w:szCs w:val="20"/>
        </w:rPr>
        <w:t>s</w:t>
      </w:r>
      <w:r w:rsidRPr="00C33CA6">
        <w:rPr>
          <w:rFonts w:asciiTheme="majorBidi" w:eastAsia="Times New Roman" w:hAnsiTheme="majorBidi" w:cstheme="majorBidi"/>
          <w:caps/>
          <w:sz w:val="20"/>
          <w:szCs w:val="20"/>
        </w:rPr>
        <w:t>:</w:t>
      </w:r>
      <w:r w:rsidR="00525E28" w:rsidRPr="00C33CA6">
        <w:rPr>
          <w:rFonts w:asciiTheme="majorBidi" w:eastAsia="Times New Roman" w:hAnsiTheme="majorBidi" w:cstheme="majorBidi"/>
          <w:caps/>
          <w:sz w:val="20"/>
          <w:szCs w:val="20"/>
        </w:rPr>
        <w:t xml:space="preserve"> </w:t>
      </w:r>
      <w:r w:rsidR="000D3C25" w:rsidRPr="00C33CA6">
        <w:rPr>
          <w:rFonts w:asciiTheme="majorBidi" w:hAnsiTheme="majorBidi" w:cstheme="majorBidi"/>
          <w:sz w:val="20"/>
          <w:szCs w:val="20"/>
        </w:rPr>
        <w:t xml:space="preserve"> Antibiotic patterns; multidrug resistant ( MDR);  MRSA, MSSA</w:t>
      </w:r>
      <w:r w:rsidR="00F66982" w:rsidRPr="00C33CA6">
        <w:rPr>
          <w:rFonts w:asciiTheme="majorBidi" w:hAnsiTheme="majorBidi" w:cstheme="majorBidi"/>
          <w:sz w:val="20"/>
          <w:szCs w:val="20"/>
        </w:rPr>
        <w:t xml:space="preserve">, </w:t>
      </w:r>
      <w:r w:rsidR="004C1497" w:rsidRPr="00C33CA6">
        <w:rPr>
          <w:rFonts w:asciiTheme="majorBidi" w:hAnsiTheme="majorBidi" w:cstheme="majorBidi"/>
          <w:sz w:val="20"/>
          <w:szCs w:val="20"/>
        </w:rPr>
        <w:t xml:space="preserve"> </w:t>
      </w:r>
      <w:r w:rsidR="005D7031" w:rsidRPr="00C33CA6">
        <w:rPr>
          <w:rFonts w:asciiTheme="majorBidi" w:hAnsiTheme="majorBidi" w:cstheme="majorBidi"/>
          <w:i/>
          <w:iCs/>
          <w:sz w:val="20"/>
          <w:szCs w:val="20"/>
        </w:rPr>
        <w:t>S. aureus,</w:t>
      </w:r>
      <w:r w:rsidR="005D7031" w:rsidRPr="00C33CA6">
        <w:rPr>
          <w:rFonts w:asciiTheme="majorBidi" w:hAnsiTheme="majorBidi" w:cstheme="majorBidi"/>
          <w:sz w:val="20"/>
          <w:szCs w:val="20"/>
        </w:rPr>
        <w:t xml:space="preserve"> </w:t>
      </w:r>
      <w:r w:rsidR="00525E28" w:rsidRPr="00C33CA6">
        <w:rPr>
          <w:rFonts w:asciiTheme="majorBidi" w:hAnsiTheme="majorBidi" w:cstheme="majorBidi"/>
          <w:sz w:val="20"/>
          <w:szCs w:val="20"/>
        </w:rPr>
        <w:t>Sana’a, Yemen</w:t>
      </w:r>
      <w:r w:rsidR="00BB13C3">
        <w:rPr>
          <w:rFonts w:asciiTheme="majorBidi" w:hAnsiTheme="majorBidi" w:cstheme="majorBidi"/>
          <w:sz w:val="20"/>
          <w:szCs w:val="20"/>
        </w:rPr>
        <w:t xml:space="preserve">. </w:t>
      </w:r>
    </w:p>
    <w:p w:rsidR="00566E9D" w:rsidRDefault="00566E9D" w:rsidP="00566E9D">
      <w:pPr>
        <w:autoSpaceDE w:val="0"/>
        <w:autoSpaceDN w:val="0"/>
        <w:bidi w:val="0"/>
        <w:adjustRightInd w:val="0"/>
        <w:spacing w:after="0"/>
        <w:jc w:val="both"/>
        <w:rPr>
          <w:rFonts w:asciiTheme="majorBidi" w:hAnsiTheme="majorBidi" w:cstheme="majorBidi"/>
          <w:sz w:val="20"/>
          <w:szCs w:val="20"/>
        </w:rPr>
      </w:pPr>
    </w:p>
    <w:p w:rsidR="00566E9D" w:rsidRDefault="00566E9D" w:rsidP="00566E9D">
      <w:pPr>
        <w:autoSpaceDE w:val="0"/>
        <w:autoSpaceDN w:val="0"/>
        <w:bidi w:val="0"/>
        <w:adjustRightInd w:val="0"/>
        <w:spacing w:after="0"/>
        <w:jc w:val="both"/>
        <w:rPr>
          <w:rFonts w:asciiTheme="majorBidi" w:hAnsiTheme="majorBidi" w:cstheme="majorBidi"/>
          <w:sz w:val="20"/>
          <w:szCs w:val="20"/>
        </w:rPr>
      </w:pPr>
    </w:p>
    <w:p w:rsidR="00B14F30" w:rsidRPr="00C33CA6" w:rsidRDefault="00B14F30" w:rsidP="00B14F30">
      <w:pPr>
        <w:autoSpaceDE w:val="0"/>
        <w:autoSpaceDN w:val="0"/>
        <w:bidi w:val="0"/>
        <w:adjustRightInd w:val="0"/>
        <w:spacing w:after="0"/>
        <w:jc w:val="both"/>
        <w:rPr>
          <w:rFonts w:asciiTheme="majorBidi" w:hAnsiTheme="majorBidi" w:cstheme="majorBidi"/>
          <w:sz w:val="20"/>
          <w:szCs w:val="20"/>
        </w:rPr>
      </w:pPr>
    </w:p>
    <w:p w:rsidR="006963E6" w:rsidRPr="00C33CA6" w:rsidRDefault="006C0715" w:rsidP="00B14F30">
      <w:pPr>
        <w:bidi w:val="0"/>
        <w:spacing w:after="0"/>
        <w:jc w:val="both"/>
        <w:rPr>
          <w:rFonts w:asciiTheme="majorBidi" w:eastAsia="Calibri" w:hAnsiTheme="majorBidi" w:cstheme="majorBidi"/>
          <w:b/>
          <w:bCs/>
          <w:sz w:val="20"/>
          <w:szCs w:val="20"/>
        </w:rPr>
      </w:pPr>
      <w:commentRangeStart w:id="5"/>
      <w:r w:rsidRPr="00C33CA6">
        <w:rPr>
          <w:rFonts w:asciiTheme="majorBidi" w:eastAsia="Calibri" w:hAnsiTheme="majorBidi" w:cstheme="majorBidi"/>
          <w:b/>
          <w:bCs/>
          <w:sz w:val="20"/>
          <w:szCs w:val="20"/>
        </w:rPr>
        <w:t>INTRODUCTION</w:t>
      </w:r>
      <w:commentRangeEnd w:id="5"/>
      <w:r w:rsidR="00053DCF">
        <w:rPr>
          <w:rStyle w:val="CommentReference"/>
        </w:rPr>
        <w:commentReference w:id="5"/>
      </w:r>
    </w:p>
    <w:p w:rsidR="00D11FDB" w:rsidRPr="00C33CA6" w:rsidRDefault="006963E6" w:rsidP="00E22F53">
      <w:pPr>
        <w:autoSpaceDE w:val="0"/>
        <w:autoSpaceDN w:val="0"/>
        <w:bidi w:val="0"/>
        <w:adjustRightInd w:val="0"/>
        <w:ind w:right="-58"/>
        <w:jc w:val="both"/>
        <w:rPr>
          <w:rFonts w:asciiTheme="majorBidi" w:hAnsiTheme="majorBidi" w:cstheme="majorBidi"/>
          <w:sz w:val="20"/>
          <w:szCs w:val="20"/>
          <w:shd w:val="clear" w:color="auto" w:fill="FFFFFF"/>
        </w:rPr>
      </w:pPr>
      <w:r w:rsidRPr="00C33CA6">
        <w:rPr>
          <w:rFonts w:asciiTheme="majorBidi" w:eastAsia="Calibri" w:hAnsiTheme="majorBidi" w:cstheme="majorBidi"/>
          <w:b/>
          <w:bCs/>
          <w:sz w:val="20"/>
          <w:szCs w:val="20"/>
        </w:rPr>
        <w:t xml:space="preserve">   </w:t>
      </w:r>
      <w:r w:rsidR="00AF4587" w:rsidRPr="00C33CA6">
        <w:rPr>
          <w:rFonts w:asciiTheme="majorBidi" w:hAnsiTheme="majorBidi" w:cstheme="majorBidi"/>
          <w:i/>
          <w:iCs/>
          <w:sz w:val="20"/>
          <w:szCs w:val="20"/>
        </w:rPr>
        <w:t>S. aureus</w:t>
      </w:r>
      <w:r w:rsidR="00AF4587" w:rsidRPr="00C33CA6">
        <w:rPr>
          <w:rStyle w:val="y2iqfc"/>
          <w:rFonts w:asciiTheme="majorBidi" w:hAnsiTheme="majorBidi" w:cstheme="majorBidi"/>
          <w:sz w:val="20"/>
          <w:szCs w:val="20"/>
        </w:rPr>
        <w:t xml:space="preserve"> </w:t>
      </w:r>
      <w:r w:rsidR="00482DB2" w:rsidRPr="00C33CA6">
        <w:rPr>
          <w:rStyle w:val="y2iqfc"/>
          <w:rFonts w:asciiTheme="majorBidi" w:hAnsiTheme="majorBidi" w:cstheme="majorBidi"/>
          <w:sz w:val="20"/>
          <w:szCs w:val="20"/>
        </w:rPr>
        <w:t>is one of the most common colonizers and a cause of various infections</w:t>
      </w:r>
      <w:r w:rsidR="00482DB2" w:rsidRPr="00C33CA6">
        <w:rPr>
          <w:rStyle w:val="y2iqfc"/>
          <w:rFonts w:asciiTheme="majorBidi" w:hAnsiTheme="majorBidi" w:cstheme="majorBidi"/>
          <w:sz w:val="20"/>
          <w:szCs w:val="20"/>
          <w:vertAlign w:val="superscript"/>
        </w:rPr>
        <w:t>1</w:t>
      </w:r>
      <w:r w:rsidR="00482DB2" w:rsidRPr="00C33CA6">
        <w:rPr>
          <w:rStyle w:val="y2iqfc"/>
          <w:rFonts w:asciiTheme="majorBidi" w:hAnsiTheme="majorBidi" w:cstheme="majorBidi"/>
          <w:sz w:val="20"/>
          <w:szCs w:val="20"/>
        </w:rPr>
        <w:t xml:space="preserve">. It was found that </w:t>
      </w:r>
      <w:r w:rsidR="00AF4587" w:rsidRPr="00C33CA6">
        <w:rPr>
          <w:rFonts w:asciiTheme="majorBidi" w:hAnsiTheme="majorBidi" w:cstheme="majorBidi"/>
          <w:i/>
          <w:iCs/>
          <w:sz w:val="20"/>
          <w:szCs w:val="20"/>
        </w:rPr>
        <w:t>S. aureus</w:t>
      </w:r>
      <w:r w:rsidR="00482DB2" w:rsidRPr="00C33CA6">
        <w:rPr>
          <w:rStyle w:val="y2iqfc"/>
          <w:rFonts w:asciiTheme="majorBidi" w:hAnsiTheme="majorBidi" w:cstheme="majorBidi"/>
          <w:sz w:val="20"/>
          <w:szCs w:val="20"/>
        </w:rPr>
        <w:t xml:space="preserve"> was the second leading pathogen of antimicrobial resistance-related deaths in 2019</w:t>
      </w:r>
      <w:r w:rsidR="00482DB2" w:rsidRPr="00C33CA6">
        <w:rPr>
          <w:rStyle w:val="y2iqfc"/>
          <w:rFonts w:asciiTheme="majorBidi" w:hAnsiTheme="majorBidi" w:cstheme="majorBidi"/>
          <w:sz w:val="20"/>
          <w:szCs w:val="20"/>
          <w:vertAlign w:val="superscript"/>
        </w:rPr>
        <w:t>2</w:t>
      </w:r>
      <w:r w:rsidR="00482DB2" w:rsidRPr="00C33CA6">
        <w:rPr>
          <w:rStyle w:val="y2iqfc"/>
          <w:rFonts w:asciiTheme="majorBidi" w:hAnsiTheme="majorBidi" w:cstheme="majorBidi"/>
          <w:sz w:val="20"/>
          <w:szCs w:val="20"/>
        </w:rPr>
        <w:t xml:space="preserve">. It is known that </w:t>
      </w:r>
      <w:r w:rsidR="00AF4587" w:rsidRPr="00C33CA6">
        <w:rPr>
          <w:rFonts w:asciiTheme="majorBidi" w:hAnsiTheme="majorBidi" w:cstheme="majorBidi"/>
          <w:i/>
          <w:iCs/>
          <w:sz w:val="20"/>
          <w:szCs w:val="20"/>
        </w:rPr>
        <w:t>S. aureus</w:t>
      </w:r>
      <w:r w:rsidR="00AF4587" w:rsidRPr="00C33CA6">
        <w:rPr>
          <w:rStyle w:val="y2iqfc"/>
          <w:rFonts w:asciiTheme="majorBidi" w:hAnsiTheme="majorBidi" w:cstheme="majorBidi"/>
          <w:sz w:val="20"/>
          <w:szCs w:val="20"/>
        </w:rPr>
        <w:t xml:space="preserve"> </w:t>
      </w:r>
      <w:r w:rsidR="00482DB2" w:rsidRPr="00C33CA6">
        <w:rPr>
          <w:rStyle w:val="y2iqfc"/>
          <w:rFonts w:asciiTheme="majorBidi" w:hAnsiTheme="majorBidi" w:cstheme="majorBidi"/>
          <w:sz w:val="20"/>
          <w:szCs w:val="20"/>
        </w:rPr>
        <w:t>isolates became resistant to penicillin within one to two years of its introduction, methicillin less than a year after its use</w:t>
      </w:r>
      <w:r w:rsidR="00482DB2" w:rsidRPr="00C33CA6">
        <w:rPr>
          <w:rStyle w:val="y2iqfc"/>
          <w:rFonts w:asciiTheme="majorBidi" w:hAnsiTheme="majorBidi" w:cstheme="majorBidi"/>
          <w:sz w:val="20"/>
          <w:szCs w:val="20"/>
          <w:vertAlign w:val="superscript"/>
        </w:rPr>
        <w:t>3</w:t>
      </w:r>
      <w:r w:rsidR="00482DB2" w:rsidRPr="00C33CA6">
        <w:rPr>
          <w:rStyle w:val="y2iqfc"/>
          <w:rFonts w:asciiTheme="majorBidi" w:hAnsiTheme="majorBidi" w:cstheme="majorBidi"/>
          <w:sz w:val="20"/>
          <w:szCs w:val="20"/>
        </w:rPr>
        <w:t xml:space="preserve">, and vancomycin after about 40 years </w:t>
      </w:r>
      <w:r w:rsidR="00482DB2" w:rsidRPr="00C33CA6">
        <w:rPr>
          <w:rStyle w:val="y2iqfc"/>
          <w:rFonts w:asciiTheme="majorBidi" w:hAnsiTheme="majorBidi" w:cstheme="majorBidi"/>
          <w:sz w:val="20"/>
          <w:szCs w:val="20"/>
          <w:vertAlign w:val="superscript"/>
        </w:rPr>
        <w:t>4</w:t>
      </w:r>
      <w:r w:rsidR="00482DB2" w:rsidRPr="00C33CA6">
        <w:rPr>
          <w:rStyle w:val="y2iqfc"/>
          <w:rFonts w:asciiTheme="majorBidi" w:hAnsiTheme="majorBidi" w:cstheme="majorBidi"/>
          <w:sz w:val="20"/>
          <w:szCs w:val="20"/>
        </w:rPr>
        <w:t xml:space="preserve"> since its introduction </w:t>
      </w:r>
      <w:r w:rsidR="00482DB2" w:rsidRPr="00C33CA6">
        <w:rPr>
          <w:rStyle w:val="y2iqfc"/>
          <w:rFonts w:asciiTheme="majorBidi" w:hAnsiTheme="majorBidi" w:cstheme="majorBidi"/>
          <w:sz w:val="20"/>
          <w:szCs w:val="20"/>
        </w:rPr>
        <w:lastRenderedPageBreak/>
        <w:t xml:space="preserve">into clinical use. </w:t>
      </w:r>
      <w:commentRangeStart w:id="6"/>
      <w:r w:rsidR="00482DB2" w:rsidRPr="00C33CA6">
        <w:rPr>
          <w:rStyle w:val="y2iqfc"/>
          <w:rFonts w:asciiTheme="majorBidi" w:hAnsiTheme="majorBidi" w:cstheme="majorBidi"/>
          <w:sz w:val="20"/>
          <w:szCs w:val="20"/>
        </w:rPr>
        <w:t>Since the mechanism of resistance changes the target of the antibiotic, resistance against an agent in vitro usually indicates clinical resistance against all other agents in the same class, even though one of them may appear to be effective in vitro</w:t>
      </w:r>
      <w:r w:rsidR="00482DB2" w:rsidRPr="00C33CA6">
        <w:rPr>
          <w:rStyle w:val="y2iqfc"/>
          <w:rFonts w:asciiTheme="majorBidi" w:hAnsiTheme="majorBidi" w:cstheme="majorBidi"/>
          <w:sz w:val="20"/>
          <w:szCs w:val="20"/>
          <w:vertAlign w:val="superscript"/>
        </w:rPr>
        <w:t>5</w:t>
      </w:r>
      <w:r w:rsidR="00482DB2" w:rsidRPr="00C33CA6">
        <w:rPr>
          <w:rStyle w:val="y2iqfc"/>
          <w:rFonts w:asciiTheme="majorBidi" w:hAnsiTheme="majorBidi" w:cstheme="majorBidi"/>
          <w:sz w:val="20"/>
          <w:szCs w:val="20"/>
        </w:rPr>
        <w:t>.</w:t>
      </w:r>
      <w:r w:rsidR="00175F32" w:rsidRPr="00C33CA6">
        <w:rPr>
          <w:rStyle w:val="y2iqfc"/>
          <w:rFonts w:asciiTheme="majorBidi" w:hAnsiTheme="majorBidi" w:cstheme="majorBidi"/>
          <w:sz w:val="20"/>
          <w:szCs w:val="20"/>
        </w:rPr>
        <w:t xml:space="preserve"> </w:t>
      </w:r>
      <w:r w:rsidR="00503B66" w:rsidRPr="00C33CA6">
        <w:rPr>
          <w:rStyle w:val="y2iqfc"/>
          <w:rFonts w:asciiTheme="majorBidi" w:hAnsiTheme="majorBidi" w:cstheme="majorBidi"/>
          <w:sz w:val="20"/>
          <w:szCs w:val="20"/>
        </w:rPr>
        <w:t xml:space="preserve">Penicillinase, a type of </w:t>
      </w:r>
      <w:r w:rsidR="00503B66" w:rsidRPr="00C33CA6">
        <w:rPr>
          <w:rStyle w:val="y2iqfc"/>
          <w:rFonts w:asciiTheme="majorBidi" w:hAnsiTheme="majorBidi" w:cstheme="majorBidi"/>
          <w:i/>
          <w:iCs/>
          <w:sz w:val="20"/>
          <w:szCs w:val="20"/>
        </w:rPr>
        <w:t>beta-lactamase</w:t>
      </w:r>
      <w:r w:rsidR="00503B66" w:rsidRPr="00C33CA6">
        <w:rPr>
          <w:rStyle w:val="y2iqfc"/>
          <w:rFonts w:asciiTheme="majorBidi" w:hAnsiTheme="majorBidi" w:cstheme="majorBidi"/>
          <w:sz w:val="20"/>
          <w:szCs w:val="20"/>
        </w:rPr>
        <w:t xml:space="preserve"> that cleaves the -lactam ring of the penicillin molecule and renders the antibiotic ineffective, is produced by </w:t>
      </w:r>
      <w:r w:rsidR="00503B66" w:rsidRPr="00C33CA6">
        <w:rPr>
          <w:rStyle w:val="y2iqfc"/>
          <w:rFonts w:asciiTheme="majorBidi" w:hAnsiTheme="majorBidi" w:cstheme="majorBidi"/>
          <w:i/>
          <w:iCs/>
          <w:sz w:val="20"/>
          <w:szCs w:val="20"/>
        </w:rPr>
        <w:t>Staphylococcus</w:t>
      </w:r>
      <w:r w:rsidR="00503B66" w:rsidRPr="00C33CA6">
        <w:rPr>
          <w:rStyle w:val="y2iqfc"/>
          <w:rFonts w:asciiTheme="majorBidi" w:hAnsiTheme="majorBidi" w:cstheme="majorBidi"/>
          <w:sz w:val="20"/>
          <w:szCs w:val="20"/>
        </w:rPr>
        <w:t xml:space="preserve"> bacteria as a means of resisting the antibiotic. Methicillin, </w:t>
      </w:r>
      <w:r w:rsidR="00175F32" w:rsidRPr="00C33CA6">
        <w:rPr>
          <w:rStyle w:val="y2iqfc"/>
          <w:rFonts w:asciiTheme="majorBidi" w:hAnsiTheme="majorBidi" w:cstheme="majorBidi"/>
          <w:sz w:val="20"/>
          <w:szCs w:val="20"/>
        </w:rPr>
        <w:t xml:space="preserve">oxacillin, cloxacillin, dicloxacillin, </w:t>
      </w:r>
      <w:r w:rsidR="00503B66" w:rsidRPr="00C33CA6">
        <w:rPr>
          <w:rStyle w:val="y2iqfc"/>
          <w:rFonts w:asciiTheme="majorBidi" w:hAnsiTheme="majorBidi" w:cstheme="majorBidi"/>
          <w:sz w:val="20"/>
          <w:szCs w:val="20"/>
        </w:rPr>
        <w:t xml:space="preserve">nafcillin, , and flucloxacillin are examples of antibiotics with the ability to withstand degradation by </w:t>
      </w:r>
      <w:r w:rsidR="00503B66" w:rsidRPr="00C33CA6">
        <w:rPr>
          <w:rStyle w:val="y2iqfc"/>
          <w:rFonts w:asciiTheme="majorBidi" w:hAnsiTheme="majorBidi" w:cstheme="majorBidi"/>
          <w:i/>
          <w:iCs/>
          <w:sz w:val="20"/>
          <w:szCs w:val="20"/>
        </w:rPr>
        <w:t xml:space="preserve">staphylococcal </w:t>
      </w:r>
      <w:r w:rsidR="00503B66" w:rsidRPr="00C33CA6">
        <w:rPr>
          <w:rStyle w:val="y2iqfc"/>
          <w:rFonts w:asciiTheme="majorBidi" w:hAnsiTheme="majorBidi" w:cstheme="majorBidi"/>
          <w:sz w:val="20"/>
          <w:szCs w:val="20"/>
        </w:rPr>
        <w:t xml:space="preserve">penicillinase </w:t>
      </w:r>
      <w:r w:rsidR="00503B66" w:rsidRPr="00C33CA6">
        <w:rPr>
          <w:rStyle w:val="y2iqfc"/>
          <w:rFonts w:asciiTheme="majorBidi" w:hAnsiTheme="majorBidi" w:cstheme="majorBidi"/>
          <w:sz w:val="20"/>
          <w:szCs w:val="20"/>
          <w:vertAlign w:val="superscript"/>
        </w:rPr>
        <w:t>6</w:t>
      </w:r>
      <w:r w:rsidR="00503B66" w:rsidRPr="00C33CA6">
        <w:rPr>
          <w:rStyle w:val="y2iqfc"/>
          <w:rFonts w:asciiTheme="majorBidi" w:hAnsiTheme="majorBidi" w:cstheme="majorBidi"/>
          <w:sz w:val="20"/>
          <w:szCs w:val="20"/>
        </w:rPr>
        <w:t>.</w:t>
      </w:r>
      <w:r w:rsidR="00516AA9" w:rsidRPr="00C33CA6">
        <w:rPr>
          <w:rFonts w:asciiTheme="majorBidi" w:hAnsiTheme="majorBidi" w:cstheme="majorBidi"/>
          <w:sz w:val="20"/>
          <w:szCs w:val="20"/>
          <w:shd w:val="clear" w:color="auto" w:fill="FFFFFF"/>
        </w:rPr>
        <w:t xml:space="preserve"> </w:t>
      </w:r>
      <w:r w:rsidR="00516AA9" w:rsidRPr="00C33CA6">
        <w:rPr>
          <w:rStyle w:val="y2iqfc"/>
          <w:rFonts w:asciiTheme="majorBidi" w:hAnsiTheme="majorBidi" w:cstheme="majorBidi"/>
          <w:sz w:val="20"/>
          <w:szCs w:val="20"/>
        </w:rPr>
        <w:t xml:space="preserve">At the same time, multidrug resistance (MDR) may coexist against different classes through </w:t>
      </w:r>
      <w:commentRangeEnd w:id="6"/>
      <w:r w:rsidR="006D0B37">
        <w:rPr>
          <w:rStyle w:val="CommentReference"/>
        </w:rPr>
        <w:commentReference w:id="6"/>
      </w:r>
      <w:r w:rsidR="00516AA9" w:rsidRPr="00C33CA6">
        <w:rPr>
          <w:rStyle w:val="y2iqfc"/>
          <w:rFonts w:asciiTheme="majorBidi" w:hAnsiTheme="majorBidi" w:cstheme="majorBidi"/>
          <w:sz w:val="20"/>
          <w:szCs w:val="20"/>
        </w:rPr>
        <w:t xml:space="preserve">different mechanisms as well. Methicillin resistance in </w:t>
      </w:r>
      <w:r w:rsidR="00516AA9" w:rsidRPr="00C33CA6">
        <w:rPr>
          <w:rStyle w:val="y2iqfc"/>
          <w:rFonts w:asciiTheme="majorBidi" w:hAnsiTheme="majorBidi" w:cstheme="majorBidi"/>
          <w:i/>
          <w:iCs/>
          <w:sz w:val="20"/>
          <w:szCs w:val="20"/>
        </w:rPr>
        <w:t>Staphylococcus aureus</w:t>
      </w:r>
      <w:r w:rsidR="00516AA9" w:rsidRPr="00C33CA6">
        <w:rPr>
          <w:rStyle w:val="y2iqfc"/>
          <w:rFonts w:asciiTheme="majorBidi" w:hAnsiTheme="majorBidi" w:cstheme="majorBidi"/>
          <w:sz w:val="20"/>
          <w:szCs w:val="20"/>
        </w:rPr>
        <w:t xml:space="preserve"> (MRSA) </w:t>
      </w:r>
      <w:commentRangeStart w:id="7"/>
      <w:r w:rsidR="00516AA9" w:rsidRPr="00C33CA6">
        <w:rPr>
          <w:rStyle w:val="y2iqfc"/>
          <w:rFonts w:asciiTheme="majorBidi" w:hAnsiTheme="majorBidi" w:cstheme="majorBidi"/>
          <w:sz w:val="20"/>
          <w:szCs w:val="20"/>
        </w:rPr>
        <w:t>itself can be seen as another definition of multidrug resistance</w:t>
      </w:r>
      <w:r w:rsidR="00516AA9" w:rsidRPr="00C33CA6">
        <w:rPr>
          <w:rStyle w:val="y2iqfc"/>
          <w:rFonts w:asciiTheme="majorBidi" w:hAnsiTheme="majorBidi" w:cstheme="majorBidi"/>
          <w:sz w:val="20"/>
          <w:szCs w:val="20"/>
          <w:vertAlign w:val="superscript"/>
        </w:rPr>
        <w:t>7</w:t>
      </w:r>
      <w:r w:rsidR="00516AA9" w:rsidRPr="00C33CA6">
        <w:rPr>
          <w:rStyle w:val="y2iqfc"/>
          <w:rFonts w:asciiTheme="majorBidi" w:hAnsiTheme="majorBidi" w:cstheme="majorBidi"/>
          <w:sz w:val="20"/>
          <w:szCs w:val="20"/>
        </w:rPr>
        <w:t>. It is associated with several epidemiological features</w:t>
      </w:r>
      <w:r w:rsidR="00516AA9" w:rsidRPr="00C33CA6">
        <w:rPr>
          <w:rStyle w:val="y2iqfc"/>
          <w:rFonts w:asciiTheme="majorBidi" w:hAnsiTheme="majorBidi" w:cstheme="majorBidi"/>
          <w:sz w:val="20"/>
          <w:szCs w:val="20"/>
          <w:vertAlign w:val="superscript"/>
        </w:rPr>
        <w:t>8</w:t>
      </w:r>
      <w:r w:rsidR="00516AA9" w:rsidRPr="00C33CA6">
        <w:rPr>
          <w:rStyle w:val="y2iqfc"/>
          <w:rFonts w:asciiTheme="majorBidi" w:hAnsiTheme="majorBidi" w:cstheme="majorBidi"/>
          <w:sz w:val="20"/>
          <w:szCs w:val="20"/>
        </w:rPr>
        <w:t xml:space="preserve"> and may indicate increased resistance against other agents (eg, clindamycin)</w:t>
      </w:r>
      <w:r w:rsidR="00516AA9" w:rsidRPr="00C33CA6">
        <w:rPr>
          <w:rStyle w:val="y2iqfc"/>
          <w:rFonts w:asciiTheme="majorBidi" w:hAnsiTheme="majorBidi" w:cstheme="majorBidi"/>
          <w:sz w:val="20"/>
          <w:szCs w:val="20"/>
          <w:vertAlign w:val="superscript"/>
        </w:rPr>
        <w:t>9</w:t>
      </w:r>
      <w:r w:rsidR="00516AA9" w:rsidRPr="00C33CA6">
        <w:rPr>
          <w:rStyle w:val="y2iqfc"/>
          <w:rFonts w:asciiTheme="majorBidi" w:hAnsiTheme="majorBidi" w:cstheme="majorBidi"/>
          <w:sz w:val="20"/>
          <w:szCs w:val="20"/>
        </w:rPr>
        <w:t>.</w:t>
      </w:r>
      <w:r w:rsidR="00D11FDB" w:rsidRPr="00C33CA6">
        <w:rPr>
          <w:rStyle w:val="y2iqfc"/>
          <w:rFonts w:asciiTheme="majorBidi" w:hAnsiTheme="majorBidi" w:cstheme="majorBidi"/>
          <w:sz w:val="20"/>
          <w:szCs w:val="20"/>
        </w:rPr>
        <w:t xml:space="preserve"> Of course, the use of antibiotics creates selective pressure for MRSA and other resistant isolates, but in developing nations, improper use of antibiotics for common diseases may also contribute to increased resistance. Meanwhile, the high frequency of MRSA in developed countries may be the result of improper use or over-the-counter antibiotics.</w:t>
      </w:r>
      <w:commentRangeEnd w:id="7"/>
      <w:r w:rsidR="006D0B37">
        <w:rPr>
          <w:rStyle w:val="CommentReference"/>
        </w:rPr>
        <w:commentReference w:id="7"/>
      </w:r>
    </w:p>
    <w:p w:rsidR="00902DCF" w:rsidRPr="00C33CA6" w:rsidRDefault="00F57814"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sz w:val="20"/>
          <w:szCs w:val="20"/>
        </w:rPr>
        <w:t xml:space="preserve">In </w:t>
      </w:r>
      <w:commentRangeStart w:id="8"/>
      <w:r w:rsidRPr="00C33CA6">
        <w:rPr>
          <w:rFonts w:asciiTheme="majorBidi" w:hAnsiTheme="majorBidi" w:cstheme="majorBidi"/>
          <w:sz w:val="20"/>
          <w:szCs w:val="20"/>
        </w:rPr>
        <w:t xml:space="preserve">the current era, </w:t>
      </w:r>
      <w:r w:rsidR="003A3475" w:rsidRPr="00C33CA6">
        <w:rPr>
          <w:rFonts w:asciiTheme="majorBidi" w:hAnsiTheme="majorBidi" w:cstheme="majorBidi"/>
          <w:sz w:val="20"/>
          <w:szCs w:val="20"/>
        </w:rPr>
        <w:t xml:space="preserve">due to the recent development and clinical approval of new, powerful antibiotics </w:t>
      </w:r>
      <w:r w:rsidRPr="00C33CA6">
        <w:rPr>
          <w:rFonts w:asciiTheme="majorBidi" w:hAnsiTheme="majorBidi" w:cstheme="majorBidi"/>
          <w:sz w:val="20"/>
          <w:szCs w:val="20"/>
        </w:rPr>
        <w:t>as new potent antibiotics, it is becoming</w:t>
      </w:r>
      <w:r w:rsidR="00902DCF" w:rsidRPr="00C33CA6">
        <w:rPr>
          <w:rFonts w:asciiTheme="majorBidi" w:hAnsiTheme="majorBidi" w:cstheme="majorBidi"/>
          <w:sz w:val="20"/>
          <w:szCs w:val="20"/>
        </w:rPr>
        <w:t xml:space="preserve"> </w:t>
      </w:r>
      <w:r w:rsidRPr="00C33CA6">
        <w:rPr>
          <w:rFonts w:asciiTheme="majorBidi" w:hAnsiTheme="majorBidi" w:cstheme="majorBidi"/>
          <w:sz w:val="20"/>
          <w:szCs w:val="20"/>
        </w:rPr>
        <w:t>more important to use anti-staphylococcal agents</w:t>
      </w:r>
      <w:r w:rsidR="00902DCF" w:rsidRPr="00C33CA6">
        <w:rPr>
          <w:rFonts w:asciiTheme="majorBidi" w:hAnsiTheme="majorBidi" w:cstheme="majorBidi"/>
          <w:sz w:val="20"/>
          <w:szCs w:val="20"/>
        </w:rPr>
        <w:t xml:space="preserve"> </w:t>
      </w:r>
      <w:r w:rsidRPr="00C33CA6">
        <w:rPr>
          <w:rFonts w:asciiTheme="majorBidi" w:hAnsiTheme="majorBidi" w:cstheme="majorBidi"/>
          <w:sz w:val="20"/>
          <w:szCs w:val="20"/>
        </w:rPr>
        <w:t>judiciously; try the older agents with a narrow/targeted</w:t>
      </w:r>
      <w:r w:rsidR="00902DCF" w:rsidRPr="00C33CA6">
        <w:rPr>
          <w:rFonts w:asciiTheme="majorBidi" w:hAnsiTheme="majorBidi" w:cstheme="majorBidi"/>
          <w:sz w:val="20"/>
          <w:szCs w:val="20"/>
        </w:rPr>
        <w:t xml:space="preserve"> </w:t>
      </w:r>
      <w:r w:rsidRPr="00C33CA6">
        <w:rPr>
          <w:rFonts w:asciiTheme="majorBidi" w:hAnsiTheme="majorBidi" w:cstheme="majorBidi"/>
          <w:sz w:val="20"/>
          <w:szCs w:val="20"/>
        </w:rPr>
        <w:t>spectrum at the first lines by an appropriate dose and</w:t>
      </w:r>
      <w:r w:rsidR="00902DCF" w:rsidRPr="00C33CA6">
        <w:rPr>
          <w:rFonts w:asciiTheme="majorBidi" w:hAnsiTheme="majorBidi" w:cstheme="majorBidi"/>
          <w:sz w:val="20"/>
          <w:szCs w:val="20"/>
        </w:rPr>
        <w:t xml:space="preserve"> </w:t>
      </w:r>
      <w:r w:rsidRPr="00C33CA6">
        <w:rPr>
          <w:rFonts w:asciiTheme="majorBidi" w:hAnsiTheme="majorBidi" w:cstheme="majorBidi"/>
          <w:sz w:val="20"/>
          <w:szCs w:val="20"/>
        </w:rPr>
        <w:t>duration; hesitate prescribing antibiotics where no evidence-</w:t>
      </w:r>
      <w:r w:rsidR="00902DCF" w:rsidRPr="00C33CA6">
        <w:rPr>
          <w:rFonts w:asciiTheme="majorBidi" w:hAnsiTheme="majorBidi" w:cstheme="majorBidi"/>
          <w:sz w:val="20"/>
          <w:szCs w:val="20"/>
        </w:rPr>
        <w:t xml:space="preserve"> </w:t>
      </w:r>
      <w:r w:rsidRPr="00C33CA6">
        <w:rPr>
          <w:rFonts w:asciiTheme="majorBidi" w:hAnsiTheme="majorBidi" w:cstheme="majorBidi"/>
          <w:sz w:val="20"/>
          <w:szCs w:val="20"/>
        </w:rPr>
        <w:t>proven indication exists; and wait for the antibiogram</w:t>
      </w:r>
      <w:r w:rsidR="00902DCF" w:rsidRPr="00C33CA6">
        <w:rPr>
          <w:rFonts w:asciiTheme="majorBidi" w:hAnsiTheme="majorBidi" w:cstheme="majorBidi"/>
          <w:sz w:val="20"/>
          <w:szCs w:val="20"/>
        </w:rPr>
        <w:t xml:space="preserve"> </w:t>
      </w:r>
      <w:r w:rsidRPr="00C33CA6">
        <w:rPr>
          <w:rFonts w:asciiTheme="majorBidi" w:hAnsiTheme="majorBidi" w:cstheme="majorBidi"/>
          <w:sz w:val="20"/>
          <w:szCs w:val="20"/>
        </w:rPr>
        <w:t xml:space="preserve">results if the situation permits. </w:t>
      </w:r>
      <w:r w:rsidR="00CC1F14" w:rsidRPr="00C33CA6">
        <w:rPr>
          <w:rFonts w:asciiTheme="majorBidi" w:hAnsiTheme="majorBidi" w:cstheme="majorBidi"/>
          <w:sz w:val="20"/>
          <w:szCs w:val="20"/>
        </w:rPr>
        <w:t>Additionally, due to the quick establishment of resistance mutations, rifampin (RIF) or fluoroquinolones (FQ) monotherapy of S. aureus infections should be avoided</w:t>
      </w:r>
      <w:r w:rsidR="00CC1F14" w:rsidRPr="00C33CA6">
        <w:rPr>
          <w:rFonts w:asciiTheme="majorBidi" w:hAnsiTheme="majorBidi" w:cstheme="majorBidi"/>
          <w:sz w:val="20"/>
          <w:szCs w:val="20"/>
          <w:vertAlign w:val="superscript"/>
        </w:rPr>
        <w:t>10</w:t>
      </w:r>
      <w:r w:rsidR="00CC1F14" w:rsidRPr="00C33CA6">
        <w:rPr>
          <w:rFonts w:asciiTheme="majorBidi" w:hAnsiTheme="majorBidi" w:cstheme="majorBidi"/>
          <w:sz w:val="20"/>
          <w:szCs w:val="20"/>
        </w:rPr>
        <w:t xml:space="preserve">. Another promising finding is the "seesaw effect," which shows increased beta-lactam activity when antibiotics targeting glyco- and/or lipo-peptides are less effective </w:t>
      </w:r>
      <w:r w:rsidR="00CC1F14" w:rsidRPr="00C33CA6">
        <w:rPr>
          <w:rFonts w:asciiTheme="majorBidi" w:hAnsiTheme="majorBidi" w:cstheme="majorBidi"/>
          <w:sz w:val="20"/>
          <w:szCs w:val="20"/>
          <w:vertAlign w:val="superscript"/>
        </w:rPr>
        <w:t>11</w:t>
      </w:r>
      <w:r w:rsidR="00CC1F14" w:rsidRPr="00C33CA6">
        <w:rPr>
          <w:rFonts w:asciiTheme="majorBidi" w:hAnsiTheme="majorBidi" w:cstheme="majorBidi"/>
          <w:sz w:val="20"/>
          <w:szCs w:val="20"/>
        </w:rPr>
        <w:t>.</w:t>
      </w:r>
    </w:p>
    <w:p w:rsidR="00F57814" w:rsidRPr="00C33CA6" w:rsidRDefault="00D65406"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sz w:val="20"/>
          <w:szCs w:val="20"/>
        </w:rPr>
        <w:t xml:space="preserve">   For patients for whom there are no yet available microbiological test results to target treatment, the Clinical and Laboratory Standards Institute (CLSI) M39 recommends analyzing and presenting cumulative antibiogram reports at least annually</w:t>
      </w:r>
      <w:r w:rsidRPr="00C33CA6">
        <w:rPr>
          <w:rFonts w:asciiTheme="majorBidi" w:hAnsiTheme="majorBidi" w:cstheme="majorBidi"/>
          <w:sz w:val="20"/>
          <w:szCs w:val="20"/>
          <w:vertAlign w:val="superscript"/>
        </w:rPr>
        <w:t>12</w:t>
      </w:r>
      <w:r w:rsidRPr="00C33CA6">
        <w:rPr>
          <w:rFonts w:asciiTheme="majorBidi" w:hAnsiTheme="majorBidi" w:cstheme="majorBidi"/>
          <w:sz w:val="20"/>
          <w:szCs w:val="20"/>
        </w:rPr>
        <w:t xml:space="preserve">. </w:t>
      </w:r>
      <w:r w:rsidR="00A034B2" w:rsidRPr="00C33CA6">
        <w:rPr>
          <w:rFonts w:asciiTheme="majorBidi" w:hAnsiTheme="majorBidi" w:cstheme="majorBidi"/>
          <w:sz w:val="20"/>
          <w:szCs w:val="20"/>
        </w:rPr>
        <w:t xml:space="preserve">The current study </w:t>
      </w:r>
      <w:r w:rsidRPr="00C33CA6">
        <w:rPr>
          <w:rFonts w:asciiTheme="majorBidi" w:hAnsiTheme="majorBidi" w:cstheme="majorBidi"/>
          <w:sz w:val="20"/>
          <w:szCs w:val="20"/>
        </w:rPr>
        <w:t xml:space="preserve">concentrate on </w:t>
      </w:r>
      <w:r w:rsidR="00F57814" w:rsidRPr="00C33CA6">
        <w:rPr>
          <w:rFonts w:asciiTheme="majorBidi" w:hAnsiTheme="majorBidi" w:cstheme="majorBidi"/>
          <w:sz w:val="20"/>
          <w:szCs w:val="20"/>
        </w:rPr>
        <w:t>the issue</w:t>
      </w:r>
      <w:r w:rsidR="000458E4" w:rsidRPr="00C33CA6">
        <w:rPr>
          <w:rFonts w:asciiTheme="majorBidi" w:hAnsiTheme="majorBidi" w:cstheme="majorBidi"/>
          <w:sz w:val="20"/>
          <w:szCs w:val="20"/>
        </w:rPr>
        <w:t xml:space="preserve"> </w:t>
      </w:r>
      <w:r w:rsidR="00F57814" w:rsidRPr="00C33CA6">
        <w:rPr>
          <w:rFonts w:asciiTheme="majorBidi" w:hAnsiTheme="majorBidi" w:cstheme="majorBidi"/>
          <w:sz w:val="20"/>
          <w:szCs w:val="20"/>
        </w:rPr>
        <w:t xml:space="preserve">that more than a </w:t>
      </w:r>
      <w:r w:rsidR="00A034B2" w:rsidRPr="00C33CA6">
        <w:rPr>
          <w:rFonts w:asciiTheme="majorBidi" w:hAnsiTheme="majorBidi" w:cstheme="majorBidi"/>
          <w:sz w:val="20"/>
          <w:szCs w:val="20"/>
        </w:rPr>
        <w:t xml:space="preserve">8 years </w:t>
      </w:r>
      <w:r w:rsidR="00F57814" w:rsidRPr="00C33CA6">
        <w:rPr>
          <w:rFonts w:asciiTheme="majorBidi" w:hAnsiTheme="majorBidi" w:cstheme="majorBidi"/>
          <w:sz w:val="20"/>
          <w:szCs w:val="20"/>
        </w:rPr>
        <w:t>had passed since the last such</w:t>
      </w:r>
      <w:r w:rsidR="000458E4" w:rsidRPr="00C33CA6">
        <w:rPr>
          <w:rFonts w:asciiTheme="majorBidi" w:hAnsiTheme="majorBidi" w:cstheme="majorBidi"/>
          <w:sz w:val="20"/>
          <w:szCs w:val="20"/>
        </w:rPr>
        <w:t xml:space="preserve"> </w:t>
      </w:r>
      <w:r w:rsidR="00F57814" w:rsidRPr="00C33CA6">
        <w:rPr>
          <w:rFonts w:asciiTheme="majorBidi" w:hAnsiTheme="majorBidi" w:cstheme="majorBidi"/>
          <w:sz w:val="20"/>
          <w:szCs w:val="20"/>
        </w:rPr>
        <w:t xml:space="preserve">report for </w:t>
      </w:r>
      <w:r w:rsidR="00F57814" w:rsidRPr="00C33CA6">
        <w:rPr>
          <w:rFonts w:asciiTheme="majorBidi" w:hAnsiTheme="majorBidi" w:cstheme="majorBidi"/>
          <w:i/>
          <w:iCs/>
          <w:sz w:val="20"/>
          <w:szCs w:val="20"/>
        </w:rPr>
        <w:t xml:space="preserve">S. aureus </w:t>
      </w:r>
      <w:r w:rsidR="00F57814" w:rsidRPr="00C33CA6">
        <w:rPr>
          <w:rFonts w:asciiTheme="majorBidi" w:hAnsiTheme="majorBidi" w:cstheme="majorBidi"/>
          <w:sz w:val="20"/>
          <w:szCs w:val="20"/>
        </w:rPr>
        <w:t xml:space="preserve">from </w:t>
      </w:r>
      <w:r w:rsidR="00A034B2" w:rsidRPr="00C33CA6">
        <w:rPr>
          <w:rFonts w:asciiTheme="majorBidi" w:hAnsiTheme="majorBidi" w:cstheme="majorBidi"/>
          <w:sz w:val="20"/>
          <w:szCs w:val="20"/>
        </w:rPr>
        <w:t>the 48 Military Hospital in Sana’a city, Yemen</w:t>
      </w:r>
      <w:r w:rsidR="00F57814" w:rsidRPr="00C33CA6">
        <w:rPr>
          <w:rFonts w:asciiTheme="majorBidi" w:hAnsiTheme="majorBidi" w:cstheme="majorBidi"/>
          <w:sz w:val="20"/>
          <w:szCs w:val="20"/>
        </w:rPr>
        <w:t>.</w:t>
      </w:r>
    </w:p>
    <w:commentRangeEnd w:id="8"/>
    <w:p w:rsidR="006C0715" w:rsidRPr="00C33CA6" w:rsidRDefault="004A756E" w:rsidP="00E22F53">
      <w:pPr>
        <w:autoSpaceDE w:val="0"/>
        <w:autoSpaceDN w:val="0"/>
        <w:bidi w:val="0"/>
        <w:adjustRightInd w:val="0"/>
        <w:ind w:right="-58"/>
        <w:jc w:val="both"/>
        <w:rPr>
          <w:rFonts w:asciiTheme="majorBidi" w:hAnsiTheme="majorBidi" w:cstheme="majorBidi"/>
          <w:sz w:val="20"/>
          <w:szCs w:val="20"/>
        </w:rPr>
      </w:pPr>
      <w:r>
        <w:rPr>
          <w:rStyle w:val="CommentReference"/>
        </w:rPr>
        <w:commentReference w:id="8"/>
      </w:r>
      <w:r w:rsidR="0096416E" w:rsidRPr="00C33CA6">
        <w:rPr>
          <w:rFonts w:asciiTheme="majorBidi" w:hAnsiTheme="majorBidi" w:cstheme="majorBidi"/>
          <w:sz w:val="20"/>
          <w:szCs w:val="20"/>
        </w:rPr>
        <w:t xml:space="preserve"> </w:t>
      </w:r>
      <w:r w:rsidR="00255B9E" w:rsidRPr="00C33CA6">
        <w:rPr>
          <w:rFonts w:asciiTheme="majorBidi" w:hAnsiTheme="majorBidi" w:cstheme="majorBidi"/>
          <w:b/>
          <w:bCs/>
          <w:sz w:val="20"/>
          <w:szCs w:val="20"/>
        </w:rPr>
        <w:t xml:space="preserve">SUBJECTS AND </w:t>
      </w:r>
      <w:commentRangeStart w:id="9"/>
      <w:r w:rsidR="00255B9E" w:rsidRPr="00C33CA6">
        <w:rPr>
          <w:rFonts w:asciiTheme="majorBidi" w:hAnsiTheme="majorBidi" w:cstheme="majorBidi"/>
          <w:b/>
          <w:bCs/>
          <w:sz w:val="20"/>
          <w:szCs w:val="20"/>
        </w:rPr>
        <w:t xml:space="preserve">METHODS </w:t>
      </w:r>
      <w:commentRangeEnd w:id="9"/>
      <w:r w:rsidR="009036BB">
        <w:rPr>
          <w:rStyle w:val="CommentReference"/>
        </w:rPr>
        <w:commentReference w:id="9"/>
      </w:r>
    </w:p>
    <w:p w:rsidR="0018739F" w:rsidRPr="00C33CA6" w:rsidRDefault="0046753D" w:rsidP="00E22F53">
      <w:pPr>
        <w:autoSpaceDE w:val="0"/>
        <w:autoSpaceDN w:val="0"/>
        <w:bidi w:val="0"/>
        <w:adjustRightInd w:val="0"/>
        <w:spacing w:after="0"/>
        <w:jc w:val="both"/>
        <w:rPr>
          <w:rFonts w:asciiTheme="majorBidi" w:hAnsiTheme="majorBidi" w:cstheme="majorBidi"/>
          <w:sz w:val="20"/>
          <w:szCs w:val="20"/>
        </w:rPr>
      </w:pPr>
      <w:commentRangeStart w:id="10"/>
      <w:r w:rsidRPr="00C33CA6">
        <w:rPr>
          <w:rFonts w:asciiTheme="majorBidi" w:hAnsiTheme="majorBidi" w:cstheme="majorBidi"/>
          <w:sz w:val="20"/>
          <w:szCs w:val="20"/>
        </w:rPr>
        <w:t>This cross-sectional retrospective study was conducted</w:t>
      </w:r>
      <w:r w:rsidR="006016CA" w:rsidRPr="00C33CA6">
        <w:rPr>
          <w:rFonts w:asciiTheme="majorBidi" w:hAnsiTheme="majorBidi" w:cstheme="majorBidi"/>
          <w:sz w:val="20"/>
          <w:szCs w:val="20"/>
        </w:rPr>
        <w:t xml:space="preserve"> </w:t>
      </w:r>
      <w:r w:rsidRPr="00C33CA6">
        <w:rPr>
          <w:rFonts w:asciiTheme="majorBidi" w:hAnsiTheme="majorBidi" w:cstheme="majorBidi"/>
          <w:sz w:val="20"/>
          <w:szCs w:val="20"/>
        </w:rPr>
        <w:t xml:space="preserve">at </w:t>
      </w:r>
      <w:r w:rsidR="006C2986" w:rsidRPr="00C33CA6">
        <w:rPr>
          <w:rFonts w:asciiTheme="majorBidi" w:hAnsiTheme="majorBidi" w:cstheme="majorBidi"/>
          <w:sz w:val="20"/>
          <w:szCs w:val="20"/>
        </w:rPr>
        <w:t>the 48 Military hospital</w:t>
      </w:r>
      <w:r w:rsidRPr="00C33CA6">
        <w:rPr>
          <w:rFonts w:asciiTheme="majorBidi" w:hAnsiTheme="majorBidi" w:cstheme="majorBidi"/>
          <w:sz w:val="20"/>
          <w:szCs w:val="20"/>
        </w:rPr>
        <w:t>, a tertiary referral</w:t>
      </w:r>
      <w:r w:rsidR="006016CA" w:rsidRPr="00C33CA6">
        <w:rPr>
          <w:rFonts w:asciiTheme="majorBidi" w:hAnsiTheme="majorBidi" w:cstheme="majorBidi"/>
          <w:sz w:val="20"/>
          <w:szCs w:val="20"/>
        </w:rPr>
        <w:t xml:space="preserve"> </w:t>
      </w:r>
      <w:r w:rsidRPr="00C33CA6">
        <w:rPr>
          <w:rFonts w:asciiTheme="majorBidi" w:hAnsiTheme="majorBidi" w:cstheme="majorBidi"/>
          <w:sz w:val="20"/>
          <w:szCs w:val="20"/>
        </w:rPr>
        <w:t xml:space="preserve">care  hospital in </w:t>
      </w:r>
      <w:r w:rsidR="006C2986" w:rsidRPr="00C33CA6">
        <w:rPr>
          <w:rFonts w:asciiTheme="majorBidi" w:hAnsiTheme="majorBidi" w:cstheme="majorBidi"/>
          <w:sz w:val="20"/>
          <w:szCs w:val="20"/>
        </w:rPr>
        <w:t>Sana’a city, Yemen</w:t>
      </w:r>
      <w:r w:rsidRPr="00C33CA6">
        <w:rPr>
          <w:rFonts w:asciiTheme="majorBidi" w:hAnsiTheme="majorBidi" w:cstheme="majorBidi"/>
          <w:sz w:val="20"/>
          <w:szCs w:val="20"/>
        </w:rPr>
        <w:t>. Clinical samples of various specimen types were</w:t>
      </w:r>
      <w:r w:rsidR="006016CA" w:rsidRPr="00C33CA6">
        <w:rPr>
          <w:rFonts w:asciiTheme="majorBidi" w:hAnsiTheme="majorBidi" w:cstheme="majorBidi"/>
          <w:sz w:val="20"/>
          <w:szCs w:val="20"/>
        </w:rPr>
        <w:t xml:space="preserve"> </w:t>
      </w:r>
      <w:r w:rsidRPr="00C33CA6">
        <w:rPr>
          <w:rFonts w:asciiTheme="majorBidi" w:hAnsiTheme="majorBidi" w:cstheme="majorBidi"/>
          <w:sz w:val="20"/>
          <w:szCs w:val="20"/>
        </w:rPr>
        <w:t>collected from  hospitalized</w:t>
      </w:r>
      <w:r w:rsidR="006C2986" w:rsidRPr="00C33CA6">
        <w:rPr>
          <w:rFonts w:asciiTheme="majorBidi" w:hAnsiTheme="majorBidi" w:cstheme="majorBidi"/>
          <w:sz w:val="20"/>
          <w:szCs w:val="20"/>
        </w:rPr>
        <w:t xml:space="preserve"> in-</w:t>
      </w:r>
      <w:r w:rsidRPr="00C33CA6">
        <w:rPr>
          <w:rFonts w:asciiTheme="majorBidi" w:hAnsiTheme="majorBidi" w:cstheme="majorBidi"/>
          <w:sz w:val="20"/>
          <w:szCs w:val="20"/>
        </w:rPr>
        <w:t xml:space="preserve"> patients</w:t>
      </w:r>
      <w:r w:rsidR="006C2986" w:rsidRPr="00C33CA6">
        <w:rPr>
          <w:rFonts w:asciiTheme="majorBidi" w:hAnsiTheme="majorBidi" w:cstheme="majorBidi"/>
          <w:sz w:val="20"/>
          <w:szCs w:val="20"/>
        </w:rPr>
        <w:t xml:space="preserve"> and patients attending </w:t>
      </w:r>
      <w:r w:rsidR="008E3875" w:rsidRPr="00C33CA6">
        <w:rPr>
          <w:rFonts w:asciiTheme="majorBidi" w:hAnsiTheme="majorBidi" w:cstheme="majorBidi"/>
          <w:sz w:val="20"/>
          <w:szCs w:val="20"/>
        </w:rPr>
        <w:t xml:space="preserve">the outer clinic of the hospital </w:t>
      </w:r>
      <w:r w:rsidRPr="00C33CA6">
        <w:rPr>
          <w:rFonts w:asciiTheme="majorBidi" w:hAnsiTheme="majorBidi" w:cstheme="majorBidi"/>
          <w:sz w:val="20"/>
          <w:szCs w:val="20"/>
        </w:rPr>
        <w:t xml:space="preserve"> from </w:t>
      </w:r>
      <w:commentRangeEnd w:id="10"/>
      <w:r w:rsidR="00CC022B">
        <w:rPr>
          <w:rStyle w:val="CommentReference"/>
        </w:rPr>
        <w:commentReference w:id="10"/>
      </w:r>
      <w:commentRangeStart w:id="11"/>
      <w:r w:rsidR="008E3875" w:rsidRPr="00C33CA6">
        <w:rPr>
          <w:rFonts w:asciiTheme="majorBidi" w:hAnsiTheme="majorBidi" w:cstheme="majorBidi"/>
          <w:sz w:val="20"/>
          <w:szCs w:val="20"/>
        </w:rPr>
        <w:t>1</w:t>
      </w:r>
      <w:r w:rsidR="008E3875" w:rsidRPr="00C33CA6">
        <w:rPr>
          <w:rFonts w:asciiTheme="majorBidi" w:hAnsiTheme="majorBidi" w:cstheme="majorBidi"/>
          <w:sz w:val="20"/>
          <w:szCs w:val="20"/>
          <w:vertAlign w:val="superscript"/>
        </w:rPr>
        <w:t>st</w:t>
      </w:r>
      <w:r w:rsidR="008E3875" w:rsidRPr="00C33CA6">
        <w:rPr>
          <w:rFonts w:asciiTheme="majorBidi" w:hAnsiTheme="majorBidi" w:cstheme="majorBidi"/>
          <w:sz w:val="20"/>
          <w:szCs w:val="20"/>
        </w:rPr>
        <w:t xml:space="preserve"> of January </w:t>
      </w:r>
      <w:r w:rsidRPr="00C33CA6">
        <w:rPr>
          <w:rFonts w:asciiTheme="majorBidi" w:hAnsiTheme="majorBidi" w:cstheme="majorBidi"/>
          <w:sz w:val="20"/>
          <w:szCs w:val="20"/>
        </w:rPr>
        <w:t>20</w:t>
      </w:r>
      <w:r w:rsidR="008E3875" w:rsidRPr="00C33CA6">
        <w:rPr>
          <w:rFonts w:asciiTheme="majorBidi" w:hAnsiTheme="majorBidi" w:cstheme="majorBidi"/>
          <w:sz w:val="20"/>
          <w:szCs w:val="20"/>
        </w:rPr>
        <w:t>22</w:t>
      </w:r>
      <w:r w:rsidRPr="00C33CA6">
        <w:rPr>
          <w:rFonts w:asciiTheme="majorBidi" w:hAnsiTheme="majorBidi" w:cstheme="majorBidi"/>
          <w:sz w:val="20"/>
          <w:szCs w:val="20"/>
        </w:rPr>
        <w:t xml:space="preserve"> to </w:t>
      </w:r>
      <w:r w:rsidR="008E3875" w:rsidRPr="00C33CA6">
        <w:rPr>
          <w:rFonts w:asciiTheme="majorBidi" w:hAnsiTheme="majorBidi" w:cstheme="majorBidi"/>
          <w:sz w:val="20"/>
          <w:szCs w:val="20"/>
        </w:rPr>
        <w:t>December 2022</w:t>
      </w:r>
      <w:commentRangeEnd w:id="11"/>
      <w:r w:rsidR="00B14F30">
        <w:rPr>
          <w:rStyle w:val="CommentReference"/>
        </w:rPr>
        <w:commentReference w:id="11"/>
      </w:r>
      <w:r w:rsidRPr="00C33CA6">
        <w:rPr>
          <w:rFonts w:asciiTheme="majorBidi" w:hAnsiTheme="majorBidi" w:cstheme="majorBidi"/>
          <w:sz w:val="20"/>
          <w:szCs w:val="20"/>
        </w:rPr>
        <w:t xml:space="preserve">. </w:t>
      </w:r>
      <w:r w:rsidR="0018739F" w:rsidRPr="00C33CA6">
        <w:rPr>
          <w:rFonts w:asciiTheme="majorBidi" w:hAnsiTheme="majorBidi" w:cstheme="majorBidi"/>
          <w:sz w:val="20"/>
          <w:szCs w:val="20"/>
        </w:rPr>
        <w:t xml:space="preserve"> </w:t>
      </w:r>
      <w:commentRangeStart w:id="12"/>
      <w:r w:rsidR="0018739F" w:rsidRPr="00C33CA6">
        <w:rPr>
          <w:rStyle w:val="y2iqfc"/>
          <w:rFonts w:asciiTheme="majorBidi" w:hAnsiTheme="majorBidi" w:cstheme="majorBidi"/>
          <w:sz w:val="20"/>
          <w:szCs w:val="20"/>
        </w:rPr>
        <w:t xml:space="preserve">Sample types were considered as follows: blood; Wound secretions Respiratory secretion and sputum. Abscess, tissue, bone and intra-articular fluid. urine. pleural, peritoneal, and pericardial fluids; Catheters and devices and others. Data for </w:t>
      </w:r>
      <w:r w:rsidR="00AF4587" w:rsidRPr="00C33CA6">
        <w:rPr>
          <w:rFonts w:asciiTheme="majorBidi" w:hAnsiTheme="majorBidi" w:cstheme="majorBidi"/>
          <w:i/>
          <w:iCs/>
          <w:sz w:val="20"/>
          <w:szCs w:val="20"/>
        </w:rPr>
        <w:t>S. aureus</w:t>
      </w:r>
      <w:r w:rsidR="00AF4587" w:rsidRPr="00C33CA6">
        <w:rPr>
          <w:rStyle w:val="y2iqfc"/>
          <w:rFonts w:asciiTheme="majorBidi" w:hAnsiTheme="majorBidi" w:cstheme="majorBidi"/>
          <w:sz w:val="20"/>
          <w:szCs w:val="20"/>
        </w:rPr>
        <w:t xml:space="preserve"> </w:t>
      </w:r>
      <w:r w:rsidR="0018739F" w:rsidRPr="00C33CA6">
        <w:rPr>
          <w:rStyle w:val="y2iqfc"/>
          <w:rFonts w:asciiTheme="majorBidi" w:hAnsiTheme="majorBidi" w:cstheme="majorBidi"/>
          <w:sz w:val="20"/>
          <w:szCs w:val="20"/>
        </w:rPr>
        <w:t xml:space="preserve">isolates were collected from medical records. Replication isolates were excluded following CLSI M39 recommendations on a patient basis; The first isolate was analyzed for each patient at a one-year period, regardless of the body site from which the sample was obtained or the antimicrobial susceptibility pattern </w:t>
      </w:r>
      <w:r w:rsidR="0018739F" w:rsidRPr="00C33CA6">
        <w:rPr>
          <w:rStyle w:val="y2iqfc"/>
          <w:rFonts w:asciiTheme="majorBidi" w:hAnsiTheme="majorBidi" w:cstheme="majorBidi"/>
          <w:sz w:val="20"/>
          <w:szCs w:val="20"/>
          <w:vertAlign w:val="superscript"/>
        </w:rPr>
        <w:t>13</w:t>
      </w:r>
      <w:r w:rsidR="0018739F" w:rsidRPr="00C33CA6">
        <w:rPr>
          <w:rStyle w:val="y2iqfc"/>
          <w:rFonts w:asciiTheme="majorBidi" w:hAnsiTheme="majorBidi" w:cstheme="majorBidi"/>
          <w:sz w:val="20"/>
          <w:szCs w:val="20"/>
        </w:rPr>
        <w:t>. Isolates with missing data were also excluded.</w:t>
      </w:r>
      <w:r w:rsidR="00B14F30">
        <w:rPr>
          <w:rStyle w:val="y2iqfc"/>
          <w:rFonts w:asciiTheme="majorBidi" w:hAnsiTheme="majorBidi" w:cstheme="majorBidi"/>
          <w:sz w:val="20"/>
          <w:szCs w:val="20"/>
        </w:rPr>
        <w:t xml:space="preserve"> </w:t>
      </w:r>
      <w:commentRangeEnd w:id="12"/>
      <w:r w:rsidR="00CC022B">
        <w:rPr>
          <w:rStyle w:val="CommentReference"/>
        </w:rPr>
        <w:commentReference w:id="12"/>
      </w:r>
    </w:p>
    <w:p w:rsidR="0018739F" w:rsidRPr="00C33CA6" w:rsidRDefault="0018739F" w:rsidP="00E22F53">
      <w:pPr>
        <w:tabs>
          <w:tab w:val="left" w:pos="1650"/>
        </w:tabs>
        <w:autoSpaceDE w:val="0"/>
        <w:autoSpaceDN w:val="0"/>
        <w:bidi w:val="0"/>
        <w:adjustRightInd w:val="0"/>
        <w:spacing w:after="0"/>
        <w:jc w:val="both"/>
        <w:rPr>
          <w:rFonts w:asciiTheme="majorBidi" w:hAnsiTheme="majorBidi" w:cstheme="majorBidi"/>
          <w:sz w:val="20"/>
          <w:szCs w:val="20"/>
        </w:rPr>
      </w:pPr>
    </w:p>
    <w:p w:rsidR="00136ACC" w:rsidRPr="00C33CA6" w:rsidRDefault="00B8528E" w:rsidP="00E22F53">
      <w:pPr>
        <w:autoSpaceDE w:val="0"/>
        <w:autoSpaceDN w:val="0"/>
        <w:bidi w:val="0"/>
        <w:adjustRightInd w:val="0"/>
        <w:spacing w:after="0"/>
        <w:jc w:val="both"/>
        <w:rPr>
          <w:rFonts w:asciiTheme="majorBidi" w:hAnsiTheme="majorBidi" w:cstheme="majorBidi"/>
          <w:sz w:val="20"/>
          <w:szCs w:val="20"/>
        </w:rPr>
      </w:pPr>
      <w:commentRangeStart w:id="13"/>
      <w:r w:rsidRPr="00C33CA6">
        <w:rPr>
          <w:rFonts w:asciiTheme="majorBidi" w:hAnsiTheme="majorBidi" w:cstheme="majorBidi"/>
          <w:b/>
          <w:bCs/>
          <w:i/>
          <w:iCs/>
          <w:sz w:val="20"/>
          <w:szCs w:val="20"/>
        </w:rPr>
        <w:t>S. aureus</w:t>
      </w:r>
      <w:r w:rsidRPr="00C33CA6">
        <w:rPr>
          <w:rFonts w:asciiTheme="majorBidi" w:hAnsiTheme="majorBidi" w:cstheme="majorBidi"/>
          <w:b/>
          <w:bCs/>
          <w:sz w:val="20"/>
          <w:szCs w:val="20"/>
        </w:rPr>
        <w:t xml:space="preserve"> identification</w:t>
      </w:r>
      <w:r w:rsidR="00E81CA1" w:rsidRPr="00C33CA6">
        <w:rPr>
          <w:rFonts w:asciiTheme="majorBidi" w:hAnsiTheme="majorBidi" w:cstheme="majorBidi"/>
          <w:b/>
          <w:bCs/>
          <w:sz w:val="20"/>
          <w:szCs w:val="20"/>
        </w:rPr>
        <w:t xml:space="preserve">: </w:t>
      </w:r>
      <w:r w:rsidR="00A96E27" w:rsidRPr="00C33CA6">
        <w:rPr>
          <w:rFonts w:asciiTheme="majorBidi" w:hAnsiTheme="majorBidi" w:cstheme="majorBidi"/>
          <w:sz w:val="20"/>
          <w:szCs w:val="20"/>
        </w:rPr>
        <w:t xml:space="preserve">In this study, we used phenotypic approaches to identify </w:t>
      </w:r>
      <w:r w:rsidR="00AF4587" w:rsidRPr="00C33CA6">
        <w:rPr>
          <w:rFonts w:asciiTheme="majorBidi" w:hAnsiTheme="majorBidi" w:cstheme="majorBidi"/>
          <w:i/>
          <w:iCs/>
          <w:sz w:val="20"/>
          <w:szCs w:val="20"/>
        </w:rPr>
        <w:t>S. aureus</w:t>
      </w:r>
      <w:r w:rsidR="00AF4587" w:rsidRPr="00C33CA6">
        <w:rPr>
          <w:rFonts w:asciiTheme="majorBidi" w:hAnsiTheme="majorBidi" w:cstheme="majorBidi"/>
          <w:sz w:val="20"/>
          <w:szCs w:val="20"/>
        </w:rPr>
        <w:t xml:space="preserve"> </w:t>
      </w:r>
      <w:r w:rsidR="00A96E27" w:rsidRPr="00C33CA6">
        <w:rPr>
          <w:rFonts w:asciiTheme="majorBidi" w:hAnsiTheme="majorBidi" w:cstheme="majorBidi"/>
          <w:sz w:val="20"/>
          <w:szCs w:val="20"/>
        </w:rPr>
        <w:t>isolates and assess their antibiotic susceptibility (AST). To accomplish this, each specimen was examined using a variety of identification techniques, such as Gram-stained smear light microscopy, observation of colony morphology and growth patterns on different media, such as deoxyribonuclease agar and mannitol salt agar, and manual biochemical reactions, such as catalase and coagulase tests.</w:t>
      </w:r>
    </w:p>
    <w:p w:rsidR="00872297" w:rsidRPr="00C33CA6" w:rsidRDefault="00433AEC"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b/>
          <w:bCs/>
          <w:sz w:val="20"/>
          <w:szCs w:val="20"/>
        </w:rPr>
        <w:t>Antibiotic sensitivity</w:t>
      </w:r>
      <w:r w:rsidR="00C63AAB" w:rsidRPr="00C33CA6">
        <w:rPr>
          <w:rFonts w:asciiTheme="majorBidi" w:hAnsiTheme="majorBidi" w:cstheme="majorBidi"/>
          <w:b/>
          <w:bCs/>
          <w:sz w:val="20"/>
          <w:szCs w:val="20"/>
        </w:rPr>
        <w:t xml:space="preserve">: </w:t>
      </w:r>
      <w:r w:rsidR="00421C39" w:rsidRPr="00C33CA6">
        <w:rPr>
          <w:rFonts w:asciiTheme="majorBidi" w:hAnsiTheme="majorBidi" w:cstheme="majorBidi"/>
          <w:sz w:val="20"/>
          <w:szCs w:val="20"/>
        </w:rPr>
        <w:t>In Mueller-Hinton agar, the modified Kirby-Bauer disc diffusion technique was used to test the antibiotic sensitivity of bacterial isolates. The 2017 Clinical Laboratory Standards Institute recommendation was used to interpret the inhibitory zone diameter</w:t>
      </w:r>
      <w:r w:rsidR="008F7011" w:rsidRPr="00C33CA6">
        <w:rPr>
          <w:rFonts w:asciiTheme="majorBidi" w:hAnsiTheme="majorBidi" w:cstheme="majorBidi"/>
          <w:sz w:val="20"/>
          <w:szCs w:val="20"/>
          <w:vertAlign w:val="superscript"/>
        </w:rPr>
        <w:t>14</w:t>
      </w:r>
      <w:r w:rsidR="00421C39" w:rsidRPr="00C33CA6">
        <w:rPr>
          <w:rFonts w:asciiTheme="majorBidi" w:hAnsiTheme="majorBidi" w:cstheme="majorBidi"/>
          <w:sz w:val="20"/>
          <w:szCs w:val="20"/>
        </w:rPr>
        <w:t>.</w:t>
      </w:r>
    </w:p>
    <w:p w:rsidR="00B8528E" w:rsidRPr="00C33CA6" w:rsidRDefault="00BB7633" w:rsidP="00E22F53">
      <w:pPr>
        <w:shd w:val="clear" w:color="auto" w:fill="FFFFFF"/>
        <w:bidi w:val="0"/>
        <w:spacing w:after="0"/>
        <w:jc w:val="both"/>
        <w:rPr>
          <w:rFonts w:asciiTheme="majorBidi" w:eastAsia="Times New Roman" w:hAnsiTheme="majorBidi" w:cstheme="majorBidi"/>
          <w:sz w:val="20"/>
          <w:szCs w:val="20"/>
        </w:rPr>
      </w:pPr>
      <w:r w:rsidRPr="00C33CA6">
        <w:rPr>
          <w:rFonts w:asciiTheme="majorBidi" w:eastAsia="Times New Roman" w:hAnsiTheme="majorBidi" w:cstheme="majorBidi"/>
          <w:b/>
          <w:bCs/>
          <w:sz w:val="20"/>
          <w:szCs w:val="20"/>
        </w:rPr>
        <w:t>Detection of MRSA</w:t>
      </w:r>
      <w:r w:rsidRPr="00C33CA6">
        <w:rPr>
          <w:rFonts w:asciiTheme="majorBidi" w:eastAsia="Times New Roman" w:hAnsiTheme="majorBidi" w:cstheme="majorBidi"/>
          <w:sz w:val="20"/>
          <w:szCs w:val="20"/>
        </w:rPr>
        <w:t xml:space="preserve">: </w:t>
      </w:r>
      <w:r w:rsidR="00B8528E" w:rsidRPr="00C33CA6">
        <w:rPr>
          <w:rFonts w:asciiTheme="majorBidi" w:eastAsia="Times New Roman" w:hAnsiTheme="majorBidi" w:cstheme="majorBidi"/>
          <w:sz w:val="20"/>
          <w:szCs w:val="20"/>
        </w:rPr>
        <w:t xml:space="preserve">Cefoxitin disc diffusion </w:t>
      </w:r>
      <w:r w:rsidR="00B8528E" w:rsidRPr="00C33CA6">
        <w:rPr>
          <w:rStyle w:val="y2iqfc"/>
          <w:rFonts w:asciiTheme="majorBidi" w:hAnsiTheme="majorBidi" w:cstheme="majorBidi"/>
          <w:sz w:val="20"/>
          <w:szCs w:val="20"/>
        </w:rPr>
        <w:t>was used to detect MRSA strains as recommended by CLSI to detect methicillin resistance</w:t>
      </w:r>
      <w:r w:rsidR="00B8528E" w:rsidRPr="00C33CA6">
        <w:rPr>
          <w:rStyle w:val="y2iqfc"/>
          <w:rFonts w:asciiTheme="majorBidi" w:hAnsiTheme="majorBidi" w:cstheme="majorBidi"/>
          <w:sz w:val="20"/>
          <w:szCs w:val="20"/>
          <w:vertAlign w:val="superscript"/>
        </w:rPr>
        <w:t>14, 15</w:t>
      </w:r>
      <w:r w:rsidR="00B8528E" w:rsidRPr="00C33CA6">
        <w:rPr>
          <w:rStyle w:val="y2iqfc"/>
          <w:rFonts w:asciiTheme="majorBidi" w:hAnsiTheme="majorBidi" w:cstheme="majorBidi"/>
          <w:sz w:val="20"/>
          <w:szCs w:val="20"/>
        </w:rPr>
        <w:t>. Cefoxitin is a better inducer of mec-A gene expression than oxacillin or methicillin, and can be used to screen heterogeneous MRSA populations.</w:t>
      </w:r>
    </w:p>
    <w:p w:rsidR="00E81CA1" w:rsidRPr="00C33CA6" w:rsidRDefault="00032FA9"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b/>
          <w:bCs/>
          <w:sz w:val="20"/>
          <w:szCs w:val="20"/>
        </w:rPr>
        <w:t>MDR determination</w:t>
      </w:r>
      <w:r w:rsidRPr="00C33CA6">
        <w:rPr>
          <w:rFonts w:asciiTheme="majorBidi" w:hAnsiTheme="majorBidi" w:cstheme="majorBidi"/>
          <w:sz w:val="20"/>
          <w:szCs w:val="20"/>
        </w:rPr>
        <w:t>:</w:t>
      </w:r>
      <w:r w:rsidR="00485620" w:rsidRPr="00C33CA6">
        <w:rPr>
          <w:rFonts w:asciiTheme="majorBidi" w:hAnsiTheme="majorBidi" w:cstheme="majorBidi"/>
          <w:sz w:val="20"/>
          <w:szCs w:val="20"/>
        </w:rPr>
        <w:t xml:space="preserve"> </w:t>
      </w:r>
      <w:r w:rsidR="00E81CA1" w:rsidRPr="00C33CA6">
        <w:rPr>
          <w:rStyle w:val="y2iqfc"/>
          <w:rFonts w:asciiTheme="majorBidi" w:hAnsiTheme="majorBidi" w:cstheme="majorBidi"/>
          <w:sz w:val="20"/>
          <w:szCs w:val="20"/>
        </w:rPr>
        <w:t xml:space="preserve">MDR was defined as no susceptibility to </w:t>
      </w:r>
      <w:r w:rsidR="00E81CA1" w:rsidRPr="00C33CA6">
        <w:rPr>
          <w:rFonts w:asciiTheme="majorBidi" w:hAnsiTheme="majorBidi" w:cstheme="majorBidi"/>
          <w:sz w:val="20"/>
          <w:szCs w:val="20"/>
        </w:rPr>
        <w:t xml:space="preserve"> </w:t>
      </w:r>
      <w:r w:rsidR="00E81CA1" w:rsidRPr="00C33CA6">
        <w:rPr>
          <w:rFonts w:asciiTheme="majorBidi" w:eastAsia="MTSY" w:hAnsiTheme="majorBidi" w:cstheme="majorBidi"/>
          <w:sz w:val="20"/>
          <w:szCs w:val="20"/>
        </w:rPr>
        <w:t xml:space="preserve">≥ </w:t>
      </w:r>
      <w:r w:rsidR="00E81CA1" w:rsidRPr="00C33CA6">
        <w:rPr>
          <w:rFonts w:asciiTheme="majorBidi" w:hAnsiTheme="majorBidi" w:cstheme="majorBidi"/>
          <w:sz w:val="20"/>
          <w:szCs w:val="20"/>
        </w:rPr>
        <w:t xml:space="preserve">1 agent in </w:t>
      </w:r>
      <w:r w:rsidR="00E81CA1" w:rsidRPr="00C33CA6">
        <w:rPr>
          <w:rFonts w:asciiTheme="majorBidi" w:eastAsia="MTSY" w:hAnsiTheme="majorBidi" w:cstheme="majorBidi"/>
          <w:sz w:val="20"/>
          <w:szCs w:val="20"/>
        </w:rPr>
        <w:t xml:space="preserve">≥ </w:t>
      </w:r>
      <w:r w:rsidR="00E81CA1" w:rsidRPr="00C33CA6">
        <w:rPr>
          <w:rFonts w:asciiTheme="majorBidi" w:hAnsiTheme="majorBidi" w:cstheme="majorBidi"/>
          <w:sz w:val="20"/>
          <w:szCs w:val="20"/>
        </w:rPr>
        <w:t>3 antimicrobial categories</w:t>
      </w:r>
      <w:r w:rsidR="00E81CA1" w:rsidRPr="00C33CA6">
        <w:rPr>
          <w:rStyle w:val="y2iqfc"/>
          <w:rFonts w:asciiTheme="majorBidi" w:hAnsiTheme="majorBidi" w:cstheme="majorBidi"/>
          <w:sz w:val="20"/>
          <w:szCs w:val="20"/>
        </w:rPr>
        <w:t xml:space="preserve"> . To compare rates of MDR between isolates of methicillin-susceptible Staphylococcus aureus (MSSA) and MRSA, </w:t>
      </w:r>
      <w:r w:rsidR="00485620" w:rsidRPr="00C33CA6">
        <w:rPr>
          <w:rFonts w:asciiTheme="majorBidi" w:hAnsiTheme="majorBidi" w:cstheme="majorBidi"/>
          <w:sz w:val="20"/>
          <w:szCs w:val="20"/>
        </w:rPr>
        <w:t>we omitted the beta-lactamse as being an antimicrobial category</w:t>
      </w:r>
      <w:r w:rsidR="00E81CA1" w:rsidRPr="00C33CA6">
        <w:rPr>
          <w:rStyle w:val="y2iqfc"/>
          <w:rFonts w:asciiTheme="majorBidi" w:hAnsiTheme="majorBidi" w:cstheme="majorBidi"/>
          <w:sz w:val="20"/>
          <w:szCs w:val="20"/>
        </w:rPr>
        <w:t>. In this study, the antibiotic susceptibility (or resistance) pattern indicates the antibiotics to which an isolate is simultaneously sensitive (or resistant).</w:t>
      </w:r>
    </w:p>
    <w:commentRangeEnd w:id="13"/>
    <w:p w:rsidR="000E046E" w:rsidRPr="00C33CA6" w:rsidRDefault="00CC022B" w:rsidP="00E22F53">
      <w:pPr>
        <w:autoSpaceDE w:val="0"/>
        <w:autoSpaceDN w:val="0"/>
        <w:bidi w:val="0"/>
        <w:adjustRightInd w:val="0"/>
        <w:spacing w:after="0"/>
        <w:jc w:val="both"/>
        <w:rPr>
          <w:rFonts w:asciiTheme="majorBidi" w:hAnsiTheme="majorBidi" w:cstheme="majorBidi"/>
          <w:sz w:val="20"/>
          <w:szCs w:val="20"/>
        </w:rPr>
      </w:pPr>
      <w:r>
        <w:rPr>
          <w:rStyle w:val="CommentReference"/>
        </w:rPr>
        <w:commentReference w:id="13"/>
      </w:r>
      <w:commentRangeStart w:id="14"/>
      <w:r w:rsidR="00693AC6" w:rsidRPr="00C33CA6">
        <w:rPr>
          <w:rFonts w:asciiTheme="majorBidi" w:hAnsiTheme="majorBidi" w:cstheme="majorBidi"/>
          <w:b/>
          <w:bCs/>
          <w:sz w:val="20"/>
          <w:szCs w:val="20"/>
        </w:rPr>
        <w:t xml:space="preserve">Statistical analysis: </w:t>
      </w:r>
      <w:r w:rsidR="00421C39" w:rsidRPr="00C33CA6">
        <w:rPr>
          <w:rFonts w:asciiTheme="majorBidi" w:hAnsiTheme="majorBidi" w:cstheme="majorBidi"/>
          <w:sz w:val="20"/>
          <w:szCs w:val="20"/>
        </w:rPr>
        <w:t>The Epi Info statistical tool version 6 (CDC, Atlanta, USA) was used to analyze the data.</w:t>
      </w:r>
      <w:r w:rsidR="000E046E" w:rsidRPr="00C33CA6">
        <w:rPr>
          <w:rFonts w:asciiTheme="majorBidi" w:hAnsiTheme="majorBidi" w:cstheme="majorBidi"/>
          <w:sz w:val="20"/>
          <w:szCs w:val="20"/>
        </w:rPr>
        <w:t xml:space="preserve"> </w:t>
      </w:r>
      <w:r w:rsidR="00DE2738" w:rsidRPr="00C33CA6">
        <w:rPr>
          <w:rFonts w:asciiTheme="majorBidi" w:hAnsiTheme="majorBidi" w:cstheme="majorBidi"/>
          <w:sz w:val="20"/>
          <w:szCs w:val="20"/>
        </w:rPr>
        <w:t>The a</w:t>
      </w:r>
      <w:r w:rsidR="00DE2738" w:rsidRPr="00C33CA6">
        <w:rPr>
          <w:rStyle w:val="y2iqfc"/>
          <w:rFonts w:asciiTheme="majorBidi" w:hAnsiTheme="majorBidi" w:cstheme="majorBidi"/>
          <w:sz w:val="20"/>
          <w:szCs w:val="20"/>
        </w:rPr>
        <w:t xml:space="preserve">ssociation of MRSA with baseline characteristics of clinical samples received for </w:t>
      </w:r>
      <w:r w:rsidR="00AF4587" w:rsidRPr="00C33CA6">
        <w:rPr>
          <w:rFonts w:asciiTheme="majorBidi" w:hAnsiTheme="majorBidi" w:cstheme="majorBidi"/>
          <w:i/>
          <w:iCs/>
          <w:sz w:val="20"/>
          <w:szCs w:val="20"/>
        </w:rPr>
        <w:t>S. aureus</w:t>
      </w:r>
      <w:r w:rsidR="00AF4587" w:rsidRPr="00C33CA6">
        <w:rPr>
          <w:rStyle w:val="y2iqfc"/>
          <w:rFonts w:asciiTheme="majorBidi" w:hAnsiTheme="majorBidi" w:cstheme="majorBidi"/>
          <w:sz w:val="20"/>
          <w:szCs w:val="20"/>
        </w:rPr>
        <w:t xml:space="preserve"> </w:t>
      </w:r>
      <w:r w:rsidR="00DE2738" w:rsidRPr="00C33CA6">
        <w:rPr>
          <w:rStyle w:val="y2iqfc"/>
          <w:rFonts w:asciiTheme="majorBidi" w:hAnsiTheme="majorBidi" w:cstheme="majorBidi"/>
          <w:sz w:val="20"/>
          <w:szCs w:val="20"/>
        </w:rPr>
        <w:t xml:space="preserve">were determine </w:t>
      </w:r>
      <w:commentRangeEnd w:id="14"/>
      <w:r w:rsidR="002D5E78">
        <w:rPr>
          <w:rStyle w:val="CommentReference"/>
        </w:rPr>
        <w:commentReference w:id="14"/>
      </w:r>
      <w:r w:rsidR="00DE2738" w:rsidRPr="00C33CA6">
        <w:rPr>
          <w:rStyle w:val="y2iqfc"/>
          <w:rFonts w:asciiTheme="majorBidi" w:hAnsiTheme="majorBidi" w:cstheme="majorBidi"/>
          <w:sz w:val="20"/>
          <w:szCs w:val="20"/>
        </w:rPr>
        <w:t xml:space="preserve">by calculating </w:t>
      </w:r>
      <w:r w:rsidR="00DE2738" w:rsidRPr="00C33CA6">
        <w:rPr>
          <w:rStyle w:val="y2iqfc"/>
          <w:rFonts w:asciiTheme="majorBidi" w:hAnsiTheme="majorBidi" w:cstheme="majorBidi"/>
          <w:i/>
          <w:iCs/>
          <w:sz w:val="20"/>
          <w:szCs w:val="20"/>
        </w:rPr>
        <w:t>OR</w:t>
      </w:r>
      <w:r w:rsidR="00DE2738" w:rsidRPr="00C33CA6">
        <w:rPr>
          <w:rStyle w:val="y2iqfc"/>
          <w:rFonts w:asciiTheme="majorBidi" w:hAnsiTheme="majorBidi" w:cstheme="majorBidi"/>
          <w:sz w:val="20"/>
          <w:szCs w:val="20"/>
        </w:rPr>
        <w:t xml:space="preserve">, 95% </w:t>
      </w:r>
      <w:r w:rsidR="00DE2738" w:rsidRPr="00C33CA6">
        <w:rPr>
          <w:rStyle w:val="y2iqfc"/>
          <w:rFonts w:asciiTheme="majorBidi" w:hAnsiTheme="majorBidi" w:cstheme="majorBidi"/>
          <w:i/>
          <w:iCs/>
          <w:sz w:val="20"/>
          <w:szCs w:val="20"/>
        </w:rPr>
        <w:t>CI, X</w:t>
      </w:r>
      <w:r w:rsidR="00DE2738" w:rsidRPr="00C33CA6">
        <w:rPr>
          <w:rStyle w:val="y2iqfc"/>
          <w:rFonts w:asciiTheme="majorBidi" w:hAnsiTheme="majorBidi" w:cstheme="majorBidi"/>
          <w:i/>
          <w:iCs/>
          <w:sz w:val="20"/>
          <w:szCs w:val="20"/>
          <w:vertAlign w:val="superscript"/>
        </w:rPr>
        <w:t>2</w:t>
      </w:r>
      <w:r w:rsidR="00DE2738" w:rsidRPr="00C33CA6">
        <w:rPr>
          <w:rStyle w:val="y2iqfc"/>
          <w:rFonts w:asciiTheme="majorBidi" w:hAnsiTheme="majorBidi" w:cstheme="majorBidi"/>
          <w:sz w:val="20"/>
          <w:szCs w:val="20"/>
        </w:rPr>
        <w:t xml:space="preserve"> and </w:t>
      </w:r>
      <w:r w:rsidR="00DE2738" w:rsidRPr="00C33CA6">
        <w:rPr>
          <w:rStyle w:val="y2iqfc"/>
          <w:rFonts w:asciiTheme="majorBidi" w:hAnsiTheme="majorBidi" w:cstheme="majorBidi"/>
          <w:i/>
          <w:iCs/>
          <w:sz w:val="20"/>
          <w:szCs w:val="20"/>
        </w:rPr>
        <w:t xml:space="preserve">p </w:t>
      </w:r>
      <w:r w:rsidR="00DE2738" w:rsidRPr="00C33CA6">
        <w:rPr>
          <w:rStyle w:val="y2iqfc"/>
          <w:rFonts w:asciiTheme="majorBidi" w:hAnsiTheme="majorBidi" w:cstheme="majorBidi"/>
          <w:sz w:val="20"/>
          <w:szCs w:val="20"/>
        </w:rPr>
        <w:t>value.</w:t>
      </w:r>
      <w:r w:rsidR="00E40567" w:rsidRPr="00C33CA6">
        <w:rPr>
          <w:rStyle w:val="y2iqfc"/>
          <w:rFonts w:asciiTheme="majorBidi" w:hAnsiTheme="majorBidi" w:cstheme="majorBidi"/>
          <w:sz w:val="20"/>
          <w:szCs w:val="20"/>
        </w:rPr>
        <w:t xml:space="preserve"> </w:t>
      </w:r>
      <w:r w:rsidR="000E046E" w:rsidRPr="00C33CA6">
        <w:rPr>
          <w:rFonts w:asciiTheme="majorBidi" w:hAnsiTheme="majorBidi" w:cstheme="majorBidi"/>
          <w:sz w:val="20"/>
          <w:szCs w:val="20"/>
        </w:rPr>
        <w:t xml:space="preserve">Different antibiotic resistance </w:t>
      </w:r>
      <w:r w:rsidR="000E046E" w:rsidRPr="00C33CA6">
        <w:rPr>
          <w:rFonts w:asciiTheme="majorBidi" w:hAnsiTheme="majorBidi" w:cstheme="majorBidi"/>
          <w:sz w:val="20"/>
          <w:szCs w:val="20"/>
        </w:rPr>
        <w:lastRenderedPageBreak/>
        <w:t xml:space="preserve">patterns and their frequency were calculated and difference rate and significance of resistant to different antibiotics were calculated. The Chi squared test was used to determine the significance of the observed difference between groups, considering the critical </w:t>
      </w:r>
      <w:r w:rsidR="000E046E" w:rsidRPr="00C33CA6">
        <w:rPr>
          <w:rFonts w:asciiTheme="majorBidi" w:hAnsiTheme="majorBidi" w:cstheme="majorBidi"/>
          <w:i/>
          <w:iCs/>
          <w:sz w:val="20"/>
          <w:szCs w:val="20"/>
        </w:rPr>
        <w:t>p</w:t>
      </w:r>
      <w:r w:rsidR="000E046E" w:rsidRPr="00C33CA6">
        <w:rPr>
          <w:rFonts w:asciiTheme="majorBidi" w:hAnsiTheme="majorBidi" w:cstheme="majorBidi"/>
          <w:sz w:val="20"/>
          <w:szCs w:val="20"/>
        </w:rPr>
        <w:t xml:space="preserve">-value to be </w:t>
      </w:r>
      <w:r w:rsidR="000E046E" w:rsidRPr="00C33CA6">
        <w:rPr>
          <w:rFonts w:asciiTheme="majorBidi" w:eastAsia="MTSY" w:hAnsiTheme="majorBidi" w:cstheme="majorBidi"/>
          <w:sz w:val="20"/>
          <w:szCs w:val="20"/>
        </w:rPr>
        <w:t>≤</w:t>
      </w:r>
      <w:r w:rsidR="00DE2738" w:rsidRPr="00C33CA6">
        <w:rPr>
          <w:rFonts w:asciiTheme="majorBidi" w:eastAsia="MTSY" w:hAnsiTheme="majorBidi" w:cstheme="majorBidi"/>
          <w:sz w:val="20"/>
          <w:szCs w:val="20"/>
        </w:rPr>
        <w:t xml:space="preserve"> 0</w:t>
      </w:r>
      <w:r w:rsidR="000E046E" w:rsidRPr="00C33CA6">
        <w:rPr>
          <w:rFonts w:asciiTheme="majorBidi" w:hAnsiTheme="majorBidi" w:cstheme="majorBidi"/>
          <w:sz w:val="20"/>
          <w:szCs w:val="20"/>
        </w:rPr>
        <w:t>.05.</w:t>
      </w:r>
    </w:p>
    <w:p w:rsidR="000E046E" w:rsidRPr="00C33CA6" w:rsidRDefault="000E046E" w:rsidP="00E22F53">
      <w:pPr>
        <w:autoSpaceDE w:val="0"/>
        <w:autoSpaceDN w:val="0"/>
        <w:bidi w:val="0"/>
        <w:adjustRightInd w:val="0"/>
        <w:spacing w:after="0"/>
        <w:jc w:val="both"/>
        <w:rPr>
          <w:rFonts w:asciiTheme="majorBidi" w:hAnsiTheme="majorBidi" w:cstheme="majorBidi"/>
          <w:sz w:val="20"/>
          <w:szCs w:val="20"/>
        </w:rPr>
      </w:pPr>
    </w:p>
    <w:p w:rsidR="00520768" w:rsidRPr="00C33CA6" w:rsidRDefault="006C0715" w:rsidP="00E22F53">
      <w:pPr>
        <w:autoSpaceDE w:val="0"/>
        <w:autoSpaceDN w:val="0"/>
        <w:bidi w:val="0"/>
        <w:adjustRightInd w:val="0"/>
        <w:spacing w:after="0"/>
        <w:jc w:val="both"/>
        <w:rPr>
          <w:rFonts w:asciiTheme="majorBidi" w:hAnsiTheme="majorBidi" w:cstheme="majorBidi"/>
          <w:b/>
          <w:bCs/>
          <w:sz w:val="20"/>
          <w:szCs w:val="20"/>
          <w:shd w:val="clear" w:color="auto" w:fill="FFFFFF"/>
        </w:rPr>
      </w:pPr>
      <w:r w:rsidRPr="00C33CA6">
        <w:rPr>
          <w:rFonts w:asciiTheme="majorBidi" w:hAnsiTheme="majorBidi" w:cstheme="majorBidi"/>
          <w:b/>
          <w:bCs/>
          <w:sz w:val="20"/>
          <w:szCs w:val="20"/>
          <w:shd w:val="clear" w:color="auto" w:fill="FFFFFF"/>
        </w:rPr>
        <w:t>RESULTS</w:t>
      </w:r>
    </w:p>
    <w:p w:rsidR="00557848" w:rsidRPr="00C33CA6" w:rsidRDefault="00F14421" w:rsidP="00E22F53">
      <w:pPr>
        <w:autoSpaceDE w:val="0"/>
        <w:autoSpaceDN w:val="0"/>
        <w:bidi w:val="0"/>
        <w:adjustRightInd w:val="0"/>
        <w:spacing w:after="0"/>
        <w:jc w:val="both"/>
        <w:rPr>
          <w:rFonts w:asciiTheme="majorBidi" w:hAnsiTheme="majorBidi" w:cstheme="majorBidi"/>
          <w:sz w:val="20"/>
          <w:szCs w:val="20"/>
        </w:rPr>
      </w:pPr>
      <w:commentRangeStart w:id="15"/>
      <w:r w:rsidRPr="00C33CA6">
        <w:rPr>
          <w:rStyle w:val="y2iqfc"/>
          <w:rFonts w:asciiTheme="majorBidi" w:hAnsiTheme="majorBidi" w:cstheme="majorBidi"/>
          <w:sz w:val="20"/>
          <w:szCs w:val="20"/>
        </w:rPr>
        <w:t xml:space="preserve">The results of the study are illustrated in three tables. </w:t>
      </w:r>
      <w:r w:rsidR="00557848" w:rsidRPr="00C33CA6">
        <w:rPr>
          <w:rStyle w:val="y2iqfc"/>
          <w:rFonts w:asciiTheme="majorBidi" w:hAnsiTheme="majorBidi" w:cstheme="majorBidi"/>
          <w:sz w:val="20"/>
          <w:szCs w:val="20"/>
        </w:rPr>
        <w:t xml:space="preserve">Table 1 shows the association of MRSA with baseline characteristics of clinical specimens received of </w:t>
      </w:r>
      <w:r w:rsidR="00AF4587" w:rsidRPr="00C33CA6">
        <w:rPr>
          <w:rFonts w:asciiTheme="majorBidi" w:hAnsiTheme="majorBidi" w:cstheme="majorBidi"/>
          <w:i/>
          <w:iCs/>
          <w:sz w:val="20"/>
          <w:szCs w:val="20"/>
        </w:rPr>
        <w:t>S. aureus</w:t>
      </w:r>
      <w:r w:rsidR="00AF4587" w:rsidRPr="00C33CA6">
        <w:rPr>
          <w:rStyle w:val="y2iqfc"/>
          <w:rFonts w:asciiTheme="majorBidi" w:hAnsiTheme="majorBidi" w:cstheme="majorBidi"/>
          <w:sz w:val="20"/>
          <w:szCs w:val="20"/>
        </w:rPr>
        <w:t xml:space="preserve"> </w:t>
      </w:r>
      <w:r w:rsidR="00557848" w:rsidRPr="00C33CA6">
        <w:rPr>
          <w:rStyle w:val="y2iqfc"/>
          <w:rFonts w:asciiTheme="majorBidi" w:hAnsiTheme="majorBidi" w:cstheme="majorBidi"/>
          <w:sz w:val="20"/>
          <w:szCs w:val="20"/>
        </w:rPr>
        <w:t xml:space="preserve">at the 48th Military Hospital in Sana'a City for the year 2022. There was an association between MRSA and the inpatient group where the risk factor associated with contracting inpatient MRSA equals 2.7, </w:t>
      </w:r>
      <w:r w:rsidR="00557848" w:rsidRPr="00C33CA6">
        <w:rPr>
          <w:rStyle w:val="y2iqfc"/>
          <w:rFonts w:asciiTheme="majorBidi" w:hAnsiTheme="majorBidi" w:cstheme="majorBidi"/>
          <w:i/>
          <w:iCs/>
          <w:sz w:val="20"/>
          <w:szCs w:val="20"/>
        </w:rPr>
        <w:t>CI</w:t>
      </w:r>
      <w:r w:rsidR="00557848" w:rsidRPr="00C33CA6">
        <w:rPr>
          <w:rStyle w:val="y2iqfc"/>
          <w:rFonts w:asciiTheme="majorBidi" w:hAnsiTheme="majorBidi" w:cstheme="majorBidi"/>
          <w:sz w:val="20"/>
          <w:szCs w:val="20"/>
        </w:rPr>
        <w:t xml:space="preserve"> = 1.6 -4.4 , </w:t>
      </w:r>
      <w:r w:rsidR="00557848" w:rsidRPr="00C33CA6">
        <w:rPr>
          <w:rStyle w:val="y2iqfc"/>
          <w:rFonts w:asciiTheme="majorBidi" w:hAnsiTheme="majorBidi" w:cstheme="majorBidi"/>
          <w:i/>
          <w:iCs/>
          <w:sz w:val="20"/>
          <w:szCs w:val="20"/>
        </w:rPr>
        <w:t xml:space="preserve">p </w:t>
      </w:r>
      <w:r w:rsidR="00557848" w:rsidRPr="00C33CA6">
        <w:rPr>
          <w:rStyle w:val="y2iqfc"/>
          <w:rFonts w:asciiTheme="majorBidi" w:hAnsiTheme="majorBidi" w:cstheme="majorBidi"/>
          <w:sz w:val="20"/>
          <w:szCs w:val="20"/>
        </w:rPr>
        <w:t xml:space="preserve">&lt; 0.0001. Also, MRSA was associated with abscess, tissue, bone and intra-articular fluid samples with the risk factor associated with MRSA being 1.9, </w:t>
      </w:r>
      <w:r w:rsidR="00557848" w:rsidRPr="00C33CA6">
        <w:rPr>
          <w:rStyle w:val="y2iqfc"/>
          <w:rFonts w:asciiTheme="majorBidi" w:hAnsiTheme="majorBidi" w:cstheme="majorBidi"/>
          <w:i/>
          <w:iCs/>
          <w:sz w:val="20"/>
          <w:szCs w:val="20"/>
        </w:rPr>
        <w:t>p</w:t>
      </w:r>
      <w:r w:rsidR="00AF4587" w:rsidRPr="00C33CA6">
        <w:rPr>
          <w:rStyle w:val="y2iqfc"/>
          <w:rFonts w:asciiTheme="majorBidi" w:hAnsiTheme="majorBidi" w:cstheme="majorBidi"/>
          <w:sz w:val="20"/>
          <w:szCs w:val="20"/>
        </w:rPr>
        <w:t xml:space="preserve"> =</w:t>
      </w:r>
      <w:r w:rsidR="00557848" w:rsidRPr="00C33CA6">
        <w:rPr>
          <w:rStyle w:val="y2iqfc"/>
          <w:rFonts w:asciiTheme="majorBidi" w:hAnsiTheme="majorBidi" w:cstheme="majorBidi"/>
          <w:sz w:val="20"/>
          <w:szCs w:val="20"/>
        </w:rPr>
        <w:t xml:space="preserve"> 0.05.</w:t>
      </w:r>
      <w:commentRangeEnd w:id="15"/>
      <w:r w:rsidR="002D5E78">
        <w:rPr>
          <w:rStyle w:val="CommentReference"/>
        </w:rPr>
        <w:commentReference w:id="15"/>
      </w:r>
      <w:r w:rsidR="00557848" w:rsidRPr="00C33CA6">
        <w:rPr>
          <w:rStyle w:val="y2iqfc"/>
          <w:rFonts w:asciiTheme="majorBidi" w:hAnsiTheme="majorBidi" w:cstheme="majorBidi"/>
          <w:sz w:val="20"/>
          <w:szCs w:val="20"/>
        </w:rPr>
        <w:t xml:space="preserve"> </w:t>
      </w:r>
      <w:commentRangeStart w:id="16"/>
      <w:r w:rsidR="00557848" w:rsidRPr="00C33CA6">
        <w:rPr>
          <w:rStyle w:val="y2iqfc"/>
          <w:rFonts w:asciiTheme="majorBidi" w:hAnsiTheme="majorBidi" w:cstheme="majorBidi"/>
          <w:sz w:val="20"/>
          <w:szCs w:val="20"/>
        </w:rPr>
        <w:t>There was an association of MRSA with catheters, devices samples where the risk factor associated with MRSA was 3.7</w:t>
      </w:r>
      <w:r w:rsidR="00557848" w:rsidRPr="00C33CA6">
        <w:rPr>
          <w:rStyle w:val="y2iqfc"/>
          <w:rFonts w:asciiTheme="majorBidi" w:hAnsiTheme="majorBidi" w:cstheme="majorBidi"/>
          <w:i/>
          <w:iCs/>
          <w:sz w:val="20"/>
          <w:szCs w:val="20"/>
        </w:rPr>
        <w:t>, p</w:t>
      </w:r>
      <w:r w:rsidR="00557848" w:rsidRPr="00C33CA6">
        <w:rPr>
          <w:rStyle w:val="y2iqfc"/>
          <w:rFonts w:asciiTheme="majorBidi" w:hAnsiTheme="majorBidi" w:cstheme="majorBidi"/>
          <w:sz w:val="20"/>
          <w:szCs w:val="20"/>
        </w:rPr>
        <w:t xml:space="preserve"> = 0.003. There was no association with other factors.</w:t>
      </w:r>
      <w:r w:rsidR="00831837" w:rsidRPr="00C33CA6">
        <w:rPr>
          <w:rStyle w:val="y2iqfc"/>
          <w:rFonts w:asciiTheme="majorBidi" w:hAnsiTheme="majorBidi" w:cstheme="majorBidi"/>
          <w:sz w:val="20"/>
          <w:szCs w:val="20"/>
        </w:rPr>
        <w:t xml:space="preserve">  </w:t>
      </w:r>
      <w:r w:rsidR="00557848" w:rsidRPr="00C33CA6">
        <w:rPr>
          <w:rStyle w:val="y2iqfc"/>
          <w:rFonts w:asciiTheme="majorBidi" w:hAnsiTheme="majorBidi" w:cstheme="majorBidi"/>
          <w:sz w:val="20"/>
          <w:szCs w:val="20"/>
        </w:rPr>
        <w:t>MRSA isolates were resistant against erythromycin (ERY), clindamycin (CLI), ciprofloxacin (CIP), and levofloxacin (LVX) by &gt;80%. All MSSA isolates had resistance rates &lt;50% against each of the tested antibiotics. When reporting the most common antibiotic styles in Table 2, we included nitrofurantoin (NIT) even though it is mainly used for urinary tract infections. Overall, the MDR was 60.4% and was significantly different (</w:t>
      </w:r>
      <w:r w:rsidR="00557848" w:rsidRPr="00C33CA6">
        <w:rPr>
          <w:rStyle w:val="y2iqfc"/>
          <w:rFonts w:asciiTheme="majorBidi" w:hAnsiTheme="majorBidi" w:cstheme="majorBidi"/>
          <w:i/>
          <w:iCs/>
          <w:sz w:val="20"/>
          <w:szCs w:val="20"/>
        </w:rPr>
        <w:t>p</w:t>
      </w:r>
      <w:r w:rsidR="00557848" w:rsidRPr="00C33CA6">
        <w:rPr>
          <w:rStyle w:val="y2iqfc"/>
          <w:rFonts w:asciiTheme="majorBidi" w:hAnsiTheme="majorBidi" w:cstheme="majorBidi"/>
          <w:sz w:val="20"/>
          <w:szCs w:val="20"/>
        </w:rPr>
        <w:t xml:space="preserve">-value 0.03) between the MRSA (68.7%) and MSSA (55.4%) isolates with 13.3% </w:t>
      </w:r>
      <w:r w:rsidR="00557848" w:rsidRPr="00C33CA6">
        <w:rPr>
          <w:rFonts w:asciiTheme="majorBidi" w:hAnsiTheme="majorBidi" w:cstheme="majorBidi"/>
          <w:sz w:val="20"/>
          <w:szCs w:val="20"/>
        </w:rPr>
        <w:t>difference;</w:t>
      </w:r>
      <w:r w:rsidR="00557848" w:rsidRPr="00C33CA6">
        <w:rPr>
          <w:rStyle w:val="y2iqfc"/>
          <w:rFonts w:asciiTheme="majorBidi" w:hAnsiTheme="majorBidi" w:cstheme="majorBidi"/>
          <w:sz w:val="20"/>
          <w:szCs w:val="20"/>
        </w:rPr>
        <w:t xml:space="preserve"> and beta-lactams were omitted from the definition of drug resistance (Table 3).</w:t>
      </w:r>
      <w:commentRangeEnd w:id="16"/>
      <w:r w:rsidR="002D5E78">
        <w:rPr>
          <w:rStyle w:val="CommentReference"/>
        </w:rPr>
        <w:commentReference w:id="16"/>
      </w:r>
    </w:p>
    <w:p w:rsidR="00B33C00" w:rsidRPr="00C33CA6" w:rsidRDefault="006C0715" w:rsidP="00E22F53">
      <w:pPr>
        <w:pStyle w:val="ListParagraph"/>
        <w:bidi w:val="0"/>
        <w:ind w:left="0"/>
        <w:jc w:val="both"/>
        <w:rPr>
          <w:rFonts w:asciiTheme="majorBidi" w:hAnsiTheme="majorBidi" w:cstheme="majorBidi"/>
          <w:b/>
          <w:bCs/>
          <w:sz w:val="20"/>
          <w:szCs w:val="20"/>
        </w:rPr>
      </w:pPr>
      <w:r w:rsidRPr="00C33CA6">
        <w:rPr>
          <w:rFonts w:asciiTheme="majorBidi" w:hAnsiTheme="majorBidi" w:cstheme="majorBidi"/>
          <w:b/>
          <w:bCs/>
          <w:sz w:val="20"/>
          <w:szCs w:val="20"/>
        </w:rPr>
        <w:t>DISCUSSIO</w:t>
      </w:r>
      <w:r w:rsidR="00212A27" w:rsidRPr="00C33CA6">
        <w:rPr>
          <w:rFonts w:asciiTheme="majorBidi" w:hAnsiTheme="majorBidi" w:cstheme="majorBidi"/>
          <w:b/>
          <w:bCs/>
          <w:sz w:val="20"/>
          <w:szCs w:val="20"/>
        </w:rPr>
        <w:t>N</w:t>
      </w:r>
    </w:p>
    <w:p w:rsidR="001C0A74" w:rsidRPr="00C33CA6" w:rsidRDefault="00B33C00" w:rsidP="00E22F53">
      <w:pPr>
        <w:pStyle w:val="ListParagraph"/>
        <w:bidi w:val="0"/>
        <w:ind w:left="0"/>
        <w:jc w:val="both"/>
        <w:rPr>
          <w:rFonts w:asciiTheme="majorBidi" w:hAnsiTheme="majorBidi" w:cstheme="majorBidi"/>
          <w:sz w:val="20"/>
          <w:szCs w:val="20"/>
        </w:rPr>
      </w:pPr>
      <w:r w:rsidRPr="00C33CA6">
        <w:rPr>
          <w:rFonts w:asciiTheme="majorBidi" w:hAnsiTheme="majorBidi" w:cstheme="majorBidi"/>
          <w:b/>
          <w:bCs/>
          <w:sz w:val="20"/>
          <w:szCs w:val="20"/>
        </w:rPr>
        <w:t xml:space="preserve">   </w:t>
      </w:r>
      <w:commentRangeStart w:id="17"/>
      <w:r w:rsidRPr="00C33CA6">
        <w:rPr>
          <w:rStyle w:val="y2iqfc"/>
          <w:rFonts w:asciiTheme="majorBidi" w:hAnsiTheme="majorBidi" w:cstheme="majorBidi"/>
          <w:sz w:val="20"/>
          <w:szCs w:val="20"/>
        </w:rPr>
        <w:t xml:space="preserve">The goal of this investigation was to identify the cumulative antibiotics pattern (Table 2) for </w:t>
      </w:r>
      <w:r w:rsidR="00AF4587" w:rsidRPr="00C33CA6">
        <w:rPr>
          <w:rFonts w:asciiTheme="majorBidi" w:hAnsiTheme="majorBidi" w:cstheme="majorBidi"/>
          <w:i/>
          <w:iCs/>
          <w:sz w:val="20"/>
          <w:szCs w:val="20"/>
        </w:rPr>
        <w:t>S. aureus</w:t>
      </w:r>
      <w:r w:rsidR="00AF4587" w:rsidRPr="00C33CA6">
        <w:rPr>
          <w:rStyle w:val="y2iqfc"/>
          <w:rFonts w:asciiTheme="majorBidi" w:hAnsiTheme="majorBidi" w:cstheme="majorBidi"/>
          <w:sz w:val="20"/>
          <w:szCs w:val="20"/>
        </w:rPr>
        <w:t xml:space="preserve"> </w:t>
      </w:r>
      <w:r w:rsidRPr="00C33CA6">
        <w:rPr>
          <w:rStyle w:val="y2iqfc"/>
          <w:rFonts w:asciiTheme="majorBidi" w:hAnsiTheme="majorBidi" w:cstheme="majorBidi"/>
          <w:sz w:val="20"/>
          <w:szCs w:val="20"/>
        </w:rPr>
        <w:t>isolates in the 48th Military Hospital in order to be included in antibiotic stewardship programs, as advised by CLSI M39</w:t>
      </w:r>
      <w:r w:rsidRPr="00C33CA6">
        <w:rPr>
          <w:rStyle w:val="y2iqfc"/>
          <w:rFonts w:asciiTheme="majorBidi" w:hAnsiTheme="majorBidi" w:cstheme="majorBidi"/>
          <w:sz w:val="20"/>
          <w:szCs w:val="20"/>
          <w:vertAlign w:val="superscript"/>
        </w:rPr>
        <w:t>12</w:t>
      </w:r>
      <w:r w:rsidRPr="00C33CA6">
        <w:rPr>
          <w:rStyle w:val="y2iqfc"/>
          <w:rFonts w:asciiTheme="majorBidi" w:hAnsiTheme="majorBidi" w:cstheme="majorBidi"/>
          <w:sz w:val="20"/>
          <w:szCs w:val="20"/>
        </w:rPr>
        <w:t xml:space="preserve">. After analyzing 265 </w:t>
      </w:r>
      <w:r w:rsidRPr="00C33CA6">
        <w:rPr>
          <w:rStyle w:val="y2iqfc"/>
          <w:rFonts w:asciiTheme="majorBidi" w:hAnsiTheme="majorBidi" w:cstheme="majorBidi"/>
          <w:i/>
          <w:iCs/>
          <w:sz w:val="20"/>
          <w:szCs w:val="20"/>
        </w:rPr>
        <w:t>S. aureus</w:t>
      </w:r>
      <w:r w:rsidRPr="00C33CA6">
        <w:rPr>
          <w:rStyle w:val="y2iqfc"/>
          <w:rFonts w:asciiTheme="majorBidi" w:hAnsiTheme="majorBidi" w:cstheme="majorBidi"/>
          <w:sz w:val="20"/>
          <w:szCs w:val="20"/>
        </w:rPr>
        <w:t xml:space="preserve"> isolates from clinical samples, The overall prevalence of MRSA isolates was 37.4%. Over 80% resistance rates against Erythromycin, Clindamycin , Ciprofloxacin and imipenem were seen among MRSA isolates which is of concern because Clindamycin  and imipenem are two of the most commonly prescribed antibiotics empirically. No resistance was found against linezolid (LZD), and vancomycin (VAN).</w:t>
      </w:r>
      <w:r w:rsidR="009D2C6B" w:rsidRPr="00C33CA6">
        <w:rPr>
          <w:rStyle w:val="y2iqfc"/>
          <w:rFonts w:asciiTheme="majorBidi" w:hAnsiTheme="majorBidi" w:cstheme="majorBidi"/>
          <w:sz w:val="20"/>
          <w:szCs w:val="20"/>
        </w:rPr>
        <w:t xml:space="preserve"> </w:t>
      </w:r>
      <w:r w:rsidR="009D2C6B" w:rsidRPr="00C33CA6">
        <w:rPr>
          <w:rFonts w:asciiTheme="majorBidi" w:eastAsia="Times New Roman" w:hAnsiTheme="majorBidi" w:cstheme="majorBidi"/>
          <w:sz w:val="20"/>
          <w:szCs w:val="20"/>
        </w:rPr>
        <w:t>Although this was the case, MRSA generally remained a rare finding, even in hospital settings, until the 1990s, at which point its prevalence in hospitals surged and it is now endemic</w:t>
      </w:r>
      <w:r w:rsidR="009D2C6B" w:rsidRPr="00C33CA6">
        <w:rPr>
          <w:rFonts w:asciiTheme="majorBidi" w:eastAsia="Times New Roman" w:hAnsiTheme="majorBidi" w:cstheme="majorBidi"/>
          <w:sz w:val="20"/>
          <w:szCs w:val="20"/>
          <w:vertAlign w:val="superscript"/>
        </w:rPr>
        <w:t>16</w:t>
      </w:r>
      <w:r w:rsidR="009D2C6B" w:rsidRPr="00C33CA6">
        <w:rPr>
          <w:rFonts w:asciiTheme="majorBidi" w:eastAsia="Times New Roman" w:hAnsiTheme="majorBidi" w:cstheme="majorBidi"/>
          <w:sz w:val="20"/>
          <w:szCs w:val="20"/>
        </w:rPr>
        <w:t xml:space="preserve">. Now, methicillin-resistant </w:t>
      </w:r>
      <w:r w:rsidR="007B4218" w:rsidRPr="00C33CA6">
        <w:rPr>
          <w:rFonts w:asciiTheme="majorBidi" w:hAnsiTheme="majorBidi" w:cstheme="majorBidi"/>
          <w:i/>
          <w:iCs/>
          <w:sz w:val="20"/>
          <w:szCs w:val="20"/>
        </w:rPr>
        <w:t>S. aureus</w:t>
      </w:r>
      <w:r w:rsidR="007B4218" w:rsidRPr="00C33CA6">
        <w:rPr>
          <w:rFonts w:asciiTheme="majorBidi" w:eastAsia="Times New Roman" w:hAnsiTheme="majorBidi" w:cstheme="majorBidi"/>
          <w:sz w:val="20"/>
          <w:szCs w:val="20"/>
        </w:rPr>
        <w:t xml:space="preserve"> </w:t>
      </w:r>
      <w:r w:rsidR="009D2C6B" w:rsidRPr="00C33CA6">
        <w:rPr>
          <w:rFonts w:asciiTheme="majorBidi" w:eastAsia="Times New Roman" w:hAnsiTheme="majorBidi" w:cstheme="majorBidi"/>
          <w:sz w:val="20"/>
          <w:szCs w:val="20"/>
        </w:rPr>
        <w:t>(MRSA) infecting humans and causing a number of infections, including skin and soft tissue infection (SSTI), pneumonia, and sepsis , it can also infect animals, causing livestock-associated MRSA (LA-MRSA) sickness</w:t>
      </w:r>
      <w:r w:rsidR="009D2C6B" w:rsidRPr="00C33CA6">
        <w:rPr>
          <w:rFonts w:asciiTheme="majorBidi" w:eastAsia="Times New Roman" w:hAnsiTheme="majorBidi" w:cstheme="majorBidi"/>
          <w:sz w:val="20"/>
          <w:szCs w:val="20"/>
          <w:vertAlign w:val="superscript"/>
        </w:rPr>
        <w:t>17</w:t>
      </w:r>
      <w:r w:rsidR="009D2C6B" w:rsidRPr="00C33CA6">
        <w:rPr>
          <w:rFonts w:asciiTheme="majorBidi" w:eastAsia="Times New Roman" w:hAnsiTheme="majorBidi" w:cstheme="majorBidi"/>
          <w:sz w:val="20"/>
          <w:szCs w:val="20"/>
        </w:rPr>
        <w:t>.</w:t>
      </w:r>
      <w:r w:rsidR="00102710" w:rsidRPr="00C33CA6">
        <w:rPr>
          <w:rFonts w:asciiTheme="majorBidi" w:eastAsia="Times New Roman" w:hAnsiTheme="majorBidi" w:cstheme="majorBidi"/>
          <w:sz w:val="20"/>
          <w:szCs w:val="20"/>
        </w:rPr>
        <w:t xml:space="preserve"> </w:t>
      </w:r>
      <w:r w:rsidR="00102710" w:rsidRPr="00C33CA6">
        <w:rPr>
          <w:rStyle w:val="y2iqfc"/>
          <w:rFonts w:asciiTheme="majorBidi" w:hAnsiTheme="majorBidi" w:cstheme="majorBidi"/>
          <w:sz w:val="20"/>
          <w:szCs w:val="20"/>
        </w:rPr>
        <w:t xml:space="preserve">In the current study, the prevalence of MRSA was lower than previous reports by Al-Safani </w:t>
      </w:r>
      <w:r w:rsidR="00102710" w:rsidRPr="00C33CA6">
        <w:rPr>
          <w:rStyle w:val="y2iqfc"/>
          <w:rFonts w:asciiTheme="majorBidi" w:hAnsiTheme="majorBidi" w:cstheme="majorBidi"/>
          <w:i/>
          <w:iCs/>
          <w:sz w:val="20"/>
          <w:szCs w:val="20"/>
        </w:rPr>
        <w:t>et al</w:t>
      </w:r>
      <w:r w:rsidR="00102710" w:rsidRPr="00C33CA6">
        <w:rPr>
          <w:rStyle w:val="y2iqfc"/>
          <w:rFonts w:asciiTheme="majorBidi" w:hAnsiTheme="majorBidi" w:cstheme="majorBidi"/>
          <w:sz w:val="20"/>
          <w:szCs w:val="20"/>
        </w:rPr>
        <w:t xml:space="preserve"> in the same center</w:t>
      </w:r>
      <w:r w:rsidR="00102710" w:rsidRPr="00C33CA6">
        <w:rPr>
          <w:rStyle w:val="y2iqfc"/>
          <w:rFonts w:asciiTheme="majorBidi" w:hAnsiTheme="majorBidi" w:cstheme="majorBidi"/>
          <w:sz w:val="20"/>
          <w:szCs w:val="20"/>
          <w:vertAlign w:val="superscript"/>
        </w:rPr>
        <w:t>6</w:t>
      </w:r>
      <w:r w:rsidR="00102710" w:rsidRPr="00C33CA6">
        <w:rPr>
          <w:rStyle w:val="y2iqfc"/>
          <w:rFonts w:asciiTheme="majorBidi" w:hAnsiTheme="majorBidi" w:cstheme="majorBidi"/>
          <w:sz w:val="20"/>
          <w:szCs w:val="20"/>
        </w:rPr>
        <w:t xml:space="preserve"> (19%), Khalili </w:t>
      </w:r>
      <w:r w:rsidR="00102710" w:rsidRPr="00C33CA6">
        <w:rPr>
          <w:rStyle w:val="y2iqfc"/>
          <w:rFonts w:asciiTheme="majorBidi" w:hAnsiTheme="majorBidi" w:cstheme="majorBidi"/>
          <w:i/>
          <w:iCs/>
          <w:sz w:val="20"/>
          <w:szCs w:val="20"/>
        </w:rPr>
        <w:t>et al.</w:t>
      </w:r>
      <w:r w:rsidR="00102710" w:rsidRPr="00C33CA6">
        <w:rPr>
          <w:rStyle w:val="y2iqfc"/>
          <w:rFonts w:asciiTheme="majorBidi" w:hAnsiTheme="majorBidi" w:cstheme="majorBidi"/>
          <w:sz w:val="20"/>
          <w:szCs w:val="20"/>
          <w:vertAlign w:val="superscript"/>
        </w:rPr>
        <w:t>18</w:t>
      </w:r>
      <w:r w:rsidR="00102710" w:rsidRPr="00C33CA6">
        <w:rPr>
          <w:rStyle w:val="y2iqfc"/>
          <w:rFonts w:asciiTheme="majorBidi" w:hAnsiTheme="majorBidi" w:cstheme="majorBidi"/>
          <w:sz w:val="20"/>
          <w:szCs w:val="20"/>
        </w:rPr>
        <w:t xml:space="preserve"> and Mehrez </w:t>
      </w:r>
      <w:r w:rsidR="00102710" w:rsidRPr="00C33CA6">
        <w:rPr>
          <w:rStyle w:val="y2iqfc"/>
          <w:rFonts w:asciiTheme="majorBidi" w:hAnsiTheme="majorBidi" w:cstheme="majorBidi"/>
          <w:i/>
          <w:iCs/>
          <w:sz w:val="20"/>
          <w:szCs w:val="20"/>
        </w:rPr>
        <w:t>et al.</w:t>
      </w:r>
      <w:r w:rsidR="00102710" w:rsidRPr="00C33CA6">
        <w:rPr>
          <w:rStyle w:val="y2iqfc"/>
          <w:rFonts w:asciiTheme="majorBidi" w:hAnsiTheme="majorBidi" w:cstheme="majorBidi"/>
          <w:sz w:val="20"/>
          <w:szCs w:val="20"/>
        </w:rPr>
        <w:t xml:space="preserve"> </w:t>
      </w:r>
      <w:r w:rsidR="00102710" w:rsidRPr="00C33CA6">
        <w:rPr>
          <w:rStyle w:val="y2iqfc"/>
          <w:rFonts w:asciiTheme="majorBidi" w:hAnsiTheme="majorBidi" w:cstheme="majorBidi"/>
          <w:sz w:val="20"/>
          <w:szCs w:val="20"/>
          <w:vertAlign w:val="superscript"/>
        </w:rPr>
        <w:t>19</w:t>
      </w:r>
      <w:r w:rsidR="00102710" w:rsidRPr="00C33CA6">
        <w:rPr>
          <w:rStyle w:val="y2iqfc"/>
          <w:rFonts w:asciiTheme="majorBidi" w:hAnsiTheme="majorBidi" w:cstheme="majorBidi"/>
          <w:sz w:val="20"/>
          <w:szCs w:val="20"/>
        </w:rPr>
        <w:t xml:space="preserve"> in Iran, as well as less than that reported in Yemen by Al-Akwa </w:t>
      </w:r>
      <w:r w:rsidR="00102710" w:rsidRPr="00C33CA6">
        <w:rPr>
          <w:rStyle w:val="y2iqfc"/>
          <w:rFonts w:asciiTheme="majorBidi" w:hAnsiTheme="majorBidi" w:cstheme="majorBidi"/>
          <w:i/>
          <w:iCs/>
          <w:sz w:val="20"/>
          <w:szCs w:val="20"/>
        </w:rPr>
        <w:t>et al</w:t>
      </w:r>
      <w:r w:rsidR="00102710" w:rsidRPr="00C33CA6">
        <w:rPr>
          <w:rStyle w:val="y2iqfc"/>
          <w:rFonts w:asciiTheme="majorBidi" w:hAnsiTheme="majorBidi" w:cstheme="majorBidi"/>
          <w:sz w:val="20"/>
          <w:szCs w:val="20"/>
        </w:rPr>
        <w:t xml:space="preserve"> </w:t>
      </w:r>
      <w:r w:rsidR="00102710" w:rsidRPr="00C33CA6">
        <w:rPr>
          <w:rStyle w:val="y2iqfc"/>
          <w:rFonts w:asciiTheme="majorBidi" w:hAnsiTheme="majorBidi" w:cstheme="majorBidi"/>
          <w:sz w:val="20"/>
          <w:szCs w:val="20"/>
          <w:vertAlign w:val="superscript"/>
        </w:rPr>
        <w:t>20</w:t>
      </w:r>
      <w:r w:rsidR="00102710" w:rsidRPr="00C33CA6">
        <w:rPr>
          <w:rStyle w:val="y2iqfc"/>
          <w:rFonts w:asciiTheme="majorBidi" w:hAnsiTheme="majorBidi" w:cstheme="majorBidi"/>
          <w:sz w:val="20"/>
          <w:szCs w:val="20"/>
        </w:rPr>
        <w:t xml:space="preserve"> (23.5%). Alyahawi </w:t>
      </w:r>
      <w:r w:rsidR="00102710" w:rsidRPr="00C33CA6">
        <w:rPr>
          <w:rStyle w:val="y2iqfc"/>
          <w:rFonts w:asciiTheme="majorBidi" w:hAnsiTheme="majorBidi" w:cstheme="majorBidi"/>
          <w:i/>
          <w:iCs/>
          <w:sz w:val="20"/>
          <w:szCs w:val="20"/>
        </w:rPr>
        <w:t>et al</w:t>
      </w:r>
      <w:r w:rsidR="00102710" w:rsidRPr="00C33CA6">
        <w:rPr>
          <w:rStyle w:val="y2iqfc"/>
          <w:rFonts w:asciiTheme="majorBidi" w:hAnsiTheme="majorBidi" w:cstheme="majorBidi"/>
          <w:sz w:val="20"/>
          <w:szCs w:val="20"/>
        </w:rPr>
        <w:t xml:space="preserve">. (17.6%) </w:t>
      </w:r>
      <w:r w:rsidR="00102710" w:rsidRPr="00C33CA6">
        <w:rPr>
          <w:rStyle w:val="y2iqfc"/>
          <w:rFonts w:asciiTheme="majorBidi" w:hAnsiTheme="majorBidi" w:cstheme="majorBidi"/>
          <w:sz w:val="20"/>
          <w:szCs w:val="20"/>
          <w:vertAlign w:val="superscript"/>
        </w:rPr>
        <w:t>21</w:t>
      </w:r>
      <w:r w:rsidR="00102710" w:rsidRPr="00C33CA6">
        <w:rPr>
          <w:rStyle w:val="y2iqfc"/>
          <w:rFonts w:asciiTheme="majorBidi" w:hAnsiTheme="majorBidi" w:cstheme="majorBidi"/>
          <w:sz w:val="20"/>
          <w:szCs w:val="20"/>
        </w:rPr>
        <w:t xml:space="preserve"> but similar to that recently reported by Qodrati </w:t>
      </w:r>
      <w:r w:rsidR="00102710" w:rsidRPr="00C33CA6">
        <w:rPr>
          <w:rStyle w:val="y2iqfc"/>
          <w:rFonts w:asciiTheme="majorBidi" w:hAnsiTheme="majorBidi" w:cstheme="majorBidi"/>
          <w:i/>
          <w:iCs/>
          <w:sz w:val="20"/>
          <w:szCs w:val="20"/>
        </w:rPr>
        <w:t>et al.</w:t>
      </w:r>
      <w:r w:rsidR="00102710" w:rsidRPr="00C33CA6">
        <w:rPr>
          <w:rStyle w:val="y2iqfc"/>
          <w:rFonts w:asciiTheme="majorBidi" w:hAnsiTheme="majorBidi" w:cstheme="majorBidi"/>
          <w:sz w:val="20"/>
          <w:szCs w:val="20"/>
        </w:rPr>
        <w:t xml:space="preserve"> </w:t>
      </w:r>
      <w:r w:rsidR="00102710" w:rsidRPr="00C33CA6">
        <w:rPr>
          <w:rStyle w:val="y2iqfc"/>
          <w:rFonts w:asciiTheme="majorBidi" w:hAnsiTheme="majorBidi" w:cstheme="majorBidi"/>
          <w:sz w:val="20"/>
          <w:szCs w:val="20"/>
          <w:vertAlign w:val="superscript"/>
        </w:rPr>
        <w:t>22</w:t>
      </w:r>
      <w:r w:rsidR="00102710" w:rsidRPr="00C33CA6">
        <w:rPr>
          <w:rStyle w:val="y2iqfc"/>
          <w:rFonts w:asciiTheme="majorBidi" w:hAnsiTheme="majorBidi" w:cstheme="majorBidi"/>
          <w:sz w:val="20"/>
          <w:szCs w:val="20"/>
        </w:rPr>
        <w:t xml:space="preserve"> </w:t>
      </w:r>
      <w:r w:rsidR="00EA14F9" w:rsidRPr="00C33CA6">
        <w:rPr>
          <w:rStyle w:val="y2iqfc"/>
          <w:rFonts w:asciiTheme="majorBidi" w:hAnsiTheme="majorBidi" w:cstheme="majorBidi"/>
          <w:sz w:val="20"/>
          <w:szCs w:val="20"/>
        </w:rPr>
        <w:t>i</w:t>
      </w:r>
      <w:r w:rsidR="00102710" w:rsidRPr="00C33CA6">
        <w:rPr>
          <w:rStyle w:val="y2iqfc"/>
          <w:rFonts w:asciiTheme="majorBidi" w:hAnsiTheme="majorBidi" w:cstheme="majorBidi"/>
          <w:sz w:val="20"/>
          <w:szCs w:val="20"/>
        </w:rPr>
        <w:t>n Iran (37.5%).</w:t>
      </w:r>
      <w:r w:rsidR="005334BF" w:rsidRPr="00C33CA6">
        <w:rPr>
          <w:rStyle w:val="y2iqfc"/>
          <w:rFonts w:asciiTheme="majorBidi" w:hAnsiTheme="majorBidi" w:cstheme="majorBidi"/>
          <w:sz w:val="20"/>
          <w:szCs w:val="20"/>
        </w:rPr>
        <w:t xml:space="preserve"> </w:t>
      </w:r>
      <w:commentRangeEnd w:id="17"/>
      <w:r w:rsidR="002D5E78">
        <w:rPr>
          <w:rStyle w:val="CommentReference"/>
        </w:rPr>
        <w:commentReference w:id="17"/>
      </w:r>
      <w:commentRangeStart w:id="18"/>
      <w:r w:rsidR="005334BF" w:rsidRPr="00C33CA6">
        <w:rPr>
          <w:rStyle w:val="y2iqfc"/>
          <w:rFonts w:asciiTheme="majorBidi" w:hAnsiTheme="majorBidi" w:cstheme="majorBidi"/>
          <w:sz w:val="20"/>
          <w:szCs w:val="20"/>
        </w:rPr>
        <w:t>When a comparison of isolates causing invasive infection from 29 European countries in 2018 is made, the current result will be placed after Cyprus</w:t>
      </w:r>
      <w:r w:rsidR="00EA14F9" w:rsidRPr="00C33CA6">
        <w:rPr>
          <w:rStyle w:val="y2iqfc"/>
          <w:rFonts w:asciiTheme="majorBidi" w:hAnsiTheme="majorBidi" w:cstheme="majorBidi"/>
          <w:sz w:val="20"/>
          <w:szCs w:val="20"/>
        </w:rPr>
        <w:t>,</w:t>
      </w:r>
      <w:r w:rsidR="005334BF" w:rsidRPr="00C33CA6">
        <w:rPr>
          <w:rStyle w:val="y2iqfc"/>
          <w:rFonts w:asciiTheme="majorBidi" w:hAnsiTheme="majorBidi" w:cstheme="majorBidi"/>
          <w:sz w:val="20"/>
          <w:szCs w:val="20"/>
        </w:rPr>
        <w:t xml:space="preserve"> </w:t>
      </w:r>
      <w:r w:rsidR="00EA14F9" w:rsidRPr="00C33CA6">
        <w:rPr>
          <w:rStyle w:val="y2iqfc"/>
          <w:rFonts w:asciiTheme="majorBidi" w:hAnsiTheme="majorBidi" w:cstheme="majorBidi"/>
          <w:sz w:val="20"/>
          <w:szCs w:val="20"/>
        </w:rPr>
        <w:t xml:space="preserve">Romania </w:t>
      </w:r>
      <w:r w:rsidR="005334BF" w:rsidRPr="00C33CA6">
        <w:rPr>
          <w:rStyle w:val="y2iqfc"/>
          <w:rFonts w:asciiTheme="majorBidi" w:hAnsiTheme="majorBidi" w:cstheme="majorBidi"/>
          <w:sz w:val="20"/>
          <w:szCs w:val="20"/>
        </w:rPr>
        <w:t>and Portugal, in fourth place and these countries are among the countries with the most prevalence of MRSA. Additionally, the general rate in Europe is 19.3% in the same report</w:t>
      </w:r>
      <w:r w:rsidR="00913B13" w:rsidRPr="00C33CA6">
        <w:rPr>
          <w:rStyle w:val="y2iqfc"/>
          <w:rFonts w:asciiTheme="majorBidi" w:hAnsiTheme="majorBidi" w:cstheme="majorBidi"/>
          <w:sz w:val="20"/>
          <w:szCs w:val="20"/>
          <w:vertAlign w:val="superscript"/>
        </w:rPr>
        <w:t>23</w:t>
      </w:r>
      <w:r w:rsidR="005334BF" w:rsidRPr="00C33CA6">
        <w:rPr>
          <w:rStyle w:val="y2iqfc"/>
          <w:rFonts w:asciiTheme="majorBidi" w:hAnsiTheme="majorBidi" w:cstheme="majorBidi"/>
          <w:sz w:val="20"/>
          <w:szCs w:val="20"/>
        </w:rPr>
        <w:t>.</w:t>
      </w:r>
      <w:r w:rsidR="005E3CEB" w:rsidRPr="00C33CA6">
        <w:rPr>
          <w:rStyle w:val="y2iqfc"/>
          <w:rFonts w:asciiTheme="majorBidi" w:hAnsiTheme="majorBidi" w:cstheme="majorBidi"/>
          <w:sz w:val="20"/>
          <w:szCs w:val="20"/>
        </w:rPr>
        <w:t xml:space="preserve"> </w:t>
      </w:r>
      <w:r w:rsidR="005E3CEB" w:rsidRPr="00C33CA6">
        <w:rPr>
          <w:rFonts w:asciiTheme="majorBidi" w:hAnsiTheme="majorBidi" w:cstheme="majorBidi"/>
          <w:sz w:val="20"/>
          <w:szCs w:val="20"/>
        </w:rPr>
        <w:t>In the present study, the overall prevalence of MDR isolates was 60.4%, exceeding the rates determined in Addis Abeba by Dilnessa and Bitew</w:t>
      </w:r>
      <w:r w:rsidR="005E3CEB" w:rsidRPr="00C33CA6">
        <w:rPr>
          <w:rFonts w:asciiTheme="majorBidi" w:hAnsiTheme="majorBidi" w:cstheme="majorBidi"/>
          <w:sz w:val="20"/>
          <w:szCs w:val="20"/>
          <w:vertAlign w:val="superscript"/>
        </w:rPr>
        <w:t>9</w:t>
      </w:r>
      <w:r w:rsidR="005E3CEB" w:rsidRPr="00C33CA6">
        <w:rPr>
          <w:rFonts w:asciiTheme="majorBidi" w:hAnsiTheme="majorBidi" w:cstheme="majorBidi"/>
          <w:sz w:val="20"/>
          <w:szCs w:val="20"/>
        </w:rPr>
        <w:t xml:space="preserve"> and Iran by Qodrati </w:t>
      </w:r>
      <w:r w:rsidR="005E3CEB" w:rsidRPr="00C33CA6">
        <w:rPr>
          <w:rFonts w:asciiTheme="majorBidi" w:hAnsiTheme="majorBidi" w:cstheme="majorBidi"/>
          <w:i/>
          <w:iCs/>
          <w:sz w:val="20"/>
          <w:szCs w:val="20"/>
        </w:rPr>
        <w:t>et al.</w:t>
      </w:r>
      <w:r w:rsidR="005E3CEB" w:rsidRPr="00C33CA6">
        <w:rPr>
          <w:rFonts w:asciiTheme="majorBidi" w:hAnsiTheme="majorBidi" w:cstheme="majorBidi"/>
          <w:sz w:val="20"/>
          <w:szCs w:val="20"/>
        </w:rPr>
        <w:t xml:space="preserve"> </w:t>
      </w:r>
      <w:r w:rsidR="005E3CEB" w:rsidRPr="00C33CA6">
        <w:rPr>
          <w:rFonts w:asciiTheme="majorBidi" w:hAnsiTheme="majorBidi" w:cstheme="majorBidi"/>
          <w:sz w:val="20"/>
          <w:szCs w:val="20"/>
          <w:vertAlign w:val="superscript"/>
        </w:rPr>
        <w:t>22</w:t>
      </w:r>
      <w:r w:rsidR="005E3CEB" w:rsidRPr="00C33CA6">
        <w:rPr>
          <w:rFonts w:asciiTheme="majorBidi" w:hAnsiTheme="majorBidi" w:cstheme="majorBidi"/>
          <w:sz w:val="20"/>
          <w:szCs w:val="20"/>
        </w:rPr>
        <w:t xml:space="preserve"> (48.5%). Additionally, it was significantly lower than what Kim </w:t>
      </w:r>
      <w:r w:rsidR="005E3CEB" w:rsidRPr="00C33CA6">
        <w:rPr>
          <w:rFonts w:asciiTheme="majorBidi" w:hAnsiTheme="majorBidi" w:cstheme="majorBidi"/>
          <w:i/>
          <w:iCs/>
          <w:sz w:val="20"/>
          <w:szCs w:val="20"/>
        </w:rPr>
        <w:t>et al</w:t>
      </w:r>
      <w:r w:rsidR="005E3CEB" w:rsidRPr="00C33CA6">
        <w:rPr>
          <w:rFonts w:asciiTheme="majorBidi" w:hAnsiTheme="majorBidi" w:cstheme="majorBidi"/>
          <w:sz w:val="20"/>
          <w:szCs w:val="20"/>
        </w:rPr>
        <w:t xml:space="preserve">. </w:t>
      </w:r>
      <w:r w:rsidR="005E3CEB" w:rsidRPr="00C33CA6">
        <w:rPr>
          <w:rFonts w:asciiTheme="majorBidi" w:hAnsiTheme="majorBidi" w:cstheme="majorBidi"/>
          <w:sz w:val="20"/>
          <w:szCs w:val="20"/>
          <w:vertAlign w:val="superscript"/>
        </w:rPr>
        <w:t>2</w:t>
      </w:r>
      <w:r w:rsidR="001371F5" w:rsidRPr="00C33CA6">
        <w:rPr>
          <w:rFonts w:asciiTheme="majorBidi" w:hAnsiTheme="majorBidi" w:cstheme="majorBidi"/>
          <w:sz w:val="20"/>
          <w:szCs w:val="20"/>
          <w:vertAlign w:val="superscript"/>
        </w:rPr>
        <w:t>4</w:t>
      </w:r>
      <w:r w:rsidR="005E3CEB" w:rsidRPr="00C33CA6">
        <w:rPr>
          <w:rFonts w:asciiTheme="majorBidi" w:hAnsiTheme="majorBidi" w:cstheme="majorBidi"/>
          <w:sz w:val="20"/>
          <w:szCs w:val="20"/>
        </w:rPr>
        <w:t xml:space="preserve"> studied with a tailored definition (97.7%) and significantly higher than what Wiliamson </w:t>
      </w:r>
      <w:r w:rsidR="005E3CEB" w:rsidRPr="00C33CA6">
        <w:rPr>
          <w:rFonts w:asciiTheme="majorBidi" w:hAnsiTheme="majorBidi" w:cstheme="majorBidi"/>
          <w:i/>
          <w:iCs/>
          <w:sz w:val="20"/>
          <w:szCs w:val="20"/>
        </w:rPr>
        <w:t>et al</w:t>
      </w:r>
      <w:r w:rsidR="001371F5" w:rsidRPr="00C33CA6">
        <w:rPr>
          <w:rFonts w:asciiTheme="majorBidi" w:hAnsiTheme="majorBidi" w:cstheme="majorBidi"/>
          <w:i/>
          <w:iCs/>
          <w:sz w:val="20"/>
          <w:szCs w:val="20"/>
        </w:rPr>
        <w:t>.</w:t>
      </w:r>
      <w:r w:rsidR="001371F5" w:rsidRPr="00C33CA6">
        <w:rPr>
          <w:rFonts w:asciiTheme="majorBidi" w:hAnsiTheme="majorBidi" w:cstheme="majorBidi"/>
          <w:sz w:val="20"/>
          <w:szCs w:val="20"/>
        </w:rPr>
        <w:t xml:space="preserve"> </w:t>
      </w:r>
      <w:r w:rsidR="001371F5" w:rsidRPr="00C33CA6">
        <w:rPr>
          <w:rFonts w:asciiTheme="majorBidi" w:hAnsiTheme="majorBidi" w:cstheme="majorBidi"/>
          <w:sz w:val="20"/>
          <w:szCs w:val="20"/>
          <w:vertAlign w:val="superscript"/>
        </w:rPr>
        <w:t>25</w:t>
      </w:r>
      <w:r w:rsidR="005E3CEB" w:rsidRPr="00C33CA6">
        <w:rPr>
          <w:rFonts w:asciiTheme="majorBidi" w:hAnsiTheme="majorBidi" w:cstheme="majorBidi"/>
          <w:sz w:val="20"/>
          <w:szCs w:val="20"/>
        </w:rPr>
        <w:t xml:space="preserve"> reported from New Zealand (6%).</w:t>
      </w:r>
      <w:r w:rsidR="001C0A74" w:rsidRPr="00C33CA6">
        <w:rPr>
          <w:rFonts w:asciiTheme="majorBidi" w:hAnsiTheme="majorBidi" w:cstheme="majorBidi"/>
          <w:sz w:val="20"/>
          <w:szCs w:val="20"/>
        </w:rPr>
        <w:t xml:space="preserve"> </w:t>
      </w:r>
      <w:commentRangeEnd w:id="18"/>
      <w:r w:rsidR="002D5E78">
        <w:rPr>
          <w:rStyle w:val="CommentReference"/>
        </w:rPr>
        <w:commentReference w:id="18"/>
      </w:r>
    </w:p>
    <w:p w:rsidR="001C0A74" w:rsidRPr="00C33CA6" w:rsidRDefault="001C0A74" w:rsidP="00E22F53">
      <w:pPr>
        <w:pStyle w:val="ListParagraph"/>
        <w:bidi w:val="0"/>
        <w:ind w:left="0"/>
        <w:jc w:val="both"/>
        <w:rPr>
          <w:rFonts w:asciiTheme="majorBidi" w:hAnsiTheme="majorBidi" w:cstheme="majorBidi"/>
          <w:b/>
          <w:bCs/>
          <w:sz w:val="20"/>
          <w:szCs w:val="20"/>
        </w:rPr>
      </w:pPr>
      <w:r w:rsidRPr="00C33CA6">
        <w:rPr>
          <w:rFonts w:asciiTheme="majorBidi" w:hAnsiTheme="majorBidi" w:cstheme="majorBidi"/>
          <w:sz w:val="20"/>
          <w:szCs w:val="20"/>
        </w:rPr>
        <w:t xml:space="preserve">   </w:t>
      </w:r>
      <w:commentRangeStart w:id="19"/>
      <w:r w:rsidR="002D65E6" w:rsidRPr="00C33CA6">
        <w:rPr>
          <w:rStyle w:val="y2iqfc"/>
          <w:rFonts w:asciiTheme="majorBidi" w:hAnsiTheme="majorBidi" w:cstheme="majorBidi"/>
          <w:sz w:val="20"/>
          <w:szCs w:val="20"/>
        </w:rPr>
        <w:t>Inpatients had a higher chance of being infected with MRSA isolates with an OR of 2.7 (</w:t>
      </w:r>
      <w:r w:rsidR="002D65E6" w:rsidRPr="00C33CA6">
        <w:rPr>
          <w:rStyle w:val="y2iqfc"/>
          <w:rFonts w:asciiTheme="majorBidi" w:hAnsiTheme="majorBidi" w:cstheme="majorBidi"/>
          <w:i/>
          <w:iCs/>
          <w:sz w:val="20"/>
          <w:szCs w:val="20"/>
        </w:rPr>
        <w:t>p</w:t>
      </w:r>
      <w:r w:rsidR="002D65E6" w:rsidRPr="00C33CA6">
        <w:rPr>
          <w:rStyle w:val="y2iqfc"/>
          <w:rFonts w:asciiTheme="majorBidi" w:hAnsiTheme="majorBidi" w:cstheme="majorBidi"/>
          <w:sz w:val="20"/>
          <w:szCs w:val="20"/>
        </w:rPr>
        <w:t xml:space="preserve"> &lt; 0.001) compared to outpatients. The above result is reasonable; Most infections occur in the community, which are linked to organisms that are least resistant. The infections that appear in hospital acquired infections are caused by pathogens that are more resistant to antibiotics and that also increase the overall resistance rate of </w:t>
      </w:r>
      <w:r w:rsidR="0073534D" w:rsidRPr="00C33CA6">
        <w:rPr>
          <w:rStyle w:val="y2iqfc"/>
          <w:rFonts w:asciiTheme="majorBidi" w:hAnsiTheme="majorBidi" w:cstheme="majorBidi"/>
          <w:i/>
          <w:iCs/>
          <w:sz w:val="20"/>
          <w:szCs w:val="20"/>
        </w:rPr>
        <w:t>S</w:t>
      </w:r>
      <w:r w:rsidR="002D65E6" w:rsidRPr="00C33CA6">
        <w:rPr>
          <w:rStyle w:val="y2iqfc"/>
          <w:rFonts w:asciiTheme="majorBidi" w:hAnsiTheme="majorBidi" w:cstheme="majorBidi"/>
          <w:i/>
          <w:iCs/>
          <w:sz w:val="20"/>
          <w:szCs w:val="20"/>
        </w:rPr>
        <w:t>.</w:t>
      </w:r>
      <w:r w:rsidR="0073534D" w:rsidRPr="00C33CA6">
        <w:rPr>
          <w:rStyle w:val="y2iqfc"/>
          <w:rFonts w:asciiTheme="majorBidi" w:hAnsiTheme="majorBidi" w:cstheme="majorBidi"/>
          <w:i/>
          <w:iCs/>
          <w:sz w:val="20"/>
          <w:szCs w:val="20"/>
        </w:rPr>
        <w:t xml:space="preserve"> aureus</w:t>
      </w:r>
      <w:r w:rsidR="002D65E6" w:rsidRPr="00C33CA6">
        <w:rPr>
          <w:rStyle w:val="y2iqfc"/>
          <w:rFonts w:asciiTheme="majorBidi" w:hAnsiTheme="majorBidi" w:cstheme="majorBidi"/>
          <w:sz w:val="20"/>
          <w:szCs w:val="20"/>
        </w:rPr>
        <w:t xml:space="preserve">. </w:t>
      </w:r>
      <w:r w:rsidRPr="00C33CA6">
        <w:rPr>
          <w:rStyle w:val="y2iqfc"/>
          <w:rFonts w:asciiTheme="majorBidi" w:hAnsiTheme="majorBidi" w:cstheme="majorBidi"/>
          <w:sz w:val="20"/>
          <w:szCs w:val="20"/>
        </w:rPr>
        <w:t xml:space="preserve">MRSA rates were significantly different between sample types; Abscess, tissue, bone, and intra-articular fluid had a higher chance of with MRSA with </w:t>
      </w:r>
      <w:r w:rsidRPr="00C33CA6">
        <w:rPr>
          <w:rStyle w:val="y2iqfc"/>
          <w:rFonts w:asciiTheme="majorBidi" w:hAnsiTheme="majorBidi" w:cstheme="majorBidi"/>
          <w:i/>
          <w:iCs/>
          <w:sz w:val="20"/>
          <w:szCs w:val="20"/>
        </w:rPr>
        <w:t xml:space="preserve">OR </w:t>
      </w:r>
      <w:r w:rsidRPr="00C33CA6">
        <w:rPr>
          <w:rStyle w:val="y2iqfc"/>
          <w:rFonts w:asciiTheme="majorBidi" w:hAnsiTheme="majorBidi" w:cstheme="majorBidi"/>
          <w:sz w:val="20"/>
          <w:szCs w:val="20"/>
        </w:rPr>
        <w:t>= 1.9 (</w:t>
      </w:r>
      <w:r w:rsidRPr="00C33CA6">
        <w:rPr>
          <w:rStyle w:val="y2iqfc"/>
          <w:rFonts w:asciiTheme="majorBidi" w:hAnsiTheme="majorBidi" w:cstheme="majorBidi"/>
          <w:i/>
          <w:iCs/>
          <w:sz w:val="20"/>
          <w:szCs w:val="20"/>
        </w:rPr>
        <w:t>p</w:t>
      </w:r>
      <w:r w:rsidRPr="00C33CA6">
        <w:rPr>
          <w:rStyle w:val="y2iqfc"/>
          <w:rFonts w:asciiTheme="majorBidi" w:hAnsiTheme="majorBidi" w:cstheme="majorBidi"/>
          <w:sz w:val="20"/>
          <w:szCs w:val="20"/>
        </w:rPr>
        <w:t xml:space="preserve"> = 0.057) and catheters and devices with </w:t>
      </w:r>
      <w:r w:rsidRPr="00C33CA6">
        <w:rPr>
          <w:rStyle w:val="y2iqfc"/>
          <w:rFonts w:asciiTheme="majorBidi" w:hAnsiTheme="majorBidi" w:cstheme="majorBidi"/>
          <w:i/>
          <w:iCs/>
          <w:sz w:val="20"/>
          <w:szCs w:val="20"/>
        </w:rPr>
        <w:t>OR</w:t>
      </w:r>
      <w:r w:rsidRPr="00C33CA6">
        <w:rPr>
          <w:rStyle w:val="y2iqfc"/>
          <w:rFonts w:asciiTheme="majorBidi" w:hAnsiTheme="majorBidi" w:cstheme="majorBidi"/>
          <w:sz w:val="20"/>
          <w:szCs w:val="20"/>
        </w:rPr>
        <w:t xml:space="preserve"> = 3.7 (</w:t>
      </w:r>
      <w:r w:rsidRPr="00C33CA6">
        <w:rPr>
          <w:rStyle w:val="y2iqfc"/>
          <w:rFonts w:asciiTheme="majorBidi" w:hAnsiTheme="majorBidi" w:cstheme="majorBidi"/>
          <w:i/>
          <w:iCs/>
          <w:sz w:val="20"/>
          <w:szCs w:val="20"/>
        </w:rPr>
        <w:t>p</w:t>
      </w:r>
      <w:r w:rsidRPr="00C33CA6">
        <w:rPr>
          <w:rStyle w:val="y2iqfc"/>
          <w:rFonts w:asciiTheme="majorBidi" w:hAnsiTheme="majorBidi" w:cstheme="majorBidi"/>
          <w:sz w:val="20"/>
          <w:szCs w:val="20"/>
        </w:rPr>
        <w:t xml:space="preserve"> = 0.003).. This wa</w:t>
      </w:r>
      <w:commentRangeEnd w:id="19"/>
      <w:r w:rsidR="002D5E78">
        <w:rPr>
          <w:rStyle w:val="CommentReference"/>
        </w:rPr>
        <w:commentReference w:id="19"/>
      </w:r>
      <w:r w:rsidRPr="00C33CA6">
        <w:rPr>
          <w:rStyle w:val="y2iqfc"/>
          <w:rFonts w:asciiTheme="majorBidi" w:hAnsiTheme="majorBidi" w:cstheme="majorBidi"/>
          <w:sz w:val="20"/>
          <w:szCs w:val="20"/>
        </w:rPr>
        <w:t xml:space="preserve">s contrary to what Mehraz </w:t>
      </w:r>
      <w:r w:rsidRPr="00C33CA6">
        <w:rPr>
          <w:rStyle w:val="y2iqfc"/>
          <w:rFonts w:asciiTheme="majorBidi" w:hAnsiTheme="majorBidi" w:cstheme="majorBidi"/>
          <w:i/>
          <w:iCs/>
          <w:sz w:val="20"/>
          <w:szCs w:val="20"/>
        </w:rPr>
        <w:t>et al</w:t>
      </w:r>
      <w:r w:rsidRPr="00C33CA6">
        <w:rPr>
          <w:rStyle w:val="y2iqfc"/>
          <w:rFonts w:asciiTheme="majorBidi" w:hAnsiTheme="majorBidi" w:cstheme="majorBidi"/>
          <w:sz w:val="20"/>
          <w:szCs w:val="20"/>
        </w:rPr>
        <w:t xml:space="preserve">. found. </w:t>
      </w:r>
      <w:r w:rsidRPr="00C33CA6">
        <w:rPr>
          <w:rStyle w:val="y2iqfc"/>
          <w:rFonts w:asciiTheme="majorBidi" w:hAnsiTheme="majorBidi" w:cstheme="majorBidi"/>
          <w:sz w:val="20"/>
          <w:szCs w:val="20"/>
          <w:vertAlign w:val="superscript"/>
        </w:rPr>
        <w:t>19</w:t>
      </w:r>
      <w:r w:rsidRPr="00C33CA6">
        <w:rPr>
          <w:rStyle w:val="y2iqfc"/>
          <w:rFonts w:asciiTheme="majorBidi" w:hAnsiTheme="majorBidi" w:cstheme="majorBidi"/>
          <w:sz w:val="20"/>
          <w:szCs w:val="20"/>
        </w:rPr>
        <w:t xml:space="preserve">, Waitayangkun </w:t>
      </w:r>
      <w:r w:rsidRPr="00C33CA6">
        <w:rPr>
          <w:rStyle w:val="y2iqfc"/>
          <w:rFonts w:asciiTheme="majorBidi" w:hAnsiTheme="majorBidi" w:cstheme="majorBidi"/>
          <w:i/>
          <w:iCs/>
          <w:sz w:val="20"/>
          <w:szCs w:val="20"/>
        </w:rPr>
        <w:t>et al</w:t>
      </w:r>
      <w:r w:rsidRPr="00C33CA6">
        <w:rPr>
          <w:rStyle w:val="y2iqfc"/>
          <w:rFonts w:asciiTheme="majorBidi" w:hAnsiTheme="majorBidi" w:cstheme="majorBidi"/>
          <w:sz w:val="20"/>
          <w:szCs w:val="20"/>
        </w:rPr>
        <w:t xml:space="preserve">. </w:t>
      </w:r>
      <w:r w:rsidRPr="00C33CA6">
        <w:rPr>
          <w:rStyle w:val="y2iqfc"/>
          <w:rFonts w:asciiTheme="majorBidi" w:hAnsiTheme="majorBidi" w:cstheme="majorBidi"/>
          <w:sz w:val="20"/>
          <w:szCs w:val="20"/>
          <w:vertAlign w:val="superscript"/>
        </w:rPr>
        <w:t>8</w:t>
      </w:r>
      <w:r w:rsidRPr="00C33CA6">
        <w:rPr>
          <w:rStyle w:val="y2iqfc"/>
          <w:rFonts w:asciiTheme="majorBidi" w:hAnsiTheme="majorBidi" w:cstheme="majorBidi"/>
          <w:sz w:val="20"/>
          <w:szCs w:val="20"/>
        </w:rPr>
        <w:t xml:space="preserve">, or Dilnessa and Bitew </w:t>
      </w:r>
      <w:r w:rsidRPr="00C33CA6">
        <w:rPr>
          <w:rStyle w:val="y2iqfc"/>
          <w:rFonts w:asciiTheme="majorBidi" w:hAnsiTheme="majorBidi" w:cstheme="majorBidi"/>
          <w:sz w:val="20"/>
          <w:szCs w:val="20"/>
          <w:vertAlign w:val="superscript"/>
        </w:rPr>
        <w:t>9</w:t>
      </w:r>
      <w:r w:rsidRPr="00C33CA6">
        <w:rPr>
          <w:rStyle w:val="y2iqfc"/>
          <w:rFonts w:asciiTheme="majorBidi" w:hAnsiTheme="majorBidi" w:cstheme="majorBidi"/>
          <w:sz w:val="20"/>
          <w:szCs w:val="20"/>
        </w:rPr>
        <w:t>.</w:t>
      </w:r>
    </w:p>
    <w:p w:rsidR="00465381" w:rsidRPr="00C33CA6" w:rsidRDefault="00254301" w:rsidP="00E22F53">
      <w:pPr>
        <w:autoSpaceDE w:val="0"/>
        <w:autoSpaceDN w:val="0"/>
        <w:bidi w:val="0"/>
        <w:adjustRightInd w:val="0"/>
        <w:spacing w:after="0"/>
        <w:jc w:val="both"/>
        <w:rPr>
          <w:rFonts w:asciiTheme="majorBidi" w:hAnsiTheme="majorBidi" w:cstheme="majorBidi"/>
          <w:sz w:val="20"/>
          <w:szCs w:val="20"/>
        </w:rPr>
      </w:pPr>
      <w:r w:rsidRPr="00C33CA6">
        <w:rPr>
          <w:rStyle w:val="y2iqfc"/>
          <w:rFonts w:asciiTheme="majorBidi" w:hAnsiTheme="majorBidi" w:cstheme="majorBidi"/>
          <w:sz w:val="20"/>
          <w:szCs w:val="20"/>
        </w:rPr>
        <w:t xml:space="preserve">   </w:t>
      </w:r>
      <w:commentRangeStart w:id="20"/>
      <w:r w:rsidRPr="00C33CA6">
        <w:rPr>
          <w:rStyle w:val="y2iqfc"/>
          <w:rFonts w:asciiTheme="majorBidi" w:hAnsiTheme="majorBidi" w:cstheme="majorBidi"/>
          <w:sz w:val="20"/>
          <w:szCs w:val="20"/>
        </w:rPr>
        <w:t xml:space="preserve">Methicillin resistance considerably increased the resistance status against the majority of antibiotics. It was usual to anticipate 100% resistance to other beta-lactams (imipenem). Levofloxacin, clindamycin, tetracycline, erythromycin, gentamicin, rifampicin, and trimethoprim/sulfamethoxazole are likely to be ineffective against the MRSA isolate, and no difference was seen between MSSA and MRSA when tested with </w:t>
      </w:r>
      <w:r w:rsidR="00D76D20" w:rsidRPr="00C33CA6">
        <w:rPr>
          <w:rStyle w:val="y2iqfc"/>
          <w:rFonts w:asciiTheme="majorBidi" w:hAnsiTheme="majorBidi" w:cstheme="majorBidi"/>
          <w:sz w:val="20"/>
          <w:szCs w:val="20"/>
        </w:rPr>
        <w:t xml:space="preserve">chloramphenicol, </w:t>
      </w:r>
      <w:r w:rsidR="00D76D20" w:rsidRPr="00C33CA6">
        <w:rPr>
          <w:rStyle w:val="Emphasis"/>
          <w:rFonts w:asciiTheme="majorBidi" w:hAnsiTheme="majorBidi" w:cstheme="majorBidi"/>
          <w:i w:val="0"/>
          <w:iCs w:val="0"/>
          <w:sz w:val="20"/>
          <w:szCs w:val="20"/>
          <w:shd w:val="clear" w:color="auto" w:fill="FFFFFF"/>
        </w:rPr>
        <w:t>nitrofurantoin</w:t>
      </w:r>
      <w:r w:rsidRPr="00C33CA6">
        <w:rPr>
          <w:rStyle w:val="y2iqfc"/>
          <w:rFonts w:asciiTheme="majorBidi" w:hAnsiTheme="majorBidi" w:cstheme="majorBidi"/>
          <w:sz w:val="20"/>
          <w:szCs w:val="20"/>
        </w:rPr>
        <w:t>, linezolid</w:t>
      </w:r>
      <w:r w:rsidR="00DE0AA0" w:rsidRPr="00C33CA6">
        <w:rPr>
          <w:rStyle w:val="y2iqfc"/>
          <w:rFonts w:asciiTheme="majorBidi" w:hAnsiTheme="majorBidi" w:cstheme="majorBidi"/>
          <w:sz w:val="20"/>
          <w:szCs w:val="20"/>
        </w:rPr>
        <w:t xml:space="preserve"> (LZD)</w:t>
      </w:r>
      <w:r w:rsidRPr="00C33CA6">
        <w:rPr>
          <w:rStyle w:val="y2iqfc"/>
          <w:rFonts w:asciiTheme="majorBidi" w:hAnsiTheme="majorBidi" w:cstheme="majorBidi"/>
          <w:sz w:val="20"/>
          <w:szCs w:val="20"/>
        </w:rPr>
        <w:t>, and vancomycin. These findings concurred with those of earlier studies</w:t>
      </w:r>
      <w:r w:rsidRPr="00C33CA6">
        <w:rPr>
          <w:rStyle w:val="y2iqfc"/>
          <w:rFonts w:asciiTheme="majorBidi" w:hAnsiTheme="majorBidi" w:cstheme="majorBidi"/>
          <w:sz w:val="20"/>
          <w:szCs w:val="20"/>
          <w:vertAlign w:val="superscript"/>
        </w:rPr>
        <w:t>9,22, 2</w:t>
      </w:r>
      <w:r w:rsidR="001371F5" w:rsidRPr="00C33CA6">
        <w:rPr>
          <w:rStyle w:val="y2iqfc"/>
          <w:rFonts w:asciiTheme="majorBidi" w:hAnsiTheme="majorBidi" w:cstheme="majorBidi"/>
          <w:sz w:val="20"/>
          <w:szCs w:val="20"/>
          <w:vertAlign w:val="superscript"/>
        </w:rPr>
        <w:t>6</w:t>
      </w:r>
      <w:r w:rsidR="0082074B" w:rsidRPr="00C33CA6">
        <w:rPr>
          <w:rStyle w:val="y2iqfc"/>
          <w:rFonts w:asciiTheme="majorBidi" w:hAnsiTheme="majorBidi" w:cstheme="majorBidi"/>
          <w:sz w:val="20"/>
          <w:szCs w:val="20"/>
          <w:vertAlign w:val="superscript"/>
        </w:rPr>
        <w:t>,2</w:t>
      </w:r>
      <w:r w:rsidR="001371F5" w:rsidRPr="00C33CA6">
        <w:rPr>
          <w:rStyle w:val="y2iqfc"/>
          <w:rFonts w:asciiTheme="majorBidi" w:hAnsiTheme="majorBidi" w:cstheme="majorBidi"/>
          <w:sz w:val="20"/>
          <w:szCs w:val="20"/>
          <w:vertAlign w:val="superscript"/>
        </w:rPr>
        <w:t>7</w:t>
      </w:r>
      <w:r w:rsidRPr="00C33CA6">
        <w:rPr>
          <w:rStyle w:val="y2iqfc"/>
          <w:rFonts w:asciiTheme="majorBidi" w:hAnsiTheme="majorBidi" w:cstheme="majorBidi"/>
          <w:sz w:val="20"/>
          <w:szCs w:val="20"/>
        </w:rPr>
        <w:t>.</w:t>
      </w:r>
      <w:r w:rsidR="0082074B" w:rsidRPr="00C33CA6">
        <w:rPr>
          <w:rStyle w:val="y2iqfc"/>
          <w:rFonts w:asciiTheme="majorBidi" w:hAnsiTheme="majorBidi" w:cstheme="majorBidi"/>
          <w:sz w:val="20"/>
          <w:szCs w:val="20"/>
        </w:rPr>
        <w:t xml:space="preserve"> </w:t>
      </w:r>
      <w:r w:rsidR="0082074B" w:rsidRPr="00C33CA6">
        <w:rPr>
          <w:rFonts w:asciiTheme="majorBidi" w:hAnsiTheme="majorBidi" w:cstheme="majorBidi"/>
          <w:sz w:val="20"/>
          <w:szCs w:val="20"/>
        </w:rPr>
        <w:t xml:space="preserve">The prevalence of clindamycin resistance in the current investigation, which also included inducible clindamycin resistance, was 56.2% overall and 93% for MRSA isolates. When there is a low resistance rate (e.g., 10%), the Infectious </w:t>
      </w:r>
      <w:commentRangeEnd w:id="20"/>
      <w:r w:rsidR="002D5E78">
        <w:rPr>
          <w:rStyle w:val="CommentReference"/>
        </w:rPr>
        <w:commentReference w:id="20"/>
      </w:r>
      <w:r w:rsidR="0082074B" w:rsidRPr="00C33CA6">
        <w:rPr>
          <w:rFonts w:asciiTheme="majorBidi" w:hAnsiTheme="majorBidi" w:cstheme="majorBidi"/>
          <w:sz w:val="20"/>
          <w:szCs w:val="20"/>
        </w:rPr>
        <w:t xml:space="preserve">Diseases Society of </w:t>
      </w:r>
      <w:r w:rsidR="0082074B" w:rsidRPr="00C33CA6">
        <w:rPr>
          <w:rFonts w:asciiTheme="majorBidi" w:hAnsiTheme="majorBidi" w:cstheme="majorBidi"/>
          <w:sz w:val="20"/>
          <w:szCs w:val="20"/>
        </w:rPr>
        <w:lastRenderedPageBreak/>
        <w:t>America (IDSA) guidelines advise</w:t>
      </w:r>
      <w:r w:rsidR="0082074B" w:rsidRPr="00C33CA6">
        <w:rPr>
          <w:rFonts w:asciiTheme="majorBidi" w:hAnsiTheme="majorBidi" w:cstheme="majorBidi"/>
          <w:sz w:val="20"/>
          <w:szCs w:val="20"/>
          <w:vertAlign w:val="superscript"/>
        </w:rPr>
        <w:t>2</w:t>
      </w:r>
      <w:r w:rsidR="001371F5" w:rsidRPr="00C33CA6">
        <w:rPr>
          <w:rFonts w:asciiTheme="majorBidi" w:hAnsiTheme="majorBidi" w:cstheme="majorBidi"/>
          <w:sz w:val="20"/>
          <w:szCs w:val="20"/>
          <w:vertAlign w:val="superscript"/>
        </w:rPr>
        <w:t>8</w:t>
      </w:r>
      <w:r w:rsidR="0082074B" w:rsidRPr="00C33CA6">
        <w:rPr>
          <w:rFonts w:asciiTheme="majorBidi" w:hAnsiTheme="majorBidi" w:cstheme="majorBidi"/>
          <w:sz w:val="20"/>
          <w:szCs w:val="20"/>
        </w:rPr>
        <w:t xml:space="preserve"> empirically treating skin and soft tissue MRSA infections with clindamycin. As a result, the current findings do not support the use of clindamycin in Sana'a, Yemen.</w:t>
      </w:r>
      <w:r w:rsidR="0015593C" w:rsidRPr="00C33CA6">
        <w:rPr>
          <w:rFonts w:asciiTheme="majorBidi" w:hAnsiTheme="majorBidi" w:cstheme="majorBidi"/>
          <w:sz w:val="20"/>
          <w:szCs w:val="20"/>
        </w:rPr>
        <w:t xml:space="preserve"> </w:t>
      </w:r>
      <w:commentRangeStart w:id="21"/>
      <w:r w:rsidR="0015593C" w:rsidRPr="00C33CA6">
        <w:rPr>
          <w:rStyle w:val="y2iqfc"/>
          <w:rFonts w:asciiTheme="majorBidi" w:hAnsiTheme="majorBidi" w:cstheme="majorBidi"/>
          <w:sz w:val="20"/>
          <w:szCs w:val="20"/>
        </w:rPr>
        <w:t xml:space="preserve">Although high-level vancomycin-resistant aureus isolates from Yemen were reported before (40%) </w:t>
      </w:r>
      <w:r w:rsidR="0015593C" w:rsidRPr="00C33CA6">
        <w:rPr>
          <w:rStyle w:val="y2iqfc"/>
          <w:rFonts w:asciiTheme="majorBidi" w:hAnsiTheme="majorBidi" w:cstheme="majorBidi"/>
          <w:sz w:val="20"/>
          <w:szCs w:val="20"/>
          <w:vertAlign w:val="superscript"/>
        </w:rPr>
        <w:t>6</w:t>
      </w:r>
      <w:r w:rsidR="0015593C" w:rsidRPr="00C33CA6">
        <w:rPr>
          <w:rStyle w:val="y2iqfc"/>
          <w:rFonts w:asciiTheme="majorBidi" w:hAnsiTheme="majorBidi" w:cstheme="majorBidi"/>
          <w:sz w:val="20"/>
          <w:szCs w:val="20"/>
        </w:rPr>
        <w:t>, the prevalence rate of vancomycin intermediate S. aureus was reported by Al-Shami et al. (1.4%) [</w:t>
      </w:r>
      <w:r w:rsidR="001371F5" w:rsidRPr="00C33CA6">
        <w:rPr>
          <w:rStyle w:val="y2iqfc"/>
          <w:rFonts w:asciiTheme="majorBidi" w:hAnsiTheme="majorBidi" w:cstheme="majorBidi"/>
          <w:sz w:val="20"/>
          <w:szCs w:val="20"/>
        </w:rPr>
        <w:t>29</w:t>
      </w:r>
      <w:r w:rsidR="0015593C" w:rsidRPr="00C33CA6">
        <w:rPr>
          <w:rStyle w:val="y2iqfc"/>
          <w:rFonts w:asciiTheme="majorBidi" w:hAnsiTheme="majorBidi" w:cstheme="majorBidi"/>
          <w:sz w:val="20"/>
          <w:szCs w:val="20"/>
        </w:rPr>
        <w:t xml:space="preserve">]. In Yemen, the results of the current study appear promising with the result of Al-Safani </w:t>
      </w:r>
      <w:r w:rsidR="0015593C" w:rsidRPr="00C33CA6">
        <w:rPr>
          <w:rStyle w:val="y2iqfc"/>
          <w:rFonts w:asciiTheme="majorBidi" w:hAnsiTheme="majorBidi" w:cstheme="majorBidi"/>
          <w:i/>
          <w:iCs/>
          <w:sz w:val="20"/>
          <w:szCs w:val="20"/>
        </w:rPr>
        <w:t>et al.</w:t>
      </w:r>
      <w:r w:rsidR="0015593C" w:rsidRPr="00C33CA6">
        <w:rPr>
          <w:rStyle w:val="y2iqfc"/>
          <w:rFonts w:asciiTheme="majorBidi" w:hAnsiTheme="majorBidi" w:cstheme="majorBidi"/>
          <w:sz w:val="20"/>
          <w:szCs w:val="20"/>
        </w:rPr>
        <w:t xml:space="preserve"> </w:t>
      </w:r>
      <w:r w:rsidR="0015593C" w:rsidRPr="00C33CA6">
        <w:rPr>
          <w:rStyle w:val="y2iqfc"/>
          <w:rFonts w:asciiTheme="majorBidi" w:hAnsiTheme="majorBidi" w:cstheme="majorBidi"/>
          <w:sz w:val="20"/>
          <w:szCs w:val="20"/>
          <w:vertAlign w:val="superscript"/>
        </w:rPr>
        <w:t>6</w:t>
      </w:r>
      <w:r w:rsidR="0015593C" w:rsidRPr="00C33CA6">
        <w:rPr>
          <w:rStyle w:val="y2iqfc"/>
          <w:rFonts w:asciiTheme="majorBidi" w:hAnsiTheme="majorBidi" w:cstheme="majorBidi"/>
          <w:sz w:val="20"/>
          <w:szCs w:val="20"/>
        </w:rPr>
        <w:t xml:space="preserve"> (40%) and also according to Al-Shami et al. (1.4%)</w:t>
      </w:r>
      <w:r w:rsidR="001371F5" w:rsidRPr="00C33CA6">
        <w:rPr>
          <w:rStyle w:val="y2iqfc"/>
          <w:rFonts w:asciiTheme="majorBidi" w:hAnsiTheme="majorBidi" w:cstheme="majorBidi"/>
          <w:sz w:val="20"/>
          <w:szCs w:val="20"/>
          <w:vertAlign w:val="superscript"/>
        </w:rPr>
        <w:t>29</w:t>
      </w:r>
      <w:r w:rsidR="0015593C" w:rsidRPr="00C33CA6">
        <w:rPr>
          <w:rStyle w:val="y2iqfc"/>
          <w:rFonts w:asciiTheme="majorBidi" w:hAnsiTheme="majorBidi" w:cstheme="majorBidi"/>
          <w:sz w:val="20"/>
          <w:szCs w:val="20"/>
        </w:rPr>
        <w:t>.</w:t>
      </w:r>
      <w:r w:rsidR="00DE0AA0" w:rsidRPr="00C33CA6">
        <w:rPr>
          <w:rFonts w:asciiTheme="majorBidi" w:hAnsiTheme="majorBidi" w:cstheme="majorBidi"/>
          <w:sz w:val="20"/>
          <w:szCs w:val="20"/>
        </w:rPr>
        <w:t xml:space="preserve"> Out of the three newer antibiotics, LZD has the highest clinical availability and is the only oral option with a 100% susceptibility rate in our study. Similar rates were seen in previous studies</w:t>
      </w:r>
      <w:r w:rsidR="00DE0AA0" w:rsidRPr="00C33CA6">
        <w:rPr>
          <w:rFonts w:asciiTheme="majorBidi" w:hAnsiTheme="majorBidi" w:cstheme="majorBidi"/>
          <w:sz w:val="20"/>
          <w:szCs w:val="20"/>
          <w:vertAlign w:val="superscript"/>
        </w:rPr>
        <w:t>3</w:t>
      </w:r>
      <w:r w:rsidR="001371F5" w:rsidRPr="00C33CA6">
        <w:rPr>
          <w:rFonts w:asciiTheme="majorBidi" w:hAnsiTheme="majorBidi" w:cstheme="majorBidi"/>
          <w:sz w:val="20"/>
          <w:szCs w:val="20"/>
          <w:vertAlign w:val="superscript"/>
        </w:rPr>
        <w:t>0,31</w:t>
      </w:r>
      <w:r w:rsidR="00DE0AA0" w:rsidRPr="00C33CA6">
        <w:rPr>
          <w:rFonts w:asciiTheme="majorBidi" w:hAnsiTheme="majorBidi" w:cstheme="majorBidi"/>
          <w:sz w:val="20"/>
          <w:szCs w:val="20"/>
        </w:rPr>
        <w:t xml:space="preserve">, but Baddour </w:t>
      </w:r>
      <w:r w:rsidR="00DE0AA0" w:rsidRPr="00C33CA6">
        <w:rPr>
          <w:rFonts w:asciiTheme="majorBidi" w:hAnsiTheme="majorBidi" w:cstheme="majorBidi"/>
          <w:i/>
          <w:iCs/>
          <w:sz w:val="20"/>
          <w:szCs w:val="20"/>
        </w:rPr>
        <w:t>et al.</w:t>
      </w:r>
      <w:r w:rsidR="00DE0AA0" w:rsidRPr="00C33CA6">
        <w:rPr>
          <w:rFonts w:asciiTheme="majorBidi" w:hAnsiTheme="majorBidi" w:cstheme="majorBidi"/>
          <w:sz w:val="20"/>
          <w:szCs w:val="20"/>
        </w:rPr>
        <w:t xml:space="preserve"> </w:t>
      </w:r>
      <w:r w:rsidR="00DE0AA0" w:rsidRPr="00C33CA6">
        <w:rPr>
          <w:rFonts w:asciiTheme="majorBidi" w:hAnsiTheme="majorBidi" w:cstheme="majorBidi"/>
          <w:sz w:val="20"/>
          <w:szCs w:val="20"/>
          <w:vertAlign w:val="superscript"/>
        </w:rPr>
        <w:t>5</w:t>
      </w:r>
      <w:r w:rsidR="00DE0AA0" w:rsidRPr="00C33CA6">
        <w:rPr>
          <w:rFonts w:asciiTheme="majorBidi" w:hAnsiTheme="majorBidi" w:cstheme="majorBidi"/>
          <w:sz w:val="20"/>
          <w:szCs w:val="20"/>
        </w:rPr>
        <w:t xml:space="preserve"> with a 4.1% resistance rate demonstrated that the establishment of LZD-resistance has already started and is a progressive trend over time. Although these drugs are beneficial additions to Yemen's antimicrobial options, their usage should be restricted to patients </w:t>
      </w:r>
      <w:commentRangeEnd w:id="21"/>
      <w:r w:rsidR="002D5E78">
        <w:rPr>
          <w:rStyle w:val="CommentReference"/>
        </w:rPr>
        <w:commentReference w:id="21"/>
      </w:r>
      <w:r w:rsidR="00DE0AA0" w:rsidRPr="00C33CA6">
        <w:rPr>
          <w:rFonts w:asciiTheme="majorBidi" w:hAnsiTheme="majorBidi" w:cstheme="majorBidi"/>
          <w:sz w:val="20"/>
          <w:szCs w:val="20"/>
        </w:rPr>
        <w:t>who actually need them in order to delay the evolution of antibiotic resistance in Yemen and  globally.</w:t>
      </w:r>
    </w:p>
    <w:p w:rsidR="008F51A0" w:rsidRPr="00C33CA6" w:rsidRDefault="00465381"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sz w:val="20"/>
          <w:szCs w:val="20"/>
        </w:rPr>
        <w:t xml:space="preserve">   </w:t>
      </w:r>
      <w:commentRangeStart w:id="22"/>
      <w:r w:rsidRPr="00C33CA6">
        <w:rPr>
          <w:rStyle w:val="y2iqfc"/>
          <w:rFonts w:asciiTheme="majorBidi" w:hAnsiTheme="majorBidi" w:cstheme="majorBidi"/>
          <w:sz w:val="20"/>
          <w:szCs w:val="20"/>
        </w:rPr>
        <w:t>The rate of MRSA resistance against gentamicin in the current study was 61% versus 3.01% for MSSA. Amino glycosidic antibiotics, such as streptomycin, kanamycin, and gentamicin were once effective against staphylococcal infections until strains developed mechanisms to inhibit the action of aminoglycosides, which occurs via amine and/or hydroxyl interactions with ribosomal RNA of the 30S subunit ribosomal</w:t>
      </w:r>
      <w:r w:rsidRPr="00C33CA6">
        <w:rPr>
          <w:rStyle w:val="y2iqfc"/>
          <w:rFonts w:asciiTheme="majorBidi" w:hAnsiTheme="majorBidi" w:cstheme="majorBidi"/>
          <w:sz w:val="20"/>
          <w:szCs w:val="20"/>
          <w:vertAlign w:val="superscript"/>
        </w:rPr>
        <w:t>3</w:t>
      </w:r>
      <w:r w:rsidR="001371F5" w:rsidRPr="00C33CA6">
        <w:rPr>
          <w:rStyle w:val="y2iqfc"/>
          <w:rFonts w:asciiTheme="majorBidi" w:hAnsiTheme="majorBidi" w:cstheme="majorBidi"/>
          <w:sz w:val="20"/>
          <w:szCs w:val="20"/>
          <w:vertAlign w:val="superscript"/>
        </w:rPr>
        <w:t>2</w:t>
      </w:r>
      <w:r w:rsidRPr="00C33CA6">
        <w:rPr>
          <w:rStyle w:val="y2iqfc"/>
          <w:rFonts w:asciiTheme="majorBidi" w:hAnsiTheme="majorBidi" w:cstheme="majorBidi"/>
          <w:sz w:val="20"/>
          <w:szCs w:val="20"/>
        </w:rPr>
        <w:t xml:space="preserve"> . Aminoglycoside-modifying enzymes, ribosomal mutagenesis, and active efflux of the drug out of bacteria are the three primary mechanisms of aminoglycoside resistance that are currently and widely acknowledged</w:t>
      </w:r>
      <w:r w:rsidRPr="00C33CA6">
        <w:rPr>
          <w:rStyle w:val="y2iqfc"/>
          <w:rFonts w:asciiTheme="majorBidi" w:hAnsiTheme="majorBidi" w:cstheme="majorBidi"/>
          <w:sz w:val="20"/>
          <w:szCs w:val="20"/>
          <w:vertAlign w:val="superscript"/>
        </w:rPr>
        <w:t>6</w:t>
      </w:r>
      <w:r w:rsidRPr="00C33CA6">
        <w:rPr>
          <w:rStyle w:val="y2iqfc"/>
          <w:rFonts w:asciiTheme="majorBidi" w:hAnsiTheme="majorBidi" w:cstheme="majorBidi"/>
          <w:sz w:val="20"/>
          <w:szCs w:val="20"/>
        </w:rPr>
        <w:t xml:space="preserve">. By covalently joining a phosphate moiety, a nucleotide, or an acetyl to either the primary amine or alcohol functional group (or both groups) of the antibiotic, aminoglycoside-modifying enzymes render aminoglycosides inactive. </w:t>
      </w:r>
      <w:r w:rsidRPr="00C33CA6">
        <w:rPr>
          <w:rFonts w:asciiTheme="majorBidi" w:hAnsiTheme="majorBidi" w:cstheme="majorBidi"/>
          <w:sz w:val="20"/>
          <w:szCs w:val="20"/>
        </w:rPr>
        <w:t xml:space="preserve">This alters the antibiotic's charge or sterically inhibits it, lowering its affinity for attaching to ribosomes. Aminoglycoside adenylyltransferase 4' IA (ANT(4')IA) is the aminoglycoside-modifying enzyme that has been most studied in </w:t>
      </w:r>
      <w:r w:rsidRPr="00C33CA6">
        <w:rPr>
          <w:rFonts w:asciiTheme="majorBidi" w:hAnsiTheme="majorBidi" w:cstheme="majorBidi"/>
          <w:i/>
          <w:iCs/>
          <w:sz w:val="20"/>
          <w:szCs w:val="20"/>
        </w:rPr>
        <w:t>S. aureus</w:t>
      </w:r>
      <w:r w:rsidRPr="00C33CA6">
        <w:rPr>
          <w:rFonts w:asciiTheme="majorBidi" w:hAnsiTheme="majorBidi" w:cstheme="majorBidi"/>
          <w:sz w:val="20"/>
          <w:szCs w:val="20"/>
        </w:rPr>
        <w:t>. X-ray crystallography has been used to identify this enzyme</w:t>
      </w:r>
      <w:r w:rsidRPr="00C33CA6">
        <w:rPr>
          <w:rFonts w:asciiTheme="majorBidi" w:hAnsiTheme="majorBidi" w:cstheme="majorBidi"/>
          <w:sz w:val="20"/>
          <w:szCs w:val="20"/>
          <w:vertAlign w:val="superscript"/>
        </w:rPr>
        <w:t>3</w:t>
      </w:r>
      <w:r w:rsidR="001371F5" w:rsidRPr="00C33CA6">
        <w:rPr>
          <w:rFonts w:asciiTheme="majorBidi" w:hAnsiTheme="majorBidi" w:cstheme="majorBidi"/>
          <w:sz w:val="20"/>
          <w:szCs w:val="20"/>
          <w:vertAlign w:val="superscript"/>
        </w:rPr>
        <w:t>3</w:t>
      </w:r>
      <w:r w:rsidRPr="00C33CA6">
        <w:rPr>
          <w:rFonts w:asciiTheme="majorBidi" w:hAnsiTheme="majorBidi" w:cstheme="majorBidi"/>
          <w:sz w:val="20"/>
          <w:szCs w:val="20"/>
        </w:rPr>
        <w:t>.  Many aminoglycosides, notably kamamycin and gentamicin, have a 4' hydroxyl group that the enzyme is able to link an adenyl moiety to.</w:t>
      </w:r>
      <w:r w:rsidR="00172170" w:rsidRPr="00C33CA6">
        <w:rPr>
          <w:rFonts w:asciiTheme="majorBidi" w:hAnsiTheme="majorBidi" w:cstheme="majorBidi"/>
          <w:sz w:val="20"/>
          <w:szCs w:val="20"/>
        </w:rPr>
        <w:t xml:space="preserve"> The current investigation found a 0.0% MRSA resistance rate to glycopeptides and vancomycin. The Tn1546 transposon, which was discovered in a plasmid in enterococci, is the source of the vanA gene, which codes for an enzyme that creates an alternate peptidoglycan that vancomycin will not bind to</w:t>
      </w:r>
      <w:r w:rsidR="001371F5" w:rsidRPr="00C33CA6">
        <w:rPr>
          <w:rFonts w:asciiTheme="majorBidi" w:hAnsiTheme="majorBidi" w:cstheme="majorBidi"/>
          <w:sz w:val="20"/>
          <w:szCs w:val="20"/>
          <w:vertAlign w:val="superscript"/>
        </w:rPr>
        <w:t>34</w:t>
      </w:r>
      <w:r w:rsidR="00172170" w:rsidRPr="00C33CA6">
        <w:rPr>
          <w:rFonts w:asciiTheme="majorBidi" w:hAnsiTheme="majorBidi" w:cstheme="majorBidi"/>
          <w:sz w:val="20"/>
          <w:szCs w:val="20"/>
        </w:rPr>
        <w:t>. This alternative peptidoglycan is what mediates glycopeptide resistance.</w:t>
      </w:r>
      <w:commentRangeEnd w:id="22"/>
      <w:r w:rsidR="002D5E78">
        <w:rPr>
          <w:rStyle w:val="CommentReference"/>
        </w:rPr>
        <w:commentReference w:id="22"/>
      </w:r>
    </w:p>
    <w:p w:rsidR="00203578" w:rsidRPr="00C33CA6" w:rsidRDefault="00203578" w:rsidP="00E22F53">
      <w:pPr>
        <w:pStyle w:val="NormalWeb"/>
        <w:shd w:val="clear" w:color="auto" w:fill="FFFFFF"/>
        <w:spacing w:before="120" w:beforeAutospacing="0" w:after="120" w:afterAutospacing="0" w:line="276" w:lineRule="auto"/>
        <w:jc w:val="both"/>
        <w:rPr>
          <w:rFonts w:asciiTheme="majorBidi" w:hAnsiTheme="majorBidi" w:cstheme="majorBidi"/>
          <w:sz w:val="20"/>
          <w:szCs w:val="20"/>
        </w:rPr>
      </w:pPr>
      <w:commentRangeStart w:id="23"/>
      <w:r w:rsidRPr="00C33CA6">
        <w:rPr>
          <w:rFonts w:asciiTheme="majorBidi" w:hAnsiTheme="majorBidi" w:cstheme="majorBidi"/>
          <w:sz w:val="20"/>
          <w:szCs w:val="20"/>
        </w:rPr>
        <w:t xml:space="preserve">Non-lactam antibiotics, such as clindamycin (a lincosamine) and trimethoprim/sulfamethoxazole, are frequently used to treat MRSA infections in both the hospital and the community. Due to linezolid's accessibility as an oral medication, resistance to these antibiotics has also prompted the adoption of new, broad-spectrum anti-Gram-positive antibiotics. </w:t>
      </w:r>
      <w:r w:rsidR="001D1344" w:rsidRPr="00C33CA6">
        <w:rPr>
          <w:rFonts w:asciiTheme="majorBidi" w:hAnsiTheme="majorBidi" w:cstheme="majorBidi"/>
          <w:sz w:val="20"/>
          <w:szCs w:val="20"/>
        </w:rPr>
        <w:t xml:space="preserve"> </w:t>
      </w:r>
      <w:r w:rsidRPr="00C33CA6">
        <w:rPr>
          <w:rFonts w:asciiTheme="majorBidi" w:hAnsiTheme="majorBidi" w:cstheme="majorBidi"/>
          <w:sz w:val="20"/>
          <w:szCs w:val="20"/>
        </w:rPr>
        <w:t xml:space="preserve">Glycopeptide antibiotics (vancomycin and teicoplanin) are presently the first-line treatment for significant invasive infections caused by MRSA. These antibiotics have a variety of drawbacks, including the requirement for intravenous administration (no oral preparation is available), toxicity, and the requirement to routinely check medication levels through blood testing. Additionally, glycopeptide antibiotics do not penetrate infected tissues very well (this is especially problematic for endocarditis and infections of the brain and meninges). Methicillin-sensitive </w:t>
      </w:r>
      <w:r w:rsidRPr="00C33CA6">
        <w:rPr>
          <w:rFonts w:asciiTheme="majorBidi" w:hAnsiTheme="majorBidi" w:cstheme="majorBidi"/>
          <w:i/>
          <w:iCs/>
          <w:sz w:val="20"/>
          <w:szCs w:val="20"/>
        </w:rPr>
        <w:t>S. aureus</w:t>
      </w:r>
      <w:r w:rsidRPr="00C33CA6">
        <w:rPr>
          <w:rFonts w:asciiTheme="majorBidi" w:hAnsiTheme="majorBidi" w:cstheme="majorBidi"/>
          <w:sz w:val="20"/>
          <w:szCs w:val="20"/>
        </w:rPr>
        <w:t xml:space="preserve"> (MSSA) should not be treated with glycopeptides because the results are subpar</w:t>
      </w:r>
      <w:r w:rsidRPr="00C33CA6">
        <w:rPr>
          <w:rFonts w:asciiTheme="majorBidi" w:hAnsiTheme="majorBidi" w:cstheme="majorBidi"/>
          <w:sz w:val="20"/>
          <w:szCs w:val="20"/>
          <w:vertAlign w:val="superscript"/>
        </w:rPr>
        <w:t>3</w:t>
      </w:r>
      <w:r w:rsidR="001371F5" w:rsidRPr="00C33CA6">
        <w:rPr>
          <w:rFonts w:asciiTheme="majorBidi" w:hAnsiTheme="majorBidi" w:cstheme="majorBidi"/>
          <w:sz w:val="20"/>
          <w:szCs w:val="20"/>
          <w:vertAlign w:val="superscript"/>
        </w:rPr>
        <w:t>5</w:t>
      </w:r>
      <w:r w:rsidRPr="00C33CA6">
        <w:rPr>
          <w:rFonts w:asciiTheme="majorBidi" w:hAnsiTheme="majorBidi" w:cstheme="majorBidi"/>
          <w:sz w:val="20"/>
          <w:szCs w:val="20"/>
        </w:rPr>
        <w:t xml:space="preserve">. </w:t>
      </w:r>
    </w:p>
    <w:p w:rsidR="00A43F62" w:rsidRDefault="00A7660F" w:rsidP="00E22F53">
      <w:pPr>
        <w:autoSpaceDE w:val="0"/>
        <w:autoSpaceDN w:val="0"/>
        <w:bidi w:val="0"/>
        <w:adjustRightInd w:val="0"/>
        <w:spacing w:after="0"/>
        <w:jc w:val="both"/>
        <w:rPr>
          <w:rFonts w:asciiTheme="majorBidi" w:eastAsia="Times New Roman" w:hAnsiTheme="majorBidi" w:cstheme="majorBidi"/>
          <w:sz w:val="20"/>
          <w:szCs w:val="20"/>
        </w:rPr>
      </w:pPr>
      <w:r w:rsidRPr="00C33CA6">
        <w:rPr>
          <w:rFonts w:asciiTheme="majorBidi" w:eastAsia="Times New Roman" w:hAnsiTheme="majorBidi" w:cstheme="majorBidi"/>
          <w:sz w:val="20"/>
          <w:szCs w:val="20"/>
        </w:rPr>
        <w:t>The U.S. Centers for Disease Control and Prevention have developed guidelines for the pr</w:t>
      </w:r>
      <w:commentRangeEnd w:id="23"/>
      <w:r w:rsidR="002D5E78">
        <w:rPr>
          <w:rStyle w:val="CommentReference"/>
        </w:rPr>
        <w:commentReference w:id="23"/>
      </w:r>
      <w:r w:rsidRPr="00C33CA6">
        <w:rPr>
          <w:rFonts w:asciiTheme="majorBidi" w:eastAsia="Times New Roman" w:hAnsiTheme="majorBidi" w:cstheme="majorBidi"/>
          <w:sz w:val="20"/>
          <w:szCs w:val="20"/>
        </w:rPr>
        <w:t xml:space="preserve">oper use of vancomycin due to the high rate of penicillin resistance and the possibility for MRSA to develop vancomycin resistance. </w:t>
      </w:r>
      <w:commentRangeStart w:id="24"/>
      <w:r w:rsidRPr="00C33CA6">
        <w:rPr>
          <w:rFonts w:asciiTheme="majorBidi" w:eastAsia="Times New Roman" w:hAnsiTheme="majorBidi" w:cstheme="majorBidi"/>
          <w:sz w:val="20"/>
          <w:szCs w:val="20"/>
        </w:rPr>
        <w:t>The attending physician may decide to employ a glycopeptide antibiotic until the identity of the infecting organism is determined in circumstances where the incidence of MRSA infections is known to be high. Once a methicillin-susceptible strain of S. aureus has been identified as the cause of the infection, the appropriate course of treatment can be altered to flucloxacillin or even penicillin</w:t>
      </w:r>
      <w:r w:rsidRPr="00C33CA6">
        <w:rPr>
          <w:rFonts w:asciiTheme="majorBidi" w:eastAsia="Times New Roman" w:hAnsiTheme="majorBidi" w:cstheme="majorBidi"/>
          <w:sz w:val="20"/>
          <w:szCs w:val="20"/>
          <w:vertAlign w:val="superscript"/>
        </w:rPr>
        <w:t>22</w:t>
      </w:r>
      <w:r w:rsidRPr="00C33CA6">
        <w:rPr>
          <w:rFonts w:asciiTheme="majorBidi" w:eastAsia="Times New Roman" w:hAnsiTheme="majorBidi" w:cstheme="majorBidi"/>
          <w:sz w:val="20"/>
          <w:szCs w:val="20"/>
        </w:rPr>
        <w:t>.</w:t>
      </w:r>
      <w:commentRangeEnd w:id="24"/>
      <w:r w:rsidR="002D5E78">
        <w:rPr>
          <w:rStyle w:val="CommentReference"/>
        </w:rPr>
        <w:commentReference w:id="24"/>
      </w:r>
    </w:p>
    <w:p w:rsidR="00B14F30" w:rsidRDefault="00B14F30" w:rsidP="00B14F30">
      <w:pPr>
        <w:spacing w:after="0"/>
        <w:jc w:val="right"/>
        <w:rPr>
          <w:rFonts w:ascii="Bookman Old Style" w:hAnsi="Bookman Old Style" w:cs="Times New Roman"/>
          <w:b/>
          <w:color w:val="FF0000"/>
          <w:highlight w:val="yellow"/>
        </w:rPr>
      </w:pPr>
      <w:commentRangeStart w:id="25"/>
      <w:r>
        <w:rPr>
          <w:rFonts w:ascii="Bookman Old Style" w:hAnsi="Bookman Old Style" w:cs="Times New Roman"/>
          <w:b/>
          <w:color w:val="FF0000"/>
          <w:highlight w:val="yellow"/>
        </w:rPr>
        <w:t>Limitations of the study</w:t>
      </w:r>
      <w:commentRangeEnd w:id="25"/>
      <w:r>
        <w:rPr>
          <w:rStyle w:val="CommentReference"/>
          <w:rFonts w:ascii="Courier" w:eastAsia="Times New Roman" w:hAnsi="Courier" w:cs="Courier"/>
          <w:snapToGrid w:val="0"/>
        </w:rPr>
        <w:commentReference w:id="25"/>
      </w:r>
    </w:p>
    <w:p w:rsidR="00B14F30" w:rsidRPr="00C33CA6" w:rsidRDefault="00B14F30" w:rsidP="00B14F30">
      <w:pPr>
        <w:autoSpaceDE w:val="0"/>
        <w:autoSpaceDN w:val="0"/>
        <w:bidi w:val="0"/>
        <w:adjustRightInd w:val="0"/>
        <w:spacing w:after="0"/>
        <w:jc w:val="both"/>
        <w:rPr>
          <w:rFonts w:asciiTheme="majorBidi" w:hAnsiTheme="majorBidi" w:cstheme="majorBidi"/>
          <w:b/>
          <w:bCs/>
          <w:sz w:val="20"/>
          <w:szCs w:val="20"/>
        </w:rPr>
      </w:pPr>
    </w:p>
    <w:p w:rsidR="00844B77" w:rsidRPr="00C33CA6" w:rsidRDefault="00844B77" w:rsidP="00E22F53">
      <w:pPr>
        <w:autoSpaceDE w:val="0"/>
        <w:autoSpaceDN w:val="0"/>
        <w:bidi w:val="0"/>
        <w:adjustRightInd w:val="0"/>
        <w:spacing w:after="0"/>
        <w:jc w:val="both"/>
        <w:rPr>
          <w:rFonts w:asciiTheme="majorBidi" w:hAnsiTheme="majorBidi" w:cstheme="majorBidi"/>
          <w:b/>
          <w:bCs/>
          <w:sz w:val="20"/>
          <w:szCs w:val="20"/>
        </w:rPr>
      </w:pPr>
    </w:p>
    <w:p w:rsidR="00836770" w:rsidRPr="00C33CA6" w:rsidRDefault="00F32775" w:rsidP="00E22F53">
      <w:pPr>
        <w:autoSpaceDE w:val="0"/>
        <w:autoSpaceDN w:val="0"/>
        <w:bidi w:val="0"/>
        <w:adjustRightInd w:val="0"/>
        <w:spacing w:after="0"/>
        <w:jc w:val="both"/>
        <w:rPr>
          <w:rFonts w:asciiTheme="majorBidi" w:hAnsiTheme="majorBidi" w:cstheme="majorBidi"/>
          <w:b/>
          <w:bCs/>
          <w:sz w:val="20"/>
          <w:szCs w:val="20"/>
        </w:rPr>
      </w:pPr>
      <w:r w:rsidRPr="00C33CA6">
        <w:rPr>
          <w:rFonts w:asciiTheme="majorBidi" w:hAnsiTheme="majorBidi" w:cstheme="majorBidi"/>
          <w:b/>
          <w:bCs/>
          <w:sz w:val="20"/>
          <w:szCs w:val="20"/>
        </w:rPr>
        <w:t>CONCLUSIONS</w:t>
      </w:r>
    </w:p>
    <w:p w:rsidR="004870C2" w:rsidRPr="00C33CA6" w:rsidRDefault="004870C2" w:rsidP="00E22F53">
      <w:pPr>
        <w:autoSpaceDE w:val="0"/>
        <w:autoSpaceDN w:val="0"/>
        <w:bidi w:val="0"/>
        <w:adjustRightInd w:val="0"/>
        <w:spacing w:after="0"/>
        <w:jc w:val="both"/>
        <w:rPr>
          <w:rFonts w:asciiTheme="majorBidi" w:hAnsiTheme="majorBidi" w:cstheme="majorBidi"/>
          <w:sz w:val="20"/>
          <w:szCs w:val="20"/>
        </w:rPr>
      </w:pPr>
      <w:commentRangeStart w:id="26"/>
      <w:r w:rsidRPr="00C33CA6">
        <w:rPr>
          <w:rFonts w:asciiTheme="majorBidi" w:hAnsiTheme="majorBidi" w:cstheme="majorBidi"/>
          <w:sz w:val="20"/>
          <w:szCs w:val="20"/>
        </w:rPr>
        <w:t>Overall, this study found that MRSA frequency was alarmingly high compared to earlier studies conducted at the same hospital eight years earlier. Additionally, there appeared to be an unacceptable level of resistance to popular alternative antibiotics as clindamycin and trimethoprim-sulfamethoxazole. while a S. aureus infection is detected, it may be more fair to empirically begin with first-generation cephalosporins rather than clindamycin, and the natural course and response to therapy should be further taken into account while escalating the antimicrobial regimen</w:t>
      </w:r>
      <w:commentRangeEnd w:id="26"/>
      <w:r w:rsidR="002D5E78">
        <w:rPr>
          <w:rStyle w:val="CommentReference"/>
        </w:rPr>
        <w:commentReference w:id="26"/>
      </w:r>
      <w:r w:rsidRPr="00C33CA6">
        <w:rPr>
          <w:rFonts w:asciiTheme="majorBidi" w:hAnsiTheme="majorBidi" w:cstheme="majorBidi"/>
          <w:sz w:val="20"/>
          <w:szCs w:val="20"/>
        </w:rPr>
        <w:t xml:space="preserve">. Vancomycin is now the gold standard for treating MRSA infections due to its low resistance rate and availability in comparison to </w:t>
      </w:r>
      <w:r w:rsidRPr="00C33CA6">
        <w:rPr>
          <w:rFonts w:asciiTheme="majorBidi" w:hAnsiTheme="majorBidi" w:cstheme="majorBidi"/>
          <w:sz w:val="20"/>
          <w:szCs w:val="20"/>
        </w:rPr>
        <w:lastRenderedPageBreak/>
        <w:t>newer drugs that are more expensive and have more adverse effects. The sole oral medication that has gained popularity for treating MRSA infections is linezolid, although it is best to save these medications for last-resort use if the rate of vancomycin resistance rises significantly in the future.</w:t>
      </w:r>
    </w:p>
    <w:p w:rsidR="006C0715" w:rsidRPr="00C33CA6" w:rsidRDefault="006C0715" w:rsidP="00E22F53">
      <w:pPr>
        <w:autoSpaceDE w:val="0"/>
        <w:autoSpaceDN w:val="0"/>
        <w:bidi w:val="0"/>
        <w:adjustRightInd w:val="0"/>
        <w:spacing w:after="0"/>
        <w:jc w:val="both"/>
        <w:rPr>
          <w:rFonts w:asciiTheme="majorBidi" w:hAnsiTheme="majorBidi" w:cstheme="majorBidi"/>
          <w:b/>
          <w:bCs/>
          <w:sz w:val="20"/>
          <w:szCs w:val="20"/>
        </w:rPr>
      </w:pPr>
      <w:r w:rsidRPr="00C33CA6">
        <w:rPr>
          <w:rFonts w:asciiTheme="majorBidi" w:hAnsiTheme="majorBidi" w:cstheme="majorBidi"/>
          <w:b/>
          <w:bCs/>
          <w:sz w:val="20"/>
          <w:szCs w:val="20"/>
        </w:rPr>
        <w:t xml:space="preserve">ACKNOWLEDGMENTS </w:t>
      </w:r>
    </w:p>
    <w:p w:rsidR="00D95537" w:rsidRPr="00C33CA6" w:rsidRDefault="00846977" w:rsidP="00E22F53">
      <w:pPr>
        <w:autoSpaceDE w:val="0"/>
        <w:autoSpaceDN w:val="0"/>
        <w:bidi w:val="0"/>
        <w:adjustRightInd w:val="0"/>
        <w:jc w:val="both"/>
        <w:rPr>
          <w:rStyle w:val="y2iqfc"/>
          <w:rFonts w:asciiTheme="majorBidi" w:hAnsiTheme="majorBidi" w:cstheme="majorBidi"/>
          <w:sz w:val="20"/>
          <w:szCs w:val="20"/>
        </w:rPr>
      </w:pPr>
      <w:r w:rsidRPr="00C33CA6">
        <w:rPr>
          <w:rStyle w:val="y2iqfc"/>
          <w:rFonts w:asciiTheme="majorBidi" w:hAnsiTheme="majorBidi" w:cstheme="majorBidi"/>
          <w:sz w:val="20"/>
          <w:szCs w:val="20"/>
        </w:rPr>
        <w:t xml:space="preserve">The </w:t>
      </w:r>
      <w:r w:rsidR="00D95537" w:rsidRPr="00C33CA6">
        <w:rPr>
          <w:rStyle w:val="y2iqfc"/>
          <w:rFonts w:asciiTheme="majorBidi" w:hAnsiTheme="majorBidi" w:cstheme="majorBidi"/>
          <w:sz w:val="20"/>
          <w:szCs w:val="20"/>
        </w:rPr>
        <w:t>48 Military hospital,</w:t>
      </w:r>
      <w:r w:rsidRPr="00C33CA6">
        <w:rPr>
          <w:rStyle w:val="y2iqfc"/>
          <w:rFonts w:asciiTheme="majorBidi" w:hAnsiTheme="majorBidi" w:cstheme="majorBidi"/>
          <w:sz w:val="20"/>
          <w:szCs w:val="20"/>
        </w:rPr>
        <w:t xml:space="preserve"> Sana'a, Yemen, </w:t>
      </w:r>
      <w:r w:rsidR="00D95537" w:rsidRPr="00C33CA6">
        <w:rPr>
          <w:rStyle w:val="y2iqfc"/>
          <w:rFonts w:asciiTheme="majorBidi" w:hAnsiTheme="majorBidi" w:cstheme="majorBidi"/>
          <w:sz w:val="20"/>
          <w:szCs w:val="20"/>
        </w:rPr>
        <w:t>is</w:t>
      </w:r>
      <w:r w:rsidRPr="00C33CA6">
        <w:rPr>
          <w:rStyle w:val="y2iqfc"/>
          <w:rFonts w:asciiTheme="majorBidi" w:hAnsiTheme="majorBidi" w:cstheme="majorBidi"/>
          <w:sz w:val="20"/>
          <w:szCs w:val="20"/>
        </w:rPr>
        <w:t xml:space="preserve"> to be thanked for  assistance. </w:t>
      </w:r>
    </w:p>
    <w:p w:rsidR="006C0715" w:rsidRPr="00C33CA6" w:rsidRDefault="006C0715" w:rsidP="00E22F53">
      <w:pPr>
        <w:autoSpaceDE w:val="0"/>
        <w:autoSpaceDN w:val="0"/>
        <w:bidi w:val="0"/>
        <w:adjustRightInd w:val="0"/>
        <w:jc w:val="both"/>
        <w:rPr>
          <w:rFonts w:asciiTheme="majorBidi" w:hAnsiTheme="majorBidi" w:cstheme="majorBidi"/>
          <w:b/>
          <w:bCs/>
          <w:sz w:val="20"/>
          <w:szCs w:val="20"/>
        </w:rPr>
      </w:pPr>
      <w:r w:rsidRPr="00C33CA6">
        <w:rPr>
          <w:rFonts w:asciiTheme="majorBidi" w:hAnsiTheme="majorBidi" w:cstheme="majorBidi"/>
          <w:b/>
          <w:bCs/>
          <w:sz w:val="20"/>
          <w:szCs w:val="20"/>
        </w:rPr>
        <w:t xml:space="preserve">CONFLICT OF INTEREST </w:t>
      </w:r>
    </w:p>
    <w:p w:rsidR="00846977" w:rsidRPr="00C33CA6" w:rsidRDefault="00846977"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sz w:val="20"/>
          <w:szCs w:val="20"/>
        </w:rPr>
        <w:t xml:space="preserve">There is no conflict of interest around this work. </w:t>
      </w:r>
    </w:p>
    <w:p w:rsidR="00AC0BD3" w:rsidRPr="00C33CA6" w:rsidRDefault="007D2988" w:rsidP="00E22F53">
      <w:pPr>
        <w:autoSpaceDE w:val="0"/>
        <w:autoSpaceDN w:val="0"/>
        <w:bidi w:val="0"/>
        <w:adjustRightInd w:val="0"/>
        <w:spacing w:after="0"/>
        <w:jc w:val="both"/>
        <w:rPr>
          <w:rFonts w:asciiTheme="majorBidi" w:hAnsiTheme="majorBidi" w:cstheme="majorBidi"/>
          <w:b/>
          <w:bCs/>
          <w:sz w:val="20"/>
          <w:szCs w:val="20"/>
        </w:rPr>
      </w:pPr>
      <w:r w:rsidRPr="00C33CA6">
        <w:rPr>
          <w:rFonts w:asciiTheme="majorBidi" w:hAnsiTheme="majorBidi" w:cstheme="majorBidi"/>
          <w:b/>
          <w:bCs/>
          <w:sz w:val="20"/>
          <w:szCs w:val="20"/>
        </w:rPr>
        <w:t>AUTHOR CONTRIBUTIONS</w:t>
      </w:r>
    </w:p>
    <w:p w:rsidR="00846977" w:rsidRPr="00C33CA6" w:rsidRDefault="00846977" w:rsidP="00E22F53">
      <w:pPr>
        <w:autoSpaceDE w:val="0"/>
        <w:autoSpaceDN w:val="0"/>
        <w:bidi w:val="0"/>
        <w:adjustRightInd w:val="0"/>
        <w:jc w:val="both"/>
        <w:rPr>
          <w:rStyle w:val="y2iqfc"/>
          <w:rFonts w:asciiTheme="majorBidi" w:hAnsiTheme="majorBidi" w:cstheme="majorBidi"/>
          <w:sz w:val="20"/>
          <w:szCs w:val="20"/>
        </w:rPr>
      </w:pPr>
      <w:r w:rsidRPr="00C33CA6">
        <w:rPr>
          <w:rStyle w:val="y2iqfc"/>
          <w:rFonts w:asciiTheme="majorBidi" w:hAnsiTheme="majorBidi" w:cstheme="majorBidi"/>
          <w:sz w:val="20"/>
          <w:szCs w:val="20"/>
        </w:rPr>
        <w:t>The research was given their unanimous approval after being revised, drafted, and data-analyzed by all authors.</w:t>
      </w:r>
    </w:p>
    <w:p w:rsidR="00DA0CFB" w:rsidRPr="00A40B6C" w:rsidRDefault="006C0715" w:rsidP="00E22F53">
      <w:pPr>
        <w:autoSpaceDE w:val="0"/>
        <w:autoSpaceDN w:val="0"/>
        <w:bidi w:val="0"/>
        <w:adjustRightInd w:val="0"/>
        <w:jc w:val="both"/>
        <w:rPr>
          <w:rFonts w:asciiTheme="majorBidi" w:hAnsiTheme="majorBidi" w:cstheme="majorBidi"/>
          <w:b/>
          <w:bCs/>
          <w:sz w:val="20"/>
          <w:szCs w:val="20"/>
        </w:rPr>
      </w:pPr>
      <w:commentRangeStart w:id="27"/>
      <w:r w:rsidRPr="00A40B6C">
        <w:rPr>
          <w:rFonts w:asciiTheme="majorBidi" w:hAnsiTheme="majorBidi" w:cstheme="majorBidi"/>
          <w:b/>
          <w:bCs/>
          <w:sz w:val="20"/>
          <w:szCs w:val="20"/>
        </w:rPr>
        <w:t>REFERENCES</w:t>
      </w:r>
      <w:commentRangeEnd w:id="27"/>
      <w:r w:rsidR="00B14F30">
        <w:rPr>
          <w:rStyle w:val="CommentReference"/>
        </w:rPr>
        <w:commentReference w:id="27"/>
      </w:r>
    </w:p>
    <w:p w:rsidR="00E76B3D" w:rsidRPr="00A40B6C" w:rsidRDefault="002D1A8C"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shd w:val="clear" w:color="auto" w:fill="FFFFFF"/>
        </w:rPr>
        <w:t>1.Lowy FD. Staphylococcus aureus infections. N Engl J Med. 1998 Aug 20;339(8):520-32. https://doi.org/ 10.1056/NEJM199808203390806. PMID: 9709046.</w:t>
      </w:r>
    </w:p>
    <w:p w:rsidR="002D1A8C" w:rsidRPr="00A40B6C" w:rsidRDefault="002D1A8C"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2.  </w:t>
      </w:r>
      <w:commentRangeStart w:id="28"/>
      <w:r w:rsidR="002D1A8C" w:rsidRPr="00A40B6C">
        <w:rPr>
          <w:rStyle w:val="HTMLCite"/>
          <w:rFonts w:asciiTheme="majorBidi" w:hAnsiTheme="majorBidi" w:cstheme="majorBidi"/>
          <w:i w:val="0"/>
          <w:iCs w:val="0"/>
          <w:sz w:val="20"/>
          <w:szCs w:val="20"/>
        </w:rPr>
        <w:t>Murray, Christopher JL</w:t>
      </w:r>
      <w:commentRangeEnd w:id="28"/>
      <w:r w:rsidR="00BB13C3">
        <w:rPr>
          <w:rStyle w:val="CommentReference"/>
        </w:rPr>
        <w:commentReference w:id="28"/>
      </w:r>
      <w:r w:rsidR="002D1A8C" w:rsidRPr="00A40B6C">
        <w:rPr>
          <w:rStyle w:val="HTMLCite"/>
          <w:rFonts w:asciiTheme="majorBidi" w:hAnsiTheme="majorBidi" w:cstheme="majorBidi"/>
          <w:i w:val="0"/>
          <w:iCs w:val="0"/>
          <w:sz w:val="20"/>
          <w:szCs w:val="20"/>
        </w:rPr>
        <w:t xml:space="preserve">; </w:t>
      </w:r>
      <w:r w:rsidR="002D1A8C" w:rsidRPr="00A40B6C">
        <w:rPr>
          <w:rStyle w:val="HTMLCite"/>
          <w:rFonts w:asciiTheme="majorBidi" w:hAnsiTheme="majorBidi" w:cstheme="majorBidi"/>
          <w:sz w:val="20"/>
          <w:szCs w:val="20"/>
        </w:rPr>
        <w:t>et al</w:t>
      </w:r>
      <w:r w:rsidRPr="00A40B6C">
        <w:rPr>
          <w:rStyle w:val="HTMLCite"/>
          <w:rFonts w:asciiTheme="majorBidi" w:hAnsiTheme="majorBidi" w:cstheme="majorBidi"/>
          <w:sz w:val="20"/>
          <w:szCs w:val="20"/>
        </w:rPr>
        <w:t>.</w:t>
      </w:r>
      <w:r w:rsidRPr="00A40B6C">
        <w:rPr>
          <w:rStyle w:val="HTMLCite"/>
          <w:rFonts w:asciiTheme="majorBidi" w:hAnsiTheme="majorBidi" w:cstheme="majorBidi"/>
          <w:i w:val="0"/>
          <w:iCs w:val="0"/>
          <w:sz w:val="20"/>
          <w:szCs w:val="20"/>
        </w:rPr>
        <w:t> </w:t>
      </w:r>
      <w:hyperlink r:id="rId10" w:history="1">
        <w:r w:rsidRPr="00A40B6C">
          <w:rPr>
            <w:rStyle w:val="Hyperlink"/>
            <w:rFonts w:asciiTheme="majorBidi" w:hAnsiTheme="majorBidi" w:cstheme="majorBidi"/>
            <w:color w:val="auto"/>
            <w:sz w:val="20"/>
            <w:szCs w:val="20"/>
            <w:u w:val="none"/>
          </w:rPr>
          <w:t>"Global burden of bacterial antimicrobial resistance in 2019: a systematic analysis"</w:t>
        </w:r>
      </w:hyperlink>
      <w:r w:rsidRPr="00A40B6C">
        <w:rPr>
          <w:rStyle w:val="HTMLCite"/>
          <w:rFonts w:asciiTheme="majorBidi" w:hAnsiTheme="majorBidi" w:cstheme="majorBidi"/>
          <w:i w:val="0"/>
          <w:iCs w:val="0"/>
          <w:sz w:val="20"/>
          <w:szCs w:val="20"/>
        </w:rPr>
        <w:t>. Lancet.</w:t>
      </w:r>
      <w:r w:rsidR="002D1A8C" w:rsidRPr="00A40B6C">
        <w:rPr>
          <w:rStyle w:val="HTMLCite"/>
          <w:rFonts w:asciiTheme="majorBidi" w:hAnsiTheme="majorBidi" w:cstheme="majorBidi"/>
          <w:i w:val="0"/>
          <w:iCs w:val="0"/>
          <w:sz w:val="20"/>
          <w:szCs w:val="20"/>
        </w:rPr>
        <w:t xml:space="preserve"> 2022; </w:t>
      </w:r>
      <w:r w:rsidRPr="00A40B6C">
        <w:rPr>
          <w:rStyle w:val="HTMLCite"/>
          <w:rFonts w:asciiTheme="majorBidi" w:hAnsiTheme="majorBidi" w:cstheme="majorBidi"/>
          <w:i w:val="0"/>
          <w:iCs w:val="0"/>
          <w:sz w:val="20"/>
          <w:szCs w:val="20"/>
        </w:rPr>
        <w:t> </w:t>
      </w:r>
      <w:r w:rsidRPr="00A40B6C">
        <w:rPr>
          <w:rStyle w:val="HTMLCite"/>
          <w:rFonts w:asciiTheme="majorBidi" w:hAnsiTheme="majorBidi" w:cstheme="majorBidi"/>
          <w:b/>
          <w:bCs/>
          <w:i w:val="0"/>
          <w:iCs w:val="0"/>
          <w:sz w:val="20"/>
          <w:szCs w:val="20"/>
        </w:rPr>
        <w:t>399</w:t>
      </w:r>
      <w:r w:rsidRPr="00A40B6C">
        <w:rPr>
          <w:rStyle w:val="HTMLCite"/>
          <w:rFonts w:asciiTheme="majorBidi" w:hAnsiTheme="majorBidi" w:cstheme="majorBidi"/>
          <w:i w:val="0"/>
          <w:iCs w:val="0"/>
          <w:sz w:val="20"/>
          <w:szCs w:val="20"/>
        </w:rPr>
        <w:t> (10325): 629–655</w:t>
      </w:r>
      <w:r w:rsidR="002D1A8C" w:rsidRPr="00A40B6C">
        <w:rPr>
          <w:rFonts w:asciiTheme="majorBidi" w:hAnsiTheme="majorBidi" w:cstheme="majorBidi"/>
          <w:sz w:val="20"/>
          <w:szCs w:val="20"/>
        </w:rPr>
        <w:t xml:space="preserve"> </w:t>
      </w:r>
      <w:r w:rsidR="002D1A8C" w:rsidRPr="00A40B6C">
        <w:rPr>
          <w:rStyle w:val="HTMLCite"/>
          <w:rFonts w:asciiTheme="majorBidi" w:hAnsiTheme="majorBidi" w:cstheme="majorBidi"/>
          <w:i w:val="0"/>
          <w:iCs w:val="0"/>
          <w:sz w:val="20"/>
          <w:szCs w:val="20"/>
        </w:rPr>
        <w:t>https://doi.org/</w:t>
      </w:r>
      <w:hyperlink r:id="rId11" w:history="1">
        <w:r w:rsidRPr="00A40B6C">
          <w:rPr>
            <w:rStyle w:val="Hyperlink"/>
            <w:rFonts w:asciiTheme="majorBidi" w:hAnsiTheme="majorBidi" w:cstheme="majorBidi"/>
            <w:color w:val="auto"/>
            <w:sz w:val="20"/>
            <w:szCs w:val="20"/>
            <w:u w:val="none"/>
          </w:rPr>
          <w:t>10.1016/S0140-6736(21)02724-0</w:t>
        </w:r>
      </w:hyperlink>
      <w:r w:rsidRPr="00A40B6C">
        <w:rPr>
          <w:rStyle w:val="HTMLCite"/>
          <w:rFonts w:asciiTheme="majorBidi" w:hAnsiTheme="majorBidi" w:cstheme="majorBidi"/>
          <w:i w:val="0"/>
          <w:iCs w:val="0"/>
          <w:sz w:val="20"/>
          <w:szCs w:val="20"/>
        </w:rPr>
        <w:t>. </w:t>
      </w:r>
      <w:hyperlink r:id="rId12" w:tooltip="PMC (identifier)" w:history="1">
        <w:r w:rsidRPr="00A40B6C">
          <w:rPr>
            <w:rStyle w:val="Hyperlink"/>
            <w:rFonts w:asciiTheme="majorBidi" w:hAnsiTheme="majorBidi" w:cstheme="majorBidi"/>
            <w:color w:val="auto"/>
            <w:sz w:val="20"/>
            <w:szCs w:val="20"/>
            <w:u w:val="none"/>
          </w:rPr>
          <w:t>PMC</w:t>
        </w:r>
      </w:hyperlink>
      <w:r w:rsidRPr="00A40B6C">
        <w:rPr>
          <w:rStyle w:val="HTMLCite"/>
          <w:rFonts w:asciiTheme="majorBidi" w:hAnsiTheme="majorBidi" w:cstheme="majorBidi"/>
          <w:i w:val="0"/>
          <w:iCs w:val="0"/>
          <w:sz w:val="20"/>
          <w:szCs w:val="20"/>
        </w:rPr>
        <w:t> </w:t>
      </w:r>
      <w:hyperlink r:id="rId13" w:history="1">
        <w:r w:rsidRPr="00A40B6C">
          <w:rPr>
            <w:rStyle w:val="Hyperlink"/>
            <w:rFonts w:asciiTheme="majorBidi" w:hAnsiTheme="majorBidi" w:cstheme="majorBidi"/>
            <w:color w:val="auto"/>
            <w:sz w:val="20"/>
            <w:szCs w:val="20"/>
            <w:u w:val="none"/>
          </w:rPr>
          <w:t>8841637</w:t>
        </w:r>
      </w:hyperlink>
      <w:r w:rsidRPr="00A40B6C">
        <w:rPr>
          <w:rStyle w:val="HTMLCite"/>
          <w:rFonts w:asciiTheme="majorBidi" w:hAnsiTheme="majorBidi" w:cstheme="majorBidi"/>
          <w:i w:val="0"/>
          <w:iCs w:val="0"/>
          <w:sz w:val="20"/>
          <w:szCs w:val="20"/>
        </w:rPr>
        <w:t>. </w:t>
      </w:r>
      <w:hyperlink r:id="rId14"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15" w:history="1">
        <w:r w:rsidRPr="00A40B6C">
          <w:rPr>
            <w:rStyle w:val="Hyperlink"/>
            <w:rFonts w:asciiTheme="majorBidi" w:hAnsiTheme="majorBidi" w:cstheme="majorBidi"/>
            <w:color w:val="auto"/>
            <w:sz w:val="20"/>
            <w:szCs w:val="20"/>
            <w:u w:val="none"/>
          </w:rPr>
          <w:t>35065702</w:t>
        </w:r>
      </w:hyperlink>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t xml:space="preserve">3. </w:t>
      </w:r>
      <w:r w:rsidR="002D1A8C" w:rsidRPr="00A40B6C">
        <w:rPr>
          <w:rFonts w:asciiTheme="majorBidi" w:hAnsiTheme="majorBidi" w:cstheme="majorBidi"/>
          <w:sz w:val="20"/>
          <w:szCs w:val="20"/>
          <w:shd w:val="clear" w:color="auto" w:fill="FFFFFF"/>
        </w:rPr>
        <w:t>Jevons MP. “Celbenin” - resistant Staphylococci. Br Med J. 1961 Jan 14;1(5219):124–5. PMCID: PMC1952888.</w:t>
      </w:r>
    </w:p>
    <w:p w:rsidR="002D1A8C" w:rsidRPr="00A40B6C" w:rsidRDefault="002D1A8C"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eastAsiaTheme="minorHAnsi" w:hAnsiTheme="majorBidi" w:cstheme="majorBidi"/>
          <w:sz w:val="20"/>
          <w:szCs w:val="20"/>
        </w:rPr>
      </w:pPr>
      <w:r w:rsidRPr="00A40B6C">
        <w:rPr>
          <w:rFonts w:asciiTheme="majorBidi" w:hAnsiTheme="majorBidi" w:cstheme="majorBidi"/>
          <w:sz w:val="20"/>
          <w:szCs w:val="20"/>
        </w:rPr>
        <w:t xml:space="preserve">4. Centers for Disease Control and Prevention CDC. Reduced susceptibility of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xml:space="preserve"> to vancomycin–Japan, 1996. MMWR Morb Mortal Wkly Rep. 1997;46:624–6.</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5. </w:t>
      </w:r>
      <w:r w:rsidR="005F09EF" w:rsidRPr="00A40B6C">
        <w:rPr>
          <w:rFonts w:asciiTheme="majorBidi" w:hAnsiTheme="majorBidi" w:cstheme="majorBidi"/>
          <w:sz w:val="20"/>
          <w:szCs w:val="20"/>
          <w:shd w:val="clear" w:color="auto" w:fill="FFFFFF"/>
        </w:rPr>
        <w:t>Baddour MM, Abuelkheir MM, Fatani AJ. Trends in antibiotic susceptibility patterns and epidemiology of MRSA isolates from several hospitals in Riyadh, Saudi Arabia. Ann Clin Microbiol Antimicrob. 2006 Dec 2;5:30.</w:t>
      </w:r>
      <w:r w:rsidR="005F09EF" w:rsidRPr="00A40B6C">
        <w:rPr>
          <w:rStyle w:val="HTMLCite"/>
          <w:rFonts w:asciiTheme="majorBidi" w:hAnsiTheme="majorBidi" w:cstheme="majorBidi"/>
          <w:i w:val="0"/>
          <w:iCs w:val="0"/>
          <w:sz w:val="20"/>
          <w:szCs w:val="20"/>
        </w:rPr>
        <w:t xml:space="preserve"> https://doi.org/</w:t>
      </w:r>
      <w:r w:rsidR="005F09EF" w:rsidRPr="00A40B6C">
        <w:rPr>
          <w:rFonts w:asciiTheme="majorBidi" w:hAnsiTheme="majorBidi" w:cstheme="majorBidi"/>
          <w:sz w:val="20"/>
          <w:szCs w:val="20"/>
          <w:shd w:val="clear" w:color="auto" w:fill="FFFFFF"/>
        </w:rPr>
        <w:t>10.1186/1476-0711-5-30. PMID: 17140452; PMCID: PMC1713249.</w:t>
      </w:r>
      <w:r w:rsidR="00BB13C3">
        <w:rPr>
          <w:rFonts w:asciiTheme="majorBidi" w:hAnsiTheme="majorBidi" w:cstheme="majorBidi"/>
          <w:sz w:val="20"/>
          <w:szCs w:val="20"/>
          <w:shd w:val="clear" w:color="auto" w:fill="FFFFFF"/>
        </w:rPr>
        <w:t xml:space="preserve"> </w:t>
      </w:r>
    </w:p>
    <w:p w:rsidR="003F6A07" w:rsidRPr="00A40B6C" w:rsidRDefault="003F6A07" w:rsidP="00E22F53">
      <w:pPr>
        <w:shd w:val="clear" w:color="auto" w:fill="FFFFFF"/>
        <w:bidi w:val="0"/>
        <w:spacing w:line="240" w:lineRule="auto"/>
        <w:jc w:val="both"/>
        <w:rPr>
          <w:rFonts w:asciiTheme="majorBidi" w:hAnsiTheme="majorBidi" w:cstheme="majorBidi"/>
          <w:sz w:val="20"/>
          <w:szCs w:val="20"/>
        </w:rPr>
      </w:pPr>
    </w:p>
    <w:p w:rsidR="00E76B3D" w:rsidRPr="00A40B6C" w:rsidRDefault="00E76B3D" w:rsidP="00E22F53">
      <w:pPr>
        <w:shd w:val="clear" w:color="auto" w:fill="FFFFFF"/>
        <w:bidi w:val="0"/>
        <w:spacing w:line="240" w:lineRule="auto"/>
        <w:jc w:val="both"/>
        <w:rPr>
          <w:rFonts w:asciiTheme="majorBidi" w:hAnsiTheme="majorBidi" w:cstheme="majorBidi"/>
          <w:sz w:val="20"/>
          <w:szCs w:val="20"/>
        </w:rPr>
      </w:pPr>
      <w:r w:rsidRPr="00A40B6C">
        <w:rPr>
          <w:rFonts w:asciiTheme="majorBidi" w:hAnsiTheme="majorBidi" w:cstheme="majorBidi"/>
          <w:sz w:val="20"/>
          <w:szCs w:val="20"/>
        </w:rPr>
        <w:t>6. Al-Safani AA, Al-Shamahy HA, and Al-Moyed KA. “Prevalence, antimicrobial susceptibility pattern and risk factors of MRSA isolated from clinical specimens among military patients at 48 medical compound in Sana’a city-Yemen”. Universal J Pharm Res</w:t>
      </w:r>
      <w:r w:rsidRPr="00A40B6C">
        <w:rPr>
          <w:rFonts w:asciiTheme="majorBidi" w:hAnsiTheme="majorBidi" w:cstheme="majorBidi"/>
          <w:b/>
          <w:bCs/>
          <w:sz w:val="20"/>
          <w:szCs w:val="20"/>
        </w:rPr>
        <w:t xml:space="preserve"> </w:t>
      </w:r>
      <w:r w:rsidRPr="00A40B6C">
        <w:rPr>
          <w:rFonts w:asciiTheme="majorBidi" w:hAnsiTheme="majorBidi" w:cstheme="majorBidi"/>
          <w:sz w:val="20"/>
          <w:szCs w:val="20"/>
        </w:rPr>
        <w:t>2018; 3(3):40-44.</w:t>
      </w:r>
      <w:r w:rsidR="008E70E8" w:rsidRPr="00A40B6C">
        <w:rPr>
          <w:rFonts w:asciiTheme="majorBidi" w:hAnsiTheme="majorBidi" w:cstheme="majorBidi"/>
          <w:sz w:val="20"/>
          <w:szCs w:val="20"/>
        </w:rPr>
        <w:t xml:space="preserve"> </w:t>
      </w:r>
      <w:hyperlink r:id="rId16" w:history="1">
        <w:r w:rsidRPr="00A40B6C">
          <w:rPr>
            <w:rStyle w:val="Hyperlink"/>
            <w:rFonts w:asciiTheme="majorBidi" w:hAnsiTheme="majorBidi" w:cstheme="majorBidi"/>
            <w:color w:val="auto"/>
            <w:sz w:val="20"/>
            <w:szCs w:val="20"/>
            <w:u w:val="none"/>
          </w:rPr>
          <w:t>https://doi.org/10.22270/ujpr.v3i3.165</w:t>
        </w:r>
      </w:hyperlink>
      <w:r w:rsidRPr="00A40B6C">
        <w:rPr>
          <w:rFonts w:asciiTheme="majorBidi" w:hAnsiTheme="majorBidi" w:cstheme="majorBidi"/>
          <w:sz w:val="20"/>
          <w:szCs w:val="20"/>
        </w:rPr>
        <w:t>.</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t xml:space="preserve">7. </w:t>
      </w:r>
      <w:r w:rsidR="008E70E8" w:rsidRPr="00A40B6C">
        <w:rPr>
          <w:rFonts w:asciiTheme="majorBidi" w:hAnsiTheme="majorBidi" w:cstheme="majorBidi"/>
          <w:sz w:val="20"/>
          <w:szCs w:val="20"/>
          <w:shd w:val="clear" w:color="auto" w:fill="FFFFFF"/>
        </w:rPr>
        <w:t xml:space="preserve">Magiorakos AP, Srinivasan A, Carey RB, </w:t>
      </w:r>
      <w:r w:rsidR="008E70E8" w:rsidRPr="00A40B6C">
        <w:rPr>
          <w:rFonts w:asciiTheme="majorBidi" w:hAnsiTheme="majorBidi" w:cstheme="majorBidi"/>
          <w:i/>
          <w:iCs/>
          <w:sz w:val="20"/>
          <w:szCs w:val="20"/>
          <w:shd w:val="clear" w:color="auto" w:fill="FFFFFF"/>
        </w:rPr>
        <w:t>et al.</w:t>
      </w:r>
      <w:r w:rsidR="008E70E8" w:rsidRPr="00A40B6C">
        <w:rPr>
          <w:rFonts w:asciiTheme="majorBidi" w:hAnsiTheme="majorBidi" w:cstheme="majorBidi"/>
          <w:sz w:val="20"/>
          <w:szCs w:val="20"/>
          <w:shd w:val="clear" w:color="auto" w:fill="FFFFFF"/>
        </w:rPr>
        <w:t xml:space="preserve">  Multidrug-resistant, extensively drug-resistant and pandrug-resistant bacteria: an international expert proposal for interim standard definitions for acquired resistance. Clin Microbiol Infect. 2012 Mar;18(3):268-81. https://doi.org/10.1111/j.1469-0691.2011.03570.x. Epub 2011 Jul 27. PMID: 21793988.</w:t>
      </w:r>
    </w:p>
    <w:p w:rsidR="008E70E8" w:rsidRPr="00A40B6C" w:rsidRDefault="008E70E8"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8. Waitayangkoon P, Thongkam A, Benjamungkalarak T, Rachayon M, Thongthaisin A, Chatsuwan T, </w:t>
      </w:r>
      <w:r w:rsidRPr="00A40B6C">
        <w:rPr>
          <w:rFonts w:asciiTheme="majorBidi" w:hAnsiTheme="majorBidi" w:cstheme="majorBidi"/>
          <w:i/>
          <w:iCs/>
          <w:sz w:val="20"/>
          <w:szCs w:val="20"/>
        </w:rPr>
        <w:t>et al..</w:t>
      </w:r>
      <w:r w:rsidRPr="00A40B6C">
        <w:rPr>
          <w:rFonts w:asciiTheme="majorBidi" w:hAnsiTheme="majorBidi" w:cstheme="majorBidi"/>
          <w:sz w:val="20"/>
          <w:szCs w:val="20"/>
        </w:rPr>
        <w:t xml:space="preserve"> Hospital epidemiology and antimicrobial susceptibility of isolated methicillinresistant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a one-year retrospective study at a tertiary care center in Thailand. Pathog Glob Health. 2020. https:// doi. org/10. 1080/ 20477 724. 2020. 17555 50.</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t xml:space="preserve">9. </w:t>
      </w:r>
      <w:r w:rsidR="008E70E8" w:rsidRPr="00A40B6C">
        <w:rPr>
          <w:rFonts w:asciiTheme="majorBidi" w:hAnsiTheme="majorBidi" w:cstheme="majorBidi"/>
          <w:sz w:val="20"/>
          <w:szCs w:val="20"/>
          <w:shd w:val="clear" w:color="auto" w:fill="FFFFFF"/>
        </w:rPr>
        <w:t xml:space="preserve">Dilnessa T, Bitew A. Prevalence and antimicrobial susceptibility pattern of methicillin resistant </w:t>
      </w:r>
      <w:r w:rsidR="008E70E8" w:rsidRPr="00A40B6C">
        <w:rPr>
          <w:rFonts w:asciiTheme="majorBidi" w:hAnsiTheme="majorBidi" w:cstheme="majorBidi"/>
          <w:i/>
          <w:iCs/>
          <w:sz w:val="20"/>
          <w:szCs w:val="20"/>
          <w:shd w:val="clear" w:color="auto" w:fill="FFFFFF"/>
        </w:rPr>
        <w:t>Staphylococcus aureus</w:t>
      </w:r>
      <w:r w:rsidR="008E70E8" w:rsidRPr="00A40B6C">
        <w:rPr>
          <w:rFonts w:asciiTheme="majorBidi" w:hAnsiTheme="majorBidi" w:cstheme="majorBidi"/>
          <w:sz w:val="20"/>
          <w:szCs w:val="20"/>
          <w:shd w:val="clear" w:color="auto" w:fill="FFFFFF"/>
        </w:rPr>
        <w:t xml:space="preserve"> isolated from clinical samples at Yekatit 12 Hospital Medical College, Addis Ababa, Ethiopia. BMC Infect Dis. 2016 Aug 9;16:398</w:t>
      </w:r>
      <w:r w:rsidR="00813144" w:rsidRPr="00A40B6C">
        <w:rPr>
          <w:rFonts w:asciiTheme="majorBidi" w:hAnsiTheme="majorBidi" w:cstheme="majorBidi"/>
          <w:sz w:val="20"/>
          <w:szCs w:val="20"/>
          <w:shd w:val="clear" w:color="auto" w:fill="FFFFFF"/>
        </w:rPr>
        <w:t xml:space="preserve">. </w:t>
      </w:r>
      <w:r w:rsidR="00781CF0" w:rsidRPr="00A40B6C">
        <w:rPr>
          <w:rFonts w:asciiTheme="majorBidi" w:hAnsiTheme="majorBidi" w:cstheme="majorBidi"/>
          <w:sz w:val="20"/>
          <w:szCs w:val="20"/>
          <w:shd w:val="clear" w:color="auto" w:fill="FFFFFF"/>
        </w:rPr>
        <w:t xml:space="preserve"> https://doi.org/</w:t>
      </w:r>
      <w:r w:rsidR="008E70E8" w:rsidRPr="00A40B6C">
        <w:rPr>
          <w:rFonts w:asciiTheme="majorBidi" w:hAnsiTheme="majorBidi" w:cstheme="majorBidi"/>
          <w:sz w:val="20"/>
          <w:szCs w:val="20"/>
          <w:shd w:val="clear" w:color="auto" w:fill="FFFFFF"/>
        </w:rPr>
        <w:t>10.1186/s12879-016-1742-5. PMID: 27506613; PMCID: PMC4977752.</w:t>
      </w:r>
    </w:p>
    <w:p w:rsidR="008E70E8" w:rsidRPr="00A40B6C" w:rsidRDefault="008E70E8"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10</w:t>
      </w:r>
      <w:r w:rsidR="00813144" w:rsidRPr="00A40B6C">
        <w:rPr>
          <w:rFonts w:asciiTheme="majorBidi" w:hAnsiTheme="majorBidi" w:cstheme="majorBidi"/>
          <w:sz w:val="20"/>
          <w:szCs w:val="20"/>
        </w:rPr>
        <w:t xml:space="preserve">. </w:t>
      </w:r>
      <w:r w:rsidR="00813144" w:rsidRPr="00A40B6C">
        <w:rPr>
          <w:rFonts w:asciiTheme="majorBidi" w:hAnsiTheme="majorBidi" w:cstheme="majorBidi"/>
          <w:sz w:val="20"/>
          <w:szCs w:val="20"/>
          <w:shd w:val="clear" w:color="auto" w:fill="FFFFFF"/>
        </w:rPr>
        <w:t>Foster TJ. Antibiotic resistance in Staphylococcus aureus. Current status and future prospects. FEMS Microbiol Rev. 2017 May 1;41(3):430-449. https://doi.org /10.1093/femsre/fux007. PMID: 28419231.</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813144"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t xml:space="preserve">11. </w:t>
      </w:r>
      <w:r w:rsidR="00813144" w:rsidRPr="00A40B6C">
        <w:rPr>
          <w:rFonts w:asciiTheme="majorBidi" w:hAnsiTheme="majorBidi" w:cstheme="majorBidi"/>
          <w:sz w:val="20"/>
          <w:szCs w:val="20"/>
          <w:shd w:val="clear" w:color="auto" w:fill="FFFFFF"/>
        </w:rPr>
        <w:t>Barber KE, Ireland CE, Bukavyn N, Rybak MJ. Observation of "seesaw effect" with vancomycin, teicoplanin, daptomycin and ceftaroline in 150 unique MRSA strains. Infect Dis Ther. 2014 Jun;3(1):35-43. https://doi.org /10.1007/s40121-014-0023-0. Epub 2014 Jan 18. PMID: 25134810; PMCID: PMC4108115.</w:t>
      </w:r>
    </w:p>
    <w:p w:rsidR="00813144" w:rsidRPr="00A40B6C" w:rsidRDefault="00813144"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12. Hindler JA, Clinical and Laboratory Standards Institute (eds). Analysis and presentation of cumulative antimicrobial susceptibility test data ; approved guideline, 4th edn. Wayne, PA: Committee for Clinical Laboratory Standards; 2014.</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b/>
          <w:bCs/>
          <w:sz w:val="20"/>
          <w:szCs w:val="20"/>
        </w:rPr>
      </w:pPr>
    </w:p>
    <w:p w:rsidR="008308A3"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lastRenderedPageBreak/>
        <w:t xml:space="preserve">13. </w:t>
      </w:r>
      <w:r w:rsidR="008308A3" w:rsidRPr="00A40B6C">
        <w:rPr>
          <w:rFonts w:asciiTheme="majorBidi" w:hAnsiTheme="majorBidi" w:cstheme="majorBidi"/>
          <w:sz w:val="20"/>
          <w:szCs w:val="20"/>
          <w:shd w:val="clear" w:color="auto" w:fill="FFFFFF"/>
        </w:rPr>
        <w:t>Hindler JF, Stelling J. Analysis and presentation of cumulative antibiograms: a new consensus guideline from the Clinical and Laboratory Standards Institute. Clin Infect Dis. 2007 Mar 15;44(6):867-73. https://doi.org /10.1086/511864. Epub 2007 Feb 8. PMID: 17304462.</w:t>
      </w:r>
    </w:p>
    <w:p w:rsidR="008308A3" w:rsidRPr="00A40B6C" w:rsidRDefault="008308A3"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b/>
          <w:bCs/>
          <w:sz w:val="20"/>
          <w:szCs w:val="20"/>
        </w:rPr>
      </w:pPr>
      <w:r w:rsidRPr="00A40B6C">
        <w:rPr>
          <w:rFonts w:asciiTheme="majorBidi" w:hAnsiTheme="majorBidi" w:cstheme="majorBidi"/>
          <w:sz w:val="20"/>
          <w:szCs w:val="20"/>
        </w:rPr>
        <w:t>14. Church DL. Biochemical tests for the identification of aerobic bacteria. Clinical Microbiology Procedures Handbook. 4th ed. Washington, DC: American Society of Microbiology; 2016:3-17.</w:t>
      </w:r>
    </w:p>
    <w:p w:rsidR="008308A3" w:rsidRPr="00A40B6C" w:rsidRDefault="008308A3" w:rsidP="00E22F53">
      <w:pPr>
        <w:autoSpaceDE w:val="0"/>
        <w:autoSpaceDN w:val="0"/>
        <w:bidi w:val="0"/>
        <w:adjustRightInd w:val="0"/>
        <w:spacing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line="240" w:lineRule="auto"/>
        <w:jc w:val="both"/>
        <w:rPr>
          <w:rFonts w:asciiTheme="majorBidi" w:hAnsiTheme="majorBidi" w:cstheme="majorBidi"/>
          <w:b/>
          <w:bCs/>
          <w:sz w:val="20"/>
          <w:szCs w:val="20"/>
        </w:rPr>
      </w:pPr>
      <w:r w:rsidRPr="00A40B6C">
        <w:rPr>
          <w:rFonts w:asciiTheme="majorBidi" w:hAnsiTheme="majorBidi" w:cstheme="majorBidi"/>
          <w:sz w:val="20"/>
          <w:szCs w:val="20"/>
        </w:rPr>
        <w:t>15.  Wayne PA. Performance Standards for Antimicrobial Disc Susceptibility Testing. Vol 12. National Committee for Clinical Laboratory Standards; 2002:1-53.</w:t>
      </w:r>
    </w:p>
    <w:p w:rsidR="00E76B3D" w:rsidRPr="00A40B6C" w:rsidRDefault="00E76B3D" w:rsidP="00E22F53">
      <w:pPr>
        <w:bidi w:val="0"/>
        <w:spacing w:before="100" w:beforeAutospacing="1" w:after="100" w:afterAutospacing="1" w:line="240" w:lineRule="auto"/>
        <w:jc w:val="both"/>
        <w:rPr>
          <w:rFonts w:asciiTheme="majorBidi" w:hAnsiTheme="majorBidi" w:cstheme="majorBidi"/>
          <w:sz w:val="20"/>
          <w:szCs w:val="20"/>
        </w:rPr>
      </w:pPr>
      <w:r w:rsidRPr="00A40B6C">
        <w:rPr>
          <w:rFonts w:asciiTheme="majorBidi" w:hAnsiTheme="majorBidi" w:cstheme="majorBidi"/>
          <w:sz w:val="20"/>
          <w:szCs w:val="20"/>
        </w:rPr>
        <w:t>16.  </w:t>
      </w:r>
      <w:r w:rsidRPr="00A40B6C">
        <w:rPr>
          <w:rStyle w:val="HTMLCite"/>
          <w:rFonts w:asciiTheme="majorBidi" w:hAnsiTheme="majorBidi" w:cstheme="majorBidi"/>
          <w:i w:val="0"/>
          <w:iCs w:val="0"/>
          <w:sz w:val="20"/>
          <w:szCs w:val="20"/>
        </w:rPr>
        <w:t>Johnson AP, Aucken HM, Cavendish S, Ganner M, Wale MC, Warner M, et al.. </w:t>
      </w:r>
      <w:hyperlink r:id="rId17" w:history="1">
        <w:r w:rsidRPr="00A40B6C">
          <w:rPr>
            <w:rStyle w:val="Hyperlink"/>
            <w:rFonts w:asciiTheme="majorBidi" w:hAnsiTheme="majorBidi" w:cstheme="majorBidi"/>
            <w:color w:val="auto"/>
            <w:sz w:val="20"/>
            <w:szCs w:val="20"/>
            <w:u w:val="none"/>
          </w:rPr>
          <w:t>"Dominance of EMRSA-15 and -16 among MRSA causing nosocomial bacteraemia in the UK: analysis of isolates from the European Antimicrobial Resistance Surveillance System (EARSS)"</w:t>
        </w:r>
      </w:hyperlink>
      <w:r w:rsidRPr="00A40B6C">
        <w:rPr>
          <w:rStyle w:val="HTMLCite"/>
          <w:rFonts w:asciiTheme="majorBidi" w:hAnsiTheme="majorBidi" w:cstheme="majorBidi"/>
          <w:i w:val="0"/>
          <w:iCs w:val="0"/>
          <w:sz w:val="20"/>
          <w:szCs w:val="20"/>
        </w:rPr>
        <w:t>. The Journal of Antimicrobial Chemotherapy 2001; </w:t>
      </w:r>
      <w:r w:rsidRPr="00A40B6C">
        <w:rPr>
          <w:rStyle w:val="HTMLCite"/>
          <w:rFonts w:asciiTheme="majorBidi" w:hAnsiTheme="majorBidi" w:cstheme="majorBidi"/>
          <w:b/>
          <w:bCs/>
          <w:i w:val="0"/>
          <w:iCs w:val="0"/>
          <w:sz w:val="20"/>
          <w:szCs w:val="20"/>
        </w:rPr>
        <w:t>48</w:t>
      </w:r>
      <w:r w:rsidRPr="00A40B6C">
        <w:rPr>
          <w:rStyle w:val="HTMLCite"/>
          <w:rFonts w:asciiTheme="majorBidi" w:hAnsiTheme="majorBidi" w:cstheme="majorBidi"/>
          <w:i w:val="0"/>
          <w:iCs w:val="0"/>
          <w:sz w:val="20"/>
          <w:szCs w:val="20"/>
        </w:rPr>
        <w:t> (1): 143-144.</w:t>
      </w:r>
      <w:r w:rsidR="008308A3" w:rsidRPr="00A40B6C">
        <w:rPr>
          <w:rFonts w:asciiTheme="majorBidi" w:hAnsiTheme="majorBidi" w:cstheme="majorBidi"/>
          <w:sz w:val="20"/>
          <w:szCs w:val="20"/>
          <w:shd w:val="clear" w:color="auto" w:fill="FFFFFF"/>
        </w:rPr>
        <w:t xml:space="preserve"> https://doi.org/</w:t>
      </w:r>
      <w:r w:rsidRPr="00A40B6C">
        <w:rPr>
          <w:rStyle w:val="HTMLCite"/>
          <w:rFonts w:asciiTheme="majorBidi" w:hAnsiTheme="majorBidi" w:cstheme="majorBidi"/>
          <w:i w:val="0"/>
          <w:iCs w:val="0"/>
          <w:sz w:val="20"/>
          <w:szCs w:val="20"/>
        </w:rPr>
        <w:t>:</w:t>
      </w:r>
      <w:hyperlink r:id="rId18" w:history="1">
        <w:r w:rsidRPr="00A40B6C">
          <w:rPr>
            <w:rStyle w:val="Hyperlink"/>
            <w:rFonts w:asciiTheme="majorBidi" w:hAnsiTheme="majorBidi" w:cstheme="majorBidi"/>
            <w:color w:val="auto"/>
            <w:sz w:val="20"/>
            <w:szCs w:val="20"/>
            <w:u w:val="none"/>
          </w:rPr>
          <w:t>10.1093/jac/48.1.143</w:t>
        </w:r>
      </w:hyperlink>
      <w:r w:rsidRPr="00A40B6C">
        <w:rPr>
          <w:rStyle w:val="HTMLCite"/>
          <w:rFonts w:asciiTheme="majorBidi" w:hAnsiTheme="majorBidi" w:cstheme="majorBidi"/>
          <w:i w:val="0"/>
          <w:iCs w:val="0"/>
          <w:sz w:val="20"/>
          <w:szCs w:val="20"/>
        </w:rPr>
        <w:t>. </w:t>
      </w:r>
      <w:r w:rsidR="008308A3" w:rsidRPr="00A40B6C">
        <w:rPr>
          <w:rStyle w:val="HTMLCite"/>
          <w:rFonts w:asciiTheme="majorBidi" w:hAnsiTheme="majorBidi" w:cstheme="majorBidi"/>
          <w:i w:val="0"/>
          <w:iCs w:val="0"/>
          <w:sz w:val="20"/>
          <w:szCs w:val="20"/>
        </w:rPr>
        <w:t xml:space="preserve"> </w:t>
      </w:r>
      <w:hyperlink r:id="rId19"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20" w:history="1">
        <w:r w:rsidRPr="00A40B6C">
          <w:rPr>
            <w:rStyle w:val="Hyperlink"/>
            <w:rFonts w:asciiTheme="majorBidi" w:hAnsiTheme="majorBidi" w:cstheme="majorBidi"/>
            <w:color w:val="auto"/>
            <w:sz w:val="20"/>
            <w:szCs w:val="20"/>
            <w:u w:val="none"/>
          </w:rPr>
          <w:t>11418528</w:t>
        </w:r>
      </w:hyperlink>
      <w:r w:rsidRPr="00A40B6C">
        <w:rPr>
          <w:rStyle w:val="HTMLCite"/>
          <w:rFonts w:asciiTheme="majorBidi" w:hAnsiTheme="majorBidi" w:cstheme="majorBidi"/>
          <w:i w:val="0"/>
          <w:iCs w:val="0"/>
          <w:sz w:val="20"/>
          <w:szCs w:val="20"/>
        </w:rPr>
        <w:t>.</w:t>
      </w:r>
    </w:p>
    <w:p w:rsidR="00E76B3D" w:rsidRPr="00A40B6C" w:rsidRDefault="00E76B3D" w:rsidP="00E22F53">
      <w:pPr>
        <w:bidi w:val="0"/>
        <w:spacing w:before="100" w:beforeAutospacing="1" w:after="100" w:afterAutospacing="1" w:line="240" w:lineRule="auto"/>
        <w:jc w:val="both"/>
        <w:rPr>
          <w:rFonts w:asciiTheme="majorBidi" w:hAnsiTheme="majorBidi" w:cstheme="majorBidi"/>
          <w:sz w:val="20"/>
          <w:szCs w:val="20"/>
        </w:rPr>
      </w:pPr>
      <w:r w:rsidRPr="00A40B6C">
        <w:rPr>
          <w:rFonts w:asciiTheme="majorBidi" w:hAnsiTheme="majorBidi" w:cstheme="majorBidi"/>
          <w:sz w:val="20"/>
          <w:szCs w:val="20"/>
        </w:rPr>
        <w:t>17. </w:t>
      </w:r>
      <w:r w:rsidRPr="00A40B6C">
        <w:rPr>
          <w:rStyle w:val="HTMLCite"/>
          <w:rFonts w:asciiTheme="majorBidi" w:hAnsiTheme="majorBidi" w:cstheme="majorBidi"/>
          <w:i w:val="0"/>
          <w:iCs w:val="0"/>
          <w:sz w:val="20"/>
          <w:szCs w:val="20"/>
        </w:rPr>
        <w:t>Chen CJ, Huang YC. </w:t>
      </w:r>
      <w:hyperlink r:id="rId21" w:history="1">
        <w:r w:rsidRPr="00A40B6C">
          <w:rPr>
            <w:rStyle w:val="Hyperlink"/>
            <w:rFonts w:asciiTheme="majorBidi" w:hAnsiTheme="majorBidi" w:cstheme="majorBidi"/>
            <w:color w:val="auto"/>
            <w:sz w:val="20"/>
            <w:szCs w:val="20"/>
            <w:u w:val="none"/>
          </w:rPr>
          <w:t>"Emergence of livestock-associated methicillin-resistant</w:t>
        </w:r>
        <w:r w:rsidR="00F87977" w:rsidRPr="00A40B6C">
          <w:rPr>
            <w:rStyle w:val="Hyperlink"/>
            <w:rFonts w:asciiTheme="majorBidi" w:hAnsiTheme="majorBidi" w:cstheme="majorBidi"/>
            <w:color w:val="auto"/>
            <w:sz w:val="20"/>
            <w:szCs w:val="20"/>
            <w:u w:val="none"/>
          </w:rPr>
          <w:t xml:space="preserve"> </w:t>
        </w:r>
        <w:r w:rsidR="00F87977" w:rsidRPr="00A40B6C">
          <w:rPr>
            <w:rFonts w:asciiTheme="majorBidi" w:hAnsiTheme="majorBidi" w:cstheme="majorBidi"/>
            <w:i/>
            <w:iCs/>
            <w:sz w:val="20"/>
            <w:szCs w:val="20"/>
          </w:rPr>
          <w:t>S. aureus</w:t>
        </w:r>
        <w:r w:rsidRPr="00A40B6C">
          <w:rPr>
            <w:rStyle w:val="Hyperlink"/>
            <w:rFonts w:asciiTheme="majorBidi" w:hAnsiTheme="majorBidi" w:cstheme="majorBidi"/>
            <w:color w:val="auto"/>
            <w:sz w:val="20"/>
            <w:szCs w:val="20"/>
            <w:u w:val="none"/>
          </w:rPr>
          <w:t>: Should it be a concern?"</w:t>
        </w:r>
      </w:hyperlink>
      <w:r w:rsidRPr="00A40B6C">
        <w:rPr>
          <w:rStyle w:val="HTMLCite"/>
          <w:rFonts w:asciiTheme="majorBidi" w:hAnsiTheme="majorBidi" w:cstheme="majorBidi"/>
          <w:i w:val="0"/>
          <w:iCs w:val="0"/>
          <w:sz w:val="20"/>
          <w:szCs w:val="20"/>
        </w:rPr>
        <w:t>. Journal of the Formosan Medical Association = Taiwan Yi Zhi. 2018; </w:t>
      </w:r>
      <w:r w:rsidRPr="00A40B6C">
        <w:rPr>
          <w:rStyle w:val="HTMLCite"/>
          <w:rFonts w:asciiTheme="majorBidi" w:hAnsiTheme="majorBidi" w:cstheme="majorBidi"/>
          <w:b/>
          <w:bCs/>
          <w:i w:val="0"/>
          <w:iCs w:val="0"/>
          <w:sz w:val="20"/>
          <w:szCs w:val="20"/>
        </w:rPr>
        <w:t>117</w:t>
      </w:r>
      <w:r w:rsidRPr="00A40B6C">
        <w:rPr>
          <w:rStyle w:val="HTMLCite"/>
          <w:rFonts w:asciiTheme="majorBidi" w:hAnsiTheme="majorBidi" w:cstheme="majorBidi"/>
          <w:i w:val="0"/>
          <w:iCs w:val="0"/>
          <w:sz w:val="20"/>
          <w:szCs w:val="20"/>
        </w:rPr>
        <w:t> (8): 658–661.</w:t>
      </w:r>
      <w:r w:rsidR="008308A3" w:rsidRPr="00A40B6C">
        <w:rPr>
          <w:rStyle w:val="HTMLCite"/>
          <w:rFonts w:asciiTheme="majorBidi" w:hAnsiTheme="majorBidi" w:cstheme="majorBidi"/>
          <w:i w:val="0"/>
          <w:iCs w:val="0"/>
          <w:sz w:val="20"/>
          <w:szCs w:val="20"/>
        </w:rPr>
        <w:t xml:space="preserve"> </w:t>
      </w:r>
      <w:r w:rsidRPr="00A40B6C">
        <w:rPr>
          <w:rStyle w:val="HTMLCite"/>
          <w:rFonts w:asciiTheme="majorBidi" w:hAnsiTheme="majorBidi" w:cstheme="majorBidi"/>
          <w:i w:val="0"/>
          <w:iCs w:val="0"/>
          <w:sz w:val="20"/>
          <w:szCs w:val="20"/>
        </w:rPr>
        <w:t> </w:t>
      </w:r>
      <w:r w:rsidR="008308A3" w:rsidRPr="00A40B6C">
        <w:rPr>
          <w:rFonts w:asciiTheme="majorBidi" w:hAnsiTheme="majorBidi" w:cstheme="majorBidi"/>
          <w:sz w:val="20"/>
          <w:szCs w:val="20"/>
          <w:shd w:val="clear" w:color="auto" w:fill="FFFFFF"/>
        </w:rPr>
        <w:t>https://doi.org/</w:t>
      </w:r>
      <w:r w:rsidRPr="00A40B6C">
        <w:rPr>
          <w:rStyle w:val="HTMLCite"/>
          <w:rFonts w:asciiTheme="majorBidi" w:hAnsiTheme="majorBidi" w:cstheme="majorBidi"/>
          <w:i w:val="0"/>
          <w:iCs w:val="0"/>
          <w:sz w:val="20"/>
          <w:szCs w:val="20"/>
        </w:rPr>
        <w:t>:</w:t>
      </w:r>
      <w:hyperlink r:id="rId22" w:history="1">
        <w:r w:rsidRPr="00A40B6C">
          <w:rPr>
            <w:rStyle w:val="Hyperlink"/>
            <w:rFonts w:asciiTheme="majorBidi" w:hAnsiTheme="majorBidi" w:cstheme="majorBidi"/>
            <w:color w:val="auto"/>
            <w:sz w:val="20"/>
            <w:szCs w:val="20"/>
            <w:u w:val="none"/>
          </w:rPr>
          <w:t>10.1016/j.jfma.2018.04.004</w:t>
        </w:r>
      </w:hyperlink>
      <w:r w:rsidRPr="00A40B6C">
        <w:rPr>
          <w:rStyle w:val="HTMLCite"/>
          <w:rFonts w:asciiTheme="majorBidi" w:hAnsiTheme="majorBidi" w:cstheme="majorBidi"/>
          <w:i w:val="0"/>
          <w:iCs w:val="0"/>
          <w:sz w:val="20"/>
          <w:szCs w:val="20"/>
        </w:rPr>
        <w:t>. </w:t>
      </w:r>
      <w:r w:rsidR="008308A3" w:rsidRPr="00A40B6C">
        <w:rPr>
          <w:rStyle w:val="HTMLCite"/>
          <w:rFonts w:asciiTheme="majorBidi" w:hAnsiTheme="majorBidi" w:cstheme="majorBidi"/>
          <w:i w:val="0"/>
          <w:iCs w:val="0"/>
          <w:sz w:val="20"/>
          <w:szCs w:val="20"/>
        </w:rPr>
        <w:t xml:space="preserve"> </w:t>
      </w:r>
      <w:hyperlink r:id="rId23"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24" w:history="1">
        <w:r w:rsidRPr="00A40B6C">
          <w:rPr>
            <w:rStyle w:val="Hyperlink"/>
            <w:rFonts w:asciiTheme="majorBidi" w:hAnsiTheme="majorBidi" w:cstheme="majorBidi"/>
            <w:color w:val="auto"/>
            <w:sz w:val="20"/>
            <w:szCs w:val="20"/>
            <w:u w:val="none"/>
          </w:rPr>
          <w:t>29754805</w:t>
        </w:r>
      </w:hyperlink>
      <w:r w:rsidRPr="00A40B6C">
        <w:rPr>
          <w:rStyle w:val="HTMLCite"/>
          <w:rFonts w:asciiTheme="majorBidi" w:hAnsiTheme="majorBidi" w:cstheme="majorBidi"/>
          <w:i w:val="0"/>
          <w:iCs w:val="0"/>
          <w:sz w:val="20"/>
          <w:szCs w:val="20"/>
        </w:rPr>
        <w:t>. </w:t>
      </w:r>
      <w:r w:rsidR="008308A3" w:rsidRPr="00A40B6C">
        <w:rPr>
          <w:rStyle w:val="HTMLCite"/>
          <w:rFonts w:asciiTheme="majorBidi" w:hAnsiTheme="majorBidi" w:cstheme="majorBidi"/>
          <w:i w:val="0"/>
          <w:iCs w:val="0"/>
          <w:sz w:val="20"/>
          <w:szCs w:val="20"/>
        </w:rPr>
        <w:t xml:space="preserve"> </w:t>
      </w:r>
      <w:hyperlink r:id="rId25" w:tooltip="S2CID (identifier)" w:history="1">
        <w:r w:rsidRPr="00A40B6C">
          <w:rPr>
            <w:rStyle w:val="Hyperlink"/>
            <w:rFonts w:asciiTheme="majorBidi" w:hAnsiTheme="majorBidi" w:cstheme="majorBidi"/>
            <w:color w:val="auto"/>
            <w:sz w:val="20"/>
            <w:szCs w:val="20"/>
            <w:u w:val="none"/>
          </w:rPr>
          <w:t>S2CID</w:t>
        </w:r>
      </w:hyperlink>
      <w:r w:rsidRPr="00A40B6C">
        <w:rPr>
          <w:rStyle w:val="HTMLCite"/>
          <w:rFonts w:asciiTheme="majorBidi" w:hAnsiTheme="majorBidi" w:cstheme="majorBidi"/>
          <w:i w:val="0"/>
          <w:iCs w:val="0"/>
          <w:sz w:val="20"/>
          <w:szCs w:val="20"/>
        </w:rPr>
        <w:t> </w:t>
      </w:r>
      <w:hyperlink r:id="rId26" w:history="1">
        <w:r w:rsidRPr="00A40B6C">
          <w:rPr>
            <w:rStyle w:val="Hyperlink"/>
            <w:rFonts w:asciiTheme="majorBidi" w:hAnsiTheme="majorBidi" w:cstheme="majorBidi"/>
            <w:color w:val="auto"/>
            <w:sz w:val="20"/>
            <w:szCs w:val="20"/>
            <w:u w:val="none"/>
          </w:rPr>
          <w:t>21659477</w:t>
        </w:r>
      </w:hyperlink>
      <w:r w:rsidRPr="00A40B6C">
        <w:rPr>
          <w:rStyle w:val="HTMLCite"/>
          <w:rFonts w:asciiTheme="majorBidi" w:hAnsiTheme="majorBidi" w:cstheme="majorBidi"/>
          <w:i w:val="0"/>
          <w:iCs w:val="0"/>
          <w:sz w:val="20"/>
          <w:szCs w:val="20"/>
        </w:rPr>
        <w:t>.</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18. Khalili H, Soltani R, Gholami K, Rasoolinejad M, Abdollahi A. Antimicrobial susceptibility pattern of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xml:space="preserve"> strains isolated from hospitalized patients in Tehran, Iran. Iran J Pharm Sci. 2010;6:125–32.</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b/>
          <w:bCs/>
          <w:sz w:val="20"/>
          <w:szCs w:val="20"/>
        </w:rPr>
      </w:pPr>
      <w:r w:rsidRPr="00A40B6C">
        <w:rPr>
          <w:rFonts w:asciiTheme="majorBidi" w:hAnsiTheme="majorBidi" w:cstheme="majorBidi"/>
          <w:sz w:val="20"/>
          <w:szCs w:val="20"/>
        </w:rPr>
        <w:t xml:space="preserve">19. Mohraz M, Jonaidi N, Rasoulinejad M, Broum MA, Aligholi M, Shahsavan SH. Determination of prevalence of methicillin resistant </w:t>
      </w:r>
      <w:r w:rsidRPr="00A40B6C">
        <w:rPr>
          <w:rFonts w:asciiTheme="majorBidi" w:hAnsiTheme="majorBidi" w:cstheme="majorBidi"/>
          <w:i/>
          <w:iCs/>
          <w:sz w:val="20"/>
          <w:szCs w:val="20"/>
        </w:rPr>
        <w:t>Staphylococcus</w:t>
      </w:r>
      <w:r w:rsidRPr="00A40B6C">
        <w:rPr>
          <w:rFonts w:asciiTheme="majorBidi" w:hAnsiTheme="majorBidi" w:cstheme="majorBidi"/>
          <w:sz w:val="20"/>
          <w:szCs w:val="20"/>
        </w:rPr>
        <w:t xml:space="preserve"> Infections through measurement of mics of S. aureus isolates Imam Hospital (November 2001 to January 2003). Tehran Univ Med J. 2003;61:182–92.</w:t>
      </w:r>
    </w:p>
    <w:p w:rsidR="00E76B3D" w:rsidRPr="00A40B6C" w:rsidRDefault="00E76B3D" w:rsidP="00E22F53">
      <w:pPr>
        <w:autoSpaceDE w:val="0"/>
        <w:autoSpaceDN w:val="0"/>
        <w:bidi w:val="0"/>
        <w:adjustRightInd w:val="0"/>
        <w:spacing w:after="14" w:line="240" w:lineRule="auto"/>
        <w:jc w:val="both"/>
        <w:rPr>
          <w:rFonts w:asciiTheme="majorBidi" w:hAnsiTheme="majorBidi" w:cstheme="majorBidi"/>
          <w:b/>
          <w:bCs/>
          <w:sz w:val="20"/>
          <w:szCs w:val="20"/>
        </w:rPr>
      </w:pPr>
    </w:p>
    <w:p w:rsidR="00E76B3D" w:rsidRPr="00A40B6C" w:rsidRDefault="00E76B3D" w:rsidP="00E22F53">
      <w:pPr>
        <w:bidi w:val="0"/>
        <w:spacing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20. Al-Akwa AAY,  Zabara AQM, Al-Shamahy HA, Al-labani MA,  Al-Ghaffari KM, Al-Mortada A,  Al-Haddad AM, and  Al-Sharani AA. “prevalence of </w:t>
      </w:r>
      <w:r w:rsidR="00924836" w:rsidRPr="00A40B6C">
        <w:rPr>
          <w:rFonts w:asciiTheme="majorBidi" w:hAnsiTheme="majorBidi" w:cstheme="majorBidi"/>
          <w:i/>
          <w:iCs/>
          <w:sz w:val="20"/>
          <w:szCs w:val="20"/>
        </w:rPr>
        <w:t>S. aureus</w:t>
      </w:r>
      <w:r w:rsidR="00924836" w:rsidRPr="00A40B6C">
        <w:rPr>
          <w:rFonts w:asciiTheme="majorBidi" w:hAnsiTheme="majorBidi" w:cstheme="majorBidi"/>
          <w:sz w:val="20"/>
          <w:szCs w:val="20"/>
        </w:rPr>
        <w:t xml:space="preserve"> </w:t>
      </w:r>
      <w:r w:rsidRPr="00A40B6C">
        <w:rPr>
          <w:rFonts w:asciiTheme="majorBidi" w:hAnsiTheme="majorBidi" w:cstheme="majorBidi"/>
          <w:sz w:val="20"/>
          <w:szCs w:val="20"/>
        </w:rPr>
        <w:t>in dental infections and the occurrence of MRSA in isolates”. Universal J Pharm Res 2020; 5(2):1-6. https://doi.org/10.22270/ujpr.v5i2.384.</w:t>
      </w:r>
    </w:p>
    <w:p w:rsidR="00E76B3D" w:rsidRPr="00A40B6C" w:rsidRDefault="00E76B3D" w:rsidP="00E22F53">
      <w:pPr>
        <w:autoSpaceDE w:val="0"/>
        <w:autoSpaceDN w:val="0"/>
        <w:bidi w:val="0"/>
        <w:adjustRightInd w:val="0"/>
        <w:spacing w:line="240" w:lineRule="auto"/>
        <w:jc w:val="both"/>
        <w:rPr>
          <w:rFonts w:asciiTheme="majorBidi" w:hAnsiTheme="majorBidi" w:cstheme="majorBidi"/>
          <w:sz w:val="20"/>
          <w:szCs w:val="20"/>
        </w:rPr>
      </w:pPr>
      <w:r w:rsidRPr="00A40B6C">
        <w:rPr>
          <w:rFonts w:asciiTheme="majorBidi" w:hAnsiTheme="majorBidi" w:cstheme="majorBidi"/>
          <w:sz w:val="20"/>
          <w:szCs w:val="20"/>
          <w:shd w:val="clear" w:color="auto" w:fill="FFFFFF"/>
        </w:rPr>
        <w:t xml:space="preserve">21. Alyahawi, A., A. Alkaf, and A. M. Alhomidi. “Prevalence of methicillin resistant </w:t>
      </w:r>
      <w:r w:rsidR="00924836" w:rsidRPr="00A40B6C">
        <w:rPr>
          <w:rFonts w:asciiTheme="majorBidi" w:hAnsiTheme="majorBidi" w:cstheme="majorBidi"/>
          <w:i/>
          <w:iCs/>
          <w:sz w:val="20"/>
          <w:szCs w:val="20"/>
        </w:rPr>
        <w:t>S. aureus</w:t>
      </w:r>
      <w:r w:rsidRPr="00A40B6C">
        <w:rPr>
          <w:rFonts w:asciiTheme="majorBidi" w:hAnsiTheme="majorBidi" w:cstheme="majorBidi"/>
          <w:sz w:val="20"/>
          <w:szCs w:val="20"/>
          <w:shd w:val="clear" w:color="auto" w:fill="FFFFFF"/>
        </w:rPr>
        <w:t xml:space="preserve"> </w:t>
      </w:r>
      <w:r w:rsidR="00924836" w:rsidRPr="00A40B6C">
        <w:rPr>
          <w:rFonts w:asciiTheme="majorBidi" w:hAnsiTheme="majorBidi" w:cstheme="majorBidi"/>
          <w:sz w:val="20"/>
          <w:szCs w:val="20"/>
          <w:shd w:val="clear" w:color="auto" w:fill="FFFFFF"/>
        </w:rPr>
        <w:t xml:space="preserve">(MRSA) </w:t>
      </w:r>
      <w:r w:rsidRPr="00A40B6C">
        <w:rPr>
          <w:rFonts w:asciiTheme="majorBidi" w:hAnsiTheme="majorBidi" w:cstheme="majorBidi"/>
          <w:sz w:val="20"/>
          <w:szCs w:val="20"/>
          <w:shd w:val="clear" w:color="auto" w:fill="FFFFFF"/>
        </w:rPr>
        <w:t>and antimicrobial susceptibility patterns at a private hospital in Sana’a, Yemen”. </w:t>
      </w:r>
      <w:r w:rsidRPr="00A40B6C">
        <w:rPr>
          <w:rFonts w:asciiTheme="majorBidi" w:hAnsiTheme="majorBidi" w:cstheme="majorBidi"/>
          <w:sz w:val="20"/>
          <w:szCs w:val="20"/>
        </w:rPr>
        <w:t xml:space="preserve">Universal J Pharm Res </w:t>
      </w:r>
      <w:r w:rsidRPr="00A40B6C">
        <w:rPr>
          <w:rFonts w:asciiTheme="majorBidi" w:hAnsiTheme="majorBidi" w:cstheme="majorBidi"/>
          <w:sz w:val="20"/>
          <w:szCs w:val="20"/>
          <w:shd w:val="clear" w:color="auto" w:fill="FFFFFF"/>
        </w:rPr>
        <w:t xml:space="preserve">2018; 3(3): 4-9, </w:t>
      </w:r>
      <w:r w:rsidR="00717AF8" w:rsidRPr="00A40B6C">
        <w:rPr>
          <w:rFonts w:asciiTheme="majorBidi" w:hAnsiTheme="majorBidi" w:cstheme="majorBidi"/>
          <w:sz w:val="20"/>
          <w:szCs w:val="20"/>
        </w:rPr>
        <w:t>https://doi.org/</w:t>
      </w:r>
      <w:r w:rsidRPr="00A40B6C">
        <w:rPr>
          <w:rFonts w:asciiTheme="majorBidi" w:hAnsiTheme="majorBidi" w:cstheme="majorBidi"/>
          <w:sz w:val="20"/>
          <w:szCs w:val="20"/>
          <w:shd w:val="clear" w:color="auto" w:fill="FFFFFF"/>
        </w:rPr>
        <w:t>:10.22270/ujpr.v3i3.159.</w:t>
      </w:r>
      <w:r w:rsidRPr="00A40B6C">
        <w:rPr>
          <w:rFonts w:asciiTheme="majorBidi" w:hAnsiTheme="majorBidi" w:cstheme="majorBidi"/>
          <w:sz w:val="20"/>
          <w:szCs w:val="20"/>
        </w:rPr>
        <w:t xml:space="preserve"> </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22. </w:t>
      </w:r>
      <w:r w:rsidR="00867053" w:rsidRPr="00A40B6C">
        <w:rPr>
          <w:rFonts w:asciiTheme="majorBidi" w:hAnsiTheme="majorBidi" w:cstheme="majorBidi"/>
          <w:sz w:val="20"/>
          <w:szCs w:val="20"/>
          <w:shd w:val="clear" w:color="auto" w:fill="FFFFFF"/>
        </w:rPr>
        <w:t>Qodrati, M., SeyedAlinaghi, S., Dehghan Manshadi, S.A. </w:t>
      </w:r>
      <w:r w:rsidR="00867053" w:rsidRPr="00A40B6C">
        <w:rPr>
          <w:rFonts w:asciiTheme="majorBidi" w:hAnsiTheme="majorBidi" w:cstheme="majorBidi"/>
          <w:i/>
          <w:iCs/>
          <w:sz w:val="20"/>
          <w:szCs w:val="20"/>
          <w:shd w:val="clear" w:color="auto" w:fill="FFFFFF"/>
        </w:rPr>
        <w:t>et al.</w:t>
      </w:r>
      <w:r w:rsidR="00867053" w:rsidRPr="00A40B6C">
        <w:rPr>
          <w:rFonts w:asciiTheme="majorBidi" w:hAnsiTheme="majorBidi" w:cstheme="majorBidi"/>
          <w:sz w:val="20"/>
          <w:szCs w:val="20"/>
          <w:shd w:val="clear" w:color="auto" w:fill="FFFFFF"/>
        </w:rPr>
        <w:t> Antimicrobial susceptibility testing of </w:t>
      </w:r>
      <w:r w:rsidR="00867053" w:rsidRPr="00A40B6C">
        <w:rPr>
          <w:rFonts w:asciiTheme="majorBidi" w:hAnsiTheme="majorBidi" w:cstheme="majorBidi"/>
          <w:i/>
          <w:iCs/>
          <w:sz w:val="20"/>
          <w:szCs w:val="20"/>
          <w:shd w:val="clear" w:color="auto" w:fill="FFFFFF"/>
        </w:rPr>
        <w:t>Staphylococcus aureus</w:t>
      </w:r>
      <w:r w:rsidR="00867053" w:rsidRPr="00A40B6C">
        <w:rPr>
          <w:rFonts w:asciiTheme="majorBidi" w:hAnsiTheme="majorBidi" w:cstheme="majorBidi"/>
          <w:sz w:val="20"/>
          <w:szCs w:val="20"/>
          <w:shd w:val="clear" w:color="auto" w:fill="FFFFFF"/>
        </w:rPr>
        <w:t> isolates from patients at a tertiary hospital in Tehran, Iran, 2018–2019. </w:t>
      </w:r>
      <w:r w:rsidR="00867053" w:rsidRPr="00A40B6C">
        <w:rPr>
          <w:rFonts w:asciiTheme="majorBidi" w:hAnsiTheme="majorBidi" w:cstheme="majorBidi"/>
          <w:i/>
          <w:iCs/>
          <w:sz w:val="20"/>
          <w:szCs w:val="20"/>
          <w:shd w:val="clear" w:color="auto" w:fill="FFFFFF"/>
        </w:rPr>
        <w:t>Eur J Med Res</w:t>
      </w:r>
      <w:r w:rsidR="00867053" w:rsidRPr="00A40B6C">
        <w:rPr>
          <w:rFonts w:asciiTheme="majorBidi" w:hAnsiTheme="majorBidi" w:cstheme="majorBidi"/>
          <w:sz w:val="20"/>
          <w:szCs w:val="20"/>
          <w:shd w:val="clear" w:color="auto" w:fill="FFFFFF"/>
        </w:rPr>
        <w:t> </w:t>
      </w:r>
      <w:r w:rsidR="00867053" w:rsidRPr="00A40B6C">
        <w:rPr>
          <w:rFonts w:asciiTheme="majorBidi" w:hAnsiTheme="majorBidi" w:cstheme="majorBidi"/>
          <w:b/>
          <w:bCs/>
          <w:sz w:val="20"/>
          <w:szCs w:val="20"/>
          <w:shd w:val="clear" w:color="auto" w:fill="FFFFFF"/>
        </w:rPr>
        <w:t>27</w:t>
      </w:r>
      <w:r w:rsidR="00867053" w:rsidRPr="00A40B6C">
        <w:rPr>
          <w:rFonts w:asciiTheme="majorBidi" w:hAnsiTheme="majorBidi" w:cstheme="majorBidi"/>
          <w:sz w:val="20"/>
          <w:szCs w:val="20"/>
          <w:shd w:val="clear" w:color="auto" w:fill="FFFFFF"/>
        </w:rPr>
        <w:t>, 152 (2022). https://doi.org/10.1186/s40001-022-00778-w</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 </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23. Surveillance of antimicrobial resistance in Europe 2018. European Centre for Disease Prevention and Control. https:// www. ecdc. europa. eu/ en/ publi catio ns- data/ surveillance- antimicrobial  resistance- Europe- 2018.2019. Accessed 17 June 2023.</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24. </w:t>
      </w:r>
      <w:r w:rsidR="00717AF8" w:rsidRPr="00A40B6C">
        <w:rPr>
          <w:rFonts w:asciiTheme="majorBidi" w:hAnsiTheme="majorBidi" w:cstheme="majorBidi"/>
          <w:sz w:val="20"/>
          <w:szCs w:val="20"/>
          <w:shd w:val="clear" w:color="auto" w:fill="FFFFFF"/>
        </w:rPr>
        <w:t xml:space="preserve">Kim HB, Jang HC, Nam HJ, </w:t>
      </w:r>
      <w:r w:rsidR="00717AF8" w:rsidRPr="00A40B6C">
        <w:rPr>
          <w:rFonts w:asciiTheme="majorBidi" w:hAnsiTheme="majorBidi" w:cstheme="majorBidi"/>
          <w:i/>
          <w:iCs/>
          <w:sz w:val="20"/>
          <w:szCs w:val="20"/>
          <w:shd w:val="clear" w:color="auto" w:fill="FFFFFF"/>
        </w:rPr>
        <w:t>et al..</w:t>
      </w:r>
      <w:r w:rsidR="00717AF8" w:rsidRPr="00A40B6C">
        <w:rPr>
          <w:rFonts w:asciiTheme="majorBidi" w:hAnsiTheme="majorBidi" w:cstheme="majorBidi"/>
          <w:sz w:val="20"/>
          <w:szCs w:val="20"/>
          <w:shd w:val="clear" w:color="auto" w:fill="FFFFFF"/>
        </w:rPr>
        <w:t xml:space="preserve"> In vitro activities of 28 antimicrobial agents against </w:t>
      </w:r>
      <w:r w:rsidR="00717AF8" w:rsidRPr="00A40B6C">
        <w:rPr>
          <w:rFonts w:asciiTheme="majorBidi" w:hAnsiTheme="majorBidi" w:cstheme="majorBidi"/>
          <w:i/>
          <w:iCs/>
          <w:sz w:val="20"/>
          <w:szCs w:val="20"/>
          <w:shd w:val="clear" w:color="auto" w:fill="FFFFFF"/>
        </w:rPr>
        <w:t>Staphylococcus aureus</w:t>
      </w:r>
      <w:r w:rsidR="00717AF8" w:rsidRPr="00A40B6C">
        <w:rPr>
          <w:rFonts w:asciiTheme="majorBidi" w:hAnsiTheme="majorBidi" w:cstheme="majorBidi"/>
          <w:sz w:val="20"/>
          <w:szCs w:val="20"/>
          <w:shd w:val="clear" w:color="auto" w:fill="FFFFFF"/>
        </w:rPr>
        <w:t xml:space="preserve"> isolates from tertiary-care hospitals in Korea: a nationwide survey. Antimicrob Agents Chemother. 2004 Apr;48(4):1124-7. </w:t>
      </w:r>
      <w:r w:rsidR="00717AF8" w:rsidRPr="00A40B6C">
        <w:rPr>
          <w:rFonts w:asciiTheme="majorBidi" w:hAnsiTheme="majorBidi" w:cstheme="majorBidi"/>
          <w:sz w:val="20"/>
          <w:szCs w:val="20"/>
        </w:rPr>
        <w:t>https://doi.org</w:t>
      </w:r>
      <w:r w:rsidR="00717AF8" w:rsidRPr="00A40B6C">
        <w:rPr>
          <w:rFonts w:asciiTheme="majorBidi" w:hAnsiTheme="majorBidi" w:cstheme="majorBidi"/>
          <w:sz w:val="20"/>
          <w:szCs w:val="20"/>
          <w:shd w:val="clear" w:color="auto" w:fill="FFFFFF"/>
        </w:rPr>
        <w:t>/10.1128/AAC.48.4.1124-1127.2004. PMID: 15047511; PMCID: PMC375260.</w:t>
      </w:r>
      <w:r w:rsidRPr="00A40B6C">
        <w:rPr>
          <w:rFonts w:asciiTheme="majorBidi" w:hAnsiTheme="majorBidi" w:cstheme="majorBidi"/>
          <w:sz w:val="20"/>
          <w:szCs w:val="20"/>
        </w:rPr>
        <w:t>.</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25. </w:t>
      </w:r>
      <w:r w:rsidR="00717AF8" w:rsidRPr="00A40B6C">
        <w:rPr>
          <w:rFonts w:asciiTheme="majorBidi" w:hAnsiTheme="majorBidi" w:cstheme="majorBidi"/>
          <w:sz w:val="20"/>
          <w:szCs w:val="20"/>
          <w:shd w:val="clear" w:color="auto" w:fill="FFFFFF"/>
        </w:rPr>
        <w:t>Williamson, D.A., Lim, A., Thomas, M.G. </w:t>
      </w:r>
      <w:r w:rsidR="00717AF8" w:rsidRPr="00A40B6C">
        <w:rPr>
          <w:rFonts w:asciiTheme="majorBidi" w:hAnsiTheme="majorBidi" w:cstheme="majorBidi"/>
          <w:i/>
          <w:iCs/>
          <w:sz w:val="20"/>
          <w:szCs w:val="20"/>
          <w:shd w:val="clear" w:color="auto" w:fill="FFFFFF"/>
        </w:rPr>
        <w:t>et al.</w:t>
      </w:r>
      <w:r w:rsidR="00717AF8" w:rsidRPr="00A40B6C">
        <w:rPr>
          <w:rFonts w:asciiTheme="majorBidi" w:hAnsiTheme="majorBidi" w:cstheme="majorBidi"/>
          <w:sz w:val="20"/>
          <w:szCs w:val="20"/>
          <w:shd w:val="clear" w:color="auto" w:fill="FFFFFF"/>
        </w:rPr>
        <w:t> Incidence, trends and demographics of Staphylococcus aureus infections in Auckland, New Zealand, 2001–2011. BMC Infect Dis</w:t>
      </w:r>
      <w:r w:rsidR="00924836" w:rsidRPr="00A40B6C">
        <w:rPr>
          <w:rFonts w:asciiTheme="majorBidi" w:hAnsiTheme="majorBidi" w:cstheme="majorBidi"/>
          <w:sz w:val="20"/>
          <w:szCs w:val="20"/>
          <w:shd w:val="clear" w:color="auto" w:fill="FFFFFF"/>
        </w:rPr>
        <w:t xml:space="preserve"> 2013;</w:t>
      </w:r>
      <w:r w:rsidR="00717AF8" w:rsidRPr="00A40B6C">
        <w:rPr>
          <w:rFonts w:asciiTheme="majorBidi" w:hAnsiTheme="majorBidi" w:cstheme="majorBidi"/>
          <w:sz w:val="20"/>
          <w:szCs w:val="20"/>
          <w:shd w:val="clear" w:color="auto" w:fill="FFFFFF"/>
        </w:rPr>
        <w:t> </w:t>
      </w:r>
      <w:r w:rsidR="00717AF8" w:rsidRPr="00A40B6C">
        <w:rPr>
          <w:rFonts w:asciiTheme="majorBidi" w:hAnsiTheme="majorBidi" w:cstheme="majorBidi"/>
          <w:b/>
          <w:bCs/>
          <w:sz w:val="20"/>
          <w:szCs w:val="20"/>
          <w:shd w:val="clear" w:color="auto" w:fill="FFFFFF"/>
        </w:rPr>
        <w:t>13</w:t>
      </w:r>
      <w:r w:rsidR="00717AF8" w:rsidRPr="00A40B6C">
        <w:rPr>
          <w:rFonts w:asciiTheme="majorBidi" w:hAnsiTheme="majorBidi" w:cstheme="majorBidi"/>
          <w:sz w:val="20"/>
          <w:szCs w:val="20"/>
          <w:shd w:val="clear" w:color="auto" w:fill="FFFFFF"/>
        </w:rPr>
        <w:t>, 569. https://doi.org/10.1186/1471-2334-13-569</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t xml:space="preserve">26. </w:t>
      </w:r>
      <w:r w:rsidR="00717AF8" w:rsidRPr="00A40B6C">
        <w:rPr>
          <w:rFonts w:asciiTheme="majorBidi" w:hAnsiTheme="majorBidi" w:cstheme="majorBidi"/>
          <w:sz w:val="20"/>
          <w:szCs w:val="20"/>
          <w:shd w:val="clear" w:color="auto" w:fill="FFFFFF"/>
        </w:rPr>
        <w:t xml:space="preserve">Naimi HM, Rasekh H, Noori AZ, Bahaduri MA. Determination of antimicrobial susceptibility patterns in </w:t>
      </w:r>
      <w:r w:rsidR="00717AF8" w:rsidRPr="00A40B6C">
        <w:rPr>
          <w:rFonts w:asciiTheme="majorBidi" w:hAnsiTheme="majorBidi" w:cstheme="majorBidi"/>
          <w:i/>
          <w:iCs/>
          <w:sz w:val="20"/>
          <w:szCs w:val="20"/>
          <w:shd w:val="clear" w:color="auto" w:fill="FFFFFF"/>
        </w:rPr>
        <w:t>Staphylococcus aureus</w:t>
      </w:r>
      <w:r w:rsidR="00717AF8" w:rsidRPr="00A40B6C">
        <w:rPr>
          <w:rFonts w:asciiTheme="majorBidi" w:hAnsiTheme="majorBidi" w:cstheme="majorBidi"/>
          <w:sz w:val="20"/>
          <w:szCs w:val="20"/>
          <w:shd w:val="clear" w:color="auto" w:fill="FFFFFF"/>
        </w:rPr>
        <w:t xml:space="preserve"> strains recovered from patients at two main health facilities in Kabul, Afghanistan. BMC Infect Dis. 2017 Nov 29;17(1):737. </w:t>
      </w:r>
      <w:r w:rsidR="00717AF8" w:rsidRPr="00A40B6C">
        <w:rPr>
          <w:rFonts w:asciiTheme="majorBidi" w:hAnsiTheme="majorBidi" w:cstheme="majorBidi"/>
          <w:sz w:val="20"/>
          <w:szCs w:val="20"/>
        </w:rPr>
        <w:t>https://doi.org</w:t>
      </w:r>
      <w:r w:rsidR="00717AF8" w:rsidRPr="00A40B6C">
        <w:rPr>
          <w:rFonts w:asciiTheme="majorBidi" w:hAnsiTheme="majorBidi" w:cstheme="majorBidi"/>
          <w:sz w:val="20"/>
          <w:szCs w:val="20"/>
          <w:shd w:val="clear" w:color="auto" w:fill="FFFFFF"/>
        </w:rPr>
        <w:t>/10.1186/s12879-017-2844-4. PMID: 29187146; PMCID: PMC5707873.</w:t>
      </w:r>
    </w:p>
    <w:p w:rsidR="00717AF8" w:rsidRPr="00A40B6C" w:rsidRDefault="00717AF8"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27. </w:t>
      </w:r>
      <w:r w:rsidR="00EA4873" w:rsidRPr="00A40B6C">
        <w:rPr>
          <w:rFonts w:asciiTheme="majorBidi" w:hAnsiTheme="majorBidi" w:cstheme="majorBidi"/>
          <w:sz w:val="20"/>
          <w:szCs w:val="20"/>
          <w:shd w:val="clear" w:color="auto" w:fill="FFFFFF"/>
        </w:rPr>
        <w:t>Ai X, Gao F, Yao S, Liang B, Mai J, Xiong Z, Chen X, Liang Z, Yang H, Ou Z, Gong S, Long Y, Zhou Z. Prevalence, Characterization, and Drug Resistance of </w:t>
      </w:r>
      <w:r w:rsidR="00EA4873" w:rsidRPr="00A40B6C">
        <w:rPr>
          <w:rFonts w:asciiTheme="majorBidi" w:hAnsiTheme="majorBidi" w:cstheme="majorBidi"/>
          <w:i/>
          <w:iCs/>
          <w:sz w:val="20"/>
          <w:szCs w:val="20"/>
          <w:shd w:val="clear" w:color="auto" w:fill="FFFFFF"/>
        </w:rPr>
        <w:t>Staphylococcus Aureus</w:t>
      </w:r>
      <w:r w:rsidR="00EA4873" w:rsidRPr="00A40B6C">
        <w:rPr>
          <w:rFonts w:asciiTheme="majorBidi" w:hAnsiTheme="majorBidi" w:cstheme="majorBidi"/>
          <w:sz w:val="20"/>
          <w:szCs w:val="20"/>
          <w:shd w:val="clear" w:color="auto" w:fill="FFFFFF"/>
        </w:rPr>
        <w:t xml:space="preserve"> in Feces From Pediatric Patients in Guangzhou, China. Front Med (Lausanne). 2020 Apr 24;7:127. </w:t>
      </w:r>
      <w:r w:rsidR="00385F48" w:rsidRPr="00A40B6C">
        <w:rPr>
          <w:rFonts w:asciiTheme="majorBidi" w:hAnsiTheme="majorBidi" w:cstheme="majorBidi"/>
          <w:sz w:val="20"/>
          <w:szCs w:val="20"/>
        </w:rPr>
        <w:t>https://doi.org</w:t>
      </w:r>
      <w:r w:rsidR="00385F48" w:rsidRPr="00A40B6C">
        <w:rPr>
          <w:rFonts w:asciiTheme="majorBidi" w:hAnsiTheme="majorBidi" w:cstheme="majorBidi"/>
          <w:sz w:val="20"/>
          <w:szCs w:val="20"/>
          <w:shd w:val="clear" w:color="auto" w:fill="FFFFFF"/>
        </w:rPr>
        <w:t xml:space="preserve"> /</w:t>
      </w:r>
      <w:r w:rsidR="00EA4873" w:rsidRPr="00A40B6C">
        <w:rPr>
          <w:rFonts w:asciiTheme="majorBidi" w:hAnsiTheme="majorBidi" w:cstheme="majorBidi"/>
          <w:sz w:val="20"/>
          <w:szCs w:val="20"/>
          <w:shd w:val="clear" w:color="auto" w:fill="FFFFFF"/>
        </w:rPr>
        <w:t>10.3389/fmed.2020.00127. PMID: 32391366; PMCID: PMC7193981.</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t xml:space="preserve">28. </w:t>
      </w:r>
      <w:r w:rsidR="00661D90" w:rsidRPr="00A40B6C">
        <w:rPr>
          <w:rFonts w:asciiTheme="majorBidi" w:hAnsiTheme="majorBidi" w:cstheme="majorBidi"/>
          <w:sz w:val="20"/>
          <w:szCs w:val="20"/>
          <w:shd w:val="clear" w:color="auto" w:fill="FFFFFF"/>
        </w:rPr>
        <w:t xml:space="preserve">Liu C, Bayer A, Cosgrove SE, Daum RS, Fridkin SK, Gorwitz RJ, Kaplan SL, Karchmer AW, Levine DP, Murray BE, J Rybak M, Talan DA, Chambers HF; Infectious Diseases Society of America. Clinical practice guidelines by the infectious diseases society of america for the treatment of methicillin-resistant </w:t>
      </w:r>
      <w:r w:rsidR="00661D90" w:rsidRPr="00A40B6C">
        <w:rPr>
          <w:rFonts w:asciiTheme="majorBidi" w:hAnsiTheme="majorBidi" w:cstheme="majorBidi"/>
          <w:i/>
          <w:iCs/>
          <w:sz w:val="20"/>
          <w:szCs w:val="20"/>
          <w:shd w:val="clear" w:color="auto" w:fill="FFFFFF"/>
        </w:rPr>
        <w:t>Staphylococcus aureus</w:t>
      </w:r>
      <w:r w:rsidR="00661D90" w:rsidRPr="00A40B6C">
        <w:rPr>
          <w:rFonts w:asciiTheme="majorBidi" w:hAnsiTheme="majorBidi" w:cstheme="majorBidi"/>
          <w:sz w:val="20"/>
          <w:szCs w:val="20"/>
          <w:shd w:val="clear" w:color="auto" w:fill="FFFFFF"/>
        </w:rPr>
        <w:t xml:space="preserve"> infections in adults and children. Clin Infect Dis. 2011 Feb </w:t>
      </w:r>
      <w:r w:rsidR="00661D90" w:rsidRPr="00A40B6C">
        <w:rPr>
          <w:rFonts w:asciiTheme="majorBidi" w:hAnsiTheme="majorBidi" w:cstheme="majorBidi"/>
          <w:sz w:val="20"/>
          <w:szCs w:val="20"/>
          <w:shd w:val="clear" w:color="auto" w:fill="FFFFFF"/>
        </w:rPr>
        <w:lastRenderedPageBreak/>
        <w:t xml:space="preserve">1;52(3):e18-55. </w:t>
      </w:r>
      <w:r w:rsidR="00661D90" w:rsidRPr="00A40B6C">
        <w:rPr>
          <w:rFonts w:asciiTheme="majorBidi" w:hAnsiTheme="majorBidi" w:cstheme="majorBidi"/>
          <w:sz w:val="20"/>
          <w:szCs w:val="20"/>
        </w:rPr>
        <w:t>https://doi.org</w:t>
      </w:r>
      <w:r w:rsidR="00661D90" w:rsidRPr="00A40B6C">
        <w:rPr>
          <w:rFonts w:asciiTheme="majorBidi" w:hAnsiTheme="majorBidi" w:cstheme="majorBidi"/>
          <w:sz w:val="20"/>
          <w:szCs w:val="20"/>
          <w:shd w:val="clear" w:color="auto" w:fill="FFFFFF"/>
        </w:rPr>
        <w:t xml:space="preserve"> /10.1093/cid/ciq146. Epub 2011 Jan 4. Erratum in: Clin Infect Dis. 2011 Aug 1;53(3):319. PMID: 21208910.</w:t>
      </w:r>
    </w:p>
    <w:p w:rsidR="00661D90" w:rsidRPr="00A40B6C" w:rsidRDefault="00661D90"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b/>
          <w:bCs/>
          <w:sz w:val="20"/>
          <w:szCs w:val="20"/>
        </w:rPr>
      </w:pPr>
      <w:r w:rsidRPr="00A40B6C">
        <w:rPr>
          <w:rFonts w:asciiTheme="majorBidi" w:hAnsiTheme="majorBidi" w:cstheme="majorBidi"/>
          <w:sz w:val="20"/>
          <w:szCs w:val="20"/>
        </w:rPr>
        <w:t xml:space="preserve">29. Al-Shami HZ, Al-Haimi MA, Al-dossary OAE, Nasher AAM, Al-Najhi MMA, Al-Shamahy HA, Al-Ankoshy AAM. Patterns of antimicrobial resistance among major bacterial pathogens isolated from clinical samples in two tertiary’s hospitals, in Sana'a, Yemen. </w:t>
      </w:r>
      <w:r w:rsidR="00B579F7" w:rsidRPr="00A40B6C">
        <w:rPr>
          <w:rFonts w:asciiTheme="majorBidi" w:hAnsiTheme="majorBidi" w:cstheme="majorBidi"/>
          <w:sz w:val="20"/>
          <w:szCs w:val="20"/>
        </w:rPr>
        <w:t xml:space="preserve">Universal J Pharm Res </w:t>
      </w:r>
      <w:r w:rsidRPr="00A40B6C">
        <w:rPr>
          <w:rFonts w:asciiTheme="majorBidi" w:hAnsiTheme="majorBidi" w:cstheme="majorBidi"/>
          <w:sz w:val="20"/>
          <w:szCs w:val="20"/>
        </w:rPr>
        <w:t>2021; 6(5):60-67.</w:t>
      </w:r>
      <w:r w:rsidRPr="00A40B6C">
        <w:rPr>
          <w:rFonts w:asciiTheme="majorBidi" w:hAnsiTheme="majorBidi" w:cstheme="majorBidi"/>
          <w:b/>
          <w:bCs/>
          <w:sz w:val="20"/>
          <w:szCs w:val="20"/>
        </w:rPr>
        <w:t xml:space="preserve"> </w:t>
      </w:r>
      <w:hyperlink r:id="rId27" w:history="1">
        <w:r w:rsidRPr="00A40B6C">
          <w:rPr>
            <w:rStyle w:val="Hyperlink"/>
            <w:rFonts w:asciiTheme="majorBidi" w:hAnsiTheme="majorBidi" w:cstheme="majorBidi"/>
            <w:color w:val="auto"/>
            <w:sz w:val="20"/>
            <w:szCs w:val="20"/>
            <w:u w:val="none"/>
          </w:rPr>
          <w:t>https://doi.org/10.22270/ujpr.v6i5.674</w:t>
        </w:r>
      </w:hyperlink>
    </w:p>
    <w:p w:rsidR="00E76B3D" w:rsidRPr="00A40B6C" w:rsidRDefault="00E76B3D" w:rsidP="00E22F53">
      <w:pPr>
        <w:autoSpaceDE w:val="0"/>
        <w:autoSpaceDN w:val="0"/>
        <w:bidi w:val="0"/>
        <w:adjustRightInd w:val="0"/>
        <w:spacing w:after="14" w:line="240" w:lineRule="auto"/>
        <w:jc w:val="both"/>
        <w:rPr>
          <w:rFonts w:asciiTheme="majorBidi" w:hAnsiTheme="majorBidi" w:cstheme="majorBidi"/>
          <w:b/>
          <w:bCs/>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30. Mekviwattanawong S, Srifuengfung S, Chokepaibulkit K, Lohsiriwat D, Thamlikitkul V. Epidemiology of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xml:space="preserve"> infections and the prevalence of infection caused by community-acquired methicillin resistant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xml:space="preserve"> in hospitalized patients at Siriraj Hospital. J Med Assoc Thai. 2006;89(Suppl 5):S106-117.</w:t>
      </w:r>
    </w:p>
    <w:p w:rsidR="00E76B3D" w:rsidRPr="00A40B6C" w:rsidRDefault="00E76B3D" w:rsidP="00E22F53">
      <w:pPr>
        <w:autoSpaceDE w:val="0"/>
        <w:autoSpaceDN w:val="0"/>
        <w:bidi w:val="0"/>
        <w:adjustRightInd w:val="0"/>
        <w:spacing w:after="14"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31. Dibah S, Arzanlou M, Jannati E, Shapouri R. Prevalence and antimicrobial resistance pattern of methicillin resistant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xml:space="preserve"> (MRSA) strains isolated from clinical specimens in Ardabil, Iran. Iran J Microbiol. 2014;6:163–8.</w:t>
      </w:r>
    </w:p>
    <w:p w:rsidR="00E76B3D" w:rsidRPr="00A40B6C" w:rsidRDefault="00E76B3D" w:rsidP="00E22F53">
      <w:pPr>
        <w:bidi w:val="0"/>
        <w:spacing w:before="100" w:beforeAutospacing="1" w:after="100" w:afterAutospacing="1" w:line="240" w:lineRule="auto"/>
        <w:jc w:val="both"/>
        <w:rPr>
          <w:rFonts w:asciiTheme="majorBidi" w:hAnsiTheme="majorBidi" w:cstheme="majorBidi"/>
          <w:sz w:val="20"/>
          <w:szCs w:val="20"/>
        </w:rPr>
      </w:pPr>
      <w:r w:rsidRPr="00A40B6C">
        <w:rPr>
          <w:rFonts w:asciiTheme="majorBidi" w:hAnsiTheme="majorBidi" w:cstheme="majorBidi"/>
          <w:sz w:val="20"/>
          <w:szCs w:val="20"/>
        </w:rPr>
        <w:t>32. </w:t>
      </w:r>
      <w:r w:rsidRPr="00A40B6C">
        <w:rPr>
          <w:rStyle w:val="HTMLCite"/>
          <w:rFonts w:asciiTheme="majorBidi" w:hAnsiTheme="majorBidi" w:cstheme="majorBidi"/>
          <w:i w:val="0"/>
          <w:iCs w:val="0"/>
          <w:sz w:val="20"/>
          <w:szCs w:val="20"/>
        </w:rPr>
        <w:t>Carter AP, Clemons WM, Brodersen DE, Morgan-Warren RJ, Wimberly BT, Ramakrishnan V . "Functional insights from the structure of the 30S ribosomal subunit and its interactions with antibiotics". Nature</w:t>
      </w:r>
      <w:r w:rsidR="00B579F7" w:rsidRPr="00A40B6C">
        <w:rPr>
          <w:rStyle w:val="HTMLCite"/>
          <w:rFonts w:asciiTheme="majorBidi" w:hAnsiTheme="majorBidi" w:cstheme="majorBidi"/>
          <w:i w:val="0"/>
          <w:iCs w:val="0"/>
          <w:sz w:val="20"/>
          <w:szCs w:val="20"/>
        </w:rPr>
        <w:t xml:space="preserve"> 2000;</w:t>
      </w:r>
      <w:r w:rsidRPr="00A40B6C">
        <w:rPr>
          <w:rStyle w:val="HTMLCite"/>
          <w:rFonts w:asciiTheme="majorBidi" w:hAnsiTheme="majorBidi" w:cstheme="majorBidi"/>
          <w:i w:val="0"/>
          <w:iCs w:val="0"/>
          <w:sz w:val="20"/>
          <w:szCs w:val="20"/>
        </w:rPr>
        <w:t>. </w:t>
      </w:r>
      <w:r w:rsidRPr="00A40B6C">
        <w:rPr>
          <w:rStyle w:val="HTMLCite"/>
          <w:rFonts w:asciiTheme="majorBidi" w:hAnsiTheme="majorBidi" w:cstheme="majorBidi"/>
          <w:b/>
          <w:bCs/>
          <w:i w:val="0"/>
          <w:iCs w:val="0"/>
          <w:sz w:val="20"/>
          <w:szCs w:val="20"/>
        </w:rPr>
        <w:t>407</w:t>
      </w:r>
      <w:r w:rsidRPr="00A40B6C">
        <w:rPr>
          <w:rStyle w:val="HTMLCite"/>
          <w:rFonts w:asciiTheme="majorBidi" w:hAnsiTheme="majorBidi" w:cstheme="majorBidi"/>
          <w:i w:val="0"/>
          <w:iCs w:val="0"/>
          <w:sz w:val="20"/>
          <w:szCs w:val="20"/>
        </w:rPr>
        <w:t xml:space="preserve"> (6802): 340–48.  </w:t>
      </w:r>
      <w:hyperlink r:id="rId28" w:tooltip="Bibcode (identifier)" w:history="1">
        <w:r w:rsidRPr="00A40B6C">
          <w:rPr>
            <w:rStyle w:val="Hyperlink"/>
            <w:rFonts w:asciiTheme="majorBidi" w:hAnsiTheme="majorBidi" w:cstheme="majorBidi"/>
            <w:color w:val="auto"/>
            <w:sz w:val="20"/>
            <w:szCs w:val="20"/>
            <w:u w:val="none"/>
          </w:rPr>
          <w:t>Bibcode</w:t>
        </w:r>
      </w:hyperlink>
      <w:r w:rsidRPr="00A40B6C">
        <w:rPr>
          <w:rStyle w:val="HTMLCite"/>
          <w:rFonts w:asciiTheme="majorBidi" w:hAnsiTheme="majorBidi" w:cstheme="majorBidi"/>
          <w:i w:val="0"/>
          <w:iCs w:val="0"/>
          <w:sz w:val="20"/>
          <w:szCs w:val="20"/>
        </w:rPr>
        <w:t>:</w:t>
      </w:r>
      <w:hyperlink r:id="rId29" w:history="1">
        <w:r w:rsidRPr="00A40B6C">
          <w:rPr>
            <w:rStyle w:val="Hyperlink"/>
            <w:rFonts w:asciiTheme="majorBidi" w:hAnsiTheme="majorBidi" w:cstheme="majorBidi"/>
            <w:color w:val="auto"/>
            <w:sz w:val="20"/>
            <w:szCs w:val="20"/>
            <w:u w:val="none"/>
          </w:rPr>
          <w:t>2000Natur. 407..340C</w:t>
        </w:r>
      </w:hyperlink>
      <w:r w:rsidR="00B579F7" w:rsidRPr="00A40B6C">
        <w:rPr>
          <w:rFonts w:asciiTheme="majorBidi" w:hAnsiTheme="majorBidi" w:cstheme="majorBidi"/>
          <w:sz w:val="20"/>
          <w:szCs w:val="20"/>
        </w:rPr>
        <w:t xml:space="preserve"> </w:t>
      </w:r>
      <w:r w:rsidR="00B579F7" w:rsidRPr="00A40B6C">
        <w:rPr>
          <w:rStyle w:val="HTMLCite"/>
          <w:rFonts w:asciiTheme="majorBidi" w:hAnsiTheme="majorBidi" w:cstheme="majorBidi"/>
          <w:i w:val="0"/>
          <w:iCs w:val="0"/>
          <w:sz w:val="20"/>
          <w:szCs w:val="20"/>
        </w:rPr>
        <w:t>https://doi.org/</w:t>
      </w:r>
      <w:hyperlink r:id="rId30" w:history="1">
        <w:r w:rsidRPr="00A40B6C">
          <w:rPr>
            <w:rStyle w:val="Hyperlink"/>
            <w:rFonts w:asciiTheme="majorBidi" w:hAnsiTheme="majorBidi" w:cstheme="majorBidi"/>
            <w:color w:val="auto"/>
            <w:sz w:val="20"/>
            <w:szCs w:val="20"/>
            <w:u w:val="none"/>
          </w:rPr>
          <w:t>10.1038/35030019</w:t>
        </w:r>
      </w:hyperlink>
      <w:r w:rsidRPr="00A40B6C">
        <w:rPr>
          <w:rStyle w:val="HTMLCite"/>
          <w:rFonts w:asciiTheme="majorBidi" w:hAnsiTheme="majorBidi" w:cstheme="majorBidi"/>
          <w:i w:val="0"/>
          <w:iCs w:val="0"/>
          <w:sz w:val="20"/>
          <w:szCs w:val="20"/>
        </w:rPr>
        <w:t xml:space="preserve">.  </w:t>
      </w:r>
      <w:hyperlink r:id="rId31"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32" w:history="1">
        <w:r w:rsidRPr="00A40B6C">
          <w:rPr>
            <w:rStyle w:val="Hyperlink"/>
            <w:rFonts w:asciiTheme="majorBidi" w:hAnsiTheme="majorBidi" w:cstheme="majorBidi"/>
            <w:color w:val="auto"/>
            <w:sz w:val="20"/>
            <w:szCs w:val="20"/>
            <w:u w:val="none"/>
          </w:rPr>
          <w:t>11014183</w:t>
        </w:r>
      </w:hyperlink>
      <w:r w:rsidRPr="00A40B6C">
        <w:rPr>
          <w:rStyle w:val="HTMLCite"/>
          <w:rFonts w:asciiTheme="majorBidi" w:hAnsiTheme="majorBidi" w:cstheme="majorBidi"/>
          <w:i w:val="0"/>
          <w:iCs w:val="0"/>
          <w:sz w:val="20"/>
          <w:szCs w:val="20"/>
        </w:rPr>
        <w:t>. </w:t>
      </w:r>
      <w:hyperlink r:id="rId33" w:tooltip="S2CID (identifier)" w:history="1">
        <w:r w:rsidRPr="00A40B6C">
          <w:rPr>
            <w:rStyle w:val="Hyperlink"/>
            <w:rFonts w:asciiTheme="majorBidi" w:hAnsiTheme="majorBidi" w:cstheme="majorBidi"/>
            <w:color w:val="auto"/>
            <w:sz w:val="20"/>
            <w:szCs w:val="20"/>
            <w:u w:val="none"/>
          </w:rPr>
          <w:t>S2CID</w:t>
        </w:r>
      </w:hyperlink>
      <w:r w:rsidRPr="00A40B6C">
        <w:rPr>
          <w:rStyle w:val="HTMLCite"/>
          <w:rFonts w:asciiTheme="majorBidi" w:hAnsiTheme="majorBidi" w:cstheme="majorBidi"/>
          <w:i w:val="0"/>
          <w:iCs w:val="0"/>
          <w:sz w:val="20"/>
          <w:szCs w:val="20"/>
        </w:rPr>
        <w:t> </w:t>
      </w:r>
      <w:hyperlink r:id="rId34" w:history="1">
        <w:r w:rsidRPr="00A40B6C">
          <w:rPr>
            <w:rStyle w:val="Hyperlink"/>
            <w:rFonts w:asciiTheme="majorBidi" w:hAnsiTheme="majorBidi" w:cstheme="majorBidi"/>
            <w:color w:val="auto"/>
            <w:sz w:val="20"/>
            <w:szCs w:val="20"/>
            <w:u w:val="none"/>
          </w:rPr>
          <w:t>4408938</w:t>
        </w:r>
      </w:hyperlink>
      <w:r w:rsidRPr="00A40B6C">
        <w:rPr>
          <w:rStyle w:val="HTMLCite"/>
          <w:rFonts w:asciiTheme="majorBidi" w:hAnsiTheme="majorBidi" w:cstheme="majorBidi"/>
          <w:i w:val="0"/>
          <w:iCs w:val="0"/>
          <w:sz w:val="20"/>
          <w:szCs w:val="20"/>
        </w:rPr>
        <w:t>.</w:t>
      </w:r>
    </w:p>
    <w:p w:rsidR="00E76B3D" w:rsidRPr="00A40B6C" w:rsidRDefault="00E76B3D" w:rsidP="00E22F53">
      <w:pPr>
        <w:bidi w:val="0"/>
        <w:spacing w:before="100" w:beforeAutospacing="1" w:after="100" w:afterAutospacing="1" w:line="240" w:lineRule="auto"/>
        <w:jc w:val="both"/>
        <w:rPr>
          <w:rFonts w:asciiTheme="majorBidi" w:hAnsiTheme="majorBidi" w:cstheme="majorBidi"/>
          <w:sz w:val="20"/>
          <w:szCs w:val="20"/>
        </w:rPr>
      </w:pPr>
      <w:r w:rsidRPr="00A40B6C">
        <w:rPr>
          <w:rFonts w:asciiTheme="majorBidi" w:hAnsiTheme="majorBidi" w:cstheme="majorBidi"/>
          <w:sz w:val="20"/>
          <w:szCs w:val="20"/>
        </w:rPr>
        <w:t>33. </w:t>
      </w:r>
      <w:r w:rsidRPr="00A40B6C">
        <w:rPr>
          <w:rStyle w:val="HTMLCite"/>
          <w:rFonts w:asciiTheme="majorBidi" w:hAnsiTheme="majorBidi" w:cstheme="majorBidi"/>
          <w:i w:val="0"/>
          <w:iCs w:val="0"/>
          <w:sz w:val="20"/>
          <w:szCs w:val="20"/>
        </w:rPr>
        <w:t>Sakon J, Liao HH, Kanikula AM, Benning MM, Rayment I, Hol</w:t>
      </w:r>
      <w:r w:rsidR="00B579F7" w:rsidRPr="00A40B6C">
        <w:rPr>
          <w:rStyle w:val="HTMLCite"/>
          <w:rFonts w:asciiTheme="majorBidi" w:hAnsiTheme="majorBidi" w:cstheme="majorBidi"/>
          <w:i w:val="0"/>
          <w:iCs w:val="0"/>
          <w:sz w:val="20"/>
          <w:szCs w:val="20"/>
        </w:rPr>
        <w:t>den HM</w:t>
      </w:r>
      <w:r w:rsidRPr="00A40B6C">
        <w:rPr>
          <w:rStyle w:val="HTMLCite"/>
          <w:rFonts w:asciiTheme="majorBidi" w:hAnsiTheme="majorBidi" w:cstheme="majorBidi"/>
          <w:i w:val="0"/>
          <w:iCs w:val="0"/>
          <w:sz w:val="20"/>
          <w:szCs w:val="20"/>
        </w:rPr>
        <w:t>. "Molecular structure of kanamycin nucleotidyltransferase determined to 3.0-A resolution".  Biochemistry</w:t>
      </w:r>
      <w:r w:rsidR="00B579F7" w:rsidRPr="00A40B6C">
        <w:rPr>
          <w:rStyle w:val="HTMLCite"/>
          <w:rFonts w:asciiTheme="majorBidi" w:hAnsiTheme="majorBidi" w:cstheme="majorBidi"/>
          <w:i w:val="0"/>
          <w:iCs w:val="0"/>
          <w:sz w:val="20"/>
          <w:szCs w:val="20"/>
        </w:rPr>
        <w:t xml:space="preserve"> 1993;</w:t>
      </w:r>
      <w:r w:rsidRPr="00A40B6C">
        <w:rPr>
          <w:rStyle w:val="HTMLCite"/>
          <w:rFonts w:asciiTheme="majorBidi" w:hAnsiTheme="majorBidi" w:cstheme="majorBidi"/>
          <w:i w:val="0"/>
          <w:iCs w:val="0"/>
          <w:sz w:val="20"/>
          <w:szCs w:val="20"/>
        </w:rPr>
        <w:t> </w:t>
      </w:r>
      <w:r w:rsidRPr="00A40B6C">
        <w:rPr>
          <w:rStyle w:val="HTMLCite"/>
          <w:rFonts w:asciiTheme="majorBidi" w:hAnsiTheme="majorBidi" w:cstheme="majorBidi"/>
          <w:b/>
          <w:bCs/>
          <w:i w:val="0"/>
          <w:iCs w:val="0"/>
          <w:sz w:val="20"/>
          <w:szCs w:val="20"/>
        </w:rPr>
        <w:t>32</w:t>
      </w:r>
      <w:r w:rsidRPr="00A40B6C">
        <w:rPr>
          <w:rStyle w:val="HTMLCite"/>
          <w:rFonts w:asciiTheme="majorBidi" w:hAnsiTheme="majorBidi" w:cstheme="majorBidi"/>
          <w:i w:val="0"/>
          <w:iCs w:val="0"/>
          <w:sz w:val="20"/>
          <w:szCs w:val="20"/>
        </w:rPr>
        <w:t> (45): 11977–11984. </w:t>
      </w:r>
      <w:r w:rsidR="00B579F7" w:rsidRPr="00A40B6C">
        <w:rPr>
          <w:rStyle w:val="HTMLCite"/>
          <w:rFonts w:asciiTheme="majorBidi" w:hAnsiTheme="majorBidi" w:cstheme="majorBidi"/>
          <w:i w:val="0"/>
          <w:iCs w:val="0"/>
          <w:sz w:val="20"/>
          <w:szCs w:val="20"/>
        </w:rPr>
        <w:t>https://doi.org/</w:t>
      </w:r>
      <w:hyperlink r:id="rId35" w:history="1">
        <w:r w:rsidRPr="00A40B6C">
          <w:rPr>
            <w:rStyle w:val="Hyperlink"/>
            <w:rFonts w:asciiTheme="majorBidi" w:hAnsiTheme="majorBidi" w:cstheme="majorBidi"/>
            <w:color w:val="auto"/>
            <w:sz w:val="20"/>
            <w:szCs w:val="20"/>
            <w:u w:val="none"/>
          </w:rPr>
          <w:t>10.1021/bi00096a006</w:t>
        </w:r>
      </w:hyperlink>
      <w:r w:rsidRPr="00A40B6C">
        <w:rPr>
          <w:rStyle w:val="HTMLCite"/>
          <w:rFonts w:asciiTheme="majorBidi" w:hAnsiTheme="majorBidi" w:cstheme="majorBidi"/>
          <w:i w:val="0"/>
          <w:iCs w:val="0"/>
          <w:sz w:val="20"/>
          <w:szCs w:val="20"/>
        </w:rPr>
        <w:t>. </w:t>
      </w:r>
      <w:hyperlink r:id="rId36"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37" w:history="1">
        <w:r w:rsidRPr="00A40B6C">
          <w:rPr>
            <w:rStyle w:val="Hyperlink"/>
            <w:rFonts w:asciiTheme="majorBidi" w:hAnsiTheme="majorBidi" w:cstheme="majorBidi"/>
            <w:color w:val="auto"/>
            <w:sz w:val="20"/>
            <w:szCs w:val="20"/>
            <w:u w:val="none"/>
          </w:rPr>
          <w:t>8218273</w:t>
        </w:r>
      </w:hyperlink>
      <w:r w:rsidRPr="00A40B6C">
        <w:rPr>
          <w:rStyle w:val="HTMLCite"/>
          <w:rFonts w:asciiTheme="majorBidi" w:hAnsiTheme="majorBidi" w:cstheme="majorBidi"/>
          <w:i w:val="0"/>
          <w:iCs w:val="0"/>
          <w:sz w:val="20"/>
          <w:szCs w:val="20"/>
        </w:rPr>
        <w:t>.</w:t>
      </w:r>
    </w:p>
    <w:p w:rsidR="00E76B3D" w:rsidRPr="00A40B6C" w:rsidRDefault="00E76B3D" w:rsidP="00E22F53">
      <w:pPr>
        <w:bidi w:val="0"/>
        <w:spacing w:before="100" w:beforeAutospacing="1" w:after="100" w:afterAutospacing="1" w:line="240" w:lineRule="auto"/>
        <w:jc w:val="both"/>
        <w:rPr>
          <w:rFonts w:asciiTheme="majorBidi" w:hAnsiTheme="majorBidi" w:cstheme="majorBidi"/>
          <w:sz w:val="20"/>
          <w:szCs w:val="20"/>
        </w:rPr>
      </w:pPr>
      <w:r w:rsidRPr="00A40B6C">
        <w:rPr>
          <w:rFonts w:asciiTheme="majorBidi" w:hAnsiTheme="majorBidi" w:cstheme="majorBidi"/>
          <w:sz w:val="20"/>
          <w:szCs w:val="20"/>
        </w:rPr>
        <w:t>34. </w:t>
      </w:r>
      <w:r w:rsidR="00B579F7" w:rsidRPr="00A40B6C">
        <w:rPr>
          <w:rStyle w:val="HTMLCite"/>
          <w:rFonts w:asciiTheme="majorBidi" w:hAnsiTheme="majorBidi" w:cstheme="majorBidi"/>
          <w:i w:val="0"/>
          <w:iCs w:val="0"/>
          <w:sz w:val="20"/>
          <w:szCs w:val="20"/>
        </w:rPr>
        <w:t>Arthur M, Courvalin P</w:t>
      </w:r>
      <w:r w:rsidRPr="00A40B6C">
        <w:rPr>
          <w:rStyle w:val="HTMLCite"/>
          <w:rFonts w:asciiTheme="majorBidi" w:hAnsiTheme="majorBidi" w:cstheme="majorBidi"/>
          <w:i w:val="0"/>
          <w:iCs w:val="0"/>
          <w:sz w:val="20"/>
          <w:szCs w:val="20"/>
        </w:rPr>
        <w:t>. </w:t>
      </w:r>
      <w:hyperlink r:id="rId38" w:history="1">
        <w:r w:rsidRPr="00A40B6C">
          <w:rPr>
            <w:rStyle w:val="Hyperlink"/>
            <w:rFonts w:asciiTheme="majorBidi" w:hAnsiTheme="majorBidi" w:cstheme="majorBidi"/>
            <w:color w:val="auto"/>
            <w:sz w:val="20"/>
            <w:szCs w:val="20"/>
            <w:u w:val="none"/>
          </w:rPr>
          <w:t xml:space="preserve">"Genetics and mechanisms of glycopeptide resistance in </w:t>
        </w:r>
        <w:r w:rsidRPr="00A40B6C">
          <w:rPr>
            <w:rStyle w:val="Hyperlink"/>
            <w:rFonts w:asciiTheme="majorBidi" w:hAnsiTheme="majorBidi" w:cstheme="majorBidi"/>
            <w:i/>
            <w:iCs/>
            <w:color w:val="auto"/>
            <w:sz w:val="20"/>
            <w:szCs w:val="20"/>
            <w:u w:val="none"/>
          </w:rPr>
          <w:t>enterococci</w:t>
        </w:r>
        <w:r w:rsidRPr="00A40B6C">
          <w:rPr>
            <w:rStyle w:val="Hyperlink"/>
            <w:rFonts w:asciiTheme="majorBidi" w:hAnsiTheme="majorBidi" w:cstheme="majorBidi"/>
            <w:color w:val="auto"/>
            <w:sz w:val="20"/>
            <w:szCs w:val="20"/>
            <w:u w:val="none"/>
          </w:rPr>
          <w:t>"</w:t>
        </w:r>
      </w:hyperlink>
      <w:r w:rsidRPr="00A40B6C">
        <w:rPr>
          <w:rStyle w:val="HTMLCite"/>
          <w:rFonts w:asciiTheme="majorBidi" w:hAnsiTheme="majorBidi" w:cstheme="majorBidi"/>
          <w:i w:val="0"/>
          <w:iCs w:val="0"/>
          <w:sz w:val="20"/>
          <w:szCs w:val="20"/>
        </w:rPr>
        <w:t>. Antimicrobial Agents and Chemotherapy. ASM. </w:t>
      </w:r>
      <w:r w:rsidR="00B579F7" w:rsidRPr="00A40B6C">
        <w:rPr>
          <w:rStyle w:val="HTMLCite"/>
          <w:rFonts w:asciiTheme="majorBidi" w:hAnsiTheme="majorBidi" w:cstheme="majorBidi"/>
          <w:i w:val="0"/>
          <w:iCs w:val="0"/>
          <w:sz w:val="20"/>
          <w:szCs w:val="20"/>
        </w:rPr>
        <w:t xml:space="preserve"> 1993; </w:t>
      </w:r>
      <w:r w:rsidRPr="00A40B6C">
        <w:rPr>
          <w:rStyle w:val="HTMLCite"/>
          <w:rFonts w:asciiTheme="majorBidi" w:hAnsiTheme="majorBidi" w:cstheme="majorBidi"/>
          <w:b/>
          <w:bCs/>
          <w:i w:val="0"/>
          <w:iCs w:val="0"/>
          <w:sz w:val="20"/>
          <w:szCs w:val="20"/>
        </w:rPr>
        <w:t>37</w:t>
      </w:r>
      <w:r w:rsidRPr="00A40B6C">
        <w:rPr>
          <w:rStyle w:val="HTMLCite"/>
          <w:rFonts w:asciiTheme="majorBidi" w:hAnsiTheme="majorBidi" w:cstheme="majorBidi"/>
          <w:i w:val="0"/>
          <w:iCs w:val="0"/>
          <w:sz w:val="20"/>
          <w:szCs w:val="20"/>
        </w:rPr>
        <w:t> (8): 1563–1571.  </w:t>
      </w:r>
      <w:r w:rsidR="00B579F7" w:rsidRPr="00A40B6C">
        <w:rPr>
          <w:rStyle w:val="HTMLCite"/>
          <w:rFonts w:asciiTheme="majorBidi" w:hAnsiTheme="majorBidi" w:cstheme="majorBidi"/>
          <w:i w:val="0"/>
          <w:iCs w:val="0"/>
          <w:sz w:val="20"/>
          <w:szCs w:val="20"/>
        </w:rPr>
        <w:t>https://doi.org/</w:t>
      </w:r>
      <w:hyperlink r:id="rId39" w:history="1">
        <w:r w:rsidRPr="00A40B6C">
          <w:rPr>
            <w:rStyle w:val="Hyperlink"/>
            <w:rFonts w:asciiTheme="majorBidi" w:hAnsiTheme="majorBidi" w:cstheme="majorBidi"/>
            <w:color w:val="auto"/>
            <w:sz w:val="20"/>
            <w:szCs w:val="20"/>
            <w:u w:val="none"/>
          </w:rPr>
          <w:t>10.1128/AAC.37.8.1563</w:t>
        </w:r>
      </w:hyperlink>
      <w:r w:rsidRPr="00A40B6C">
        <w:rPr>
          <w:rStyle w:val="HTMLCite"/>
          <w:rFonts w:asciiTheme="majorBidi" w:hAnsiTheme="majorBidi" w:cstheme="majorBidi"/>
          <w:i w:val="0"/>
          <w:iCs w:val="0"/>
          <w:sz w:val="20"/>
          <w:szCs w:val="20"/>
        </w:rPr>
        <w:t>. </w:t>
      </w:r>
      <w:hyperlink r:id="rId40" w:tooltip="PMC (identifier)" w:history="1">
        <w:r w:rsidRPr="00A40B6C">
          <w:rPr>
            <w:rStyle w:val="Hyperlink"/>
            <w:rFonts w:asciiTheme="majorBidi" w:hAnsiTheme="majorBidi" w:cstheme="majorBidi"/>
            <w:color w:val="auto"/>
            <w:sz w:val="20"/>
            <w:szCs w:val="20"/>
            <w:u w:val="none"/>
          </w:rPr>
          <w:t>PMC</w:t>
        </w:r>
      </w:hyperlink>
      <w:r w:rsidRPr="00A40B6C">
        <w:rPr>
          <w:rStyle w:val="HTMLCite"/>
          <w:rFonts w:asciiTheme="majorBidi" w:hAnsiTheme="majorBidi" w:cstheme="majorBidi"/>
          <w:i w:val="0"/>
          <w:iCs w:val="0"/>
          <w:sz w:val="20"/>
          <w:szCs w:val="20"/>
        </w:rPr>
        <w:t> </w:t>
      </w:r>
      <w:hyperlink r:id="rId41" w:history="1">
        <w:r w:rsidRPr="00A40B6C">
          <w:rPr>
            <w:rStyle w:val="Hyperlink"/>
            <w:rFonts w:asciiTheme="majorBidi" w:hAnsiTheme="majorBidi" w:cstheme="majorBidi"/>
            <w:color w:val="auto"/>
            <w:sz w:val="20"/>
            <w:szCs w:val="20"/>
            <w:u w:val="none"/>
          </w:rPr>
          <w:t>188020</w:t>
        </w:r>
      </w:hyperlink>
      <w:r w:rsidRPr="00A40B6C">
        <w:rPr>
          <w:rStyle w:val="HTMLCite"/>
          <w:rFonts w:asciiTheme="majorBidi" w:hAnsiTheme="majorBidi" w:cstheme="majorBidi"/>
          <w:i w:val="0"/>
          <w:iCs w:val="0"/>
          <w:sz w:val="20"/>
          <w:szCs w:val="20"/>
        </w:rPr>
        <w:t>. </w:t>
      </w:r>
      <w:hyperlink r:id="rId42"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43" w:history="1">
        <w:r w:rsidRPr="00A40B6C">
          <w:rPr>
            <w:rStyle w:val="Hyperlink"/>
            <w:rFonts w:asciiTheme="majorBidi" w:hAnsiTheme="majorBidi" w:cstheme="majorBidi"/>
            <w:color w:val="auto"/>
            <w:sz w:val="20"/>
            <w:szCs w:val="20"/>
            <w:u w:val="none"/>
          </w:rPr>
          <w:t>8215264</w:t>
        </w:r>
      </w:hyperlink>
      <w:r w:rsidRPr="00A40B6C">
        <w:rPr>
          <w:rStyle w:val="HTMLCite"/>
          <w:rFonts w:asciiTheme="majorBidi" w:hAnsiTheme="majorBidi" w:cstheme="majorBidi"/>
          <w:i w:val="0"/>
          <w:iCs w:val="0"/>
          <w:sz w:val="20"/>
          <w:szCs w:val="20"/>
        </w:rPr>
        <w:t>.</w:t>
      </w:r>
    </w:p>
    <w:p w:rsidR="00E22F53" w:rsidRDefault="00E76B3D" w:rsidP="00E22F53">
      <w:pPr>
        <w:bidi w:val="0"/>
        <w:spacing w:before="100" w:beforeAutospacing="1" w:after="100" w:afterAutospacing="1" w:line="240" w:lineRule="auto"/>
        <w:jc w:val="both"/>
        <w:rPr>
          <w:rFonts w:asciiTheme="majorBidi" w:hAnsiTheme="majorBidi" w:cstheme="majorBidi"/>
          <w:b/>
          <w:bCs/>
          <w:sz w:val="20"/>
          <w:szCs w:val="20"/>
        </w:rPr>
      </w:pPr>
      <w:r w:rsidRPr="00A40B6C">
        <w:rPr>
          <w:rFonts w:asciiTheme="majorBidi" w:hAnsiTheme="majorBidi" w:cstheme="majorBidi"/>
          <w:sz w:val="20"/>
          <w:szCs w:val="20"/>
        </w:rPr>
        <w:t>35</w:t>
      </w:r>
      <w:r w:rsidRPr="00A40B6C">
        <w:rPr>
          <w:rFonts w:asciiTheme="majorBidi" w:hAnsiTheme="majorBidi" w:cstheme="majorBidi"/>
          <w:b/>
          <w:bCs/>
          <w:sz w:val="20"/>
          <w:szCs w:val="20"/>
        </w:rPr>
        <w:t xml:space="preserve">. </w:t>
      </w:r>
      <w:r w:rsidRPr="00A40B6C">
        <w:rPr>
          <w:rStyle w:val="HTMLCite"/>
          <w:rFonts w:asciiTheme="majorBidi" w:hAnsiTheme="majorBidi" w:cstheme="majorBidi"/>
          <w:i w:val="0"/>
          <w:iCs w:val="0"/>
          <w:sz w:val="20"/>
          <w:szCs w:val="20"/>
        </w:rPr>
        <w:t>Blot SI, Vandewoude KH, Hoste EA, Colardyn FA. </w:t>
      </w:r>
      <w:hyperlink r:id="rId44" w:history="1">
        <w:r w:rsidRPr="00A40B6C">
          <w:rPr>
            <w:rStyle w:val="Hyperlink"/>
            <w:rFonts w:asciiTheme="majorBidi" w:hAnsiTheme="majorBidi" w:cstheme="majorBidi"/>
            <w:color w:val="auto"/>
            <w:sz w:val="20"/>
            <w:szCs w:val="20"/>
            <w:u w:val="none"/>
          </w:rPr>
          <w:t xml:space="preserve">"Outcome and attributable mortality in critically Ill patients with bacteremia involving methicillin-susceptible and methicillin-resistant </w:t>
        </w:r>
        <w:r w:rsidRPr="00A40B6C">
          <w:rPr>
            <w:rStyle w:val="Hyperlink"/>
            <w:rFonts w:asciiTheme="majorBidi" w:hAnsiTheme="majorBidi" w:cstheme="majorBidi"/>
            <w:i/>
            <w:iCs/>
            <w:color w:val="auto"/>
            <w:sz w:val="20"/>
            <w:szCs w:val="20"/>
            <w:u w:val="none"/>
          </w:rPr>
          <w:t>Staphylococcus aureus</w:t>
        </w:r>
        <w:r w:rsidRPr="00A40B6C">
          <w:rPr>
            <w:rStyle w:val="Hyperlink"/>
            <w:rFonts w:asciiTheme="majorBidi" w:hAnsiTheme="majorBidi" w:cstheme="majorBidi"/>
            <w:color w:val="auto"/>
            <w:sz w:val="20"/>
            <w:szCs w:val="20"/>
            <w:u w:val="none"/>
          </w:rPr>
          <w:t>"</w:t>
        </w:r>
      </w:hyperlink>
      <w:r w:rsidRPr="00A40B6C">
        <w:rPr>
          <w:rStyle w:val="HTMLCite"/>
          <w:rFonts w:asciiTheme="majorBidi" w:hAnsiTheme="majorBidi" w:cstheme="majorBidi"/>
          <w:i w:val="0"/>
          <w:iCs w:val="0"/>
          <w:sz w:val="20"/>
          <w:szCs w:val="20"/>
        </w:rPr>
        <w:t>. Archives of Internal Medicine 2002; </w:t>
      </w:r>
      <w:r w:rsidRPr="00A40B6C">
        <w:rPr>
          <w:rStyle w:val="HTMLCite"/>
          <w:rFonts w:asciiTheme="majorBidi" w:hAnsiTheme="majorBidi" w:cstheme="majorBidi"/>
          <w:b/>
          <w:bCs/>
          <w:i w:val="0"/>
          <w:iCs w:val="0"/>
          <w:sz w:val="20"/>
          <w:szCs w:val="20"/>
        </w:rPr>
        <w:t>162</w:t>
      </w:r>
      <w:r w:rsidRPr="00A40B6C">
        <w:rPr>
          <w:rStyle w:val="HTMLCite"/>
          <w:rFonts w:asciiTheme="majorBidi" w:hAnsiTheme="majorBidi" w:cstheme="majorBidi"/>
          <w:i w:val="0"/>
          <w:iCs w:val="0"/>
          <w:sz w:val="20"/>
          <w:szCs w:val="20"/>
        </w:rPr>
        <w:t xml:space="preserve"> (19): 2229-2235.  </w:t>
      </w:r>
      <w:r w:rsidR="00B579F7" w:rsidRPr="00A40B6C">
        <w:rPr>
          <w:rStyle w:val="HTMLCite"/>
          <w:rFonts w:asciiTheme="majorBidi" w:hAnsiTheme="majorBidi" w:cstheme="majorBidi"/>
          <w:i w:val="0"/>
          <w:iCs w:val="0"/>
          <w:sz w:val="20"/>
          <w:szCs w:val="20"/>
        </w:rPr>
        <w:t>https://doi.org/</w:t>
      </w:r>
      <w:hyperlink r:id="rId45" w:history="1">
        <w:r w:rsidRPr="00A40B6C">
          <w:rPr>
            <w:rStyle w:val="Hyperlink"/>
            <w:rFonts w:asciiTheme="majorBidi" w:hAnsiTheme="majorBidi" w:cstheme="majorBidi"/>
            <w:color w:val="auto"/>
            <w:sz w:val="20"/>
            <w:szCs w:val="20"/>
            <w:u w:val="none"/>
          </w:rPr>
          <w:t>10.1001/archinte.162.19.2229</w:t>
        </w:r>
      </w:hyperlink>
      <w:r w:rsidRPr="00A40B6C">
        <w:rPr>
          <w:rStyle w:val="HTMLCite"/>
          <w:rFonts w:asciiTheme="majorBidi" w:hAnsiTheme="majorBidi" w:cstheme="majorBidi"/>
          <w:i w:val="0"/>
          <w:iCs w:val="0"/>
          <w:sz w:val="20"/>
          <w:szCs w:val="20"/>
        </w:rPr>
        <w:t>. </w:t>
      </w:r>
      <w:hyperlink r:id="rId46"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47" w:history="1">
        <w:r w:rsidRPr="00A40B6C">
          <w:rPr>
            <w:rStyle w:val="Hyperlink"/>
            <w:rFonts w:asciiTheme="majorBidi" w:hAnsiTheme="majorBidi" w:cstheme="majorBidi"/>
            <w:color w:val="auto"/>
            <w:sz w:val="20"/>
            <w:szCs w:val="20"/>
            <w:u w:val="none"/>
          </w:rPr>
          <w:t>12390067</w:t>
        </w:r>
      </w:hyperlink>
      <w:r w:rsidRPr="00A40B6C">
        <w:rPr>
          <w:rStyle w:val="HTMLCite"/>
          <w:rFonts w:asciiTheme="majorBidi" w:hAnsiTheme="majorBidi" w:cstheme="majorBidi"/>
          <w:i w:val="0"/>
          <w:iCs w:val="0"/>
          <w:sz w:val="20"/>
          <w:szCs w:val="20"/>
        </w:rPr>
        <w:t>.</w:t>
      </w:r>
    </w:p>
    <w:p w:rsidR="000608A6" w:rsidRPr="00A40B6C" w:rsidRDefault="000608A6" w:rsidP="00E22F53">
      <w:pPr>
        <w:bidi w:val="0"/>
        <w:spacing w:before="100" w:beforeAutospacing="1" w:after="100" w:afterAutospacing="1" w:line="240" w:lineRule="auto"/>
        <w:jc w:val="both"/>
        <w:rPr>
          <w:rFonts w:asciiTheme="majorBidi" w:hAnsiTheme="majorBidi" w:cstheme="majorBidi"/>
          <w:sz w:val="20"/>
          <w:szCs w:val="20"/>
        </w:rPr>
      </w:pPr>
      <w:r w:rsidRPr="00A40B6C">
        <w:rPr>
          <w:rStyle w:val="y2iqfc"/>
          <w:rFonts w:asciiTheme="majorBidi" w:hAnsiTheme="majorBidi" w:cstheme="majorBidi"/>
          <w:sz w:val="20"/>
          <w:szCs w:val="20"/>
        </w:rPr>
        <w:t xml:space="preserve">Table 1: Association of MRSA with baseline characteristics of clinical samples received for </w:t>
      </w:r>
      <w:r w:rsidRPr="00A40B6C">
        <w:rPr>
          <w:rStyle w:val="y2iqfc"/>
          <w:rFonts w:asciiTheme="majorBidi" w:hAnsiTheme="majorBidi" w:cstheme="majorBidi"/>
          <w:i/>
          <w:iCs/>
          <w:sz w:val="20"/>
          <w:szCs w:val="20"/>
        </w:rPr>
        <w:t>Staphylococcus aureus</w:t>
      </w:r>
      <w:r w:rsidRPr="00A40B6C">
        <w:rPr>
          <w:rStyle w:val="y2iqfc"/>
          <w:rFonts w:asciiTheme="majorBidi" w:hAnsiTheme="majorBidi" w:cstheme="majorBidi"/>
          <w:sz w:val="20"/>
          <w:szCs w:val="20"/>
        </w:rPr>
        <w:t xml:space="preserve"> in the 48 Military Hospital in Sana'a City for the year 2022 (n = 265)</w:t>
      </w:r>
    </w:p>
    <w:p w:rsidR="000608A6" w:rsidRPr="00A40B6C" w:rsidRDefault="000608A6" w:rsidP="00E22F53">
      <w:pPr>
        <w:autoSpaceDE w:val="0"/>
        <w:autoSpaceDN w:val="0"/>
        <w:bidi w:val="0"/>
        <w:adjustRightInd w:val="0"/>
        <w:spacing w:after="0"/>
        <w:jc w:val="both"/>
        <w:rPr>
          <w:rFonts w:asciiTheme="majorBidi" w:hAnsiTheme="majorBidi" w:cstheme="majorBidi"/>
          <w:sz w:val="20"/>
          <w:szCs w:val="20"/>
        </w:rPr>
      </w:pPr>
    </w:p>
    <w:tbl>
      <w:tblPr>
        <w:tblW w:w="7374" w:type="dxa"/>
        <w:tblInd w:w="-274" w:type="dxa"/>
        <w:tblBorders>
          <w:top w:val="single" w:sz="8" w:space="0" w:color="152935"/>
          <w:left w:val="single" w:sz="8" w:space="0" w:color="152935"/>
          <w:bottom w:val="single" w:sz="8" w:space="0" w:color="152935"/>
          <w:right w:val="single" w:sz="8" w:space="0" w:color="152935"/>
          <w:insideH w:val="single" w:sz="6" w:space="0" w:color="152935"/>
          <w:insideV w:val="single" w:sz="6" w:space="0" w:color="152935"/>
        </w:tblBorders>
        <w:tblLayout w:type="fixed"/>
        <w:tblCellMar>
          <w:left w:w="0" w:type="dxa"/>
          <w:right w:w="0" w:type="dxa"/>
        </w:tblCellMar>
        <w:tblLook w:val="0000"/>
      </w:tblPr>
      <w:tblGrid>
        <w:gridCol w:w="2127"/>
        <w:gridCol w:w="992"/>
        <w:gridCol w:w="993"/>
        <w:gridCol w:w="992"/>
        <w:gridCol w:w="850"/>
        <w:gridCol w:w="709"/>
        <w:gridCol w:w="711"/>
      </w:tblGrid>
      <w:tr w:rsidR="000608A6" w:rsidRPr="00A40B6C" w:rsidTr="002D1A8C">
        <w:trPr>
          <w:cantSplit/>
        </w:trPr>
        <w:tc>
          <w:tcPr>
            <w:tcW w:w="2127" w:type="dxa"/>
            <w:tcBorders>
              <w:top w:val="single" w:sz="8" w:space="0" w:color="152935"/>
              <w:left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Type of specimens</w:t>
            </w:r>
          </w:p>
        </w:tc>
        <w:tc>
          <w:tcPr>
            <w:tcW w:w="992" w:type="dxa"/>
            <w:tcBorders>
              <w:top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MSSA</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n=166</w:t>
            </w:r>
          </w:p>
          <w:p w:rsidR="000608A6" w:rsidRPr="00A40B6C" w:rsidRDefault="000608A6" w:rsidP="00E22F53">
            <w:pPr>
              <w:bidi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N (%)</w:t>
            </w:r>
          </w:p>
        </w:tc>
        <w:tc>
          <w:tcPr>
            <w:tcW w:w="993" w:type="dxa"/>
            <w:tcBorders>
              <w:top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MRSA</w:t>
            </w:r>
          </w:p>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N=99</w:t>
            </w:r>
          </w:p>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N (%)</w:t>
            </w:r>
          </w:p>
        </w:tc>
        <w:tc>
          <w:tcPr>
            <w:tcW w:w="992" w:type="dxa"/>
            <w:tcBorders>
              <w:top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i/>
                <w:iCs/>
                <w:sz w:val="20"/>
                <w:szCs w:val="20"/>
              </w:rPr>
            </w:pPr>
            <w:r w:rsidRPr="00A40B6C">
              <w:rPr>
                <w:rFonts w:asciiTheme="majorBidi" w:eastAsiaTheme="minorHAnsi" w:hAnsiTheme="majorBidi" w:cstheme="majorBidi"/>
                <w:i/>
                <w:iCs/>
                <w:sz w:val="20"/>
                <w:szCs w:val="20"/>
              </w:rPr>
              <w:t>OR</w:t>
            </w:r>
          </w:p>
        </w:tc>
        <w:tc>
          <w:tcPr>
            <w:tcW w:w="850" w:type="dxa"/>
            <w:tcBorders>
              <w:top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i/>
                <w:iCs/>
                <w:sz w:val="20"/>
                <w:szCs w:val="20"/>
              </w:rPr>
            </w:pPr>
            <w:r w:rsidRPr="00A40B6C">
              <w:rPr>
                <w:rFonts w:asciiTheme="majorBidi" w:eastAsiaTheme="minorHAnsi" w:hAnsiTheme="majorBidi" w:cstheme="majorBidi"/>
                <w:i/>
                <w:iCs/>
                <w:sz w:val="20"/>
                <w:szCs w:val="20"/>
              </w:rPr>
              <w:t>CI</w:t>
            </w:r>
          </w:p>
        </w:tc>
        <w:tc>
          <w:tcPr>
            <w:tcW w:w="709" w:type="dxa"/>
            <w:tcBorders>
              <w:top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i/>
                <w:iCs/>
                <w:sz w:val="20"/>
                <w:szCs w:val="20"/>
              </w:rPr>
            </w:pPr>
            <w:r w:rsidRPr="00A40B6C">
              <w:rPr>
                <w:rFonts w:asciiTheme="majorBidi" w:eastAsiaTheme="minorHAnsi" w:hAnsiTheme="majorBidi" w:cstheme="majorBidi"/>
                <w:i/>
                <w:iCs/>
                <w:sz w:val="20"/>
                <w:szCs w:val="20"/>
              </w:rPr>
              <w:t>X</w:t>
            </w:r>
            <w:r w:rsidRPr="00A40B6C">
              <w:rPr>
                <w:rFonts w:asciiTheme="majorBidi" w:eastAsiaTheme="minorHAnsi" w:hAnsiTheme="majorBidi" w:cstheme="majorBidi"/>
                <w:i/>
                <w:iCs/>
                <w:sz w:val="20"/>
                <w:szCs w:val="20"/>
                <w:vertAlign w:val="superscript"/>
              </w:rPr>
              <w:t>2</w:t>
            </w:r>
          </w:p>
        </w:tc>
        <w:tc>
          <w:tcPr>
            <w:tcW w:w="711" w:type="dxa"/>
            <w:tcBorders>
              <w:top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i/>
                <w:iCs/>
                <w:sz w:val="20"/>
                <w:szCs w:val="20"/>
              </w:rPr>
            </w:pPr>
            <w:r w:rsidRPr="00A40B6C">
              <w:rPr>
                <w:rFonts w:asciiTheme="majorBidi" w:eastAsiaTheme="minorHAnsi" w:hAnsiTheme="majorBidi" w:cstheme="majorBidi"/>
                <w:i/>
                <w:iCs/>
                <w:sz w:val="20"/>
                <w:szCs w:val="20"/>
              </w:rPr>
              <w:t>P</w:t>
            </w:r>
          </w:p>
        </w:tc>
      </w:tr>
      <w:tr w:rsidR="00BA404B" w:rsidRPr="00A40B6C" w:rsidTr="002D1A8C">
        <w:trPr>
          <w:cantSplit/>
        </w:trPr>
        <w:tc>
          <w:tcPr>
            <w:tcW w:w="7374" w:type="dxa"/>
            <w:gridSpan w:val="7"/>
            <w:tcBorders>
              <w:left w:val="single" w:sz="8" w:space="0" w:color="152935"/>
            </w:tcBorders>
            <w:shd w:val="clear" w:color="auto" w:fill="DAEEF3" w:themeFill="accent5" w:themeFillTint="33"/>
          </w:tcPr>
          <w:p w:rsidR="00BA404B" w:rsidRPr="00A40B6C" w:rsidRDefault="00BA404B"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Sex</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Male n=147</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98 (66.7)</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49 (33.3)</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0.68</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0.4-1.1</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2.2</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0.13</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Female n=118</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68 (57.6)</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50 (42.4)</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1.4</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0.8-2.4</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2.2</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0.13</w:t>
            </w:r>
          </w:p>
        </w:tc>
      </w:tr>
      <w:tr w:rsidR="00E74326" w:rsidRPr="00A40B6C" w:rsidTr="002D1A8C">
        <w:trPr>
          <w:cantSplit/>
        </w:trPr>
        <w:tc>
          <w:tcPr>
            <w:tcW w:w="7374" w:type="dxa"/>
            <w:gridSpan w:val="7"/>
            <w:tcBorders>
              <w:left w:val="single" w:sz="8" w:space="0" w:color="152935"/>
            </w:tcBorders>
            <w:shd w:val="clear" w:color="auto" w:fill="DAEEF3" w:themeFill="accent5" w:themeFillTint="33"/>
          </w:tcPr>
          <w:p w:rsidR="00E74326" w:rsidRPr="00A40B6C" w:rsidRDefault="00E7432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Hospitalized</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Yes n= 123</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62 (50.4)</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61 (49.6)</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2.7</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1.6-4.4</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14.6</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&lt;0.001</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No n=142</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104 (73.2)</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38 (26.8)</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0.37</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0.2-0.6</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14.6</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&lt;0.001</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Blood n=23</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13 (56.5)</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10 (43.5)</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1.3</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0.59-3.1</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0.4</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0.52</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Wound secretions n=45</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30 (66.7)</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15 (33.3)</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0.8</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0.4-1.5</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0.37</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0.54</w:t>
            </w:r>
          </w:p>
        </w:tc>
      </w:tr>
      <w:tr w:rsidR="000608A6" w:rsidRPr="00A40B6C" w:rsidTr="002D1A8C">
        <w:trPr>
          <w:cantSplit/>
        </w:trPr>
        <w:tc>
          <w:tcPr>
            <w:tcW w:w="2127" w:type="dxa"/>
            <w:tcBorders>
              <w:top w:val="single" w:sz="6" w:space="0" w:color="152935"/>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hAnsiTheme="majorBidi" w:cstheme="majorBidi"/>
                <w:sz w:val="20"/>
                <w:szCs w:val="20"/>
              </w:rPr>
              <w:t>Respiratory secretions and sputum n=41</w:t>
            </w:r>
          </w:p>
        </w:tc>
        <w:tc>
          <w:tcPr>
            <w:tcW w:w="992" w:type="dxa"/>
            <w:tcBorders>
              <w:top w:val="single" w:sz="6" w:space="0" w:color="152935"/>
            </w:tcBorders>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24 (58.5)</w:t>
            </w:r>
          </w:p>
        </w:tc>
        <w:tc>
          <w:tcPr>
            <w:tcW w:w="993" w:type="dxa"/>
            <w:tcBorders>
              <w:top w:val="single" w:sz="6" w:space="0" w:color="152935"/>
            </w:tcBorders>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16 (41.5)</w:t>
            </w:r>
          </w:p>
        </w:tc>
        <w:tc>
          <w:tcPr>
            <w:tcW w:w="992" w:type="dxa"/>
            <w:tcBorders>
              <w:top w:val="single" w:sz="6" w:space="0" w:color="152935"/>
            </w:tcBorders>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1.1</w:t>
            </w:r>
          </w:p>
        </w:tc>
        <w:tc>
          <w:tcPr>
            <w:tcW w:w="850" w:type="dxa"/>
            <w:tcBorders>
              <w:top w:val="single" w:sz="6" w:space="0" w:color="152935"/>
            </w:tcBorders>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0.7-2.2</w:t>
            </w:r>
          </w:p>
        </w:tc>
        <w:tc>
          <w:tcPr>
            <w:tcW w:w="709" w:type="dxa"/>
            <w:tcBorders>
              <w:top w:val="single" w:sz="6" w:space="0" w:color="152935"/>
            </w:tcBorders>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0.14</w:t>
            </w:r>
          </w:p>
        </w:tc>
        <w:tc>
          <w:tcPr>
            <w:tcW w:w="711" w:type="dxa"/>
            <w:tcBorders>
              <w:top w:val="single" w:sz="6" w:space="0" w:color="152935"/>
            </w:tcBorders>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0.7</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hAnsiTheme="majorBidi" w:cstheme="majorBidi"/>
                <w:sz w:val="20"/>
                <w:szCs w:val="20"/>
              </w:rPr>
              <w:lastRenderedPageBreak/>
              <w:t>Abscess, tissue, bone, intra-articular fluid n=44</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22 (50)</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22 (50)</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1.9</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1.01-3.5</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3.6</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0.05</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hAnsiTheme="majorBidi" w:cstheme="majorBidi"/>
                <w:sz w:val="20"/>
                <w:szCs w:val="20"/>
              </w:rPr>
              <w:t>Urine n=25</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17 (68)</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8 (2)</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0.77</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0.3-1.8</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0.33</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0.56</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hAnsiTheme="majorBidi" w:cstheme="majorBidi"/>
                <w:sz w:val="20"/>
                <w:szCs w:val="20"/>
              </w:rPr>
              <w:t>Pleural, peritoneal, and pericardial fluids n=39</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29 (74.4)</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10 (25.6)</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0.53</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0.24-1.1</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2.6</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0.1</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hAnsiTheme="majorBidi" w:cstheme="majorBidi"/>
                <w:sz w:val="20"/>
                <w:szCs w:val="20"/>
              </w:rPr>
              <w:t>Catheters and devices =21</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14 (66.7)</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7 (33.3)</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3.7</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1.4-9.6</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8.3</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0.003</w:t>
            </w:r>
          </w:p>
        </w:tc>
      </w:tr>
      <w:tr w:rsidR="000608A6" w:rsidRPr="00A40B6C" w:rsidTr="002D1A8C">
        <w:trPr>
          <w:cantSplit/>
        </w:trPr>
        <w:tc>
          <w:tcPr>
            <w:tcW w:w="2127" w:type="dxa"/>
            <w:tcBorders>
              <w:top w:val="single" w:sz="6" w:space="0" w:color="152935"/>
              <w:left w:val="single" w:sz="8"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hAnsiTheme="majorBidi" w:cstheme="majorBidi"/>
                <w:sz w:val="20"/>
                <w:szCs w:val="20"/>
              </w:rPr>
              <w:t>Others n=27</w:t>
            </w:r>
          </w:p>
        </w:tc>
        <w:tc>
          <w:tcPr>
            <w:tcW w:w="992" w:type="dxa"/>
            <w:tcBorders>
              <w:top w:val="single" w:sz="6"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16 (59.3)</w:t>
            </w:r>
          </w:p>
        </w:tc>
        <w:tc>
          <w:tcPr>
            <w:tcW w:w="993" w:type="dxa"/>
            <w:tcBorders>
              <w:top w:val="single" w:sz="6"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11 (40.7)</w:t>
            </w:r>
          </w:p>
        </w:tc>
        <w:tc>
          <w:tcPr>
            <w:tcW w:w="992" w:type="dxa"/>
            <w:tcBorders>
              <w:top w:val="single" w:sz="6"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1.2</w:t>
            </w:r>
          </w:p>
        </w:tc>
        <w:tc>
          <w:tcPr>
            <w:tcW w:w="850" w:type="dxa"/>
            <w:tcBorders>
              <w:top w:val="single" w:sz="6"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0.5-2.6</w:t>
            </w:r>
          </w:p>
        </w:tc>
        <w:tc>
          <w:tcPr>
            <w:tcW w:w="709" w:type="dxa"/>
            <w:tcBorders>
              <w:top w:val="single" w:sz="6"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0.14</w:t>
            </w:r>
          </w:p>
        </w:tc>
        <w:tc>
          <w:tcPr>
            <w:tcW w:w="711" w:type="dxa"/>
            <w:tcBorders>
              <w:top w:val="single" w:sz="6"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0.7</w:t>
            </w:r>
          </w:p>
        </w:tc>
      </w:tr>
    </w:tbl>
    <w:p w:rsidR="000608A6" w:rsidRPr="00A40B6C" w:rsidRDefault="000608A6" w:rsidP="00E22F53">
      <w:pPr>
        <w:autoSpaceDE w:val="0"/>
        <w:autoSpaceDN w:val="0"/>
        <w:bidi w:val="0"/>
        <w:adjustRightInd w:val="0"/>
        <w:spacing w:after="0"/>
        <w:jc w:val="both"/>
        <w:rPr>
          <w:rStyle w:val="y2iqfc"/>
          <w:rFonts w:asciiTheme="majorBidi" w:hAnsiTheme="majorBidi" w:cstheme="majorBidi"/>
          <w:sz w:val="20"/>
          <w:szCs w:val="20"/>
        </w:rPr>
      </w:pPr>
    </w:p>
    <w:p w:rsidR="000608A6" w:rsidRPr="00A40B6C" w:rsidRDefault="000608A6" w:rsidP="00E22F53">
      <w:pPr>
        <w:autoSpaceDE w:val="0"/>
        <w:autoSpaceDN w:val="0"/>
        <w:bidi w:val="0"/>
        <w:adjustRightInd w:val="0"/>
        <w:spacing w:after="0"/>
        <w:jc w:val="both"/>
        <w:rPr>
          <w:rStyle w:val="y2iqfc"/>
          <w:rFonts w:asciiTheme="majorBidi" w:hAnsiTheme="majorBidi" w:cstheme="majorBidi"/>
          <w:sz w:val="20"/>
          <w:szCs w:val="20"/>
        </w:rPr>
      </w:pPr>
    </w:p>
    <w:p w:rsidR="000608A6" w:rsidRPr="00A40B6C" w:rsidRDefault="000608A6" w:rsidP="00E22F53">
      <w:pPr>
        <w:autoSpaceDE w:val="0"/>
        <w:autoSpaceDN w:val="0"/>
        <w:bidi w:val="0"/>
        <w:adjustRightInd w:val="0"/>
        <w:spacing w:after="0"/>
        <w:jc w:val="both"/>
        <w:rPr>
          <w:rStyle w:val="y2iqfc"/>
          <w:rFonts w:asciiTheme="majorBidi" w:hAnsiTheme="majorBidi" w:cstheme="majorBidi"/>
          <w:sz w:val="20"/>
          <w:szCs w:val="20"/>
        </w:rPr>
      </w:pPr>
    </w:p>
    <w:p w:rsidR="00E22F53" w:rsidRDefault="00E22F53" w:rsidP="00E22F53">
      <w:pPr>
        <w:autoSpaceDE w:val="0"/>
        <w:autoSpaceDN w:val="0"/>
        <w:bidi w:val="0"/>
        <w:adjustRightInd w:val="0"/>
        <w:jc w:val="both"/>
        <w:rPr>
          <w:rFonts w:asciiTheme="majorBidi" w:hAnsiTheme="majorBidi" w:cstheme="majorBidi"/>
          <w:sz w:val="20"/>
          <w:szCs w:val="20"/>
        </w:rPr>
      </w:pPr>
    </w:p>
    <w:p w:rsidR="00E22F53" w:rsidRDefault="00E22F53" w:rsidP="00E22F53">
      <w:pPr>
        <w:autoSpaceDE w:val="0"/>
        <w:autoSpaceDN w:val="0"/>
        <w:bidi w:val="0"/>
        <w:adjustRightInd w:val="0"/>
        <w:jc w:val="both"/>
        <w:rPr>
          <w:rFonts w:asciiTheme="majorBidi" w:hAnsiTheme="majorBidi" w:cstheme="majorBidi"/>
          <w:sz w:val="20"/>
          <w:szCs w:val="20"/>
        </w:rPr>
      </w:pPr>
    </w:p>
    <w:p w:rsidR="00E22F53" w:rsidRDefault="00E22F53" w:rsidP="00E22F53">
      <w:pPr>
        <w:autoSpaceDE w:val="0"/>
        <w:autoSpaceDN w:val="0"/>
        <w:bidi w:val="0"/>
        <w:adjustRightInd w:val="0"/>
        <w:jc w:val="both"/>
        <w:rPr>
          <w:rFonts w:asciiTheme="majorBidi" w:hAnsiTheme="majorBidi" w:cstheme="majorBidi"/>
          <w:sz w:val="20"/>
          <w:szCs w:val="20"/>
        </w:rPr>
      </w:pPr>
    </w:p>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 xml:space="preserve">Table 2: Antibiotic </w:t>
      </w:r>
      <w:r w:rsidRPr="00A40B6C">
        <w:rPr>
          <w:rFonts w:asciiTheme="majorBidi" w:eastAsiaTheme="minorHAnsi" w:hAnsiTheme="majorBidi" w:cstheme="majorBidi"/>
          <w:sz w:val="20"/>
          <w:szCs w:val="20"/>
        </w:rPr>
        <w:t>Resistance rate  for</w:t>
      </w:r>
      <w:r w:rsidRPr="00A40B6C">
        <w:rPr>
          <w:rFonts w:asciiTheme="majorBidi" w:hAnsiTheme="majorBidi" w:cstheme="majorBidi"/>
          <w:sz w:val="20"/>
          <w:szCs w:val="20"/>
        </w:rPr>
        <w:t xml:space="preserve"> MSSA comparing with MRSA isolated from clinical specimens in </w:t>
      </w:r>
      <w:r w:rsidRPr="00A40B6C">
        <w:rPr>
          <w:rStyle w:val="y2iqfc"/>
          <w:rFonts w:asciiTheme="majorBidi" w:hAnsiTheme="majorBidi" w:cstheme="majorBidi"/>
          <w:sz w:val="20"/>
          <w:szCs w:val="20"/>
        </w:rPr>
        <w:t>the 48 Military Hospital in Sana'a City for the year 2022 (n = 265)</w:t>
      </w:r>
    </w:p>
    <w:p w:rsidR="000608A6" w:rsidRPr="00A40B6C" w:rsidRDefault="000608A6" w:rsidP="00E22F53">
      <w:pPr>
        <w:autoSpaceDE w:val="0"/>
        <w:autoSpaceDN w:val="0"/>
        <w:bidi w:val="0"/>
        <w:adjustRightInd w:val="0"/>
        <w:jc w:val="both"/>
        <w:rPr>
          <w:rFonts w:asciiTheme="majorBidi" w:hAnsiTheme="majorBidi" w:cstheme="majorBidi"/>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5"/>
        <w:gridCol w:w="1052"/>
        <w:gridCol w:w="1048"/>
        <w:gridCol w:w="1228"/>
        <w:gridCol w:w="1120"/>
        <w:gridCol w:w="1120"/>
      </w:tblGrid>
      <w:tr w:rsidR="000608A6" w:rsidRPr="00A40B6C" w:rsidTr="002D1A8C">
        <w:trPr>
          <w:trHeight w:val="885"/>
        </w:trPr>
        <w:tc>
          <w:tcPr>
            <w:tcW w:w="3185" w:type="dxa"/>
            <w:shd w:val="clear" w:color="auto" w:fill="FFC000"/>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 xml:space="preserve">Antibiotics </w:t>
            </w:r>
          </w:p>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52"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Total</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i/>
                <w:iCs/>
                <w:sz w:val="20"/>
                <w:szCs w:val="20"/>
              </w:rPr>
              <w:t>S. aureus</w:t>
            </w:r>
            <w:r w:rsidRPr="00A40B6C">
              <w:rPr>
                <w:rFonts w:asciiTheme="majorBidi" w:hAnsiTheme="majorBidi" w:cstheme="majorBidi"/>
                <w:sz w:val="20"/>
                <w:szCs w:val="20"/>
              </w:rPr>
              <w:t xml:space="preserve"> n=265</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 (R %)</w:t>
            </w:r>
          </w:p>
        </w:tc>
        <w:tc>
          <w:tcPr>
            <w:tcW w:w="1048"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MSSA n=166</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 (R %)</w:t>
            </w:r>
          </w:p>
        </w:tc>
        <w:tc>
          <w:tcPr>
            <w:tcW w:w="1228"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MRSA n=99</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 (R %)</w:t>
            </w:r>
          </w:p>
        </w:tc>
        <w:tc>
          <w:tcPr>
            <w:tcW w:w="1120"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Difference </w:t>
            </w:r>
          </w:p>
        </w:tc>
        <w:tc>
          <w:tcPr>
            <w:tcW w:w="1120" w:type="dxa"/>
            <w:shd w:val="clear" w:color="auto" w:fill="FFC000"/>
          </w:tcPr>
          <w:p w:rsidR="000608A6" w:rsidRPr="00A40B6C" w:rsidRDefault="000608A6" w:rsidP="00E22F53">
            <w:pPr>
              <w:bidi w:val="0"/>
              <w:jc w:val="both"/>
              <w:rPr>
                <w:rFonts w:asciiTheme="majorBidi" w:hAnsiTheme="majorBidi" w:cstheme="majorBidi"/>
                <w:i/>
                <w:iCs/>
                <w:sz w:val="20"/>
                <w:szCs w:val="20"/>
              </w:rPr>
            </w:pPr>
            <w:r w:rsidRPr="00A40B6C">
              <w:rPr>
                <w:rFonts w:asciiTheme="majorBidi" w:hAnsiTheme="majorBidi" w:cstheme="majorBidi"/>
                <w:i/>
                <w:iCs/>
                <w:sz w:val="20"/>
                <w:szCs w:val="20"/>
              </w:rPr>
              <w:t>p</w:t>
            </w:r>
          </w:p>
        </w:tc>
      </w:tr>
      <w:tr w:rsidR="000608A6" w:rsidRPr="00A40B6C" w:rsidTr="002D1A8C">
        <w:tc>
          <w:tcPr>
            <w:tcW w:w="3185" w:type="dxa"/>
            <w:shd w:val="clear" w:color="auto" w:fill="B8CCE4"/>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Trimethoprim/sulfamethoxazole</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98 (37)</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34 (20.5)</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64 (64.6)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43.5</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B8CCE4"/>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Clindamycin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149 (56.2)</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57 (34.3)</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92 (93)</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58.7</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B8CCE4"/>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Erythromycin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156 (58.9)</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75 (45.2)</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81 (81.8)</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36.6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B8CCE4"/>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Chloramphenicol</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65 (24.5)</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40 (24.1)</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25 (25.3)</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1.2</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0.8</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Tetracycline</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122 (46)</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55 (33.1)</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67 (67.7)</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34.6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0.0007</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Gentamicin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65 (24.5)</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 (3.01)</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60 (61)</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57.9</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Rifampin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45 (17)</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 (1.8)</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42 (42.4)</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40.6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Cefoxitin</w:t>
            </w:r>
            <w:r w:rsidRPr="00A40B6C">
              <w:rPr>
                <w:rFonts w:asciiTheme="majorBidi" w:hAnsiTheme="majorBidi" w:cstheme="majorBidi"/>
                <w:sz w:val="20"/>
                <w:szCs w:val="20"/>
                <w:shd w:val="clear" w:color="auto" w:fill="FFFFFF"/>
              </w:rPr>
              <w:t xml:space="preserve"> </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99 (37.4)</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(0.0)</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99 (100)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Ciprofloxacin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123 (46.4)</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34 (20.5)</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89 (89.9)</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69.4</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 xml:space="preserve">Doxycycline </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100 (37.7)</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53 (31.9)</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47 (47.5)</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15.6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Levofloxacin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116 (43.8)</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45 (27.1)</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71 (71.7)</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44.6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 xml:space="preserve">Imipenem </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102 (38.5)</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 (1.8)</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99 (100)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98.2</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Moxifloxacine</w:t>
            </w:r>
          </w:p>
        </w:tc>
        <w:tc>
          <w:tcPr>
            <w:tcW w:w="1052" w:type="dxa"/>
          </w:tcPr>
          <w:p w:rsidR="000608A6" w:rsidRPr="00A40B6C" w:rsidRDefault="000608A6" w:rsidP="00E22F53">
            <w:pPr>
              <w:tabs>
                <w:tab w:val="left" w:pos="614"/>
              </w:tabs>
              <w:bidi w:val="0"/>
              <w:jc w:val="both"/>
              <w:rPr>
                <w:rFonts w:asciiTheme="majorBidi" w:hAnsiTheme="majorBidi" w:cstheme="majorBidi"/>
                <w:sz w:val="20"/>
                <w:szCs w:val="20"/>
              </w:rPr>
            </w:pPr>
            <w:r w:rsidRPr="00A40B6C">
              <w:rPr>
                <w:rFonts w:asciiTheme="majorBidi" w:hAnsiTheme="majorBidi" w:cstheme="majorBidi"/>
                <w:sz w:val="20"/>
                <w:szCs w:val="20"/>
              </w:rPr>
              <w:t>65 (24.5)</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8 (4.8)</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57 (57.6)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52.8</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Nitrofurantoin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 (3.8)</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(0.0)</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 (10.1)</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10.1</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eastAsiaTheme="minorHAnsi" w:hAnsiTheme="majorBidi" w:cstheme="majorBidi"/>
                <w:sz w:val="20"/>
                <w:szCs w:val="20"/>
              </w:rPr>
              <w:t>Vancomycin;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(0.0)</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eastAsiaTheme="minorHAnsi" w:hAnsiTheme="majorBidi" w:cstheme="majorBidi"/>
                <w:sz w:val="20"/>
                <w:szCs w:val="20"/>
              </w:rPr>
              <w:lastRenderedPageBreak/>
              <w:t>Linezolid</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(0.0)</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w:t>
            </w:r>
          </w:p>
        </w:tc>
      </w:tr>
    </w:tbl>
    <w:p w:rsidR="000608A6" w:rsidRPr="00A40B6C" w:rsidRDefault="000608A6" w:rsidP="00E22F53">
      <w:pPr>
        <w:autoSpaceDE w:val="0"/>
        <w:autoSpaceDN w:val="0"/>
        <w:bidi w:val="0"/>
        <w:adjustRightInd w:val="0"/>
        <w:spacing w:after="0"/>
        <w:jc w:val="both"/>
        <w:rPr>
          <w:rFonts w:asciiTheme="majorBidi" w:hAnsiTheme="majorBidi" w:cstheme="majorBidi"/>
          <w:i/>
          <w:iCs/>
          <w:sz w:val="20"/>
          <w:szCs w:val="20"/>
        </w:rPr>
      </w:pPr>
    </w:p>
    <w:p w:rsidR="000608A6" w:rsidRPr="00A40B6C" w:rsidRDefault="000608A6" w:rsidP="00E22F53">
      <w:pPr>
        <w:autoSpaceDE w:val="0"/>
        <w:autoSpaceDN w:val="0"/>
        <w:bidi w:val="0"/>
        <w:adjustRightInd w:val="0"/>
        <w:spacing w:after="0"/>
        <w:jc w:val="both"/>
        <w:rPr>
          <w:rFonts w:asciiTheme="majorBidi" w:hAnsiTheme="majorBidi" w:cstheme="majorBidi"/>
          <w:sz w:val="20"/>
          <w:szCs w:val="20"/>
        </w:rPr>
      </w:pPr>
      <w:r w:rsidRPr="00A40B6C">
        <w:rPr>
          <w:rFonts w:asciiTheme="majorBidi" w:hAnsiTheme="majorBidi" w:cstheme="majorBidi"/>
          <w:i/>
          <w:iCs/>
          <w:sz w:val="20"/>
          <w:szCs w:val="20"/>
        </w:rPr>
        <w:t xml:space="preserve">MSSA </w:t>
      </w:r>
      <w:r w:rsidRPr="00A40B6C">
        <w:rPr>
          <w:rFonts w:asciiTheme="majorBidi" w:hAnsiTheme="majorBidi" w:cstheme="majorBidi"/>
          <w:sz w:val="20"/>
          <w:szCs w:val="20"/>
        </w:rPr>
        <w:t xml:space="preserve">methicillin-sensitive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xml:space="preserve">, </w:t>
      </w:r>
      <w:r w:rsidRPr="00A40B6C">
        <w:rPr>
          <w:rFonts w:asciiTheme="majorBidi" w:hAnsiTheme="majorBidi" w:cstheme="majorBidi"/>
          <w:i/>
          <w:iCs/>
          <w:sz w:val="20"/>
          <w:szCs w:val="20"/>
        </w:rPr>
        <w:t xml:space="preserve">MRSA </w:t>
      </w:r>
      <w:r w:rsidRPr="00A40B6C">
        <w:rPr>
          <w:rFonts w:asciiTheme="majorBidi" w:hAnsiTheme="majorBidi" w:cstheme="majorBidi"/>
          <w:sz w:val="20"/>
          <w:szCs w:val="20"/>
        </w:rPr>
        <w:t xml:space="preserve">methicillin-resistant </w:t>
      </w:r>
      <w:r w:rsidRPr="00A40B6C">
        <w:rPr>
          <w:rFonts w:asciiTheme="majorBidi" w:hAnsiTheme="majorBidi" w:cstheme="majorBidi"/>
          <w:i/>
          <w:iCs/>
          <w:sz w:val="20"/>
          <w:szCs w:val="20"/>
        </w:rPr>
        <w:t>S. aureus</w:t>
      </w:r>
      <w:r w:rsidRPr="00A40B6C">
        <w:rPr>
          <w:rFonts w:asciiTheme="majorBidi" w:hAnsiTheme="majorBidi" w:cstheme="majorBidi"/>
          <w:sz w:val="20"/>
          <w:szCs w:val="20"/>
        </w:rPr>
        <w:t xml:space="preserve">, </w:t>
      </w:r>
    </w:p>
    <w:p w:rsidR="000608A6" w:rsidRPr="00A40B6C" w:rsidRDefault="000608A6" w:rsidP="00E22F53">
      <w:pPr>
        <w:autoSpaceDE w:val="0"/>
        <w:autoSpaceDN w:val="0"/>
        <w:bidi w:val="0"/>
        <w:adjustRightInd w:val="0"/>
        <w:spacing w:after="0"/>
        <w:jc w:val="both"/>
        <w:rPr>
          <w:rFonts w:asciiTheme="majorBidi" w:hAnsiTheme="majorBidi" w:cstheme="majorBidi"/>
          <w:sz w:val="20"/>
          <w:szCs w:val="20"/>
        </w:rPr>
      </w:pPr>
    </w:p>
    <w:p w:rsidR="000608A6" w:rsidRPr="00A40B6C" w:rsidRDefault="000608A6"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0608A6" w:rsidRPr="00A40B6C" w:rsidRDefault="000608A6" w:rsidP="00E22F53">
      <w:pPr>
        <w:autoSpaceDE w:val="0"/>
        <w:autoSpaceDN w:val="0"/>
        <w:bidi w:val="0"/>
        <w:adjustRightInd w:val="0"/>
        <w:spacing w:after="0"/>
        <w:jc w:val="both"/>
        <w:rPr>
          <w:rFonts w:asciiTheme="majorBidi" w:hAnsiTheme="majorBidi" w:cstheme="majorBidi"/>
          <w:sz w:val="20"/>
          <w:szCs w:val="20"/>
        </w:rPr>
      </w:pPr>
      <w:r w:rsidRPr="00A40B6C">
        <w:rPr>
          <w:rFonts w:asciiTheme="majorBidi" w:hAnsiTheme="majorBidi" w:cstheme="majorBidi"/>
          <w:sz w:val="20"/>
          <w:szCs w:val="20"/>
        </w:rPr>
        <w:t>Table 3:</w:t>
      </w:r>
      <w:r w:rsidRPr="00A40B6C">
        <w:rPr>
          <w:rFonts w:asciiTheme="majorBidi" w:eastAsiaTheme="minorHAnsi" w:hAnsiTheme="majorBidi" w:cstheme="majorBidi"/>
          <w:sz w:val="20"/>
          <w:szCs w:val="20"/>
        </w:rPr>
        <w:t xml:space="preserve"> Prevalence of MDR degree among  </w:t>
      </w:r>
      <w:r w:rsidRPr="00A40B6C">
        <w:rPr>
          <w:rFonts w:asciiTheme="majorBidi" w:eastAsiaTheme="minorHAnsi" w:hAnsiTheme="majorBidi" w:cstheme="majorBidi"/>
          <w:i/>
          <w:iCs/>
          <w:sz w:val="20"/>
          <w:szCs w:val="20"/>
        </w:rPr>
        <w:t>S. aureus</w:t>
      </w:r>
      <w:r w:rsidRPr="00A40B6C">
        <w:rPr>
          <w:rFonts w:asciiTheme="majorBidi" w:hAnsiTheme="majorBidi" w:cstheme="majorBidi"/>
          <w:sz w:val="20"/>
          <w:szCs w:val="20"/>
        </w:rPr>
        <w:t xml:space="preserve"> of  MSSA strains comparing with MRSA strains  isolated from clinical specimens in </w:t>
      </w:r>
      <w:r w:rsidRPr="00A40B6C">
        <w:rPr>
          <w:rStyle w:val="y2iqfc"/>
          <w:rFonts w:asciiTheme="majorBidi" w:hAnsiTheme="majorBidi" w:cstheme="majorBidi"/>
          <w:sz w:val="20"/>
          <w:szCs w:val="20"/>
        </w:rPr>
        <w:t>the 48 Military Hospital in Sana'a City for the year 2022 (n = 265)</w:t>
      </w:r>
    </w:p>
    <w:p w:rsidR="000608A6" w:rsidRPr="00A40B6C" w:rsidRDefault="000608A6" w:rsidP="00E22F53">
      <w:pPr>
        <w:autoSpaceDE w:val="0"/>
        <w:autoSpaceDN w:val="0"/>
        <w:bidi w:val="0"/>
        <w:adjustRightInd w:val="0"/>
        <w:jc w:val="both"/>
        <w:rPr>
          <w:rFonts w:asciiTheme="majorBidi" w:hAnsiTheme="majorBidi" w:cstheme="majorBidi"/>
          <w:sz w:val="20"/>
          <w:szCs w:val="20"/>
        </w:rPr>
      </w:pPr>
    </w:p>
    <w:tbl>
      <w:tblPr>
        <w:tblW w:w="9557"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1"/>
        <w:gridCol w:w="1044"/>
        <w:gridCol w:w="1147"/>
        <w:gridCol w:w="1157"/>
        <w:gridCol w:w="1242"/>
        <w:gridCol w:w="1071"/>
        <w:gridCol w:w="1025"/>
      </w:tblGrid>
      <w:tr w:rsidR="000608A6" w:rsidRPr="00A40B6C" w:rsidTr="002D1A8C">
        <w:trPr>
          <w:trHeight w:val="885"/>
        </w:trPr>
        <w:tc>
          <w:tcPr>
            <w:tcW w:w="2959" w:type="dxa"/>
            <w:shd w:val="clear" w:color="auto" w:fill="FFC000"/>
          </w:tcPr>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Antimicrobial class used to</w:t>
            </w:r>
          </w:p>
          <w:p w:rsidR="000608A6" w:rsidRPr="00A40B6C" w:rsidRDefault="000608A6" w:rsidP="00E22F53">
            <w:pPr>
              <w:bidi w:val="0"/>
              <w:jc w:val="both"/>
              <w:rPr>
                <w:rFonts w:asciiTheme="majorBidi" w:hAnsiTheme="majorBidi" w:cstheme="majorBidi"/>
                <w:sz w:val="20"/>
                <w:szCs w:val="20"/>
              </w:rPr>
            </w:pPr>
            <w:r w:rsidRPr="00A40B6C">
              <w:rPr>
                <w:rFonts w:asciiTheme="majorBidi" w:eastAsiaTheme="minorHAnsi" w:hAnsiTheme="majorBidi" w:cstheme="majorBidi"/>
                <w:sz w:val="20"/>
                <w:szCs w:val="20"/>
              </w:rPr>
              <w:t>define MDR</w:t>
            </w:r>
          </w:p>
        </w:tc>
        <w:tc>
          <w:tcPr>
            <w:tcW w:w="1062"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Degree</w:t>
            </w:r>
          </w:p>
        </w:tc>
        <w:tc>
          <w:tcPr>
            <w:tcW w:w="1175"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Total</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i/>
                <w:iCs/>
                <w:sz w:val="20"/>
                <w:szCs w:val="20"/>
              </w:rPr>
              <w:t>S. aureus</w:t>
            </w:r>
            <w:r w:rsidRPr="00A40B6C">
              <w:rPr>
                <w:rFonts w:asciiTheme="majorBidi" w:hAnsiTheme="majorBidi" w:cstheme="majorBidi"/>
                <w:sz w:val="20"/>
                <w:szCs w:val="20"/>
              </w:rPr>
              <w:t xml:space="preserve"> n=265</w:t>
            </w:r>
          </w:p>
          <w:p w:rsidR="000608A6" w:rsidRPr="00A40B6C" w:rsidRDefault="000608A6" w:rsidP="00E22F53">
            <w:pPr>
              <w:bidi w:val="0"/>
              <w:jc w:val="both"/>
              <w:rPr>
                <w:rFonts w:asciiTheme="majorBidi" w:hAnsiTheme="majorBidi" w:cstheme="majorBidi"/>
                <w:i/>
                <w:iCs/>
                <w:sz w:val="20"/>
                <w:szCs w:val="20"/>
              </w:rPr>
            </w:pPr>
            <w:r w:rsidRPr="00A40B6C">
              <w:rPr>
                <w:rFonts w:asciiTheme="majorBidi" w:hAnsiTheme="majorBidi" w:cstheme="majorBidi"/>
                <w:sz w:val="20"/>
                <w:szCs w:val="20"/>
              </w:rPr>
              <w:t>N ( %)</w:t>
            </w:r>
          </w:p>
        </w:tc>
        <w:tc>
          <w:tcPr>
            <w:tcW w:w="1184"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MSSA</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N=166</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 ( %)</w:t>
            </w:r>
          </w:p>
        </w:tc>
        <w:tc>
          <w:tcPr>
            <w:tcW w:w="1275"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MRSA</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N=99</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 ( %)</w:t>
            </w:r>
          </w:p>
        </w:tc>
        <w:tc>
          <w:tcPr>
            <w:tcW w:w="851"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Difference </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w:t>
            </w:r>
          </w:p>
        </w:tc>
        <w:tc>
          <w:tcPr>
            <w:tcW w:w="1051"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P</w:t>
            </w:r>
          </w:p>
        </w:tc>
      </w:tr>
      <w:tr w:rsidR="000608A6" w:rsidRPr="00A40B6C" w:rsidTr="002D1A8C">
        <w:tc>
          <w:tcPr>
            <w:tcW w:w="2959" w:type="dxa"/>
            <w:vMerge w:val="restart"/>
            <w:shd w:val="clear" w:color="auto" w:fill="C6D9F1"/>
          </w:tcPr>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1-Glycopeptide (Vancomycin)</w:t>
            </w:r>
          </w:p>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2-Aminoglycosides (</w:t>
            </w:r>
            <w:r w:rsidR="004808F3" w:rsidRPr="00A40B6C">
              <w:rPr>
                <w:rFonts w:asciiTheme="majorBidi" w:eastAsiaTheme="minorHAnsi" w:hAnsiTheme="majorBidi" w:cstheme="majorBidi"/>
                <w:sz w:val="20"/>
                <w:szCs w:val="20"/>
              </w:rPr>
              <w:t>Gentamicin</w:t>
            </w:r>
            <w:r w:rsidRPr="00A40B6C">
              <w:rPr>
                <w:rFonts w:asciiTheme="majorBidi" w:eastAsiaTheme="minorHAnsi" w:hAnsiTheme="majorBidi" w:cstheme="majorBidi"/>
                <w:sz w:val="20"/>
                <w:szCs w:val="20"/>
              </w:rPr>
              <w:t>)</w:t>
            </w:r>
          </w:p>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4-Quinolone (Ciprofloxacin)</w:t>
            </w:r>
          </w:p>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5-Sulfonamides (Cotrimoxazole)</w:t>
            </w:r>
          </w:p>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6-Oxazolidinones (Linezolid)</w:t>
            </w:r>
          </w:p>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7-Macrolides (Erthromycin)</w:t>
            </w:r>
          </w:p>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Total MDR=160 (60.4%)</w:t>
            </w: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R0</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50 (18.9)</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37 (22.3)</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13 (13.1)</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9.2</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0.64</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R1</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 (3.8)</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2 (1.2)</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8 (8)</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6.8</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0.004</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R2</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45 (17)</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35 (21.1)</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 (10)</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9.2</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0.09</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R3</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20 (7.5)</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17 (10.2)</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 (3)</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7.2</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0.03</w:t>
            </w:r>
          </w:p>
        </w:tc>
      </w:tr>
      <w:tr w:rsidR="000608A6" w:rsidRPr="00A40B6C" w:rsidTr="002D1A8C">
        <w:tc>
          <w:tcPr>
            <w:tcW w:w="2959" w:type="dxa"/>
            <w:vMerge/>
            <w:shd w:val="clear" w:color="auto" w:fill="B8CCE4"/>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R4</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65 (24.5)</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35 (21.1)</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30 (30.3)</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9.2</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0.92</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R5</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35 (13.2)</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19 (11.4)</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16 (16.2)</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4.8</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0.26</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R6</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25 (9.4)</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12 (7.2)</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13 (13.1)</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5.9</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0.11</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R7</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15 (5.7)</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 (5.4)</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 (6)</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0.6</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0.83</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MDR</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160 (60.4)</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92 (55.4)</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68 (68.7)</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13.3</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0.03</w:t>
            </w:r>
          </w:p>
        </w:tc>
      </w:tr>
    </w:tbl>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R0: Sensitive against all selected antibiotic class; R1: Resistant to at least one antibiotic class; R2: Resistant to two antibiotic class; R3: Resistant to three antibiotic class; R4: Resistant to four antibiotic class; R5: Resistant to five antibiotic class; R6: Resistant to six antibiotic class; R7: Resistant to all seven antibiotic class; MDR: Resistant to at least three antibiotic class.</w:t>
      </w:r>
    </w:p>
    <w:p w:rsidR="00FC7839" w:rsidRPr="009E7D6C" w:rsidRDefault="00FC7839" w:rsidP="00E22F53">
      <w:pPr>
        <w:autoSpaceDE w:val="0"/>
        <w:autoSpaceDN w:val="0"/>
        <w:bidi w:val="0"/>
        <w:adjustRightInd w:val="0"/>
        <w:jc w:val="both"/>
        <w:rPr>
          <w:rFonts w:asciiTheme="majorBidi" w:eastAsiaTheme="minorHAnsi" w:hAnsiTheme="majorBidi" w:cstheme="majorBidi"/>
          <w:sz w:val="16"/>
          <w:szCs w:val="16"/>
        </w:rPr>
      </w:pPr>
    </w:p>
    <w:sectPr w:rsidR="00FC7839" w:rsidRPr="009E7D6C" w:rsidSect="00E22F53">
      <w:headerReference w:type="even" r:id="rId48"/>
      <w:headerReference w:type="default" r:id="rId49"/>
      <w:footerReference w:type="even" r:id="rId50"/>
      <w:footerReference w:type="default" r:id="rId51"/>
      <w:headerReference w:type="first" r:id="rId52"/>
      <w:footerReference w:type="first" r:id="rId53"/>
      <w:pgSz w:w="11906" w:h="16838"/>
      <w:pgMar w:top="284" w:right="1418" w:bottom="426" w:left="2127" w:header="284" w:footer="0"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8-17T14:34:00Z" w:initials="DKK">
    <w:p w:rsidR="006D0B37" w:rsidRDefault="006D0B37" w:rsidP="00B14F3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GB" w:eastAsia="en-GB"/>
        </w:rPr>
        <w:drawing>
          <wp:inline distT="0" distB="0" distL="0" distR="0">
            <wp:extent cx="768350" cy="2467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5379" cy="249007"/>
                    </a:xfrm>
                    <a:prstGeom prst="rect">
                      <a:avLst/>
                    </a:prstGeom>
                    <a:noFill/>
                    <a:ln w="9525">
                      <a:noFill/>
                      <a:miter lim="800000"/>
                      <a:headEnd/>
                      <a:tailEnd/>
                    </a:ln>
                  </pic:spPr>
                </pic:pic>
              </a:graphicData>
            </a:graphic>
          </wp:inline>
        </w:drawing>
      </w:r>
    </w:p>
    <w:p w:rsidR="006D0B37" w:rsidRPr="00B07E1A" w:rsidRDefault="006D0B37" w:rsidP="00B14F30">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Pr>
          <w:rFonts w:ascii="Bookman Old Style" w:hAnsi="Bookman Old Style" w:cs="Times New Roman"/>
          <w:highlight w:val="green"/>
        </w:rPr>
        <w:t>37</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6D0B37" w:rsidRPr="00E41274" w:rsidRDefault="006D0B37" w:rsidP="00B14F30">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6D0B37" w:rsidRDefault="006D0B37">
      <w:pPr>
        <w:pStyle w:val="CommentText"/>
      </w:pPr>
    </w:p>
  </w:comment>
  <w:comment w:id="2" w:author="DELL" w:date="2023-09-08T11:29:00Z" w:initials="D">
    <w:p w:rsidR="006D0B37" w:rsidRDefault="006D0B37" w:rsidP="006D0B37">
      <w:pPr>
        <w:spacing w:after="0"/>
        <w:rPr>
          <w:rFonts w:ascii="ArialMT" w:eastAsia="Times New Roman" w:hAnsi="ArialMT" w:cs="Times New Roman"/>
          <w:color w:val="000000"/>
          <w:sz w:val="24"/>
          <w:szCs w:val="24"/>
        </w:rPr>
      </w:pPr>
      <w:r>
        <w:rPr>
          <w:rStyle w:val="CommentReference"/>
        </w:rPr>
        <w:annotationRef/>
      </w:r>
      <w:r w:rsidRPr="005202DA">
        <w:rPr>
          <w:rFonts w:ascii="ArialMT" w:eastAsia="Times New Roman" w:hAnsi="ArialMT" w:cs="Times New Roman"/>
          <w:color w:val="000000"/>
          <w:sz w:val="24"/>
          <w:szCs w:val="24"/>
        </w:rPr>
        <w:t>Corrections based on the comments will make it clearer and presentable for readers and the scientific community to understand.</w:t>
      </w:r>
    </w:p>
    <w:p w:rsidR="006D0B37" w:rsidRDefault="006D0B37">
      <w:pPr>
        <w:pStyle w:val="CommentText"/>
      </w:pPr>
    </w:p>
  </w:comment>
  <w:comment w:id="1" w:author="Dr. Kapil Kumar" w:date="2023-08-17T15:42:00Z" w:initials="DKK">
    <w:p w:rsidR="006D0B37" w:rsidRDefault="006D0B37" w:rsidP="00566E9D">
      <w:pPr>
        <w:autoSpaceDE w:val="0"/>
        <w:autoSpaceDN w:val="0"/>
        <w:bidi w:val="0"/>
        <w:adjustRightInd w:val="0"/>
        <w:spacing w:after="0"/>
        <w:jc w:val="both"/>
        <w:rPr>
          <w:rFonts w:asciiTheme="majorBidi" w:hAnsiTheme="majorBidi" w:cstheme="majorBidi"/>
          <w:sz w:val="20"/>
          <w:szCs w:val="20"/>
        </w:rPr>
      </w:pPr>
      <w:r>
        <w:rPr>
          <w:rStyle w:val="CommentReference"/>
        </w:rPr>
        <w:annotationRef/>
      </w:r>
    </w:p>
    <w:p w:rsidR="006D0B37" w:rsidRDefault="006D0B37" w:rsidP="00566E9D">
      <w:pPr>
        <w:autoSpaceDE w:val="0"/>
        <w:autoSpaceDN w:val="0"/>
        <w:bidi w:val="0"/>
        <w:adjustRightInd w:val="0"/>
        <w:spacing w:after="0"/>
        <w:jc w:val="both"/>
        <w:rPr>
          <w:rFonts w:asciiTheme="majorBidi" w:hAnsiTheme="majorBidi" w:cstheme="majorBidi"/>
          <w:sz w:val="20"/>
          <w:szCs w:val="20"/>
        </w:rPr>
      </w:pPr>
      <w:r>
        <w:rPr>
          <w:rFonts w:asciiTheme="majorBidi" w:hAnsiTheme="majorBidi" w:cstheme="majorBidi"/>
          <w:sz w:val="20"/>
          <w:szCs w:val="20"/>
        </w:rPr>
        <w:t>Change title as below-</w:t>
      </w:r>
    </w:p>
    <w:p w:rsidR="006D0B37" w:rsidRDefault="006D0B37" w:rsidP="00566E9D">
      <w:pPr>
        <w:autoSpaceDE w:val="0"/>
        <w:autoSpaceDN w:val="0"/>
        <w:bidi w:val="0"/>
        <w:adjustRightInd w:val="0"/>
        <w:spacing w:after="0"/>
        <w:jc w:val="both"/>
        <w:rPr>
          <w:rFonts w:asciiTheme="majorBidi" w:hAnsiTheme="majorBidi" w:cstheme="majorBidi"/>
          <w:sz w:val="20"/>
          <w:szCs w:val="20"/>
        </w:rPr>
      </w:pPr>
      <w:r w:rsidRPr="00566E9D">
        <w:rPr>
          <w:rFonts w:asciiTheme="majorBidi" w:hAnsiTheme="majorBidi" w:cstheme="majorBidi"/>
          <w:sz w:val="20"/>
          <w:szCs w:val="20"/>
        </w:rPr>
        <w:t xml:space="preserve">COMPARISON OF ANTIBIOTIC SENSITIVITY OF MRSA WITH MSSA AMONG </w:t>
      </w:r>
      <w:r w:rsidRPr="0001730A">
        <w:rPr>
          <w:rFonts w:asciiTheme="majorBidi" w:hAnsiTheme="majorBidi" w:cstheme="majorBidi"/>
          <w:i/>
          <w:sz w:val="20"/>
          <w:szCs w:val="20"/>
        </w:rPr>
        <w:t xml:space="preserve">STAPHYLOCOCCUS AUREUS </w:t>
      </w:r>
      <w:r w:rsidRPr="00566E9D">
        <w:rPr>
          <w:rFonts w:asciiTheme="majorBidi" w:hAnsiTheme="majorBidi" w:cstheme="majorBidi"/>
          <w:sz w:val="20"/>
          <w:szCs w:val="20"/>
        </w:rPr>
        <w:t>ISOLATES FROM PATIENTS IN THE 48 MILITARY  HOSPITAL IN SANA'A CITY</w:t>
      </w:r>
      <w:r>
        <w:rPr>
          <w:rFonts w:asciiTheme="majorBidi" w:hAnsiTheme="majorBidi" w:cstheme="majorBidi"/>
          <w:sz w:val="20"/>
          <w:szCs w:val="20"/>
        </w:rPr>
        <w:t xml:space="preserve">, </w:t>
      </w:r>
      <w:r w:rsidRPr="00566E9D">
        <w:rPr>
          <w:rFonts w:asciiTheme="majorBidi" w:hAnsiTheme="majorBidi" w:cstheme="majorBidi"/>
          <w:sz w:val="20"/>
          <w:szCs w:val="20"/>
          <w:highlight w:val="yellow"/>
        </w:rPr>
        <w:t>YEMEN</w:t>
      </w:r>
    </w:p>
    <w:p w:rsidR="006D0B37" w:rsidRDefault="006D0B37">
      <w:pPr>
        <w:pStyle w:val="CommentText"/>
      </w:pPr>
    </w:p>
  </w:comment>
  <w:comment w:id="3" w:author="DELL" w:date="2023-09-15T17:05:00Z" w:initials="D">
    <w:p w:rsidR="009036BB" w:rsidRPr="00EB20C7" w:rsidRDefault="009036BB" w:rsidP="009036BB">
      <w:pPr>
        <w:pStyle w:val="NormalWeb"/>
        <w:spacing w:before="0" w:beforeAutospacing="0" w:after="0" w:afterAutospacing="0"/>
        <w:rPr>
          <w:rFonts w:ascii="Arial" w:hAnsi="Arial" w:cs="Arial"/>
          <w:bCs/>
        </w:rPr>
      </w:pPr>
      <w:r>
        <w:rPr>
          <w:rStyle w:val="CommentReference"/>
        </w:rPr>
        <w:annotationRef/>
      </w:r>
      <w:r w:rsidRPr="00EB20C7">
        <w:rPr>
          <w:rFonts w:ascii="Arial" w:hAnsi="Arial" w:cs="Arial"/>
          <w:bCs/>
        </w:rPr>
        <w:t>Basic Outdated work, I made a search about the city and the hospitals mentioned in the research and I found that its in a country suffers from war and may be that’s why they DO NOT have access to any advanced techniques (although molecular techniques is not advanced technique anymore).</w:t>
      </w:r>
    </w:p>
    <w:p w:rsidR="009036BB" w:rsidRDefault="009036BB">
      <w:pPr>
        <w:pStyle w:val="CommentText"/>
      </w:pPr>
    </w:p>
  </w:comment>
  <w:comment w:id="4" w:author="Dr. Kapil Kumar" w:date="2023-08-17T14:35:00Z" w:initials="DKK">
    <w:p w:rsidR="006D0B37" w:rsidRPr="00B14F30" w:rsidRDefault="006D0B37" w:rsidP="00B14F30">
      <w:pPr>
        <w:bidi w:val="0"/>
        <w:spacing w:after="0" w:line="240" w:lineRule="auto"/>
        <w:jc w:val="both"/>
        <w:rPr>
          <w:rFonts w:asciiTheme="majorBidi" w:eastAsia="Calibri" w:hAnsiTheme="majorBidi" w:cstheme="majorBidi"/>
          <w:bCs/>
          <w:sz w:val="20"/>
          <w:szCs w:val="20"/>
        </w:rPr>
      </w:pPr>
      <w:r>
        <w:rPr>
          <w:rStyle w:val="CommentReference"/>
        </w:rPr>
        <w:annotationRef/>
      </w:r>
      <w:r w:rsidRPr="00B14F30">
        <w:rPr>
          <w:rFonts w:asciiTheme="majorBidi" w:eastAsia="Calibri" w:hAnsiTheme="majorBidi" w:cstheme="majorBidi"/>
          <w:bCs/>
          <w:sz w:val="20"/>
          <w:szCs w:val="20"/>
        </w:rPr>
        <w:t>Reduce its content.</w:t>
      </w:r>
    </w:p>
    <w:p w:rsidR="006D0B37" w:rsidRDefault="006D0B37">
      <w:pPr>
        <w:pStyle w:val="CommentText"/>
      </w:pPr>
    </w:p>
  </w:comment>
  <w:comment w:id="5" w:author="Dr. Kapil Kumar" w:date="2023-08-17T14:21:00Z" w:initials="DKK">
    <w:p w:rsidR="006D0B37" w:rsidRPr="004C32A1" w:rsidRDefault="006D0B37" w:rsidP="00053DCF">
      <w:pPr>
        <w:pStyle w:val="NormalWeb"/>
        <w:spacing w:before="0" w:beforeAutospacing="0" w:after="0" w:afterAutospacing="0"/>
        <w:rPr>
          <w:rFonts w:ascii="Arial" w:hAnsi="Arial" w:cs="Arial"/>
          <w:bCs/>
        </w:rPr>
      </w:pPr>
      <w:r>
        <w:rPr>
          <w:rStyle w:val="CommentReference"/>
        </w:rPr>
        <w:annotationRef/>
      </w:r>
      <w:r w:rsidRPr="004C32A1">
        <w:rPr>
          <w:rFonts w:ascii="Arial" w:hAnsi="Arial" w:cs="Arial"/>
          <w:bCs/>
        </w:rPr>
        <w:t>Need more details how progress the antibiotic effect was among patients</w:t>
      </w:r>
      <w:r>
        <w:rPr>
          <w:rFonts w:ascii="Arial" w:hAnsi="Arial" w:cs="Arial"/>
          <w:bCs/>
        </w:rPr>
        <w:t>.</w:t>
      </w:r>
    </w:p>
    <w:p w:rsidR="006D0B37" w:rsidRDefault="006D0B37">
      <w:pPr>
        <w:pStyle w:val="CommentText"/>
      </w:pPr>
    </w:p>
  </w:comment>
  <w:comment w:id="6" w:author="DELL" w:date="2023-09-08T11:34:00Z" w:initials="D">
    <w:p w:rsidR="006D0B37" w:rsidRPr="00CF1B05" w:rsidRDefault="006D0B37" w:rsidP="006D0B3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also</w:t>
      </w:r>
      <w:r>
        <w:rPr>
          <w:rFonts w:ascii="Bookman Old Style" w:hAnsi="Bookman Old Style" w:cs="Times New Roman"/>
        </w:rPr>
        <w:t xml:space="preserve"> </w:t>
      </w:r>
      <w:r w:rsidRPr="00CF1B05">
        <w:rPr>
          <w:rFonts w:ascii="Bookman Old Style" w:hAnsi="Bookman Old Style" w:cs="Times New Roman"/>
        </w:rPr>
        <w:t>clearly recommended in what direction this research has to be taken up further.</w:t>
      </w:r>
    </w:p>
    <w:p w:rsidR="006D0B37" w:rsidRDefault="006D0B37">
      <w:pPr>
        <w:pStyle w:val="CommentText"/>
      </w:pPr>
    </w:p>
  </w:comment>
  <w:comment w:id="7" w:author="DELL" w:date="2023-09-08T11:34:00Z" w:initials="D">
    <w:p w:rsidR="006D0B37" w:rsidRDefault="006D0B37">
      <w:pPr>
        <w:pStyle w:val="CommentText"/>
      </w:pPr>
      <w:r>
        <w:rPr>
          <w:rStyle w:val="CommentReference"/>
        </w:rPr>
        <w:annotationRef/>
      </w:r>
      <w:r>
        <w:rPr>
          <w:rFonts w:asciiTheme="majorBidi" w:hAnsiTheme="majorBidi" w:cstheme="majorBidi"/>
          <w:sz w:val="24"/>
          <w:szCs w:val="24"/>
        </w:rPr>
        <w:t>A</w:t>
      </w:r>
      <w:r w:rsidRPr="00AB42B9">
        <w:rPr>
          <w:rFonts w:asciiTheme="majorBidi" w:hAnsiTheme="majorBidi" w:cstheme="majorBidi"/>
          <w:sz w:val="24"/>
          <w:szCs w:val="24"/>
        </w:rPr>
        <w:t xml:space="preserve">uthor did capture the statement of the existing problem (s) and </w:t>
      </w:r>
      <w:r>
        <w:rPr>
          <w:rFonts w:asciiTheme="majorBidi" w:hAnsiTheme="majorBidi" w:cstheme="majorBidi"/>
          <w:sz w:val="24"/>
          <w:szCs w:val="24"/>
        </w:rPr>
        <w:t xml:space="preserve">proper </w:t>
      </w:r>
      <w:r w:rsidRPr="00AB42B9">
        <w:rPr>
          <w:rFonts w:asciiTheme="majorBidi" w:hAnsiTheme="majorBidi" w:cstheme="majorBidi"/>
          <w:sz w:val="24"/>
          <w:szCs w:val="24"/>
        </w:rPr>
        <w:t>justification.</w:t>
      </w:r>
    </w:p>
  </w:comment>
  <w:comment w:id="8" w:author="DELL" w:date="2023-09-08T12:06:00Z" w:initials="D">
    <w:p w:rsidR="004A756E" w:rsidRPr="003C699C" w:rsidRDefault="004A756E" w:rsidP="004A756E">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4A756E" w:rsidRPr="00EF03F5" w:rsidRDefault="004A756E" w:rsidP="004A756E">
      <w:pPr>
        <w:spacing w:after="0"/>
        <w:rPr>
          <w:rFonts w:ascii="Bookman Old Style" w:eastAsia="Times New Roman" w:hAnsi="Bookman Old Style" w:cs="Times New Roman"/>
          <w:snapToGrid w:val="0"/>
          <w:sz w:val="20"/>
          <w:szCs w:val="20"/>
        </w:rPr>
      </w:pPr>
      <w:r w:rsidRPr="00EF03F5">
        <w:rPr>
          <w:rFonts w:ascii="Bookman Old Style" w:eastAsia="Times New Roman" w:hAnsi="Bookman Old Style" w:cs="Times New Roman"/>
          <w:snapToGrid w:val="0"/>
          <w:sz w:val="20"/>
          <w:szCs w:val="20"/>
        </w:rPr>
        <w:t>Good and properly articulated</w:t>
      </w:r>
      <w:r>
        <w:rPr>
          <w:rFonts w:ascii="Bookman Old Style" w:eastAsia="Times New Roman" w:hAnsi="Bookman Old Style" w:cs="Times New Roman"/>
          <w:snapToGrid w:val="0"/>
          <w:sz w:val="20"/>
          <w:szCs w:val="20"/>
        </w:rPr>
        <w:t>.</w:t>
      </w:r>
    </w:p>
    <w:p w:rsidR="004A756E" w:rsidRDefault="004A756E">
      <w:pPr>
        <w:pStyle w:val="CommentText"/>
      </w:pPr>
    </w:p>
  </w:comment>
  <w:comment w:id="9" w:author="DELL" w:date="2023-09-15T17:06:00Z" w:initials="D">
    <w:p w:rsidR="009036BB" w:rsidRPr="00EB20C7" w:rsidRDefault="009036BB" w:rsidP="009036BB">
      <w:pPr>
        <w:pStyle w:val="NormalWeb"/>
        <w:spacing w:before="0" w:beforeAutospacing="0" w:after="0" w:afterAutospacing="0"/>
        <w:rPr>
          <w:rFonts w:ascii="Arial" w:hAnsi="Arial" w:cs="Arial"/>
          <w:bCs/>
        </w:rPr>
      </w:pPr>
      <w:r>
        <w:rPr>
          <w:rStyle w:val="CommentReference"/>
        </w:rPr>
        <w:annotationRef/>
      </w:r>
      <w:r w:rsidRPr="00EB20C7">
        <w:rPr>
          <w:rFonts w:ascii="Arial" w:hAnsi="Arial" w:cs="Arial"/>
          <w:bCs/>
        </w:rPr>
        <w:t>The research work is basic and outdated. Phenotypic identification of microorganism and assessing antibiotic resistance pattern with Disc diffusion method without using any molecular technique are considered outdated work. This research can be published before 2005 (not 2023) and it would have the same methods. And this is clearly shown from the references cited</w:t>
      </w:r>
    </w:p>
    <w:p w:rsidR="009036BB" w:rsidRDefault="009036BB">
      <w:pPr>
        <w:pStyle w:val="CommentText"/>
      </w:pPr>
    </w:p>
  </w:comment>
  <w:comment w:id="10" w:author="DELL" w:date="2023-09-08T14:10:00Z" w:initials="D">
    <w:p w:rsidR="00CC022B" w:rsidRPr="006D6FEF" w:rsidRDefault="00CC022B" w:rsidP="00CC022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CC022B" w:rsidRDefault="00CC022B">
      <w:pPr>
        <w:pStyle w:val="CommentText"/>
      </w:pPr>
    </w:p>
  </w:comment>
  <w:comment w:id="11" w:author="Dr. Kapil Kumar" w:date="2023-08-17T14:35:00Z" w:initials="DKK">
    <w:p w:rsidR="006D0B37" w:rsidRDefault="006D0B37">
      <w:pPr>
        <w:pStyle w:val="CommentText"/>
      </w:pPr>
      <w:r>
        <w:rPr>
          <w:rStyle w:val="CommentReference"/>
        </w:rPr>
        <w:annotationRef/>
      </w:r>
      <w:r>
        <w:rPr>
          <w:rStyle w:val="y2iqfc"/>
          <w:rFonts w:asciiTheme="majorBidi" w:hAnsiTheme="majorBidi" w:cstheme="majorBidi"/>
        </w:rPr>
        <w:t>Why this time capsule was selected</w:t>
      </w:r>
    </w:p>
  </w:comment>
  <w:comment w:id="12" w:author="DELL" w:date="2023-09-08T14:10:00Z" w:initials="D">
    <w:p w:rsidR="00CC022B" w:rsidRDefault="00CC022B" w:rsidP="00CC022B">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CC022B" w:rsidRDefault="00CC022B">
      <w:pPr>
        <w:pStyle w:val="CommentText"/>
      </w:pPr>
    </w:p>
  </w:comment>
  <w:comment w:id="13" w:author="DELL" w:date="2023-09-08T14:10:00Z" w:initials="D">
    <w:p w:rsidR="00CC022B" w:rsidRDefault="00CC022B" w:rsidP="00CC022B">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CC022B" w:rsidRDefault="00CC022B">
      <w:pPr>
        <w:pStyle w:val="CommentText"/>
      </w:pPr>
    </w:p>
  </w:comment>
  <w:comment w:id="14" w:author="DELL" w:date="2023-09-08T16:24:00Z" w:initials="D">
    <w:p w:rsidR="002D5E78" w:rsidRDefault="002D5E78" w:rsidP="002D5E78">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2D5E78" w:rsidRDefault="002D5E78">
      <w:pPr>
        <w:pStyle w:val="CommentText"/>
      </w:pPr>
    </w:p>
  </w:comment>
  <w:comment w:id="15" w:author="DELL" w:date="2023-09-08T16:24:00Z" w:initials="D">
    <w:p w:rsidR="002D5E78" w:rsidRDefault="002D5E78" w:rsidP="002D5E78">
      <w:pPr>
        <w:spacing w:after="0"/>
        <w:rPr>
          <w:rFonts w:ascii="Bookman Old Style" w:hAnsi="Bookman Old Style" w:cs="Times New Roman"/>
        </w:rPr>
      </w:pPr>
      <w:r>
        <w:rPr>
          <w:rStyle w:val="CommentReference"/>
        </w:rPr>
        <w:annotationRef/>
      </w:r>
      <w:r w:rsidRPr="00D2555D">
        <w:rPr>
          <w:rFonts w:ascii="Bookman Old Style" w:hAnsi="Bookman Old Style" w:cs="Times New Roman"/>
        </w:rPr>
        <w:t>Authors provide the results in tables make it easy to understand</w:t>
      </w:r>
      <w:r>
        <w:rPr>
          <w:rFonts w:ascii="Bookman Old Style" w:hAnsi="Bookman Old Style" w:cs="Times New Roman"/>
        </w:rPr>
        <w:t>.</w:t>
      </w:r>
    </w:p>
    <w:p w:rsidR="002D5E78" w:rsidRDefault="002D5E78">
      <w:pPr>
        <w:pStyle w:val="CommentText"/>
      </w:pPr>
    </w:p>
  </w:comment>
  <w:comment w:id="16" w:author="DELL" w:date="2023-09-08T16:25:00Z" w:initials="D">
    <w:p w:rsidR="002D5E78" w:rsidRDefault="002D5E78" w:rsidP="002D5E78">
      <w:pPr>
        <w:spacing w:after="0"/>
        <w:jc w:val="both"/>
        <w:rPr>
          <w:rFonts w:ascii="Bookman Old Style" w:hAnsi="Bookman Old Style" w:cs="Times New Roman"/>
        </w:rPr>
      </w:pPr>
      <w:r>
        <w:rPr>
          <w:rStyle w:val="CommentReference"/>
        </w:rPr>
        <w:annotationRef/>
      </w:r>
      <w:r w:rsidRPr="00C11042">
        <w:rPr>
          <w:rFonts w:ascii="Bookman Old Style" w:hAnsi="Bookman Old Style" w:cs="Times New Roman"/>
        </w:rPr>
        <w:t xml:space="preserve">The results of the research are relevant to the </w:t>
      </w:r>
      <w:r>
        <w:rPr>
          <w:rFonts w:ascii="Bookman Old Style" w:hAnsi="Bookman Old Style" w:cs="Times New Roman"/>
        </w:rPr>
        <w:t xml:space="preserve">objectives and the central idea </w:t>
      </w:r>
      <w:r w:rsidRPr="00C11042">
        <w:rPr>
          <w:rFonts w:ascii="Bookman Old Style" w:hAnsi="Bookman Old Style" w:cs="Times New Roman"/>
        </w:rPr>
        <w:t>established from the title of the work. The results allow establishing the conclusions of the investigation.</w:t>
      </w:r>
    </w:p>
    <w:p w:rsidR="002D5E78" w:rsidRDefault="002D5E78">
      <w:pPr>
        <w:pStyle w:val="CommentText"/>
      </w:pPr>
    </w:p>
  </w:comment>
  <w:comment w:id="17" w:author="DELL" w:date="2023-09-08T16:25:00Z" w:initials="D">
    <w:p w:rsidR="002D5E78" w:rsidRPr="00C11042" w:rsidRDefault="002D5E78" w:rsidP="002D5E78">
      <w:pPr>
        <w:spacing w:after="0"/>
        <w:rPr>
          <w:rFonts w:ascii="Bookman Old Style" w:hAnsi="Bookman Old Style" w:cs="Times New Roman"/>
        </w:rPr>
      </w:pPr>
      <w:r>
        <w:rPr>
          <w:rStyle w:val="CommentReference"/>
        </w:rPr>
        <w:annotationRef/>
      </w:r>
      <w:r w:rsidRPr="00C11042">
        <w:rPr>
          <w:rFonts w:ascii="Bookman Old Style" w:hAnsi="Bookman Old Style" w:cs="Times New Roman"/>
        </w:rPr>
        <w:t>The discussion made an adequate comparison of the results obtained by the authors of the work and others. Use a number of references to carry out the discussion of the work.</w:t>
      </w:r>
    </w:p>
    <w:p w:rsidR="002D5E78" w:rsidRDefault="002D5E78">
      <w:pPr>
        <w:pStyle w:val="CommentText"/>
      </w:pPr>
    </w:p>
  </w:comment>
  <w:comment w:id="18" w:author="DELL" w:date="2023-09-08T16:26:00Z" w:initials="D">
    <w:p w:rsidR="002D5E78" w:rsidRDefault="002D5E78" w:rsidP="002D5E78">
      <w:pPr>
        <w:spacing w:after="0"/>
        <w:rPr>
          <w:rFonts w:ascii="Bookman Old Style" w:hAnsi="Bookman Old Style" w:cs="Times New Roman"/>
        </w:rPr>
      </w:pPr>
      <w:r>
        <w:rPr>
          <w:rStyle w:val="CommentReference"/>
        </w:rPr>
        <w:annotationRef/>
      </w:r>
      <w:r w:rsidRPr="00262C0D">
        <w:rPr>
          <w:rFonts w:ascii="Bookman Old Style" w:hAnsi="Bookman Old Style" w:cs="Times New Roman"/>
        </w:rPr>
        <w:t>Discussion is concrete</w:t>
      </w:r>
      <w:r>
        <w:rPr>
          <w:rFonts w:ascii="Bookman Old Style" w:hAnsi="Bookman Old Style" w:cs="Times New Roman"/>
        </w:rPr>
        <w:t xml:space="preserve">. </w:t>
      </w:r>
      <w:r w:rsidRPr="006B3A13">
        <w:rPr>
          <w:rFonts w:ascii="Bookman Old Style" w:hAnsi="Bookman Old Style" w:cs="Times New Roman"/>
        </w:rPr>
        <w:t>Well designed and adequate</w:t>
      </w:r>
      <w:r>
        <w:rPr>
          <w:rFonts w:ascii="Bookman Old Style" w:hAnsi="Bookman Old Style" w:cs="Times New Roman"/>
        </w:rPr>
        <w:t>.</w:t>
      </w:r>
    </w:p>
    <w:p w:rsidR="002D5E78" w:rsidRDefault="002D5E78">
      <w:pPr>
        <w:pStyle w:val="CommentText"/>
      </w:pPr>
    </w:p>
  </w:comment>
  <w:comment w:id="19" w:author="DELL" w:date="2023-09-08T16:26:00Z" w:initials="D">
    <w:p w:rsidR="002D5E78" w:rsidRPr="00780F05" w:rsidRDefault="002D5E78" w:rsidP="002D5E78">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2D5E78" w:rsidRDefault="002D5E78">
      <w:pPr>
        <w:pStyle w:val="CommentText"/>
      </w:pPr>
    </w:p>
  </w:comment>
  <w:comment w:id="20" w:author="DELL" w:date="2023-09-08T16:26:00Z" w:initials="D">
    <w:p w:rsidR="002D5E78" w:rsidRDefault="002D5E78" w:rsidP="002D5E78">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2D5E78" w:rsidRDefault="002D5E78">
      <w:pPr>
        <w:pStyle w:val="CommentText"/>
      </w:pPr>
    </w:p>
  </w:comment>
  <w:comment w:id="21" w:author="DELL" w:date="2023-09-08T16:27:00Z" w:initials="D">
    <w:p w:rsidR="002D5E78" w:rsidRDefault="002D5E78" w:rsidP="002D5E78">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2D5E78" w:rsidRDefault="002D5E78">
      <w:pPr>
        <w:pStyle w:val="CommentText"/>
      </w:pPr>
    </w:p>
  </w:comment>
  <w:comment w:id="22" w:author="DELL" w:date="2023-09-08T16:27:00Z" w:initials="D">
    <w:p w:rsidR="002D5E78" w:rsidRDefault="002D5E78" w:rsidP="002D5E78">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2D5E78" w:rsidRDefault="002D5E78">
      <w:pPr>
        <w:pStyle w:val="CommentText"/>
      </w:pPr>
    </w:p>
  </w:comment>
  <w:comment w:id="23" w:author="DELL" w:date="2023-09-08T16:27:00Z" w:initials="D">
    <w:p w:rsidR="002D5E78" w:rsidRDefault="002D5E78" w:rsidP="002D5E78">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2D5E78" w:rsidRDefault="002D5E78">
      <w:pPr>
        <w:pStyle w:val="CommentText"/>
      </w:pPr>
    </w:p>
  </w:comment>
  <w:comment w:id="24" w:author="DELL" w:date="2023-09-08T16:28:00Z" w:initials="D">
    <w:p w:rsidR="002D5E78" w:rsidRDefault="002D5E78" w:rsidP="002D5E78">
      <w:pPr>
        <w:spacing w:after="0"/>
        <w:rPr>
          <w:rFonts w:ascii="Bookman Old Style" w:hAnsi="Bookman Old Style" w:cs="Times New Roman"/>
        </w:rPr>
      </w:pPr>
      <w:r>
        <w:rPr>
          <w:rStyle w:val="CommentReference"/>
        </w:rPr>
        <w:annotationRef/>
      </w:r>
      <w:r>
        <w:rPr>
          <w:rFonts w:ascii="Bookman Old Style" w:hAnsi="Bookman Old Style" w:cs="Times New Roman"/>
        </w:rPr>
        <w:t>Results are discussed very well in the scientific way.</w:t>
      </w:r>
    </w:p>
    <w:p w:rsidR="002D5E78" w:rsidRDefault="002D5E78" w:rsidP="002D5E78">
      <w:pPr>
        <w:spacing w:after="0"/>
        <w:rPr>
          <w:rFonts w:ascii="Bookman Old Style" w:hAnsi="Bookman Old Style" w:cs="Times New Roman"/>
        </w:rPr>
      </w:pPr>
      <w:r>
        <w:rPr>
          <w:rFonts w:ascii="Bookman Old Style" w:hAnsi="Bookman Old Style" w:cs="Times New Roman"/>
        </w:rPr>
        <w:t>The author</w:t>
      </w:r>
      <w:r w:rsidRPr="002718AD">
        <w:rPr>
          <w:rFonts w:ascii="Bookman Old Style" w:hAnsi="Bookman Old Style" w:cs="Times New Roman"/>
        </w:rPr>
        <w:t xml:space="preserve"> </w:t>
      </w:r>
      <w:r>
        <w:rPr>
          <w:rFonts w:ascii="Bookman Old Style" w:hAnsi="Bookman Old Style" w:cs="Times New Roman"/>
        </w:rPr>
        <w:t xml:space="preserve">has </w:t>
      </w:r>
      <w:r w:rsidRPr="002718AD">
        <w:rPr>
          <w:rFonts w:ascii="Bookman Old Style" w:hAnsi="Bookman Old Style" w:cs="Times New Roman"/>
        </w:rPr>
        <w:t xml:space="preserve">described the results properly </w:t>
      </w:r>
      <w:r>
        <w:rPr>
          <w:rFonts w:ascii="Bookman Old Style" w:hAnsi="Bookman Old Style" w:cs="Times New Roman"/>
        </w:rPr>
        <w:t>and with justification.</w:t>
      </w:r>
    </w:p>
    <w:p w:rsidR="002D5E78" w:rsidRDefault="002D5E78">
      <w:pPr>
        <w:pStyle w:val="CommentText"/>
      </w:pPr>
    </w:p>
  </w:comment>
  <w:comment w:id="25" w:author="Kapil" w:date="2023-08-17T14:36:00Z" w:initials="K">
    <w:p w:rsidR="006D0B37" w:rsidRDefault="006D0B37" w:rsidP="00B14F30">
      <w:pPr>
        <w:pStyle w:val="CommentText"/>
      </w:pPr>
      <w:r>
        <w:rPr>
          <w:rStyle w:val="CommentReference"/>
        </w:rPr>
        <w:annotationRef/>
      </w:r>
      <w:r w:rsidRPr="008E2CB3">
        <w:rPr>
          <w:rFonts w:ascii="Bookman Old Style" w:hAnsi="Bookman Old Style" w:cs="Times New Roman"/>
        </w:rPr>
        <w:t>Please add this section</w:t>
      </w:r>
    </w:p>
  </w:comment>
  <w:comment w:id="26" w:author="DELL" w:date="2023-09-08T16:28:00Z" w:initials="D">
    <w:p w:rsidR="002D5E78" w:rsidRDefault="002D5E78" w:rsidP="002D5E78">
      <w:pPr>
        <w:spacing w:after="0"/>
        <w:rPr>
          <w:rFonts w:ascii="Bookman Old Style" w:hAnsi="Bookman Old Style" w:cs="Times New Roman"/>
        </w:rPr>
      </w:pPr>
      <w:r>
        <w:rPr>
          <w:rStyle w:val="CommentReference"/>
        </w:rPr>
        <w:annotationRef/>
      </w:r>
      <w:r w:rsidRPr="009639CF">
        <w:rPr>
          <w:rFonts w:ascii="Bookman Old Style" w:hAnsi="Bookman Old Style" w:cs="Times New Roman"/>
        </w:rPr>
        <w:t>The arguments and conclusions of the paper under review are valid and supported by data reported in the paper or referenced in other paper</w:t>
      </w:r>
      <w:r>
        <w:rPr>
          <w:rFonts w:ascii="Bookman Old Style" w:hAnsi="Bookman Old Style" w:cs="Times New Roman"/>
        </w:rPr>
        <w:t>.</w:t>
      </w:r>
    </w:p>
    <w:p w:rsidR="002D5E78" w:rsidRDefault="002D5E78">
      <w:pPr>
        <w:pStyle w:val="CommentText"/>
      </w:pPr>
    </w:p>
  </w:comment>
  <w:comment w:id="27" w:author="Dr. Kapil Kumar" w:date="2023-08-17T14:40:00Z" w:initials="DKK">
    <w:p w:rsidR="006D0B37" w:rsidRPr="006212BC" w:rsidRDefault="006D0B37" w:rsidP="00B14F3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6D0B37" w:rsidRDefault="006D0B37" w:rsidP="00B14F30">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6D0B37" w:rsidRDefault="006D0B37" w:rsidP="00B14F30">
      <w:pPr>
        <w:spacing w:after="0"/>
        <w:rPr>
          <w:rFonts w:ascii="Bookman Old Style" w:hAnsi="Bookman Old Style" w:cs="Times New Roman"/>
          <w:b/>
          <w:color w:val="00B050"/>
        </w:rPr>
      </w:pPr>
    </w:p>
    <w:p w:rsidR="006D0B37" w:rsidRDefault="006D0B37" w:rsidP="00B14F30">
      <w:pPr>
        <w:pStyle w:val="CommentText"/>
        <w:rPr>
          <w:rStyle w:val="Hyperlink"/>
          <w:rFonts w:ascii="Bookman Old Style" w:hAnsi="Bookman Old Style"/>
        </w:rPr>
      </w:pPr>
      <w:r w:rsidRPr="00100B8B">
        <w:rPr>
          <w:rFonts w:ascii="Bookman Old Style"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6D0B37" w:rsidRPr="00100B8B" w:rsidRDefault="006D0B37" w:rsidP="00B14F30">
      <w:pPr>
        <w:pStyle w:val="CommentText"/>
        <w:rPr>
          <w:rFonts w:ascii="Bookman Old Style" w:hAnsi="Bookman Old Style" w:cs="Times New Roman"/>
          <w:sz w:val="22"/>
          <w:szCs w:val="22"/>
        </w:rPr>
      </w:pPr>
      <w:r w:rsidRPr="00100B8B">
        <w:rPr>
          <w:rFonts w:ascii="Bookman Old Style" w:hAnsi="Bookman Old Style" w:cs="Times New Roman"/>
          <w:sz w:val="22"/>
          <w:szCs w:val="22"/>
        </w:rPr>
        <w:t xml:space="preserve">  This applies to all.</w:t>
      </w:r>
    </w:p>
    <w:p w:rsidR="006D0B37" w:rsidRDefault="006D0B37">
      <w:pPr>
        <w:pStyle w:val="CommentText"/>
      </w:pPr>
    </w:p>
  </w:comment>
  <w:comment w:id="28" w:author="Dr. Kapil Kumar" w:date="2023-08-17T14:40:00Z" w:initials="DKK">
    <w:p w:rsidR="006D0B37" w:rsidRDefault="006D0B37">
      <w:pPr>
        <w:pStyle w:val="CommentText"/>
      </w:pPr>
      <w:r>
        <w:rPr>
          <w:rStyle w:val="CommentReference"/>
        </w:rPr>
        <w:annotationRef/>
      </w:r>
      <w:r>
        <w:rPr>
          <w:rFonts w:asciiTheme="majorBidi" w:hAnsiTheme="majorBidi" w:cstheme="majorBidi"/>
          <w:shd w:val="clear" w:color="auto" w:fill="FFFFFF"/>
        </w:rPr>
        <w:t xml:space="preserve">Add three authors name prior to </w:t>
      </w:r>
      <w:r w:rsidRPr="00BB13C3">
        <w:rPr>
          <w:rFonts w:asciiTheme="majorBidi" w:hAnsiTheme="majorBidi" w:cstheme="majorBidi"/>
          <w:i/>
          <w:shd w:val="clear" w:color="auto" w:fill="FFFFFF"/>
        </w:rPr>
        <w:t>et 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9390B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4BE" w:rsidRDefault="00BF24BE" w:rsidP="0024273A">
      <w:pPr>
        <w:spacing w:after="0" w:line="240" w:lineRule="auto"/>
      </w:pPr>
      <w:r>
        <w:separator/>
      </w:r>
    </w:p>
  </w:endnote>
  <w:endnote w:type="continuationSeparator" w:id="1">
    <w:p w:rsidR="00BF24BE" w:rsidRDefault="00BF24BE"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0" w:usb1="00000000" w:usb2="00000000" w:usb3="00000000" w:csb0="00000000" w:csb1="00000000"/>
  </w:font>
  <w:font w:name="MTSY">
    <w:altName w:val="MS Mincho"/>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37" w:rsidRDefault="006D0B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37" w:rsidRDefault="006D0B37" w:rsidP="006422DE">
    <w:pPr>
      <w:pStyle w:val="Footer"/>
      <w:bidi w:val="0"/>
      <w:jc w:val="right"/>
    </w:pPr>
  </w:p>
  <w:p w:rsidR="006D0B37" w:rsidRDefault="006D0B37">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37" w:rsidRDefault="006D0B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4BE" w:rsidRDefault="00BF24BE" w:rsidP="0024273A">
      <w:pPr>
        <w:spacing w:after="0" w:line="240" w:lineRule="auto"/>
      </w:pPr>
      <w:r>
        <w:separator/>
      </w:r>
    </w:p>
  </w:footnote>
  <w:footnote w:type="continuationSeparator" w:id="1">
    <w:p w:rsidR="00BF24BE" w:rsidRDefault="00BF24BE"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37" w:rsidRDefault="001E74ED">
    <w:pPr>
      <w:pStyle w:val="Header"/>
    </w:pPr>
    <w:r w:rsidRPr="001E74E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735" o:spid="_x0000_s136194"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37" w:rsidRDefault="001E74ED">
    <w:pPr>
      <w:pStyle w:val="Header"/>
    </w:pPr>
    <w:r w:rsidRPr="001E74E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736" o:spid="_x0000_s136195"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B37" w:rsidRDefault="001E74ED">
    <w:pPr>
      <w:pStyle w:val="Header"/>
    </w:pPr>
    <w:r w:rsidRPr="001E74E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734" o:spid="_x0000_s136193"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6FFF"/>
    <w:multiLevelType w:val="hybridMultilevel"/>
    <w:tmpl w:val="C9DC8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611D6"/>
    <w:multiLevelType w:val="hybridMultilevel"/>
    <w:tmpl w:val="25546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A04700"/>
    <w:multiLevelType w:val="hybridMultilevel"/>
    <w:tmpl w:val="CC243F96"/>
    <w:lvl w:ilvl="0" w:tplc="9E14111C">
      <w:start w:val="1"/>
      <w:numFmt w:val="decimal"/>
      <w:lvlText w:val="%1."/>
      <w:lvlJc w:val="left"/>
      <w:pPr>
        <w:ind w:left="720" w:hanging="360"/>
      </w:pPr>
      <w:rPr>
        <w:rFonts w:asciiTheme="majorBidi" w:hAnsiTheme="majorBidi" w:cstheme="majorBidi"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مستخدم Windows">
    <w15:presenceInfo w15:providerId="Windows Live" w15:userId="2071acac9245d6c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45410"/>
    <o:shapelayout v:ext="edit">
      <o:idmap v:ext="edit" data="133"/>
    </o:shapelayout>
  </w:hdrShapeDefaults>
  <w:footnotePr>
    <w:footnote w:id="0"/>
    <w:footnote w:id="1"/>
  </w:footnotePr>
  <w:endnotePr>
    <w:endnote w:id="0"/>
    <w:endnote w:id="1"/>
  </w:endnotePr>
  <w:compat>
    <w:useFELayout/>
  </w:compat>
  <w:rsids>
    <w:rsidRoot w:val="00CA5BD7"/>
    <w:rsid w:val="000000CE"/>
    <w:rsid w:val="00000A5A"/>
    <w:rsid w:val="00000C37"/>
    <w:rsid w:val="00000F24"/>
    <w:rsid w:val="00000FC5"/>
    <w:rsid w:val="0000118F"/>
    <w:rsid w:val="000028F3"/>
    <w:rsid w:val="00002F33"/>
    <w:rsid w:val="0000310E"/>
    <w:rsid w:val="00003436"/>
    <w:rsid w:val="000036BB"/>
    <w:rsid w:val="00003C1B"/>
    <w:rsid w:val="00004A91"/>
    <w:rsid w:val="00005070"/>
    <w:rsid w:val="000053C5"/>
    <w:rsid w:val="00005478"/>
    <w:rsid w:val="0000585E"/>
    <w:rsid w:val="00005B4A"/>
    <w:rsid w:val="0000648A"/>
    <w:rsid w:val="00006F48"/>
    <w:rsid w:val="000072FE"/>
    <w:rsid w:val="00010103"/>
    <w:rsid w:val="00010433"/>
    <w:rsid w:val="000105EC"/>
    <w:rsid w:val="00011AF7"/>
    <w:rsid w:val="0001231F"/>
    <w:rsid w:val="00013C10"/>
    <w:rsid w:val="00014806"/>
    <w:rsid w:val="000157CD"/>
    <w:rsid w:val="00015CD3"/>
    <w:rsid w:val="00015DF3"/>
    <w:rsid w:val="00016835"/>
    <w:rsid w:val="00016D45"/>
    <w:rsid w:val="00016FA4"/>
    <w:rsid w:val="0001730A"/>
    <w:rsid w:val="00017E02"/>
    <w:rsid w:val="00021AC9"/>
    <w:rsid w:val="0002204B"/>
    <w:rsid w:val="00022D37"/>
    <w:rsid w:val="00022F8A"/>
    <w:rsid w:val="00023AA3"/>
    <w:rsid w:val="00023D24"/>
    <w:rsid w:val="00023E2A"/>
    <w:rsid w:val="000241ED"/>
    <w:rsid w:val="00026F22"/>
    <w:rsid w:val="0003083D"/>
    <w:rsid w:val="00030C36"/>
    <w:rsid w:val="000312D5"/>
    <w:rsid w:val="00032FA9"/>
    <w:rsid w:val="000330F8"/>
    <w:rsid w:val="00034089"/>
    <w:rsid w:val="000347D7"/>
    <w:rsid w:val="000348CC"/>
    <w:rsid w:val="000349E5"/>
    <w:rsid w:val="000356D4"/>
    <w:rsid w:val="00035B22"/>
    <w:rsid w:val="00036EE7"/>
    <w:rsid w:val="00036F0F"/>
    <w:rsid w:val="000376A9"/>
    <w:rsid w:val="000401E4"/>
    <w:rsid w:val="0004049D"/>
    <w:rsid w:val="00040A28"/>
    <w:rsid w:val="00041260"/>
    <w:rsid w:val="000417A4"/>
    <w:rsid w:val="00041FBA"/>
    <w:rsid w:val="000428CF"/>
    <w:rsid w:val="00043543"/>
    <w:rsid w:val="00043A40"/>
    <w:rsid w:val="00044D4C"/>
    <w:rsid w:val="000458E4"/>
    <w:rsid w:val="0004599B"/>
    <w:rsid w:val="00046CF5"/>
    <w:rsid w:val="00046F05"/>
    <w:rsid w:val="0004729D"/>
    <w:rsid w:val="000472FD"/>
    <w:rsid w:val="00047D55"/>
    <w:rsid w:val="00047DBC"/>
    <w:rsid w:val="000509CA"/>
    <w:rsid w:val="00050C09"/>
    <w:rsid w:val="00051F10"/>
    <w:rsid w:val="000523D7"/>
    <w:rsid w:val="00052585"/>
    <w:rsid w:val="00052A10"/>
    <w:rsid w:val="000538C5"/>
    <w:rsid w:val="00053CF6"/>
    <w:rsid w:val="00053DCF"/>
    <w:rsid w:val="00054C93"/>
    <w:rsid w:val="0005677F"/>
    <w:rsid w:val="000574B2"/>
    <w:rsid w:val="00057C0F"/>
    <w:rsid w:val="0006082A"/>
    <w:rsid w:val="000608A6"/>
    <w:rsid w:val="00060BC3"/>
    <w:rsid w:val="00061FA8"/>
    <w:rsid w:val="00062AF5"/>
    <w:rsid w:val="00062B43"/>
    <w:rsid w:val="00063C89"/>
    <w:rsid w:val="00064411"/>
    <w:rsid w:val="00065B5B"/>
    <w:rsid w:val="00066BCA"/>
    <w:rsid w:val="00066E61"/>
    <w:rsid w:val="00067210"/>
    <w:rsid w:val="000672EE"/>
    <w:rsid w:val="00067753"/>
    <w:rsid w:val="00071B2F"/>
    <w:rsid w:val="00072BC1"/>
    <w:rsid w:val="00072FE4"/>
    <w:rsid w:val="00074C20"/>
    <w:rsid w:val="00075195"/>
    <w:rsid w:val="0007544B"/>
    <w:rsid w:val="00075DD2"/>
    <w:rsid w:val="00076505"/>
    <w:rsid w:val="00077382"/>
    <w:rsid w:val="00077500"/>
    <w:rsid w:val="00077F7C"/>
    <w:rsid w:val="00080282"/>
    <w:rsid w:val="0008196E"/>
    <w:rsid w:val="0008343A"/>
    <w:rsid w:val="0008383D"/>
    <w:rsid w:val="00084715"/>
    <w:rsid w:val="000850E3"/>
    <w:rsid w:val="00085D01"/>
    <w:rsid w:val="000861D3"/>
    <w:rsid w:val="00086478"/>
    <w:rsid w:val="0008649F"/>
    <w:rsid w:val="0008684F"/>
    <w:rsid w:val="00086E64"/>
    <w:rsid w:val="000902FA"/>
    <w:rsid w:val="00090734"/>
    <w:rsid w:val="00090802"/>
    <w:rsid w:val="00090B7D"/>
    <w:rsid w:val="000915F9"/>
    <w:rsid w:val="00091C26"/>
    <w:rsid w:val="000938E5"/>
    <w:rsid w:val="00093D9A"/>
    <w:rsid w:val="00093DEB"/>
    <w:rsid w:val="00095E92"/>
    <w:rsid w:val="000977DB"/>
    <w:rsid w:val="000A13E7"/>
    <w:rsid w:val="000A15FA"/>
    <w:rsid w:val="000A19B9"/>
    <w:rsid w:val="000A1E84"/>
    <w:rsid w:val="000A219E"/>
    <w:rsid w:val="000A227B"/>
    <w:rsid w:val="000A2582"/>
    <w:rsid w:val="000A31C4"/>
    <w:rsid w:val="000A32EB"/>
    <w:rsid w:val="000A33B1"/>
    <w:rsid w:val="000A46D4"/>
    <w:rsid w:val="000A4F05"/>
    <w:rsid w:val="000A50F4"/>
    <w:rsid w:val="000A51D2"/>
    <w:rsid w:val="000A55A4"/>
    <w:rsid w:val="000A58BD"/>
    <w:rsid w:val="000A5C1D"/>
    <w:rsid w:val="000A6614"/>
    <w:rsid w:val="000A69B8"/>
    <w:rsid w:val="000A74DB"/>
    <w:rsid w:val="000A7555"/>
    <w:rsid w:val="000A7815"/>
    <w:rsid w:val="000A78A1"/>
    <w:rsid w:val="000A7C95"/>
    <w:rsid w:val="000B11B3"/>
    <w:rsid w:val="000B1325"/>
    <w:rsid w:val="000B17FC"/>
    <w:rsid w:val="000B1B87"/>
    <w:rsid w:val="000B1D48"/>
    <w:rsid w:val="000B1D93"/>
    <w:rsid w:val="000B2AD7"/>
    <w:rsid w:val="000B33C5"/>
    <w:rsid w:val="000B36D4"/>
    <w:rsid w:val="000B4262"/>
    <w:rsid w:val="000B4C4D"/>
    <w:rsid w:val="000B588C"/>
    <w:rsid w:val="000B682E"/>
    <w:rsid w:val="000B6CE0"/>
    <w:rsid w:val="000B6FF1"/>
    <w:rsid w:val="000B7BD7"/>
    <w:rsid w:val="000B7CB6"/>
    <w:rsid w:val="000C1173"/>
    <w:rsid w:val="000C21C2"/>
    <w:rsid w:val="000C2C6F"/>
    <w:rsid w:val="000C3A09"/>
    <w:rsid w:val="000C438C"/>
    <w:rsid w:val="000C4691"/>
    <w:rsid w:val="000C4F0B"/>
    <w:rsid w:val="000C5341"/>
    <w:rsid w:val="000C5576"/>
    <w:rsid w:val="000C56DF"/>
    <w:rsid w:val="000C5778"/>
    <w:rsid w:val="000C582C"/>
    <w:rsid w:val="000C6DC6"/>
    <w:rsid w:val="000C6F39"/>
    <w:rsid w:val="000C7F73"/>
    <w:rsid w:val="000D0385"/>
    <w:rsid w:val="000D3027"/>
    <w:rsid w:val="000D3170"/>
    <w:rsid w:val="000D3A65"/>
    <w:rsid w:val="000D3C25"/>
    <w:rsid w:val="000D3E37"/>
    <w:rsid w:val="000D4865"/>
    <w:rsid w:val="000D4916"/>
    <w:rsid w:val="000D73A2"/>
    <w:rsid w:val="000D7600"/>
    <w:rsid w:val="000E046E"/>
    <w:rsid w:val="000E0C75"/>
    <w:rsid w:val="000E26C8"/>
    <w:rsid w:val="000E2896"/>
    <w:rsid w:val="000E2F82"/>
    <w:rsid w:val="000E357D"/>
    <w:rsid w:val="000E374F"/>
    <w:rsid w:val="000E4B39"/>
    <w:rsid w:val="000E5089"/>
    <w:rsid w:val="000E6020"/>
    <w:rsid w:val="000E687F"/>
    <w:rsid w:val="000E78FC"/>
    <w:rsid w:val="000E7EBA"/>
    <w:rsid w:val="000E7F98"/>
    <w:rsid w:val="000F1CF6"/>
    <w:rsid w:val="000F2DDA"/>
    <w:rsid w:val="000F3009"/>
    <w:rsid w:val="000F3DDE"/>
    <w:rsid w:val="000F55CF"/>
    <w:rsid w:val="000F5899"/>
    <w:rsid w:val="000F600B"/>
    <w:rsid w:val="000F647B"/>
    <w:rsid w:val="000F7141"/>
    <w:rsid w:val="000F7191"/>
    <w:rsid w:val="000F74FB"/>
    <w:rsid w:val="000F7FC3"/>
    <w:rsid w:val="001000FB"/>
    <w:rsid w:val="0010064B"/>
    <w:rsid w:val="00100C22"/>
    <w:rsid w:val="00100FB3"/>
    <w:rsid w:val="0010103A"/>
    <w:rsid w:val="001010E5"/>
    <w:rsid w:val="00101A7A"/>
    <w:rsid w:val="001022A8"/>
    <w:rsid w:val="00102710"/>
    <w:rsid w:val="001031E4"/>
    <w:rsid w:val="00103204"/>
    <w:rsid w:val="00104BEE"/>
    <w:rsid w:val="00105424"/>
    <w:rsid w:val="001067B6"/>
    <w:rsid w:val="00106A76"/>
    <w:rsid w:val="00110F15"/>
    <w:rsid w:val="00111D0F"/>
    <w:rsid w:val="00112932"/>
    <w:rsid w:val="001131E8"/>
    <w:rsid w:val="001139F8"/>
    <w:rsid w:val="00114E6C"/>
    <w:rsid w:val="00114F88"/>
    <w:rsid w:val="00114FB5"/>
    <w:rsid w:val="001153E4"/>
    <w:rsid w:val="0011542A"/>
    <w:rsid w:val="00115486"/>
    <w:rsid w:val="001158C0"/>
    <w:rsid w:val="00116B61"/>
    <w:rsid w:val="00116D33"/>
    <w:rsid w:val="00116D8D"/>
    <w:rsid w:val="00116E55"/>
    <w:rsid w:val="001179D9"/>
    <w:rsid w:val="00120581"/>
    <w:rsid w:val="00120DC8"/>
    <w:rsid w:val="00121161"/>
    <w:rsid w:val="0012120C"/>
    <w:rsid w:val="00121354"/>
    <w:rsid w:val="00122130"/>
    <w:rsid w:val="00122277"/>
    <w:rsid w:val="001225CA"/>
    <w:rsid w:val="001227F5"/>
    <w:rsid w:val="00122F59"/>
    <w:rsid w:val="0012337D"/>
    <w:rsid w:val="00123619"/>
    <w:rsid w:val="001237E0"/>
    <w:rsid w:val="00123A50"/>
    <w:rsid w:val="00123D76"/>
    <w:rsid w:val="00124599"/>
    <w:rsid w:val="001248A1"/>
    <w:rsid w:val="0012622D"/>
    <w:rsid w:val="00126463"/>
    <w:rsid w:val="001266AF"/>
    <w:rsid w:val="001270CF"/>
    <w:rsid w:val="0013130D"/>
    <w:rsid w:val="0013135C"/>
    <w:rsid w:val="001315D7"/>
    <w:rsid w:val="00131893"/>
    <w:rsid w:val="0013274B"/>
    <w:rsid w:val="00133167"/>
    <w:rsid w:val="001343BC"/>
    <w:rsid w:val="001349A7"/>
    <w:rsid w:val="00134E2C"/>
    <w:rsid w:val="00135FB4"/>
    <w:rsid w:val="001362A1"/>
    <w:rsid w:val="0013634E"/>
    <w:rsid w:val="00136839"/>
    <w:rsid w:val="00136ACC"/>
    <w:rsid w:val="001371F5"/>
    <w:rsid w:val="0013783F"/>
    <w:rsid w:val="00137A8F"/>
    <w:rsid w:val="001400C5"/>
    <w:rsid w:val="001402BA"/>
    <w:rsid w:val="001410C0"/>
    <w:rsid w:val="0014113B"/>
    <w:rsid w:val="001415C4"/>
    <w:rsid w:val="00141B9F"/>
    <w:rsid w:val="00141CCD"/>
    <w:rsid w:val="0014317F"/>
    <w:rsid w:val="001436ED"/>
    <w:rsid w:val="001437A8"/>
    <w:rsid w:val="001443F1"/>
    <w:rsid w:val="0014452C"/>
    <w:rsid w:val="0014460A"/>
    <w:rsid w:val="001454E5"/>
    <w:rsid w:val="00145F48"/>
    <w:rsid w:val="001469C3"/>
    <w:rsid w:val="00146B05"/>
    <w:rsid w:val="00147567"/>
    <w:rsid w:val="00147F64"/>
    <w:rsid w:val="00150242"/>
    <w:rsid w:val="00150572"/>
    <w:rsid w:val="00150949"/>
    <w:rsid w:val="00151F95"/>
    <w:rsid w:val="0015206F"/>
    <w:rsid w:val="00152C2B"/>
    <w:rsid w:val="00152EA2"/>
    <w:rsid w:val="001553D3"/>
    <w:rsid w:val="0015593C"/>
    <w:rsid w:val="00155D87"/>
    <w:rsid w:val="00156D49"/>
    <w:rsid w:val="00157A05"/>
    <w:rsid w:val="00157C58"/>
    <w:rsid w:val="00160431"/>
    <w:rsid w:val="001607C4"/>
    <w:rsid w:val="00161189"/>
    <w:rsid w:val="0016131A"/>
    <w:rsid w:val="0016195F"/>
    <w:rsid w:val="00161988"/>
    <w:rsid w:val="00161ED3"/>
    <w:rsid w:val="00162213"/>
    <w:rsid w:val="00162879"/>
    <w:rsid w:val="00162A03"/>
    <w:rsid w:val="00162BE5"/>
    <w:rsid w:val="00163C9E"/>
    <w:rsid w:val="00163D24"/>
    <w:rsid w:val="001645D9"/>
    <w:rsid w:val="00164823"/>
    <w:rsid w:val="00164A68"/>
    <w:rsid w:val="0016696A"/>
    <w:rsid w:val="001669C0"/>
    <w:rsid w:val="0016719B"/>
    <w:rsid w:val="001675A4"/>
    <w:rsid w:val="00167737"/>
    <w:rsid w:val="0017215B"/>
    <w:rsid w:val="00172170"/>
    <w:rsid w:val="00172AB2"/>
    <w:rsid w:val="00172E81"/>
    <w:rsid w:val="00173120"/>
    <w:rsid w:val="0017387C"/>
    <w:rsid w:val="00173E5F"/>
    <w:rsid w:val="00174341"/>
    <w:rsid w:val="001747FD"/>
    <w:rsid w:val="00174A37"/>
    <w:rsid w:val="00175CE6"/>
    <w:rsid w:val="00175D11"/>
    <w:rsid w:val="00175F32"/>
    <w:rsid w:val="0017776C"/>
    <w:rsid w:val="00182028"/>
    <w:rsid w:val="001820A4"/>
    <w:rsid w:val="001838BC"/>
    <w:rsid w:val="00184113"/>
    <w:rsid w:val="001843B5"/>
    <w:rsid w:val="00184422"/>
    <w:rsid w:val="00186970"/>
    <w:rsid w:val="00186D81"/>
    <w:rsid w:val="0018739F"/>
    <w:rsid w:val="00187C57"/>
    <w:rsid w:val="00187C86"/>
    <w:rsid w:val="00187CFF"/>
    <w:rsid w:val="00190151"/>
    <w:rsid w:val="00190472"/>
    <w:rsid w:val="00190CB0"/>
    <w:rsid w:val="001923B2"/>
    <w:rsid w:val="00193324"/>
    <w:rsid w:val="0019376F"/>
    <w:rsid w:val="00195ACB"/>
    <w:rsid w:val="00195D98"/>
    <w:rsid w:val="00196B0D"/>
    <w:rsid w:val="00196D9F"/>
    <w:rsid w:val="00196FA4"/>
    <w:rsid w:val="00197465"/>
    <w:rsid w:val="001978F0"/>
    <w:rsid w:val="00197B23"/>
    <w:rsid w:val="001A0488"/>
    <w:rsid w:val="001A04AD"/>
    <w:rsid w:val="001A0606"/>
    <w:rsid w:val="001A069F"/>
    <w:rsid w:val="001A09E5"/>
    <w:rsid w:val="001A1358"/>
    <w:rsid w:val="001A1487"/>
    <w:rsid w:val="001A1B19"/>
    <w:rsid w:val="001A2102"/>
    <w:rsid w:val="001A3348"/>
    <w:rsid w:val="001A39C1"/>
    <w:rsid w:val="001A4578"/>
    <w:rsid w:val="001A4ADD"/>
    <w:rsid w:val="001A4C1D"/>
    <w:rsid w:val="001A4EB8"/>
    <w:rsid w:val="001A5691"/>
    <w:rsid w:val="001A6207"/>
    <w:rsid w:val="001A661D"/>
    <w:rsid w:val="001A7588"/>
    <w:rsid w:val="001A7B8F"/>
    <w:rsid w:val="001B1313"/>
    <w:rsid w:val="001B1F72"/>
    <w:rsid w:val="001B23C4"/>
    <w:rsid w:val="001B3B33"/>
    <w:rsid w:val="001B3E3C"/>
    <w:rsid w:val="001B4DE8"/>
    <w:rsid w:val="001B5607"/>
    <w:rsid w:val="001B62AD"/>
    <w:rsid w:val="001B6F47"/>
    <w:rsid w:val="001B77B1"/>
    <w:rsid w:val="001B78D6"/>
    <w:rsid w:val="001C056D"/>
    <w:rsid w:val="001C05AE"/>
    <w:rsid w:val="001C0A74"/>
    <w:rsid w:val="001C0C1F"/>
    <w:rsid w:val="001C2C29"/>
    <w:rsid w:val="001C2EF5"/>
    <w:rsid w:val="001C2F9A"/>
    <w:rsid w:val="001C3E31"/>
    <w:rsid w:val="001C4421"/>
    <w:rsid w:val="001C640B"/>
    <w:rsid w:val="001C7A0D"/>
    <w:rsid w:val="001C7A2B"/>
    <w:rsid w:val="001D033E"/>
    <w:rsid w:val="001D0422"/>
    <w:rsid w:val="001D1344"/>
    <w:rsid w:val="001D2AAD"/>
    <w:rsid w:val="001D32E8"/>
    <w:rsid w:val="001D48F2"/>
    <w:rsid w:val="001D535C"/>
    <w:rsid w:val="001D5451"/>
    <w:rsid w:val="001D59CE"/>
    <w:rsid w:val="001D5A5A"/>
    <w:rsid w:val="001D64BF"/>
    <w:rsid w:val="001D6D69"/>
    <w:rsid w:val="001D761A"/>
    <w:rsid w:val="001D7958"/>
    <w:rsid w:val="001D7F38"/>
    <w:rsid w:val="001E0120"/>
    <w:rsid w:val="001E04BE"/>
    <w:rsid w:val="001E1385"/>
    <w:rsid w:val="001E1645"/>
    <w:rsid w:val="001E206B"/>
    <w:rsid w:val="001E2390"/>
    <w:rsid w:val="001E2CF8"/>
    <w:rsid w:val="001E2F38"/>
    <w:rsid w:val="001E37C5"/>
    <w:rsid w:val="001E3974"/>
    <w:rsid w:val="001E3A39"/>
    <w:rsid w:val="001E5033"/>
    <w:rsid w:val="001E74ED"/>
    <w:rsid w:val="001E77C4"/>
    <w:rsid w:val="001E784D"/>
    <w:rsid w:val="001E7A8B"/>
    <w:rsid w:val="001F03DE"/>
    <w:rsid w:val="001F0762"/>
    <w:rsid w:val="001F18C5"/>
    <w:rsid w:val="001F1A9C"/>
    <w:rsid w:val="001F1F0A"/>
    <w:rsid w:val="001F2222"/>
    <w:rsid w:val="001F2DD7"/>
    <w:rsid w:val="001F35A5"/>
    <w:rsid w:val="001F35C6"/>
    <w:rsid w:val="001F474B"/>
    <w:rsid w:val="001F4FA7"/>
    <w:rsid w:val="001F5136"/>
    <w:rsid w:val="001F5AE5"/>
    <w:rsid w:val="001F65DB"/>
    <w:rsid w:val="001F6939"/>
    <w:rsid w:val="001F6FFA"/>
    <w:rsid w:val="001F7039"/>
    <w:rsid w:val="001F7F95"/>
    <w:rsid w:val="00200D03"/>
    <w:rsid w:val="00200F2A"/>
    <w:rsid w:val="00201065"/>
    <w:rsid w:val="002015DB"/>
    <w:rsid w:val="002016BF"/>
    <w:rsid w:val="002018C1"/>
    <w:rsid w:val="00201D75"/>
    <w:rsid w:val="00202437"/>
    <w:rsid w:val="00202A33"/>
    <w:rsid w:val="00202ADC"/>
    <w:rsid w:val="002032FF"/>
    <w:rsid w:val="00203578"/>
    <w:rsid w:val="002042F0"/>
    <w:rsid w:val="0020486E"/>
    <w:rsid w:val="00204C98"/>
    <w:rsid w:val="002063E6"/>
    <w:rsid w:val="00206500"/>
    <w:rsid w:val="0020672E"/>
    <w:rsid w:val="00206D62"/>
    <w:rsid w:val="00207ACC"/>
    <w:rsid w:val="002100D5"/>
    <w:rsid w:val="00210230"/>
    <w:rsid w:val="00211A9C"/>
    <w:rsid w:val="00211DAD"/>
    <w:rsid w:val="00211E09"/>
    <w:rsid w:val="00212A27"/>
    <w:rsid w:val="00212BD9"/>
    <w:rsid w:val="00212C43"/>
    <w:rsid w:val="002130F9"/>
    <w:rsid w:val="002133AF"/>
    <w:rsid w:val="002134A6"/>
    <w:rsid w:val="00213615"/>
    <w:rsid w:val="00213C6D"/>
    <w:rsid w:val="00213C8C"/>
    <w:rsid w:val="00213CA0"/>
    <w:rsid w:val="00213D47"/>
    <w:rsid w:val="002145F8"/>
    <w:rsid w:val="002148EE"/>
    <w:rsid w:val="00214D08"/>
    <w:rsid w:val="00215874"/>
    <w:rsid w:val="00215E5E"/>
    <w:rsid w:val="0021609D"/>
    <w:rsid w:val="00216C4D"/>
    <w:rsid w:val="00216D7C"/>
    <w:rsid w:val="00217BEF"/>
    <w:rsid w:val="002202CC"/>
    <w:rsid w:val="0022030D"/>
    <w:rsid w:val="00220440"/>
    <w:rsid w:val="002208B1"/>
    <w:rsid w:val="00220959"/>
    <w:rsid w:val="00220F36"/>
    <w:rsid w:val="0022240E"/>
    <w:rsid w:val="0022375D"/>
    <w:rsid w:val="00225684"/>
    <w:rsid w:val="002256EA"/>
    <w:rsid w:val="00225C4C"/>
    <w:rsid w:val="00225EC0"/>
    <w:rsid w:val="00226461"/>
    <w:rsid w:val="0022656F"/>
    <w:rsid w:val="00226F70"/>
    <w:rsid w:val="00227929"/>
    <w:rsid w:val="00227BEF"/>
    <w:rsid w:val="0023145C"/>
    <w:rsid w:val="0023326D"/>
    <w:rsid w:val="00233472"/>
    <w:rsid w:val="002334EA"/>
    <w:rsid w:val="00233A79"/>
    <w:rsid w:val="00234A77"/>
    <w:rsid w:val="00234DCA"/>
    <w:rsid w:val="00235562"/>
    <w:rsid w:val="0023577E"/>
    <w:rsid w:val="00235C9C"/>
    <w:rsid w:val="00235F51"/>
    <w:rsid w:val="002360AC"/>
    <w:rsid w:val="00236237"/>
    <w:rsid w:val="00236DDA"/>
    <w:rsid w:val="00240264"/>
    <w:rsid w:val="002406A0"/>
    <w:rsid w:val="00240C39"/>
    <w:rsid w:val="00241643"/>
    <w:rsid w:val="0024273A"/>
    <w:rsid w:val="00242826"/>
    <w:rsid w:val="0024310C"/>
    <w:rsid w:val="0024392F"/>
    <w:rsid w:val="00243FF0"/>
    <w:rsid w:val="00244E83"/>
    <w:rsid w:val="00245486"/>
    <w:rsid w:val="00245A1B"/>
    <w:rsid w:val="00245E19"/>
    <w:rsid w:val="00246401"/>
    <w:rsid w:val="00246602"/>
    <w:rsid w:val="00246613"/>
    <w:rsid w:val="002472EA"/>
    <w:rsid w:val="002473BA"/>
    <w:rsid w:val="00247D59"/>
    <w:rsid w:val="00247FD3"/>
    <w:rsid w:val="00250347"/>
    <w:rsid w:val="00250601"/>
    <w:rsid w:val="00250759"/>
    <w:rsid w:val="00250AD5"/>
    <w:rsid w:val="00251ACD"/>
    <w:rsid w:val="00251D41"/>
    <w:rsid w:val="00251E7D"/>
    <w:rsid w:val="0025234B"/>
    <w:rsid w:val="00252930"/>
    <w:rsid w:val="00253A8A"/>
    <w:rsid w:val="00253B55"/>
    <w:rsid w:val="00254301"/>
    <w:rsid w:val="002546AE"/>
    <w:rsid w:val="00254D21"/>
    <w:rsid w:val="00254D47"/>
    <w:rsid w:val="00255100"/>
    <w:rsid w:val="002553FD"/>
    <w:rsid w:val="00255B9E"/>
    <w:rsid w:val="002562E8"/>
    <w:rsid w:val="00256A0A"/>
    <w:rsid w:val="00256A2C"/>
    <w:rsid w:val="00256B6C"/>
    <w:rsid w:val="00256B6D"/>
    <w:rsid w:val="00256D29"/>
    <w:rsid w:val="00256E36"/>
    <w:rsid w:val="002573E3"/>
    <w:rsid w:val="0025748F"/>
    <w:rsid w:val="002574F0"/>
    <w:rsid w:val="00257B09"/>
    <w:rsid w:val="002602D2"/>
    <w:rsid w:val="00260918"/>
    <w:rsid w:val="00260A5E"/>
    <w:rsid w:val="00260DE2"/>
    <w:rsid w:val="002612A9"/>
    <w:rsid w:val="00261CA0"/>
    <w:rsid w:val="002622A5"/>
    <w:rsid w:val="00262656"/>
    <w:rsid w:val="002644A6"/>
    <w:rsid w:val="00264E8E"/>
    <w:rsid w:val="0026512F"/>
    <w:rsid w:val="00266D1D"/>
    <w:rsid w:val="00267149"/>
    <w:rsid w:val="0026718A"/>
    <w:rsid w:val="00270706"/>
    <w:rsid w:val="0027070D"/>
    <w:rsid w:val="00271A02"/>
    <w:rsid w:val="00271A88"/>
    <w:rsid w:val="00271D1A"/>
    <w:rsid w:val="002725CC"/>
    <w:rsid w:val="00272BAA"/>
    <w:rsid w:val="00274097"/>
    <w:rsid w:val="00274CAF"/>
    <w:rsid w:val="00275118"/>
    <w:rsid w:val="00275CAB"/>
    <w:rsid w:val="00275D34"/>
    <w:rsid w:val="002764FD"/>
    <w:rsid w:val="00276F41"/>
    <w:rsid w:val="00277654"/>
    <w:rsid w:val="0028039C"/>
    <w:rsid w:val="00282112"/>
    <w:rsid w:val="00282723"/>
    <w:rsid w:val="00282C03"/>
    <w:rsid w:val="0028392F"/>
    <w:rsid w:val="00283B6A"/>
    <w:rsid w:val="00283D90"/>
    <w:rsid w:val="00283E75"/>
    <w:rsid w:val="00285765"/>
    <w:rsid w:val="00285866"/>
    <w:rsid w:val="00285A34"/>
    <w:rsid w:val="00286CBE"/>
    <w:rsid w:val="00287A86"/>
    <w:rsid w:val="00287F4E"/>
    <w:rsid w:val="0029022D"/>
    <w:rsid w:val="00290455"/>
    <w:rsid w:val="002910C1"/>
    <w:rsid w:val="002912EB"/>
    <w:rsid w:val="002917A4"/>
    <w:rsid w:val="00291C67"/>
    <w:rsid w:val="00292083"/>
    <w:rsid w:val="0029296D"/>
    <w:rsid w:val="0029368A"/>
    <w:rsid w:val="00293974"/>
    <w:rsid w:val="00293F47"/>
    <w:rsid w:val="00294024"/>
    <w:rsid w:val="0029549B"/>
    <w:rsid w:val="00295561"/>
    <w:rsid w:val="002958EC"/>
    <w:rsid w:val="002973AD"/>
    <w:rsid w:val="0029757C"/>
    <w:rsid w:val="002A00AC"/>
    <w:rsid w:val="002A035F"/>
    <w:rsid w:val="002A052D"/>
    <w:rsid w:val="002A0D61"/>
    <w:rsid w:val="002A1488"/>
    <w:rsid w:val="002A20D5"/>
    <w:rsid w:val="002A2490"/>
    <w:rsid w:val="002A254C"/>
    <w:rsid w:val="002A3EC8"/>
    <w:rsid w:val="002A3FF8"/>
    <w:rsid w:val="002A43D7"/>
    <w:rsid w:val="002A46CA"/>
    <w:rsid w:val="002A51D2"/>
    <w:rsid w:val="002A64CB"/>
    <w:rsid w:val="002A7344"/>
    <w:rsid w:val="002B05EF"/>
    <w:rsid w:val="002B0BD3"/>
    <w:rsid w:val="002B136B"/>
    <w:rsid w:val="002B1642"/>
    <w:rsid w:val="002B1983"/>
    <w:rsid w:val="002B20FA"/>
    <w:rsid w:val="002B2A3D"/>
    <w:rsid w:val="002B33B9"/>
    <w:rsid w:val="002B402B"/>
    <w:rsid w:val="002B414F"/>
    <w:rsid w:val="002B463D"/>
    <w:rsid w:val="002B616F"/>
    <w:rsid w:val="002B72DA"/>
    <w:rsid w:val="002B7756"/>
    <w:rsid w:val="002B77F7"/>
    <w:rsid w:val="002B7C2B"/>
    <w:rsid w:val="002C0009"/>
    <w:rsid w:val="002C07C2"/>
    <w:rsid w:val="002C1411"/>
    <w:rsid w:val="002C17F9"/>
    <w:rsid w:val="002C2A70"/>
    <w:rsid w:val="002C3BD6"/>
    <w:rsid w:val="002C4025"/>
    <w:rsid w:val="002C41F1"/>
    <w:rsid w:val="002C4945"/>
    <w:rsid w:val="002C59AB"/>
    <w:rsid w:val="002C621D"/>
    <w:rsid w:val="002C6A0A"/>
    <w:rsid w:val="002C7741"/>
    <w:rsid w:val="002D1A8C"/>
    <w:rsid w:val="002D1C49"/>
    <w:rsid w:val="002D1E59"/>
    <w:rsid w:val="002D3A10"/>
    <w:rsid w:val="002D448A"/>
    <w:rsid w:val="002D4C5A"/>
    <w:rsid w:val="002D4E00"/>
    <w:rsid w:val="002D5E78"/>
    <w:rsid w:val="002D5FED"/>
    <w:rsid w:val="002D651B"/>
    <w:rsid w:val="002D65E6"/>
    <w:rsid w:val="002D677B"/>
    <w:rsid w:val="002D6E9B"/>
    <w:rsid w:val="002D709B"/>
    <w:rsid w:val="002D7A58"/>
    <w:rsid w:val="002D7C8A"/>
    <w:rsid w:val="002D7F56"/>
    <w:rsid w:val="002D7F5A"/>
    <w:rsid w:val="002E1653"/>
    <w:rsid w:val="002E22A4"/>
    <w:rsid w:val="002E2469"/>
    <w:rsid w:val="002E271F"/>
    <w:rsid w:val="002E32B3"/>
    <w:rsid w:val="002E32D4"/>
    <w:rsid w:val="002E3899"/>
    <w:rsid w:val="002E3AB8"/>
    <w:rsid w:val="002E3BE5"/>
    <w:rsid w:val="002E3ECC"/>
    <w:rsid w:val="002E4A68"/>
    <w:rsid w:val="002E58FE"/>
    <w:rsid w:val="002E5E8B"/>
    <w:rsid w:val="002E6818"/>
    <w:rsid w:val="002E6E15"/>
    <w:rsid w:val="002E7B9F"/>
    <w:rsid w:val="002F0E8C"/>
    <w:rsid w:val="002F122B"/>
    <w:rsid w:val="002F1C01"/>
    <w:rsid w:val="002F1C96"/>
    <w:rsid w:val="002F2D19"/>
    <w:rsid w:val="002F308D"/>
    <w:rsid w:val="002F3165"/>
    <w:rsid w:val="002F3792"/>
    <w:rsid w:val="002F3C5A"/>
    <w:rsid w:val="002F3FBD"/>
    <w:rsid w:val="002F402A"/>
    <w:rsid w:val="002F467C"/>
    <w:rsid w:val="002F5E17"/>
    <w:rsid w:val="002F65A0"/>
    <w:rsid w:val="002F66A9"/>
    <w:rsid w:val="002F72E3"/>
    <w:rsid w:val="002F7304"/>
    <w:rsid w:val="002F7337"/>
    <w:rsid w:val="002F7A7D"/>
    <w:rsid w:val="00300241"/>
    <w:rsid w:val="00300585"/>
    <w:rsid w:val="00301275"/>
    <w:rsid w:val="00301DA8"/>
    <w:rsid w:val="00302A59"/>
    <w:rsid w:val="00303FB0"/>
    <w:rsid w:val="0030435D"/>
    <w:rsid w:val="00304E06"/>
    <w:rsid w:val="00304F19"/>
    <w:rsid w:val="0030567F"/>
    <w:rsid w:val="003062BC"/>
    <w:rsid w:val="00306869"/>
    <w:rsid w:val="003068AD"/>
    <w:rsid w:val="00306C5A"/>
    <w:rsid w:val="00307E6D"/>
    <w:rsid w:val="003100BA"/>
    <w:rsid w:val="003105D2"/>
    <w:rsid w:val="003107E2"/>
    <w:rsid w:val="003110E9"/>
    <w:rsid w:val="003125F1"/>
    <w:rsid w:val="003127E2"/>
    <w:rsid w:val="00312C3B"/>
    <w:rsid w:val="00313378"/>
    <w:rsid w:val="0031374E"/>
    <w:rsid w:val="00313E5B"/>
    <w:rsid w:val="00313F1F"/>
    <w:rsid w:val="0031452E"/>
    <w:rsid w:val="003148FF"/>
    <w:rsid w:val="00314A64"/>
    <w:rsid w:val="00315ADE"/>
    <w:rsid w:val="003162EA"/>
    <w:rsid w:val="003168AE"/>
    <w:rsid w:val="00317D9B"/>
    <w:rsid w:val="003215A4"/>
    <w:rsid w:val="003216B6"/>
    <w:rsid w:val="00321994"/>
    <w:rsid w:val="00322B9E"/>
    <w:rsid w:val="003230CA"/>
    <w:rsid w:val="00323C7D"/>
    <w:rsid w:val="00323EB2"/>
    <w:rsid w:val="00324B8E"/>
    <w:rsid w:val="00325EAA"/>
    <w:rsid w:val="003262DE"/>
    <w:rsid w:val="00327283"/>
    <w:rsid w:val="003274F2"/>
    <w:rsid w:val="00330335"/>
    <w:rsid w:val="003308E2"/>
    <w:rsid w:val="00330C5F"/>
    <w:rsid w:val="00330CDA"/>
    <w:rsid w:val="00330CF2"/>
    <w:rsid w:val="00330D55"/>
    <w:rsid w:val="00330EBC"/>
    <w:rsid w:val="00332253"/>
    <w:rsid w:val="003327B7"/>
    <w:rsid w:val="0033429D"/>
    <w:rsid w:val="003344AD"/>
    <w:rsid w:val="00334807"/>
    <w:rsid w:val="00334A5F"/>
    <w:rsid w:val="00334BEA"/>
    <w:rsid w:val="00334C69"/>
    <w:rsid w:val="00335531"/>
    <w:rsid w:val="003358AE"/>
    <w:rsid w:val="00335913"/>
    <w:rsid w:val="00335BD2"/>
    <w:rsid w:val="00335D2D"/>
    <w:rsid w:val="00336160"/>
    <w:rsid w:val="00336AEC"/>
    <w:rsid w:val="00336CF8"/>
    <w:rsid w:val="00336E7B"/>
    <w:rsid w:val="003371C5"/>
    <w:rsid w:val="00337257"/>
    <w:rsid w:val="00337686"/>
    <w:rsid w:val="00337807"/>
    <w:rsid w:val="00337C1E"/>
    <w:rsid w:val="00337D15"/>
    <w:rsid w:val="00337E6B"/>
    <w:rsid w:val="00341522"/>
    <w:rsid w:val="00344053"/>
    <w:rsid w:val="00345210"/>
    <w:rsid w:val="00345285"/>
    <w:rsid w:val="003457C4"/>
    <w:rsid w:val="0034633D"/>
    <w:rsid w:val="0034666C"/>
    <w:rsid w:val="00346C0A"/>
    <w:rsid w:val="003474B4"/>
    <w:rsid w:val="00347AD2"/>
    <w:rsid w:val="003500D2"/>
    <w:rsid w:val="0035069A"/>
    <w:rsid w:val="0035092C"/>
    <w:rsid w:val="003516AB"/>
    <w:rsid w:val="003525EF"/>
    <w:rsid w:val="0035274F"/>
    <w:rsid w:val="00352A01"/>
    <w:rsid w:val="00352F1B"/>
    <w:rsid w:val="00353D45"/>
    <w:rsid w:val="003543FC"/>
    <w:rsid w:val="00355718"/>
    <w:rsid w:val="00355DED"/>
    <w:rsid w:val="003565B7"/>
    <w:rsid w:val="00357AEF"/>
    <w:rsid w:val="00357DCC"/>
    <w:rsid w:val="00360467"/>
    <w:rsid w:val="00360748"/>
    <w:rsid w:val="00361493"/>
    <w:rsid w:val="00361DD1"/>
    <w:rsid w:val="00362741"/>
    <w:rsid w:val="0036274B"/>
    <w:rsid w:val="00363244"/>
    <w:rsid w:val="003635A9"/>
    <w:rsid w:val="00364D79"/>
    <w:rsid w:val="003651E9"/>
    <w:rsid w:val="00365573"/>
    <w:rsid w:val="00365B07"/>
    <w:rsid w:val="0036647E"/>
    <w:rsid w:val="00366BD5"/>
    <w:rsid w:val="0036760B"/>
    <w:rsid w:val="00367BA1"/>
    <w:rsid w:val="003703AA"/>
    <w:rsid w:val="00370419"/>
    <w:rsid w:val="00371637"/>
    <w:rsid w:val="003716CD"/>
    <w:rsid w:val="00371F3D"/>
    <w:rsid w:val="00374EE9"/>
    <w:rsid w:val="00375020"/>
    <w:rsid w:val="00376780"/>
    <w:rsid w:val="0037708C"/>
    <w:rsid w:val="0037762E"/>
    <w:rsid w:val="003776F1"/>
    <w:rsid w:val="003778E8"/>
    <w:rsid w:val="003779E6"/>
    <w:rsid w:val="00380A05"/>
    <w:rsid w:val="00381776"/>
    <w:rsid w:val="00381FF0"/>
    <w:rsid w:val="00382626"/>
    <w:rsid w:val="00382D6F"/>
    <w:rsid w:val="003842F8"/>
    <w:rsid w:val="00385EAC"/>
    <w:rsid w:val="00385F48"/>
    <w:rsid w:val="003860D9"/>
    <w:rsid w:val="00386161"/>
    <w:rsid w:val="003874F3"/>
    <w:rsid w:val="0038783F"/>
    <w:rsid w:val="00390254"/>
    <w:rsid w:val="00390274"/>
    <w:rsid w:val="003904C2"/>
    <w:rsid w:val="00390D03"/>
    <w:rsid w:val="00390E23"/>
    <w:rsid w:val="00391337"/>
    <w:rsid w:val="00391529"/>
    <w:rsid w:val="0039157C"/>
    <w:rsid w:val="00391DCF"/>
    <w:rsid w:val="003930CD"/>
    <w:rsid w:val="0039313D"/>
    <w:rsid w:val="003943FE"/>
    <w:rsid w:val="003944B2"/>
    <w:rsid w:val="0039485D"/>
    <w:rsid w:val="003948D7"/>
    <w:rsid w:val="003972B3"/>
    <w:rsid w:val="00397DE4"/>
    <w:rsid w:val="003A05B7"/>
    <w:rsid w:val="003A10D5"/>
    <w:rsid w:val="003A16AE"/>
    <w:rsid w:val="003A18B0"/>
    <w:rsid w:val="003A3475"/>
    <w:rsid w:val="003A3889"/>
    <w:rsid w:val="003A3A5C"/>
    <w:rsid w:val="003A3A6C"/>
    <w:rsid w:val="003A3FDA"/>
    <w:rsid w:val="003A40A3"/>
    <w:rsid w:val="003A46C3"/>
    <w:rsid w:val="003A523E"/>
    <w:rsid w:val="003A5EC6"/>
    <w:rsid w:val="003A61FE"/>
    <w:rsid w:val="003A7B49"/>
    <w:rsid w:val="003A7B81"/>
    <w:rsid w:val="003A7F48"/>
    <w:rsid w:val="003B05A3"/>
    <w:rsid w:val="003B0720"/>
    <w:rsid w:val="003B0BF0"/>
    <w:rsid w:val="003B10D4"/>
    <w:rsid w:val="003B12E9"/>
    <w:rsid w:val="003B1C55"/>
    <w:rsid w:val="003B2D67"/>
    <w:rsid w:val="003B42C1"/>
    <w:rsid w:val="003B467D"/>
    <w:rsid w:val="003B4791"/>
    <w:rsid w:val="003B4BF5"/>
    <w:rsid w:val="003B4F8F"/>
    <w:rsid w:val="003B5F52"/>
    <w:rsid w:val="003B6D82"/>
    <w:rsid w:val="003B7240"/>
    <w:rsid w:val="003B7780"/>
    <w:rsid w:val="003C0997"/>
    <w:rsid w:val="003C139C"/>
    <w:rsid w:val="003C1604"/>
    <w:rsid w:val="003C25D6"/>
    <w:rsid w:val="003C25E3"/>
    <w:rsid w:val="003C3190"/>
    <w:rsid w:val="003C36CC"/>
    <w:rsid w:val="003C370E"/>
    <w:rsid w:val="003C4204"/>
    <w:rsid w:val="003C511E"/>
    <w:rsid w:val="003C5E70"/>
    <w:rsid w:val="003C719B"/>
    <w:rsid w:val="003C7379"/>
    <w:rsid w:val="003C74EE"/>
    <w:rsid w:val="003C77BA"/>
    <w:rsid w:val="003C7BE1"/>
    <w:rsid w:val="003D0384"/>
    <w:rsid w:val="003D0B86"/>
    <w:rsid w:val="003D0C05"/>
    <w:rsid w:val="003D2266"/>
    <w:rsid w:val="003D2D42"/>
    <w:rsid w:val="003D426F"/>
    <w:rsid w:val="003D544F"/>
    <w:rsid w:val="003D54A7"/>
    <w:rsid w:val="003D5FEA"/>
    <w:rsid w:val="003D62CD"/>
    <w:rsid w:val="003E0130"/>
    <w:rsid w:val="003E0147"/>
    <w:rsid w:val="003E0B0A"/>
    <w:rsid w:val="003E1297"/>
    <w:rsid w:val="003E1426"/>
    <w:rsid w:val="003E1B9D"/>
    <w:rsid w:val="003E1C8E"/>
    <w:rsid w:val="003E27B0"/>
    <w:rsid w:val="003E2D84"/>
    <w:rsid w:val="003E321E"/>
    <w:rsid w:val="003E3313"/>
    <w:rsid w:val="003E3584"/>
    <w:rsid w:val="003E3875"/>
    <w:rsid w:val="003E38C9"/>
    <w:rsid w:val="003E3EE8"/>
    <w:rsid w:val="003E42B9"/>
    <w:rsid w:val="003E4921"/>
    <w:rsid w:val="003E4D2B"/>
    <w:rsid w:val="003E51F8"/>
    <w:rsid w:val="003E7BF5"/>
    <w:rsid w:val="003E7E02"/>
    <w:rsid w:val="003F007B"/>
    <w:rsid w:val="003F0550"/>
    <w:rsid w:val="003F140C"/>
    <w:rsid w:val="003F1A57"/>
    <w:rsid w:val="003F268F"/>
    <w:rsid w:val="003F3030"/>
    <w:rsid w:val="003F397E"/>
    <w:rsid w:val="003F4203"/>
    <w:rsid w:val="003F5D19"/>
    <w:rsid w:val="003F6A07"/>
    <w:rsid w:val="003F6E00"/>
    <w:rsid w:val="003F731F"/>
    <w:rsid w:val="003F786C"/>
    <w:rsid w:val="003F7BFA"/>
    <w:rsid w:val="0040046D"/>
    <w:rsid w:val="00400F58"/>
    <w:rsid w:val="00401DA4"/>
    <w:rsid w:val="00402C6D"/>
    <w:rsid w:val="00402F5E"/>
    <w:rsid w:val="004031B4"/>
    <w:rsid w:val="004040D6"/>
    <w:rsid w:val="00404740"/>
    <w:rsid w:val="004047DF"/>
    <w:rsid w:val="00404936"/>
    <w:rsid w:val="00404CF1"/>
    <w:rsid w:val="0040583D"/>
    <w:rsid w:val="00406226"/>
    <w:rsid w:val="00406655"/>
    <w:rsid w:val="004073BF"/>
    <w:rsid w:val="00407F80"/>
    <w:rsid w:val="004113A8"/>
    <w:rsid w:val="004118C1"/>
    <w:rsid w:val="00412C40"/>
    <w:rsid w:val="00412DC2"/>
    <w:rsid w:val="0041327B"/>
    <w:rsid w:val="00413F27"/>
    <w:rsid w:val="00413FC6"/>
    <w:rsid w:val="004140BD"/>
    <w:rsid w:val="004144B2"/>
    <w:rsid w:val="004153BE"/>
    <w:rsid w:val="00415A43"/>
    <w:rsid w:val="00415F5A"/>
    <w:rsid w:val="004166E1"/>
    <w:rsid w:val="00416D53"/>
    <w:rsid w:val="004171E2"/>
    <w:rsid w:val="004201D4"/>
    <w:rsid w:val="004219EF"/>
    <w:rsid w:val="00421A95"/>
    <w:rsid w:val="00421BB7"/>
    <w:rsid w:val="00421C39"/>
    <w:rsid w:val="00424562"/>
    <w:rsid w:val="004247B6"/>
    <w:rsid w:val="00424A11"/>
    <w:rsid w:val="00424C76"/>
    <w:rsid w:val="00425F99"/>
    <w:rsid w:val="00426382"/>
    <w:rsid w:val="0042649B"/>
    <w:rsid w:val="004301C4"/>
    <w:rsid w:val="00430AAC"/>
    <w:rsid w:val="004318CA"/>
    <w:rsid w:val="004326C6"/>
    <w:rsid w:val="00432938"/>
    <w:rsid w:val="00432A3D"/>
    <w:rsid w:val="00432AE0"/>
    <w:rsid w:val="00432F1D"/>
    <w:rsid w:val="00433106"/>
    <w:rsid w:val="004337AA"/>
    <w:rsid w:val="00433AEC"/>
    <w:rsid w:val="00433EB1"/>
    <w:rsid w:val="0043449A"/>
    <w:rsid w:val="00434627"/>
    <w:rsid w:val="00435341"/>
    <w:rsid w:val="00435544"/>
    <w:rsid w:val="00435A07"/>
    <w:rsid w:val="00436B9B"/>
    <w:rsid w:val="00436BE0"/>
    <w:rsid w:val="00436DA9"/>
    <w:rsid w:val="00436F87"/>
    <w:rsid w:val="004374E3"/>
    <w:rsid w:val="00437505"/>
    <w:rsid w:val="004401DC"/>
    <w:rsid w:val="004402D1"/>
    <w:rsid w:val="0044229D"/>
    <w:rsid w:val="004428B6"/>
    <w:rsid w:val="004429B8"/>
    <w:rsid w:val="004449A5"/>
    <w:rsid w:val="00445533"/>
    <w:rsid w:val="00445948"/>
    <w:rsid w:val="0044620A"/>
    <w:rsid w:val="004470BC"/>
    <w:rsid w:val="00447A37"/>
    <w:rsid w:val="0045035E"/>
    <w:rsid w:val="00450A07"/>
    <w:rsid w:val="00450AA2"/>
    <w:rsid w:val="00452BCC"/>
    <w:rsid w:val="0045343A"/>
    <w:rsid w:val="00453577"/>
    <w:rsid w:val="00453676"/>
    <w:rsid w:val="004537D0"/>
    <w:rsid w:val="004537DE"/>
    <w:rsid w:val="004539F0"/>
    <w:rsid w:val="004542B2"/>
    <w:rsid w:val="00455B97"/>
    <w:rsid w:val="00456217"/>
    <w:rsid w:val="00456392"/>
    <w:rsid w:val="004600D1"/>
    <w:rsid w:val="00460825"/>
    <w:rsid w:val="0046141D"/>
    <w:rsid w:val="00461A14"/>
    <w:rsid w:val="004629AA"/>
    <w:rsid w:val="00462ABC"/>
    <w:rsid w:val="00462E3C"/>
    <w:rsid w:val="00462FE3"/>
    <w:rsid w:val="0046482E"/>
    <w:rsid w:val="00464CA9"/>
    <w:rsid w:val="00465381"/>
    <w:rsid w:val="00465713"/>
    <w:rsid w:val="004660A3"/>
    <w:rsid w:val="004663D4"/>
    <w:rsid w:val="00466884"/>
    <w:rsid w:val="00467027"/>
    <w:rsid w:val="004672EE"/>
    <w:rsid w:val="004673E4"/>
    <w:rsid w:val="0046753D"/>
    <w:rsid w:val="00467895"/>
    <w:rsid w:val="004712A9"/>
    <w:rsid w:val="0047131A"/>
    <w:rsid w:val="00474F67"/>
    <w:rsid w:val="00475024"/>
    <w:rsid w:val="0047509D"/>
    <w:rsid w:val="00475607"/>
    <w:rsid w:val="00476DDD"/>
    <w:rsid w:val="004772D6"/>
    <w:rsid w:val="004779AA"/>
    <w:rsid w:val="004808F3"/>
    <w:rsid w:val="00481482"/>
    <w:rsid w:val="00482130"/>
    <w:rsid w:val="0048248F"/>
    <w:rsid w:val="00482539"/>
    <w:rsid w:val="00482A67"/>
    <w:rsid w:val="00482DB2"/>
    <w:rsid w:val="00483744"/>
    <w:rsid w:val="0048387B"/>
    <w:rsid w:val="004838C3"/>
    <w:rsid w:val="00483B47"/>
    <w:rsid w:val="0048496D"/>
    <w:rsid w:val="00484AEA"/>
    <w:rsid w:val="0048510B"/>
    <w:rsid w:val="00485114"/>
    <w:rsid w:val="00485620"/>
    <w:rsid w:val="0048686C"/>
    <w:rsid w:val="004870C2"/>
    <w:rsid w:val="00487371"/>
    <w:rsid w:val="0048795A"/>
    <w:rsid w:val="00487B79"/>
    <w:rsid w:val="00490366"/>
    <w:rsid w:val="00491395"/>
    <w:rsid w:val="0049153A"/>
    <w:rsid w:val="00491FAB"/>
    <w:rsid w:val="00493271"/>
    <w:rsid w:val="00493769"/>
    <w:rsid w:val="00493C85"/>
    <w:rsid w:val="00494AA5"/>
    <w:rsid w:val="00494CE5"/>
    <w:rsid w:val="00494D15"/>
    <w:rsid w:val="00495206"/>
    <w:rsid w:val="00495F2E"/>
    <w:rsid w:val="0049742C"/>
    <w:rsid w:val="00497969"/>
    <w:rsid w:val="00497B8E"/>
    <w:rsid w:val="00497DBD"/>
    <w:rsid w:val="004A04A7"/>
    <w:rsid w:val="004A1AC1"/>
    <w:rsid w:val="004A1CCD"/>
    <w:rsid w:val="004A38B9"/>
    <w:rsid w:val="004A428C"/>
    <w:rsid w:val="004A4AAF"/>
    <w:rsid w:val="004A4AC4"/>
    <w:rsid w:val="004A5261"/>
    <w:rsid w:val="004A58B7"/>
    <w:rsid w:val="004A5B98"/>
    <w:rsid w:val="004A5C9A"/>
    <w:rsid w:val="004A5F10"/>
    <w:rsid w:val="004A5FDA"/>
    <w:rsid w:val="004A6121"/>
    <w:rsid w:val="004A612E"/>
    <w:rsid w:val="004A756E"/>
    <w:rsid w:val="004A7C4E"/>
    <w:rsid w:val="004B025A"/>
    <w:rsid w:val="004B0346"/>
    <w:rsid w:val="004B06C6"/>
    <w:rsid w:val="004B08C8"/>
    <w:rsid w:val="004B1195"/>
    <w:rsid w:val="004B297D"/>
    <w:rsid w:val="004B4706"/>
    <w:rsid w:val="004B480F"/>
    <w:rsid w:val="004B4AA3"/>
    <w:rsid w:val="004B54B1"/>
    <w:rsid w:val="004B5A2F"/>
    <w:rsid w:val="004B6799"/>
    <w:rsid w:val="004B6AA2"/>
    <w:rsid w:val="004B746B"/>
    <w:rsid w:val="004B7734"/>
    <w:rsid w:val="004B7877"/>
    <w:rsid w:val="004C01DC"/>
    <w:rsid w:val="004C1372"/>
    <w:rsid w:val="004C1497"/>
    <w:rsid w:val="004C4E9B"/>
    <w:rsid w:val="004C5B58"/>
    <w:rsid w:val="004C5BFF"/>
    <w:rsid w:val="004C6329"/>
    <w:rsid w:val="004C6E24"/>
    <w:rsid w:val="004C78F3"/>
    <w:rsid w:val="004C7BDC"/>
    <w:rsid w:val="004D0A55"/>
    <w:rsid w:val="004D0BA8"/>
    <w:rsid w:val="004D140F"/>
    <w:rsid w:val="004D173D"/>
    <w:rsid w:val="004D1E4B"/>
    <w:rsid w:val="004D2E6E"/>
    <w:rsid w:val="004D328E"/>
    <w:rsid w:val="004D3F3D"/>
    <w:rsid w:val="004D41B0"/>
    <w:rsid w:val="004D497E"/>
    <w:rsid w:val="004D6562"/>
    <w:rsid w:val="004D6593"/>
    <w:rsid w:val="004D6847"/>
    <w:rsid w:val="004D696B"/>
    <w:rsid w:val="004D6B39"/>
    <w:rsid w:val="004D722B"/>
    <w:rsid w:val="004D7703"/>
    <w:rsid w:val="004D7A85"/>
    <w:rsid w:val="004D7C0E"/>
    <w:rsid w:val="004E19C1"/>
    <w:rsid w:val="004E23F8"/>
    <w:rsid w:val="004E2DDF"/>
    <w:rsid w:val="004E3904"/>
    <w:rsid w:val="004E3A56"/>
    <w:rsid w:val="004E4260"/>
    <w:rsid w:val="004E4D90"/>
    <w:rsid w:val="004E5100"/>
    <w:rsid w:val="004E5FB2"/>
    <w:rsid w:val="004E6164"/>
    <w:rsid w:val="004E6445"/>
    <w:rsid w:val="004E6E2E"/>
    <w:rsid w:val="004E78AF"/>
    <w:rsid w:val="004F034E"/>
    <w:rsid w:val="004F0857"/>
    <w:rsid w:val="004F2ADF"/>
    <w:rsid w:val="004F3ADA"/>
    <w:rsid w:val="004F40A2"/>
    <w:rsid w:val="004F4CEB"/>
    <w:rsid w:val="004F514B"/>
    <w:rsid w:val="004F5572"/>
    <w:rsid w:val="004F6431"/>
    <w:rsid w:val="004F6883"/>
    <w:rsid w:val="004F6B65"/>
    <w:rsid w:val="004F7B06"/>
    <w:rsid w:val="004F7B0F"/>
    <w:rsid w:val="004F7D90"/>
    <w:rsid w:val="00500713"/>
    <w:rsid w:val="0050099C"/>
    <w:rsid w:val="005015AF"/>
    <w:rsid w:val="00501842"/>
    <w:rsid w:val="00501A89"/>
    <w:rsid w:val="00501AE8"/>
    <w:rsid w:val="00501C7F"/>
    <w:rsid w:val="005039F8"/>
    <w:rsid w:val="00503B66"/>
    <w:rsid w:val="0050401E"/>
    <w:rsid w:val="00504B4D"/>
    <w:rsid w:val="00505EDA"/>
    <w:rsid w:val="005067C3"/>
    <w:rsid w:val="005073CD"/>
    <w:rsid w:val="00507830"/>
    <w:rsid w:val="00510657"/>
    <w:rsid w:val="00510706"/>
    <w:rsid w:val="00510D79"/>
    <w:rsid w:val="00510E21"/>
    <w:rsid w:val="0051141B"/>
    <w:rsid w:val="00511557"/>
    <w:rsid w:val="005115A1"/>
    <w:rsid w:val="005115A5"/>
    <w:rsid w:val="00511DD0"/>
    <w:rsid w:val="00512937"/>
    <w:rsid w:val="00512B2C"/>
    <w:rsid w:val="00512D93"/>
    <w:rsid w:val="005131DE"/>
    <w:rsid w:val="005133D1"/>
    <w:rsid w:val="00513591"/>
    <w:rsid w:val="00514B56"/>
    <w:rsid w:val="00515123"/>
    <w:rsid w:val="005152E9"/>
    <w:rsid w:val="00515B4A"/>
    <w:rsid w:val="00515FE3"/>
    <w:rsid w:val="0051680F"/>
    <w:rsid w:val="00516AA9"/>
    <w:rsid w:val="005179FD"/>
    <w:rsid w:val="00517FA3"/>
    <w:rsid w:val="00517FB4"/>
    <w:rsid w:val="00520768"/>
    <w:rsid w:val="00520A7C"/>
    <w:rsid w:val="00520DCB"/>
    <w:rsid w:val="00521695"/>
    <w:rsid w:val="00521826"/>
    <w:rsid w:val="00521998"/>
    <w:rsid w:val="00522FDC"/>
    <w:rsid w:val="005230AF"/>
    <w:rsid w:val="005233DA"/>
    <w:rsid w:val="0052341F"/>
    <w:rsid w:val="005234C8"/>
    <w:rsid w:val="00523CF9"/>
    <w:rsid w:val="0052439C"/>
    <w:rsid w:val="005243A0"/>
    <w:rsid w:val="00525E28"/>
    <w:rsid w:val="00525F89"/>
    <w:rsid w:val="00526795"/>
    <w:rsid w:val="0052697D"/>
    <w:rsid w:val="00526A90"/>
    <w:rsid w:val="00526DDD"/>
    <w:rsid w:val="0052777A"/>
    <w:rsid w:val="00527ABD"/>
    <w:rsid w:val="00527EE6"/>
    <w:rsid w:val="00530AAE"/>
    <w:rsid w:val="005310C4"/>
    <w:rsid w:val="00531D5D"/>
    <w:rsid w:val="00532241"/>
    <w:rsid w:val="00532808"/>
    <w:rsid w:val="0053309D"/>
    <w:rsid w:val="005334BF"/>
    <w:rsid w:val="005335CF"/>
    <w:rsid w:val="00533CAE"/>
    <w:rsid w:val="005357DA"/>
    <w:rsid w:val="005358A5"/>
    <w:rsid w:val="005358EF"/>
    <w:rsid w:val="005366A4"/>
    <w:rsid w:val="00536DF0"/>
    <w:rsid w:val="00537FCE"/>
    <w:rsid w:val="0054017F"/>
    <w:rsid w:val="00541275"/>
    <w:rsid w:val="0054142A"/>
    <w:rsid w:val="00542108"/>
    <w:rsid w:val="00542935"/>
    <w:rsid w:val="00542A3F"/>
    <w:rsid w:val="00543391"/>
    <w:rsid w:val="005433A2"/>
    <w:rsid w:val="0054392E"/>
    <w:rsid w:val="005440A4"/>
    <w:rsid w:val="005448EE"/>
    <w:rsid w:val="00544BC2"/>
    <w:rsid w:val="005451AD"/>
    <w:rsid w:val="0054535A"/>
    <w:rsid w:val="00545790"/>
    <w:rsid w:val="00546E8D"/>
    <w:rsid w:val="00550036"/>
    <w:rsid w:val="0055075E"/>
    <w:rsid w:val="00550C9F"/>
    <w:rsid w:val="00550D3D"/>
    <w:rsid w:val="005518F3"/>
    <w:rsid w:val="00551F1B"/>
    <w:rsid w:val="005521BD"/>
    <w:rsid w:val="00552235"/>
    <w:rsid w:val="005534D6"/>
    <w:rsid w:val="00553AC3"/>
    <w:rsid w:val="0055412D"/>
    <w:rsid w:val="005541B8"/>
    <w:rsid w:val="005542E6"/>
    <w:rsid w:val="00554665"/>
    <w:rsid w:val="00555EE5"/>
    <w:rsid w:val="00555F22"/>
    <w:rsid w:val="0055601D"/>
    <w:rsid w:val="00556366"/>
    <w:rsid w:val="005563FC"/>
    <w:rsid w:val="00556688"/>
    <w:rsid w:val="00556E1F"/>
    <w:rsid w:val="0055738C"/>
    <w:rsid w:val="00557848"/>
    <w:rsid w:val="00557A85"/>
    <w:rsid w:val="00557ABB"/>
    <w:rsid w:val="00557B57"/>
    <w:rsid w:val="00560B67"/>
    <w:rsid w:val="00560EE9"/>
    <w:rsid w:val="005613A9"/>
    <w:rsid w:val="005614DC"/>
    <w:rsid w:val="005619D5"/>
    <w:rsid w:val="005620A7"/>
    <w:rsid w:val="0056220B"/>
    <w:rsid w:val="0056249F"/>
    <w:rsid w:val="00562908"/>
    <w:rsid w:val="005629C0"/>
    <w:rsid w:val="00562DD9"/>
    <w:rsid w:val="005636EE"/>
    <w:rsid w:val="00564236"/>
    <w:rsid w:val="0056480E"/>
    <w:rsid w:val="00565725"/>
    <w:rsid w:val="00565B16"/>
    <w:rsid w:val="00565C85"/>
    <w:rsid w:val="00565FFD"/>
    <w:rsid w:val="00566306"/>
    <w:rsid w:val="00566409"/>
    <w:rsid w:val="00566B74"/>
    <w:rsid w:val="00566E05"/>
    <w:rsid w:val="00566E9D"/>
    <w:rsid w:val="0056743A"/>
    <w:rsid w:val="00567AFA"/>
    <w:rsid w:val="00567D6E"/>
    <w:rsid w:val="00570033"/>
    <w:rsid w:val="00570221"/>
    <w:rsid w:val="00570425"/>
    <w:rsid w:val="00570C2C"/>
    <w:rsid w:val="00570E81"/>
    <w:rsid w:val="00571080"/>
    <w:rsid w:val="005710AC"/>
    <w:rsid w:val="00571334"/>
    <w:rsid w:val="005719F3"/>
    <w:rsid w:val="00571B64"/>
    <w:rsid w:val="005720F1"/>
    <w:rsid w:val="00573385"/>
    <w:rsid w:val="00573EDA"/>
    <w:rsid w:val="00573F6C"/>
    <w:rsid w:val="00574106"/>
    <w:rsid w:val="005747E1"/>
    <w:rsid w:val="00576C0F"/>
    <w:rsid w:val="005773EB"/>
    <w:rsid w:val="00577536"/>
    <w:rsid w:val="005777D7"/>
    <w:rsid w:val="00577976"/>
    <w:rsid w:val="00581313"/>
    <w:rsid w:val="0058293A"/>
    <w:rsid w:val="00583FE9"/>
    <w:rsid w:val="00584AD0"/>
    <w:rsid w:val="00585970"/>
    <w:rsid w:val="00585C4D"/>
    <w:rsid w:val="0058609C"/>
    <w:rsid w:val="00586373"/>
    <w:rsid w:val="005863F8"/>
    <w:rsid w:val="0058646F"/>
    <w:rsid w:val="005869D8"/>
    <w:rsid w:val="00586A84"/>
    <w:rsid w:val="00586F47"/>
    <w:rsid w:val="005902B6"/>
    <w:rsid w:val="00590483"/>
    <w:rsid w:val="005904FB"/>
    <w:rsid w:val="00591A10"/>
    <w:rsid w:val="00591B3B"/>
    <w:rsid w:val="00591DC2"/>
    <w:rsid w:val="0059222D"/>
    <w:rsid w:val="00592311"/>
    <w:rsid w:val="005924BA"/>
    <w:rsid w:val="00592CD2"/>
    <w:rsid w:val="00593735"/>
    <w:rsid w:val="00593C85"/>
    <w:rsid w:val="00594123"/>
    <w:rsid w:val="00594730"/>
    <w:rsid w:val="00594C6F"/>
    <w:rsid w:val="005954EB"/>
    <w:rsid w:val="00595992"/>
    <w:rsid w:val="00595C46"/>
    <w:rsid w:val="005970FC"/>
    <w:rsid w:val="005A072C"/>
    <w:rsid w:val="005A31CE"/>
    <w:rsid w:val="005A360F"/>
    <w:rsid w:val="005A4185"/>
    <w:rsid w:val="005A49B4"/>
    <w:rsid w:val="005A51DC"/>
    <w:rsid w:val="005A57A7"/>
    <w:rsid w:val="005A627B"/>
    <w:rsid w:val="005A6649"/>
    <w:rsid w:val="005A700A"/>
    <w:rsid w:val="005A7234"/>
    <w:rsid w:val="005B0C9E"/>
    <w:rsid w:val="005B285E"/>
    <w:rsid w:val="005B403E"/>
    <w:rsid w:val="005B4392"/>
    <w:rsid w:val="005B4430"/>
    <w:rsid w:val="005B4D7A"/>
    <w:rsid w:val="005B4F6C"/>
    <w:rsid w:val="005B50B8"/>
    <w:rsid w:val="005B7189"/>
    <w:rsid w:val="005B7523"/>
    <w:rsid w:val="005C0982"/>
    <w:rsid w:val="005C13DD"/>
    <w:rsid w:val="005C198F"/>
    <w:rsid w:val="005C19ED"/>
    <w:rsid w:val="005C1B11"/>
    <w:rsid w:val="005C1C7A"/>
    <w:rsid w:val="005C20EE"/>
    <w:rsid w:val="005C2FF1"/>
    <w:rsid w:val="005C31D8"/>
    <w:rsid w:val="005C3679"/>
    <w:rsid w:val="005C3BED"/>
    <w:rsid w:val="005C5761"/>
    <w:rsid w:val="005C5DE9"/>
    <w:rsid w:val="005C66CB"/>
    <w:rsid w:val="005C68AC"/>
    <w:rsid w:val="005C7142"/>
    <w:rsid w:val="005C74A8"/>
    <w:rsid w:val="005D05E1"/>
    <w:rsid w:val="005D0BEE"/>
    <w:rsid w:val="005D225C"/>
    <w:rsid w:val="005D2D10"/>
    <w:rsid w:val="005D313C"/>
    <w:rsid w:val="005D3477"/>
    <w:rsid w:val="005D3B43"/>
    <w:rsid w:val="005D4252"/>
    <w:rsid w:val="005D5138"/>
    <w:rsid w:val="005D5207"/>
    <w:rsid w:val="005D5CE3"/>
    <w:rsid w:val="005D60DA"/>
    <w:rsid w:val="005D615E"/>
    <w:rsid w:val="005D6826"/>
    <w:rsid w:val="005D68AA"/>
    <w:rsid w:val="005D6C2B"/>
    <w:rsid w:val="005D7031"/>
    <w:rsid w:val="005D71A8"/>
    <w:rsid w:val="005D72DE"/>
    <w:rsid w:val="005D73BE"/>
    <w:rsid w:val="005D791E"/>
    <w:rsid w:val="005D7EB4"/>
    <w:rsid w:val="005E0325"/>
    <w:rsid w:val="005E0F6B"/>
    <w:rsid w:val="005E114A"/>
    <w:rsid w:val="005E1E95"/>
    <w:rsid w:val="005E2220"/>
    <w:rsid w:val="005E2513"/>
    <w:rsid w:val="005E2532"/>
    <w:rsid w:val="005E29C3"/>
    <w:rsid w:val="005E2C3B"/>
    <w:rsid w:val="005E2FF9"/>
    <w:rsid w:val="005E33A1"/>
    <w:rsid w:val="005E34B3"/>
    <w:rsid w:val="005E39AF"/>
    <w:rsid w:val="005E3CEB"/>
    <w:rsid w:val="005E4096"/>
    <w:rsid w:val="005E4D60"/>
    <w:rsid w:val="005E635B"/>
    <w:rsid w:val="005E77A9"/>
    <w:rsid w:val="005F09EF"/>
    <w:rsid w:val="005F0BBC"/>
    <w:rsid w:val="005F0C86"/>
    <w:rsid w:val="005F1312"/>
    <w:rsid w:val="005F16A5"/>
    <w:rsid w:val="005F16CE"/>
    <w:rsid w:val="005F3077"/>
    <w:rsid w:val="005F3536"/>
    <w:rsid w:val="005F3654"/>
    <w:rsid w:val="005F42EE"/>
    <w:rsid w:val="005F4307"/>
    <w:rsid w:val="005F5282"/>
    <w:rsid w:val="005F5649"/>
    <w:rsid w:val="005F5B6A"/>
    <w:rsid w:val="005F6ED3"/>
    <w:rsid w:val="005F7649"/>
    <w:rsid w:val="006016CA"/>
    <w:rsid w:val="00603757"/>
    <w:rsid w:val="006037BF"/>
    <w:rsid w:val="00603BC7"/>
    <w:rsid w:val="00603C30"/>
    <w:rsid w:val="006041B2"/>
    <w:rsid w:val="00604545"/>
    <w:rsid w:val="00604923"/>
    <w:rsid w:val="00604B80"/>
    <w:rsid w:val="00605203"/>
    <w:rsid w:val="006057C8"/>
    <w:rsid w:val="006059B6"/>
    <w:rsid w:val="00605A45"/>
    <w:rsid w:val="00605E50"/>
    <w:rsid w:val="0060627C"/>
    <w:rsid w:val="00606F24"/>
    <w:rsid w:val="0060794F"/>
    <w:rsid w:val="0060795A"/>
    <w:rsid w:val="00607E41"/>
    <w:rsid w:val="00610104"/>
    <w:rsid w:val="00610518"/>
    <w:rsid w:val="00610537"/>
    <w:rsid w:val="006128E5"/>
    <w:rsid w:val="00612E66"/>
    <w:rsid w:val="00613355"/>
    <w:rsid w:val="00615E3D"/>
    <w:rsid w:val="00615F7D"/>
    <w:rsid w:val="00617587"/>
    <w:rsid w:val="00617F7B"/>
    <w:rsid w:val="00620833"/>
    <w:rsid w:val="0062098F"/>
    <w:rsid w:val="00621720"/>
    <w:rsid w:val="006218A5"/>
    <w:rsid w:val="006226AB"/>
    <w:rsid w:val="00622A56"/>
    <w:rsid w:val="006245DB"/>
    <w:rsid w:val="00624BD5"/>
    <w:rsid w:val="0062539D"/>
    <w:rsid w:val="006259A1"/>
    <w:rsid w:val="006265A0"/>
    <w:rsid w:val="00626A59"/>
    <w:rsid w:val="0062770C"/>
    <w:rsid w:val="0062792E"/>
    <w:rsid w:val="00627AA2"/>
    <w:rsid w:val="00627C83"/>
    <w:rsid w:val="00627EF7"/>
    <w:rsid w:val="00630094"/>
    <w:rsid w:val="00630158"/>
    <w:rsid w:val="00630D3A"/>
    <w:rsid w:val="00630FC4"/>
    <w:rsid w:val="006322BB"/>
    <w:rsid w:val="006322C0"/>
    <w:rsid w:val="00632321"/>
    <w:rsid w:val="00632751"/>
    <w:rsid w:val="00632925"/>
    <w:rsid w:val="00633200"/>
    <w:rsid w:val="0063357A"/>
    <w:rsid w:val="00633C22"/>
    <w:rsid w:val="00633C4F"/>
    <w:rsid w:val="00633F17"/>
    <w:rsid w:val="006343FB"/>
    <w:rsid w:val="00634630"/>
    <w:rsid w:val="006347DB"/>
    <w:rsid w:val="00634E87"/>
    <w:rsid w:val="00635603"/>
    <w:rsid w:val="00636A4E"/>
    <w:rsid w:val="0063704F"/>
    <w:rsid w:val="0064048C"/>
    <w:rsid w:val="00640A02"/>
    <w:rsid w:val="00640F30"/>
    <w:rsid w:val="006410FE"/>
    <w:rsid w:val="00641434"/>
    <w:rsid w:val="006422DE"/>
    <w:rsid w:val="00642346"/>
    <w:rsid w:val="0064365F"/>
    <w:rsid w:val="00643D38"/>
    <w:rsid w:val="00645F3F"/>
    <w:rsid w:val="00646811"/>
    <w:rsid w:val="00646B3D"/>
    <w:rsid w:val="00647143"/>
    <w:rsid w:val="006472DE"/>
    <w:rsid w:val="00647672"/>
    <w:rsid w:val="00647C67"/>
    <w:rsid w:val="00650F38"/>
    <w:rsid w:val="00653A95"/>
    <w:rsid w:val="00653E35"/>
    <w:rsid w:val="0065446A"/>
    <w:rsid w:val="006547C9"/>
    <w:rsid w:val="00655E8E"/>
    <w:rsid w:val="006561FE"/>
    <w:rsid w:val="006563E9"/>
    <w:rsid w:val="00656863"/>
    <w:rsid w:val="00656CF0"/>
    <w:rsid w:val="00656DC6"/>
    <w:rsid w:val="00656DCC"/>
    <w:rsid w:val="00657ADF"/>
    <w:rsid w:val="00660E11"/>
    <w:rsid w:val="00660E5E"/>
    <w:rsid w:val="006615FB"/>
    <w:rsid w:val="00661D90"/>
    <w:rsid w:val="00663553"/>
    <w:rsid w:val="006636A1"/>
    <w:rsid w:val="00663A15"/>
    <w:rsid w:val="00663B7B"/>
    <w:rsid w:val="00664B79"/>
    <w:rsid w:val="00664BDC"/>
    <w:rsid w:val="00664C82"/>
    <w:rsid w:val="006651A6"/>
    <w:rsid w:val="00665C3E"/>
    <w:rsid w:val="00665D78"/>
    <w:rsid w:val="006661FF"/>
    <w:rsid w:val="00666953"/>
    <w:rsid w:val="00666BD3"/>
    <w:rsid w:val="00667F7A"/>
    <w:rsid w:val="006701A2"/>
    <w:rsid w:val="00670AAB"/>
    <w:rsid w:val="00670E31"/>
    <w:rsid w:val="00671095"/>
    <w:rsid w:val="00671C84"/>
    <w:rsid w:val="006729D1"/>
    <w:rsid w:val="00672A45"/>
    <w:rsid w:val="00674025"/>
    <w:rsid w:val="00674EEE"/>
    <w:rsid w:val="00675B3C"/>
    <w:rsid w:val="0067643B"/>
    <w:rsid w:val="006764EB"/>
    <w:rsid w:val="006765AA"/>
    <w:rsid w:val="006765CE"/>
    <w:rsid w:val="00676EDB"/>
    <w:rsid w:val="0067743C"/>
    <w:rsid w:val="00677717"/>
    <w:rsid w:val="00677850"/>
    <w:rsid w:val="00677A3C"/>
    <w:rsid w:val="00677D52"/>
    <w:rsid w:val="00680D4E"/>
    <w:rsid w:val="006813AA"/>
    <w:rsid w:val="0068162E"/>
    <w:rsid w:val="00682542"/>
    <w:rsid w:val="00683613"/>
    <w:rsid w:val="00683D0F"/>
    <w:rsid w:val="00683FBE"/>
    <w:rsid w:val="00684285"/>
    <w:rsid w:val="00684654"/>
    <w:rsid w:val="006858FC"/>
    <w:rsid w:val="00686AC1"/>
    <w:rsid w:val="00686E51"/>
    <w:rsid w:val="00690D2E"/>
    <w:rsid w:val="00690DF8"/>
    <w:rsid w:val="006914FE"/>
    <w:rsid w:val="00692385"/>
    <w:rsid w:val="0069255C"/>
    <w:rsid w:val="0069328D"/>
    <w:rsid w:val="00693AC6"/>
    <w:rsid w:val="0069407F"/>
    <w:rsid w:val="00694171"/>
    <w:rsid w:val="006943E4"/>
    <w:rsid w:val="00694746"/>
    <w:rsid w:val="00695ACD"/>
    <w:rsid w:val="00695EA4"/>
    <w:rsid w:val="006963E6"/>
    <w:rsid w:val="00696F72"/>
    <w:rsid w:val="0069711D"/>
    <w:rsid w:val="006974AF"/>
    <w:rsid w:val="00697700"/>
    <w:rsid w:val="006A1BBF"/>
    <w:rsid w:val="006A1E25"/>
    <w:rsid w:val="006A22F4"/>
    <w:rsid w:val="006A2BE0"/>
    <w:rsid w:val="006A333A"/>
    <w:rsid w:val="006A49FA"/>
    <w:rsid w:val="006A60AA"/>
    <w:rsid w:val="006A6985"/>
    <w:rsid w:val="006A6AC8"/>
    <w:rsid w:val="006A6E97"/>
    <w:rsid w:val="006B06D1"/>
    <w:rsid w:val="006B0E8B"/>
    <w:rsid w:val="006B154A"/>
    <w:rsid w:val="006B159A"/>
    <w:rsid w:val="006B16D2"/>
    <w:rsid w:val="006B1813"/>
    <w:rsid w:val="006B1DB0"/>
    <w:rsid w:val="006B1FDF"/>
    <w:rsid w:val="006B2512"/>
    <w:rsid w:val="006B2F67"/>
    <w:rsid w:val="006B5BE6"/>
    <w:rsid w:val="006B6996"/>
    <w:rsid w:val="006B6B56"/>
    <w:rsid w:val="006B6BD4"/>
    <w:rsid w:val="006B6E08"/>
    <w:rsid w:val="006C062C"/>
    <w:rsid w:val="006C0715"/>
    <w:rsid w:val="006C0820"/>
    <w:rsid w:val="006C17B1"/>
    <w:rsid w:val="006C1E9A"/>
    <w:rsid w:val="006C22AE"/>
    <w:rsid w:val="006C2986"/>
    <w:rsid w:val="006C3067"/>
    <w:rsid w:val="006C3273"/>
    <w:rsid w:val="006C3819"/>
    <w:rsid w:val="006C3CAD"/>
    <w:rsid w:val="006C3DF1"/>
    <w:rsid w:val="006C4FF8"/>
    <w:rsid w:val="006C5965"/>
    <w:rsid w:val="006C5EA6"/>
    <w:rsid w:val="006C63B8"/>
    <w:rsid w:val="006C67E5"/>
    <w:rsid w:val="006C6C04"/>
    <w:rsid w:val="006C730D"/>
    <w:rsid w:val="006C7F04"/>
    <w:rsid w:val="006D0688"/>
    <w:rsid w:val="006D08E4"/>
    <w:rsid w:val="006D0B37"/>
    <w:rsid w:val="006D0DFD"/>
    <w:rsid w:val="006D1844"/>
    <w:rsid w:val="006D1DF3"/>
    <w:rsid w:val="006D265B"/>
    <w:rsid w:val="006D28AF"/>
    <w:rsid w:val="006D41B8"/>
    <w:rsid w:val="006D4C80"/>
    <w:rsid w:val="006D4EDC"/>
    <w:rsid w:val="006D5940"/>
    <w:rsid w:val="006D5C26"/>
    <w:rsid w:val="006D6261"/>
    <w:rsid w:val="006D69FA"/>
    <w:rsid w:val="006D6BE8"/>
    <w:rsid w:val="006D76CE"/>
    <w:rsid w:val="006E03AB"/>
    <w:rsid w:val="006E1687"/>
    <w:rsid w:val="006E1A5D"/>
    <w:rsid w:val="006E1C4D"/>
    <w:rsid w:val="006E1D60"/>
    <w:rsid w:val="006E24B2"/>
    <w:rsid w:val="006E26EA"/>
    <w:rsid w:val="006E3039"/>
    <w:rsid w:val="006E3FA8"/>
    <w:rsid w:val="006E60C0"/>
    <w:rsid w:val="006E6E5D"/>
    <w:rsid w:val="006E73E7"/>
    <w:rsid w:val="006E74F6"/>
    <w:rsid w:val="006E7EA3"/>
    <w:rsid w:val="006F11DB"/>
    <w:rsid w:val="006F22C2"/>
    <w:rsid w:val="006F29B0"/>
    <w:rsid w:val="006F3138"/>
    <w:rsid w:val="006F3355"/>
    <w:rsid w:val="006F3EF5"/>
    <w:rsid w:val="006F6DC7"/>
    <w:rsid w:val="006F6E1E"/>
    <w:rsid w:val="006F6E3A"/>
    <w:rsid w:val="006F76C7"/>
    <w:rsid w:val="0070035E"/>
    <w:rsid w:val="0070056C"/>
    <w:rsid w:val="0070183E"/>
    <w:rsid w:val="0070260B"/>
    <w:rsid w:val="007028E5"/>
    <w:rsid w:val="00702C18"/>
    <w:rsid w:val="00705E01"/>
    <w:rsid w:val="007060E1"/>
    <w:rsid w:val="00706ECE"/>
    <w:rsid w:val="00707BF3"/>
    <w:rsid w:val="00707F05"/>
    <w:rsid w:val="00710167"/>
    <w:rsid w:val="00710472"/>
    <w:rsid w:val="00710847"/>
    <w:rsid w:val="00710DA5"/>
    <w:rsid w:val="0071106B"/>
    <w:rsid w:val="00711351"/>
    <w:rsid w:val="00711381"/>
    <w:rsid w:val="00711629"/>
    <w:rsid w:val="00712401"/>
    <w:rsid w:val="0071318F"/>
    <w:rsid w:val="00713727"/>
    <w:rsid w:val="0071415E"/>
    <w:rsid w:val="007144D3"/>
    <w:rsid w:val="00714A14"/>
    <w:rsid w:val="00714CDD"/>
    <w:rsid w:val="00714D00"/>
    <w:rsid w:val="007150A2"/>
    <w:rsid w:val="00715D86"/>
    <w:rsid w:val="0071652F"/>
    <w:rsid w:val="00717414"/>
    <w:rsid w:val="00717AF8"/>
    <w:rsid w:val="0072030A"/>
    <w:rsid w:val="007208EA"/>
    <w:rsid w:val="0072095B"/>
    <w:rsid w:val="00720AE1"/>
    <w:rsid w:val="00720F91"/>
    <w:rsid w:val="00722455"/>
    <w:rsid w:val="0072251D"/>
    <w:rsid w:val="0072269A"/>
    <w:rsid w:val="0072296F"/>
    <w:rsid w:val="00724778"/>
    <w:rsid w:val="00725D98"/>
    <w:rsid w:val="0072642F"/>
    <w:rsid w:val="0072679F"/>
    <w:rsid w:val="007308BB"/>
    <w:rsid w:val="00730F0B"/>
    <w:rsid w:val="007328D8"/>
    <w:rsid w:val="00733112"/>
    <w:rsid w:val="00733C39"/>
    <w:rsid w:val="007341EE"/>
    <w:rsid w:val="00734B24"/>
    <w:rsid w:val="0073534D"/>
    <w:rsid w:val="00735448"/>
    <w:rsid w:val="007359FF"/>
    <w:rsid w:val="0073707B"/>
    <w:rsid w:val="00737420"/>
    <w:rsid w:val="00737455"/>
    <w:rsid w:val="00737E0B"/>
    <w:rsid w:val="0074029A"/>
    <w:rsid w:val="00740B19"/>
    <w:rsid w:val="007415C8"/>
    <w:rsid w:val="00741661"/>
    <w:rsid w:val="00741831"/>
    <w:rsid w:val="00741D3E"/>
    <w:rsid w:val="00742A1A"/>
    <w:rsid w:val="00742B12"/>
    <w:rsid w:val="00743165"/>
    <w:rsid w:val="00743F8B"/>
    <w:rsid w:val="00744FAA"/>
    <w:rsid w:val="0074569B"/>
    <w:rsid w:val="00745767"/>
    <w:rsid w:val="00745CDD"/>
    <w:rsid w:val="00745DF5"/>
    <w:rsid w:val="0075014E"/>
    <w:rsid w:val="007501BE"/>
    <w:rsid w:val="007505BB"/>
    <w:rsid w:val="007511AF"/>
    <w:rsid w:val="00751273"/>
    <w:rsid w:val="00751446"/>
    <w:rsid w:val="0075188A"/>
    <w:rsid w:val="0075199E"/>
    <w:rsid w:val="00751C61"/>
    <w:rsid w:val="00752073"/>
    <w:rsid w:val="00755D67"/>
    <w:rsid w:val="00755FA0"/>
    <w:rsid w:val="00756A8D"/>
    <w:rsid w:val="00756FCD"/>
    <w:rsid w:val="007579F9"/>
    <w:rsid w:val="0076139A"/>
    <w:rsid w:val="007630F0"/>
    <w:rsid w:val="007650B2"/>
    <w:rsid w:val="007652E7"/>
    <w:rsid w:val="007653A3"/>
    <w:rsid w:val="0076556A"/>
    <w:rsid w:val="00765F12"/>
    <w:rsid w:val="007670E4"/>
    <w:rsid w:val="00767A7D"/>
    <w:rsid w:val="00767B09"/>
    <w:rsid w:val="00767DB0"/>
    <w:rsid w:val="00770AD3"/>
    <w:rsid w:val="00770F66"/>
    <w:rsid w:val="00771639"/>
    <w:rsid w:val="00771D4F"/>
    <w:rsid w:val="00771F44"/>
    <w:rsid w:val="00772065"/>
    <w:rsid w:val="00772A09"/>
    <w:rsid w:val="00772DF9"/>
    <w:rsid w:val="00772E66"/>
    <w:rsid w:val="00772F04"/>
    <w:rsid w:val="00773BB8"/>
    <w:rsid w:val="0077613A"/>
    <w:rsid w:val="00776194"/>
    <w:rsid w:val="007778A0"/>
    <w:rsid w:val="007807BF"/>
    <w:rsid w:val="00781232"/>
    <w:rsid w:val="007819BC"/>
    <w:rsid w:val="00781CF0"/>
    <w:rsid w:val="00781F22"/>
    <w:rsid w:val="00782FF7"/>
    <w:rsid w:val="0078303D"/>
    <w:rsid w:val="0078358B"/>
    <w:rsid w:val="0078479B"/>
    <w:rsid w:val="007855ED"/>
    <w:rsid w:val="007862D4"/>
    <w:rsid w:val="00786F48"/>
    <w:rsid w:val="0078704B"/>
    <w:rsid w:val="00787171"/>
    <w:rsid w:val="00787B5A"/>
    <w:rsid w:val="00790014"/>
    <w:rsid w:val="00790053"/>
    <w:rsid w:val="007911B9"/>
    <w:rsid w:val="0079253C"/>
    <w:rsid w:val="00792AFC"/>
    <w:rsid w:val="007944D8"/>
    <w:rsid w:val="00794B0E"/>
    <w:rsid w:val="007955EA"/>
    <w:rsid w:val="00796BBE"/>
    <w:rsid w:val="007A02EA"/>
    <w:rsid w:val="007A15DF"/>
    <w:rsid w:val="007A2748"/>
    <w:rsid w:val="007A2A7F"/>
    <w:rsid w:val="007A3022"/>
    <w:rsid w:val="007A411F"/>
    <w:rsid w:val="007A4D43"/>
    <w:rsid w:val="007A5613"/>
    <w:rsid w:val="007A5E0A"/>
    <w:rsid w:val="007A5E1D"/>
    <w:rsid w:val="007A6FF5"/>
    <w:rsid w:val="007A77B8"/>
    <w:rsid w:val="007B15D9"/>
    <w:rsid w:val="007B21D3"/>
    <w:rsid w:val="007B225B"/>
    <w:rsid w:val="007B2B05"/>
    <w:rsid w:val="007B30E7"/>
    <w:rsid w:val="007B3130"/>
    <w:rsid w:val="007B3342"/>
    <w:rsid w:val="007B402B"/>
    <w:rsid w:val="007B4218"/>
    <w:rsid w:val="007B5105"/>
    <w:rsid w:val="007B51C0"/>
    <w:rsid w:val="007B5307"/>
    <w:rsid w:val="007B5C5A"/>
    <w:rsid w:val="007B5C81"/>
    <w:rsid w:val="007B5E9D"/>
    <w:rsid w:val="007B6BD4"/>
    <w:rsid w:val="007C04A2"/>
    <w:rsid w:val="007C24D7"/>
    <w:rsid w:val="007C2D3E"/>
    <w:rsid w:val="007C3321"/>
    <w:rsid w:val="007C438C"/>
    <w:rsid w:val="007C443E"/>
    <w:rsid w:val="007C4F3B"/>
    <w:rsid w:val="007C5281"/>
    <w:rsid w:val="007C5D37"/>
    <w:rsid w:val="007C607A"/>
    <w:rsid w:val="007C6431"/>
    <w:rsid w:val="007C69E8"/>
    <w:rsid w:val="007C6F61"/>
    <w:rsid w:val="007C7028"/>
    <w:rsid w:val="007C7C1E"/>
    <w:rsid w:val="007C7DD8"/>
    <w:rsid w:val="007D0937"/>
    <w:rsid w:val="007D0999"/>
    <w:rsid w:val="007D0CCA"/>
    <w:rsid w:val="007D1D28"/>
    <w:rsid w:val="007D23D4"/>
    <w:rsid w:val="007D2988"/>
    <w:rsid w:val="007D33EE"/>
    <w:rsid w:val="007D41C3"/>
    <w:rsid w:val="007D4ECE"/>
    <w:rsid w:val="007D7297"/>
    <w:rsid w:val="007E096C"/>
    <w:rsid w:val="007E119C"/>
    <w:rsid w:val="007E1B2D"/>
    <w:rsid w:val="007E2710"/>
    <w:rsid w:val="007E3DFE"/>
    <w:rsid w:val="007E4AA0"/>
    <w:rsid w:val="007E55AC"/>
    <w:rsid w:val="007E6082"/>
    <w:rsid w:val="007E62D4"/>
    <w:rsid w:val="007E69D4"/>
    <w:rsid w:val="007E714C"/>
    <w:rsid w:val="007E735A"/>
    <w:rsid w:val="007E7711"/>
    <w:rsid w:val="007F18B6"/>
    <w:rsid w:val="007F1F68"/>
    <w:rsid w:val="007F246A"/>
    <w:rsid w:val="007F2FD9"/>
    <w:rsid w:val="007F3736"/>
    <w:rsid w:val="007F3942"/>
    <w:rsid w:val="007F3A9D"/>
    <w:rsid w:val="007F3B51"/>
    <w:rsid w:val="007F3B9E"/>
    <w:rsid w:val="007F40DE"/>
    <w:rsid w:val="007F50C2"/>
    <w:rsid w:val="007F5657"/>
    <w:rsid w:val="007F5ABF"/>
    <w:rsid w:val="007F63C6"/>
    <w:rsid w:val="007F6953"/>
    <w:rsid w:val="007F6EAB"/>
    <w:rsid w:val="007F729E"/>
    <w:rsid w:val="00800B90"/>
    <w:rsid w:val="0080149A"/>
    <w:rsid w:val="00801FB1"/>
    <w:rsid w:val="00802300"/>
    <w:rsid w:val="00802A1D"/>
    <w:rsid w:val="0080329D"/>
    <w:rsid w:val="00803357"/>
    <w:rsid w:val="0080378D"/>
    <w:rsid w:val="00803B3B"/>
    <w:rsid w:val="00803C2E"/>
    <w:rsid w:val="00804074"/>
    <w:rsid w:val="00804D00"/>
    <w:rsid w:val="0080608B"/>
    <w:rsid w:val="008065EA"/>
    <w:rsid w:val="00806F24"/>
    <w:rsid w:val="0080756E"/>
    <w:rsid w:val="00807992"/>
    <w:rsid w:val="00807F88"/>
    <w:rsid w:val="00810C97"/>
    <w:rsid w:val="008114EF"/>
    <w:rsid w:val="00811573"/>
    <w:rsid w:val="0081179E"/>
    <w:rsid w:val="00811F7E"/>
    <w:rsid w:val="00812984"/>
    <w:rsid w:val="00812CFE"/>
    <w:rsid w:val="00813144"/>
    <w:rsid w:val="00813310"/>
    <w:rsid w:val="00813355"/>
    <w:rsid w:val="00813908"/>
    <w:rsid w:val="0081405F"/>
    <w:rsid w:val="008142DC"/>
    <w:rsid w:val="0081486A"/>
    <w:rsid w:val="00814C41"/>
    <w:rsid w:val="0081565E"/>
    <w:rsid w:val="00815867"/>
    <w:rsid w:val="00815CE8"/>
    <w:rsid w:val="00815D3F"/>
    <w:rsid w:val="008161EB"/>
    <w:rsid w:val="00817CEF"/>
    <w:rsid w:val="0082074B"/>
    <w:rsid w:val="00820E7E"/>
    <w:rsid w:val="00822B81"/>
    <w:rsid w:val="00823584"/>
    <w:rsid w:val="00823CF2"/>
    <w:rsid w:val="00825FDE"/>
    <w:rsid w:val="00826516"/>
    <w:rsid w:val="0082679A"/>
    <w:rsid w:val="00826DCB"/>
    <w:rsid w:val="0082714E"/>
    <w:rsid w:val="00827816"/>
    <w:rsid w:val="00830526"/>
    <w:rsid w:val="008308A3"/>
    <w:rsid w:val="008309EC"/>
    <w:rsid w:val="00830D4E"/>
    <w:rsid w:val="00831837"/>
    <w:rsid w:val="008318DA"/>
    <w:rsid w:val="00831D3A"/>
    <w:rsid w:val="00832E32"/>
    <w:rsid w:val="00833705"/>
    <w:rsid w:val="00833AA1"/>
    <w:rsid w:val="00833FCE"/>
    <w:rsid w:val="0083644A"/>
    <w:rsid w:val="00836770"/>
    <w:rsid w:val="00837077"/>
    <w:rsid w:val="00837806"/>
    <w:rsid w:val="00840285"/>
    <w:rsid w:val="00840850"/>
    <w:rsid w:val="008408CD"/>
    <w:rsid w:val="00840BA4"/>
    <w:rsid w:val="00840DA6"/>
    <w:rsid w:val="008423DA"/>
    <w:rsid w:val="00844366"/>
    <w:rsid w:val="00844B77"/>
    <w:rsid w:val="00844C3C"/>
    <w:rsid w:val="00845E02"/>
    <w:rsid w:val="0084667C"/>
    <w:rsid w:val="0084676E"/>
    <w:rsid w:val="00846920"/>
    <w:rsid w:val="00846977"/>
    <w:rsid w:val="00847194"/>
    <w:rsid w:val="0085089E"/>
    <w:rsid w:val="008518FA"/>
    <w:rsid w:val="00851A03"/>
    <w:rsid w:val="00852737"/>
    <w:rsid w:val="0085294A"/>
    <w:rsid w:val="00852BE8"/>
    <w:rsid w:val="00853629"/>
    <w:rsid w:val="00853D8D"/>
    <w:rsid w:val="0085439B"/>
    <w:rsid w:val="00854BBD"/>
    <w:rsid w:val="008555EB"/>
    <w:rsid w:val="00855B98"/>
    <w:rsid w:val="00857DFC"/>
    <w:rsid w:val="0086033E"/>
    <w:rsid w:val="00861121"/>
    <w:rsid w:val="00861F65"/>
    <w:rsid w:val="008620ED"/>
    <w:rsid w:val="008626A8"/>
    <w:rsid w:val="008627EE"/>
    <w:rsid w:val="00862A08"/>
    <w:rsid w:val="008635A3"/>
    <w:rsid w:val="00863B49"/>
    <w:rsid w:val="00863BCB"/>
    <w:rsid w:val="0086474F"/>
    <w:rsid w:val="00864BE1"/>
    <w:rsid w:val="00865089"/>
    <w:rsid w:val="00867053"/>
    <w:rsid w:val="00867D68"/>
    <w:rsid w:val="00870DA3"/>
    <w:rsid w:val="00871F08"/>
    <w:rsid w:val="0087213B"/>
    <w:rsid w:val="008721C2"/>
    <w:rsid w:val="00872297"/>
    <w:rsid w:val="00872575"/>
    <w:rsid w:val="00872E99"/>
    <w:rsid w:val="008735D6"/>
    <w:rsid w:val="00873B43"/>
    <w:rsid w:val="008747B1"/>
    <w:rsid w:val="00874D8F"/>
    <w:rsid w:val="00875452"/>
    <w:rsid w:val="008757C0"/>
    <w:rsid w:val="008757D8"/>
    <w:rsid w:val="00876094"/>
    <w:rsid w:val="00876DE8"/>
    <w:rsid w:val="00876EE2"/>
    <w:rsid w:val="008777DC"/>
    <w:rsid w:val="00877E65"/>
    <w:rsid w:val="00877FB0"/>
    <w:rsid w:val="00880266"/>
    <w:rsid w:val="00880311"/>
    <w:rsid w:val="00880F01"/>
    <w:rsid w:val="00883336"/>
    <w:rsid w:val="00883CBC"/>
    <w:rsid w:val="008842ED"/>
    <w:rsid w:val="0088450A"/>
    <w:rsid w:val="00884D50"/>
    <w:rsid w:val="0088517E"/>
    <w:rsid w:val="00886C60"/>
    <w:rsid w:val="008874EC"/>
    <w:rsid w:val="00890E83"/>
    <w:rsid w:val="00891394"/>
    <w:rsid w:val="00891D1E"/>
    <w:rsid w:val="0089286B"/>
    <w:rsid w:val="00892EBB"/>
    <w:rsid w:val="00893B4C"/>
    <w:rsid w:val="00894020"/>
    <w:rsid w:val="0089470E"/>
    <w:rsid w:val="00894CB8"/>
    <w:rsid w:val="00895853"/>
    <w:rsid w:val="00896589"/>
    <w:rsid w:val="00896935"/>
    <w:rsid w:val="00896AD1"/>
    <w:rsid w:val="00897726"/>
    <w:rsid w:val="00897F3F"/>
    <w:rsid w:val="008A0588"/>
    <w:rsid w:val="008A102B"/>
    <w:rsid w:val="008A10C7"/>
    <w:rsid w:val="008A3944"/>
    <w:rsid w:val="008A3E95"/>
    <w:rsid w:val="008A5389"/>
    <w:rsid w:val="008A59F2"/>
    <w:rsid w:val="008A5E9C"/>
    <w:rsid w:val="008A6235"/>
    <w:rsid w:val="008A6E0B"/>
    <w:rsid w:val="008A6E2C"/>
    <w:rsid w:val="008A7356"/>
    <w:rsid w:val="008A74E1"/>
    <w:rsid w:val="008A7A58"/>
    <w:rsid w:val="008B014F"/>
    <w:rsid w:val="008B0472"/>
    <w:rsid w:val="008B0B50"/>
    <w:rsid w:val="008B12B1"/>
    <w:rsid w:val="008B145E"/>
    <w:rsid w:val="008B1D8C"/>
    <w:rsid w:val="008B2091"/>
    <w:rsid w:val="008B2AD9"/>
    <w:rsid w:val="008B2DA9"/>
    <w:rsid w:val="008B3078"/>
    <w:rsid w:val="008B37BE"/>
    <w:rsid w:val="008B3B51"/>
    <w:rsid w:val="008B4DDF"/>
    <w:rsid w:val="008B7662"/>
    <w:rsid w:val="008B7E36"/>
    <w:rsid w:val="008C01F4"/>
    <w:rsid w:val="008C0826"/>
    <w:rsid w:val="008C0AB9"/>
    <w:rsid w:val="008C0E75"/>
    <w:rsid w:val="008C197E"/>
    <w:rsid w:val="008C21A5"/>
    <w:rsid w:val="008C24C9"/>
    <w:rsid w:val="008C254D"/>
    <w:rsid w:val="008C3384"/>
    <w:rsid w:val="008C4EB2"/>
    <w:rsid w:val="008C5285"/>
    <w:rsid w:val="008C53C9"/>
    <w:rsid w:val="008C6221"/>
    <w:rsid w:val="008C63E6"/>
    <w:rsid w:val="008C72FF"/>
    <w:rsid w:val="008D0009"/>
    <w:rsid w:val="008D0506"/>
    <w:rsid w:val="008D0A59"/>
    <w:rsid w:val="008D0C10"/>
    <w:rsid w:val="008D119C"/>
    <w:rsid w:val="008D12DF"/>
    <w:rsid w:val="008D1A88"/>
    <w:rsid w:val="008D1BF6"/>
    <w:rsid w:val="008D23AD"/>
    <w:rsid w:val="008D2DBC"/>
    <w:rsid w:val="008D35E9"/>
    <w:rsid w:val="008D45F1"/>
    <w:rsid w:val="008D4888"/>
    <w:rsid w:val="008D4C3A"/>
    <w:rsid w:val="008D4E82"/>
    <w:rsid w:val="008D6175"/>
    <w:rsid w:val="008D6DCA"/>
    <w:rsid w:val="008D74E4"/>
    <w:rsid w:val="008E0448"/>
    <w:rsid w:val="008E08A9"/>
    <w:rsid w:val="008E0CA7"/>
    <w:rsid w:val="008E1EA8"/>
    <w:rsid w:val="008E271B"/>
    <w:rsid w:val="008E2E7F"/>
    <w:rsid w:val="008E35B3"/>
    <w:rsid w:val="008E3875"/>
    <w:rsid w:val="008E41AE"/>
    <w:rsid w:val="008E4954"/>
    <w:rsid w:val="008E496B"/>
    <w:rsid w:val="008E4FB5"/>
    <w:rsid w:val="008E57C9"/>
    <w:rsid w:val="008E57CC"/>
    <w:rsid w:val="008E596E"/>
    <w:rsid w:val="008E5993"/>
    <w:rsid w:val="008E5C17"/>
    <w:rsid w:val="008E6418"/>
    <w:rsid w:val="008E70E8"/>
    <w:rsid w:val="008E73D6"/>
    <w:rsid w:val="008F0EEB"/>
    <w:rsid w:val="008F1F77"/>
    <w:rsid w:val="008F3236"/>
    <w:rsid w:val="008F370C"/>
    <w:rsid w:val="008F3E8F"/>
    <w:rsid w:val="008F3F39"/>
    <w:rsid w:val="008F44CD"/>
    <w:rsid w:val="008F4D34"/>
    <w:rsid w:val="008F51A0"/>
    <w:rsid w:val="008F51FE"/>
    <w:rsid w:val="008F661E"/>
    <w:rsid w:val="008F7011"/>
    <w:rsid w:val="008F741D"/>
    <w:rsid w:val="008F7746"/>
    <w:rsid w:val="008F7AAC"/>
    <w:rsid w:val="008F7CB4"/>
    <w:rsid w:val="008F7DA3"/>
    <w:rsid w:val="009000EE"/>
    <w:rsid w:val="0090015F"/>
    <w:rsid w:val="00900166"/>
    <w:rsid w:val="009003CB"/>
    <w:rsid w:val="0090099F"/>
    <w:rsid w:val="00900BDF"/>
    <w:rsid w:val="0090100D"/>
    <w:rsid w:val="0090139E"/>
    <w:rsid w:val="00901809"/>
    <w:rsid w:val="00902884"/>
    <w:rsid w:val="00902D55"/>
    <w:rsid w:val="00902DCF"/>
    <w:rsid w:val="00902F2E"/>
    <w:rsid w:val="009035C9"/>
    <w:rsid w:val="009036BB"/>
    <w:rsid w:val="00903765"/>
    <w:rsid w:val="00903DD2"/>
    <w:rsid w:val="009068D4"/>
    <w:rsid w:val="0090692B"/>
    <w:rsid w:val="009072A1"/>
    <w:rsid w:val="009102B1"/>
    <w:rsid w:val="00910ADD"/>
    <w:rsid w:val="00910CCD"/>
    <w:rsid w:val="00910D50"/>
    <w:rsid w:val="00910DEC"/>
    <w:rsid w:val="00912A5F"/>
    <w:rsid w:val="00913640"/>
    <w:rsid w:val="00913B13"/>
    <w:rsid w:val="009145A0"/>
    <w:rsid w:val="00914EA4"/>
    <w:rsid w:val="00915106"/>
    <w:rsid w:val="0091569D"/>
    <w:rsid w:val="00915B4F"/>
    <w:rsid w:val="0091699E"/>
    <w:rsid w:val="009170AB"/>
    <w:rsid w:val="00917551"/>
    <w:rsid w:val="009206B8"/>
    <w:rsid w:val="00921A52"/>
    <w:rsid w:val="00922194"/>
    <w:rsid w:val="009226EC"/>
    <w:rsid w:val="00922D37"/>
    <w:rsid w:val="00923CD3"/>
    <w:rsid w:val="00924836"/>
    <w:rsid w:val="009257F6"/>
    <w:rsid w:val="00926C6A"/>
    <w:rsid w:val="00926ED2"/>
    <w:rsid w:val="00927A6A"/>
    <w:rsid w:val="00927D1F"/>
    <w:rsid w:val="00930669"/>
    <w:rsid w:val="009317FF"/>
    <w:rsid w:val="009319EE"/>
    <w:rsid w:val="00931DB3"/>
    <w:rsid w:val="009326A2"/>
    <w:rsid w:val="00932953"/>
    <w:rsid w:val="009329D6"/>
    <w:rsid w:val="00932E67"/>
    <w:rsid w:val="009332CC"/>
    <w:rsid w:val="009338DA"/>
    <w:rsid w:val="00933E2F"/>
    <w:rsid w:val="00934033"/>
    <w:rsid w:val="00934505"/>
    <w:rsid w:val="00935ED1"/>
    <w:rsid w:val="009360C7"/>
    <w:rsid w:val="0093617B"/>
    <w:rsid w:val="00936D2B"/>
    <w:rsid w:val="00937769"/>
    <w:rsid w:val="00937A53"/>
    <w:rsid w:val="00937B1A"/>
    <w:rsid w:val="00937D93"/>
    <w:rsid w:val="00941197"/>
    <w:rsid w:val="00941670"/>
    <w:rsid w:val="00941D2F"/>
    <w:rsid w:val="00943786"/>
    <w:rsid w:val="009438B2"/>
    <w:rsid w:val="00944F67"/>
    <w:rsid w:val="0094527A"/>
    <w:rsid w:val="0094529A"/>
    <w:rsid w:val="00945E84"/>
    <w:rsid w:val="00946FB7"/>
    <w:rsid w:val="00947399"/>
    <w:rsid w:val="009503C8"/>
    <w:rsid w:val="0095070C"/>
    <w:rsid w:val="0095110E"/>
    <w:rsid w:val="0095118A"/>
    <w:rsid w:val="00951998"/>
    <w:rsid w:val="00951F30"/>
    <w:rsid w:val="00952409"/>
    <w:rsid w:val="009529DC"/>
    <w:rsid w:val="00952ADE"/>
    <w:rsid w:val="00953426"/>
    <w:rsid w:val="009536E3"/>
    <w:rsid w:val="00955291"/>
    <w:rsid w:val="009564CA"/>
    <w:rsid w:val="0095681B"/>
    <w:rsid w:val="0095692D"/>
    <w:rsid w:val="00956A6D"/>
    <w:rsid w:val="00956BF8"/>
    <w:rsid w:val="00956F0C"/>
    <w:rsid w:val="00957692"/>
    <w:rsid w:val="00957804"/>
    <w:rsid w:val="009602EA"/>
    <w:rsid w:val="0096061D"/>
    <w:rsid w:val="009607F2"/>
    <w:rsid w:val="00960AF6"/>
    <w:rsid w:val="00961FFE"/>
    <w:rsid w:val="0096314D"/>
    <w:rsid w:val="00963E4D"/>
    <w:rsid w:val="0096416E"/>
    <w:rsid w:val="00964692"/>
    <w:rsid w:val="00964F0E"/>
    <w:rsid w:val="00965552"/>
    <w:rsid w:val="009657A0"/>
    <w:rsid w:val="00965BC7"/>
    <w:rsid w:val="00965FE6"/>
    <w:rsid w:val="00966183"/>
    <w:rsid w:val="009676DD"/>
    <w:rsid w:val="009707F1"/>
    <w:rsid w:val="00970C1F"/>
    <w:rsid w:val="00972F89"/>
    <w:rsid w:val="00974521"/>
    <w:rsid w:val="0097456D"/>
    <w:rsid w:val="009751F3"/>
    <w:rsid w:val="009754BE"/>
    <w:rsid w:val="00975902"/>
    <w:rsid w:val="00975EEE"/>
    <w:rsid w:val="00975FCD"/>
    <w:rsid w:val="00976E77"/>
    <w:rsid w:val="00977AEF"/>
    <w:rsid w:val="00977D48"/>
    <w:rsid w:val="00980776"/>
    <w:rsid w:val="00980B4C"/>
    <w:rsid w:val="0098165A"/>
    <w:rsid w:val="00981B33"/>
    <w:rsid w:val="00981CD5"/>
    <w:rsid w:val="00981F04"/>
    <w:rsid w:val="00982A7F"/>
    <w:rsid w:val="00983270"/>
    <w:rsid w:val="00983C75"/>
    <w:rsid w:val="0098413F"/>
    <w:rsid w:val="009844A1"/>
    <w:rsid w:val="009848DC"/>
    <w:rsid w:val="00986563"/>
    <w:rsid w:val="00987267"/>
    <w:rsid w:val="00987A1E"/>
    <w:rsid w:val="00990B57"/>
    <w:rsid w:val="00991131"/>
    <w:rsid w:val="009919A9"/>
    <w:rsid w:val="00991B5C"/>
    <w:rsid w:val="0099340F"/>
    <w:rsid w:val="00993459"/>
    <w:rsid w:val="00993DD2"/>
    <w:rsid w:val="0099441F"/>
    <w:rsid w:val="009948DB"/>
    <w:rsid w:val="009958C3"/>
    <w:rsid w:val="009961B1"/>
    <w:rsid w:val="00997494"/>
    <w:rsid w:val="009A03B7"/>
    <w:rsid w:val="009A0B35"/>
    <w:rsid w:val="009A0D3D"/>
    <w:rsid w:val="009A0D7A"/>
    <w:rsid w:val="009A0FE5"/>
    <w:rsid w:val="009A1B57"/>
    <w:rsid w:val="009A1D04"/>
    <w:rsid w:val="009A207C"/>
    <w:rsid w:val="009A3A2F"/>
    <w:rsid w:val="009A3D9E"/>
    <w:rsid w:val="009A435A"/>
    <w:rsid w:val="009A509D"/>
    <w:rsid w:val="009A59A9"/>
    <w:rsid w:val="009A5B4D"/>
    <w:rsid w:val="009A5B95"/>
    <w:rsid w:val="009A5C87"/>
    <w:rsid w:val="009A6C7A"/>
    <w:rsid w:val="009A7162"/>
    <w:rsid w:val="009A77CE"/>
    <w:rsid w:val="009A7A80"/>
    <w:rsid w:val="009B1906"/>
    <w:rsid w:val="009B23B5"/>
    <w:rsid w:val="009B5811"/>
    <w:rsid w:val="009B67CA"/>
    <w:rsid w:val="009B6B47"/>
    <w:rsid w:val="009B7448"/>
    <w:rsid w:val="009B787C"/>
    <w:rsid w:val="009B7BA1"/>
    <w:rsid w:val="009B7D80"/>
    <w:rsid w:val="009C0B2C"/>
    <w:rsid w:val="009C27A3"/>
    <w:rsid w:val="009C2A26"/>
    <w:rsid w:val="009C4038"/>
    <w:rsid w:val="009C424D"/>
    <w:rsid w:val="009C49F0"/>
    <w:rsid w:val="009C4D8E"/>
    <w:rsid w:val="009C5E23"/>
    <w:rsid w:val="009C646B"/>
    <w:rsid w:val="009C67ED"/>
    <w:rsid w:val="009C6A7D"/>
    <w:rsid w:val="009C6A8B"/>
    <w:rsid w:val="009D051C"/>
    <w:rsid w:val="009D243E"/>
    <w:rsid w:val="009D2635"/>
    <w:rsid w:val="009D2C6B"/>
    <w:rsid w:val="009D3C43"/>
    <w:rsid w:val="009D504D"/>
    <w:rsid w:val="009D5095"/>
    <w:rsid w:val="009D5383"/>
    <w:rsid w:val="009D5A31"/>
    <w:rsid w:val="009D5B64"/>
    <w:rsid w:val="009D610C"/>
    <w:rsid w:val="009D6458"/>
    <w:rsid w:val="009D6B6F"/>
    <w:rsid w:val="009D6D4A"/>
    <w:rsid w:val="009D73B5"/>
    <w:rsid w:val="009D73D1"/>
    <w:rsid w:val="009D7D45"/>
    <w:rsid w:val="009E0348"/>
    <w:rsid w:val="009E0A92"/>
    <w:rsid w:val="009E0E77"/>
    <w:rsid w:val="009E0FCF"/>
    <w:rsid w:val="009E1451"/>
    <w:rsid w:val="009E14AA"/>
    <w:rsid w:val="009E158F"/>
    <w:rsid w:val="009E24A2"/>
    <w:rsid w:val="009E2949"/>
    <w:rsid w:val="009E2D8C"/>
    <w:rsid w:val="009E319C"/>
    <w:rsid w:val="009E3661"/>
    <w:rsid w:val="009E3987"/>
    <w:rsid w:val="009E4A42"/>
    <w:rsid w:val="009E6AC5"/>
    <w:rsid w:val="009E6ECE"/>
    <w:rsid w:val="009E71AD"/>
    <w:rsid w:val="009E7817"/>
    <w:rsid w:val="009F072D"/>
    <w:rsid w:val="009F252C"/>
    <w:rsid w:val="009F3068"/>
    <w:rsid w:val="009F3266"/>
    <w:rsid w:val="009F336E"/>
    <w:rsid w:val="009F3CCF"/>
    <w:rsid w:val="009F3FC2"/>
    <w:rsid w:val="009F4FA6"/>
    <w:rsid w:val="009F4FAF"/>
    <w:rsid w:val="009F4FB3"/>
    <w:rsid w:val="009F62C1"/>
    <w:rsid w:val="009F660B"/>
    <w:rsid w:val="009F684B"/>
    <w:rsid w:val="009F68B8"/>
    <w:rsid w:val="009F6C78"/>
    <w:rsid w:val="009F7090"/>
    <w:rsid w:val="00A004E6"/>
    <w:rsid w:val="00A006E6"/>
    <w:rsid w:val="00A00AA0"/>
    <w:rsid w:val="00A00AE8"/>
    <w:rsid w:val="00A00FD4"/>
    <w:rsid w:val="00A01137"/>
    <w:rsid w:val="00A02821"/>
    <w:rsid w:val="00A02FFF"/>
    <w:rsid w:val="00A032B5"/>
    <w:rsid w:val="00A034B2"/>
    <w:rsid w:val="00A03674"/>
    <w:rsid w:val="00A038C1"/>
    <w:rsid w:val="00A03E93"/>
    <w:rsid w:val="00A04373"/>
    <w:rsid w:val="00A0493D"/>
    <w:rsid w:val="00A04A40"/>
    <w:rsid w:val="00A05053"/>
    <w:rsid w:val="00A0740C"/>
    <w:rsid w:val="00A10529"/>
    <w:rsid w:val="00A10649"/>
    <w:rsid w:val="00A108F7"/>
    <w:rsid w:val="00A10A9F"/>
    <w:rsid w:val="00A11421"/>
    <w:rsid w:val="00A11541"/>
    <w:rsid w:val="00A11633"/>
    <w:rsid w:val="00A1174A"/>
    <w:rsid w:val="00A11B36"/>
    <w:rsid w:val="00A12731"/>
    <w:rsid w:val="00A13223"/>
    <w:rsid w:val="00A132CD"/>
    <w:rsid w:val="00A138E9"/>
    <w:rsid w:val="00A14265"/>
    <w:rsid w:val="00A14550"/>
    <w:rsid w:val="00A148E1"/>
    <w:rsid w:val="00A1505B"/>
    <w:rsid w:val="00A15F52"/>
    <w:rsid w:val="00A161DB"/>
    <w:rsid w:val="00A165DC"/>
    <w:rsid w:val="00A20CC5"/>
    <w:rsid w:val="00A21209"/>
    <w:rsid w:val="00A21946"/>
    <w:rsid w:val="00A2205F"/>
    <w:rsid w:val="00A2226C"/>
    <w:rsid w:val="00A226AA"/>
    <w:rsid w:val="00A22FBF"/>
    <w:rsid w:val="00A239EF"/>
    <w:rsid w:val="00A23A53"/>
    <w:rsid w:val="00A23D7E"/>
    <w:rsid w:val="00A24894"/>
    <w:rsid w:val="00A249FD"/>
    <w:rsid w:val="00A25542"/>
    <w:rsid w:val="00A2649F"/>
    <w:rsid w:val="00A264AB"/>
    <w:rsid w:val="00A26E95"/>
    <w:rsid w:val="00A2727C"/>
    <w:rsid w:val="00A2793F"/>
    <w:rsid w:val="00A30ABD"/>
    <w:rsid w:val="00A30D74"/>
    <w:rsid w:val="00A30E36"/>
    <w:rsid w:val="00A30E6A"/>
    <w:rsid w:val="00A3186C"/>
    <w:rsid w:val="00A319FA"/>
    <w:rsid w:val="00A33137"/>
    <w:rsid w:val="00A35AA6"/>
    <w:rsid w:val="00A3694C"/>
    <w:rsid w:val="00A36BA7"/>
    <w:rsid w:val="00A36D9B"/>
    <w:rsid w:val="00A37A39"/>
    <w:rsid w:val="00A37F28"/>
    <w:rsid w:val="00A37FF5"/>
    <w:rsid w:val="00A40B6C"/>
    <w:rsid w:val="00A40D81"/>
    <w:rsid w:val="00A40DCF"/>
    <w:rsid w:val="00A40DF7"/>
    <w:rsid w:val="00A41D41"/>
    <w:rsid w:val="00A41FF1"/>
    <w:rsid w:val="00A422D8"/>
    <w:rsid w:val="00A426C3"/>
    <w:rsid w:val="00A42B25"/>
    <w:rsid w:val="00A42D73"/>
    <w:rsid w:val="00A43F62"/>
    <w:rsid w:val="00A45CC0"/>
    <w:rsid w:val="00A46371"/>
    <w:rsid w:val="00A46F50"/>
    <w:rsid w:val="00A471CD"/>
    <w:rsid w:val="00A47453"/>
    <w:rsid w:val="00A479FE"/>
    <w:rsid w:val="00A47BEF"/>
    <w:rsid w:val="00A50D5B"/>
    <w:rsid w:val="00A5188B"/>
    <w:rsid w:val="00A51E2F"/>
    <w:rsid w:val="00A5276C"/>
    <w:rsid w:val="00A52D75"/>
    <w:rsid w:val="00A5308C"/>
    <w:rsid w:val="00A53293"/>
    <w:rsid w:val="00A532D0"/>
    <w:rsid w:val="00A5396F"/>
    <w:rsid w:val="00A5447C"/>
    <w:rsid w:val="00A54918"/>
    <w:rsid w:val="00A54A44"/>
    <w:rsid w:val="00A54FA7"/>
    <w:rsid w:val="00A55352"/>
    <w:rsid w:val="00A57969"/>
    <w:rsid w:val="00A57E94"/>
    <w:rsid w:val="00A60376"/>
    <w:rsid w:val="00A606B8"/>
    <w:rsid w:val="00A6129D"/>
    <w:rsid w:val="00A61F6A"/>
    <w:rsid w:val="00A61FBD"/>
    <w:rsid w:val="00A630F8"/>
    <w:rsid w:val="00A63372"/>
    <w:rsid w:val="00A63BDD"/>
    <w:rsid w:val="00A64480"/>
    <w:rsid w:val="00A64797"/>
    <w:rsid w:val="00A64E43"/>
    <w:rsid w:val="00A65C65"/>
    <w:rsid w:val="00A6637E"/>
    <w:rsid w:val="00A6697C"/>
    <w:rsid w:val="00A66AF0"/>
    <w:rsid w:val="00A676CA"/>
    <w:rsid w:val="00A678B9"/>
    <w:rsid w:val="00A67F25"/>
    <w:rsid w:val="00A70179"/>
    <w:rsid w:val="00A70A4E"/>
    <w:rsid w:val="00A70C36"/>
    <w:rsid w:val="00A712ED"/>
    <w:rsid w:val="00A71745"/>
    <w:rsid w:val="00A71772"/>
    <w:rsid w:val="00A71ED0"/>
    <w:rsid w:val="00A72CF9"/>
    <w:rsid w:val="00A739B3"/>
    <w:rsid w:val="00A73D11"/>
    <w:rsid w:val="00A73FC7"/>
    <w:rsid w:val="00A742C9"/>
    <w:rsid w:val="00A74332"/>
    <w:rsid w:val="00A74FEB"/>
    <w:rsid w:val="00A7610D"/>
    <w:rsid w:val="00A7656B"/>
    <w:rsid w:val="00A7660F"/>
    <w:rsid w:val="00A7672F"/>
    <w:rsid w:val="00A76E04"/>
    <w:rsid w:val="00A77416"/>
    <w:rsid w:val="00A7796D"/>
    <w:rsid w:val="00A77B0E"/>
    <w:rsid w:val="00A77B6D"/>
    <w:rsid w:val="00A8025D"/>
    <w:rsid w:val="00A8071B"/>
    <w:rsid w:val="00A80EA5"/>
    <w:rsid w:val="00A80FFC"/>
    <w:rsid w:val="00A811AF"/>
    <w:rsid w:val="00A81C88"/>
    <w:rsid w:val="00A82272"/>
    <w:rsid w:val="00A82B01"/>
    <w:rsid w:val="00A83BAF"/>
    <w:rsid w:val="00A83DAE"/>
    <w:rsid w:val="00A843AC"/>
    <w:rsid w:val="00A848F3"/>
    <w:rsid w:val="00A8497F"/>
    <w:rsid w:val="00A84E56"/>
    <w:rsid w:val="00A84EBA"/>
    <w:rsid w:val="00A8621F"/>
    <w:rsid w:val="00A8657A"/>
    <w:rsid w:val="00A867DE"/>
    <w:rsid w:val="00A86838"/>
    <w:rsid w:val="00A87D22"/>
    <w:rsid w:val="00A87E3A"/>
    <w:rsid w:val="00A9143F"/>
    <w:rsid w:val="00A9147F"/>
    <w:rsid w:val="00A9344D"/>
    <w:rsid w:val="00A93AA3"/>
    <w:rsid w:val="00A93BD7"/>
    <w:rsid w:val="00A93D76"/>
    <w:rsid w:val="00A9439E"/>
    <w:rsid w:val="00A95456"/>
    <w:rsid w:val="00A957B4"/>
    <w:rsid w:val="00A95C89"/>
    <w:rsid w:val="00A9629D"/>
    <w:rsid w:val="00A969E0"/>
    <w:rsid w:val="00A96C11"/>
    <w:rsid w:val="00A96E27"/>
    <w:rsid w:val="00A9742C"/>
    <w:rsid w:val="00A97F12"/>
    <w:rsid w:val="00AA07B3"/>
    <w:rsid w:val="00AA08D9"/>
    <w:rsid w:val="00AA11FF"/>
    <w:rsid w:val="00AA406E"/>
    <w:rsid w:val="00AA6ABB"/>
    <w:rsid w:val="00AA6AF8"/>
    <w:rsid w:val="00AA7142"/>
    <w:rsid w:val="00AA7B4D"/>
    <w:rsid w:val="00AB0562"/>
    <w:rsid w:val="00AB089C"/>
    <w:rsid w:val="00AB1BC2"/>
    <w:rsid w:val="00AB219B"/>
    <w:rsid w:val="00AB3D60"/>
    <w:rsid w:val="00AB453B"/>
    <w:rsid w:val="00AB48FB"/>
    <w:rsid w:val="00AB5901"/>
    <w:rsid w:val="00AB597C"/>
    <w:rsid w:val="00AB5EFF"/>
    <w:rsid w:val="00AB6729"/>
    <w:rsid w:val="00AB6D6C"/>
    <w:rsid w:val="00AB73CC"/>
    <w:rsid w:val="00AB7FB3"/>
    <w:rsid w:val="00AC0737"/>
    <w:rsid w:val="00AC0A8E"/>
    <w:rsid w:val="00AC0BD3"/>
    <w:rsid w:val="00AC1261"/>
    <w:rsid w:val="00AC346B"/>
    <w:rsid w:val="00AC3529"/>
    <w:rsid w:val="00AC4F24"/>
    <w:rsid w:val="00AC639B"/>
    <w:rsid w:val="00AC70C7"/>
    <w:rsid w:val="00AC73C6"/>
    <w:rsid w:val="00AC799E"/>
    <w:rsid w:val="00AD1219"/>
    <w:rsid w:val="00AD2D0C"/>
    <w:rsid w:val="00AD2F57"/>
    <w:rsid w:val="00AD2FC1"/>
    <w:rsid w:val="00AD3045"/>
    <w:rsid w:val="00AD34DA"/>
    <w:rsid w:val="00AD384C"/>
    <w:rsid w:val="00AD46BF"/>
    <w:rsid w:val="00AD475A"/>
    <w:rsid w:val="00AD558F"/>
    <w:rsid w:val="00AD5C9C"/>
    <w:rsid w:val="00AD6024"/>
    <w:rsid w:val="00AD62D5"/>
    <w:rsid w:val="00AD6520"/>
    <w:rsid w:val="00AD6DF7"/>
    <w:rsid w:val="00AD7259"/>
    <w:rsid w:val="00AE0B65"/>
    <w:rsid w:val="00AE17E2"/>
    <w:rsid w:val="00AE19CC"/>
    <w:rsid w:val="00AE2647"/>
    <w:rsid w:val="00AE2EB4"/>
    <w:rsid w:val="00AE2F83"/>
    <w:rsid w:val="00AE35AC"/>
    <w:rsid w:val="00AE3695"/>
    <w:rsid w:val="00AE3BFA"/>
    <w:rsid w:val="00AE5432"/>
    <w:rsid w:val="00AE685D"/>
    <w:rsid w:val="00AE6E9C"/>
    <w:rsid w:val="00AE796B"/>
    <w:rsid w:val="00AE7E89"/>
    <w:rsid w:val="00AF040E"/>
    <w:rsid w:val="00AF05E8"/>
    <w:rsid w:val="00AF0F3D"/>
    <w:rsid w:val="00AF0FD2"/>
    <w:rsid w:val="00AF1686"/>
    <w:rsid w:val="00AF16A3"/>
    <w:rsid w:val="00AF1C8D"/>
    <w:rsid w:val="00AF1FB5"/>
    <w:rsid w:val="00AF2744"/>
    <w:rsid w:val="00AF27F4"/>
    <w:rsid w:val="00AF2F0C"/>
    <w:rsid w:val="00AF3084"/>
    <w:rsid w:val="00AF3833"/>
    <w:rsid w:val="00AF44CD"/>
    <w:rsid w:val="00AF4587"/>
    <w:rsid w:val="00AF5137"/>
    <w:rsid w:val="00AF53B7"/>
    <w:rsid w:val="00AF5B36"/>
    <w:rsid w:val="00AF5BC9"/>
    <w:rsid w:val="00AF6237"/>
    <w:rsid w:val="00AF646A"/>
    <w:rsid w:val="00AF6FDA"/>
    <w:rsid w:val="00B00C52"/>
    <w:rsid w:val="00B017A2"/>
    <w:rsid w:val="00B0184E"/>
    <w:rsid w:val="00B022D6"/>
    <w:rsid w:val="00B02870"/>
    <w:rsid w:val="00B02D73"/>
    <w:rsid w:val="00B039D2"/>
    <w:rsid w:val="00B0438A"/>
    <w:rsid w:val="00B045FA"/>
    <w:rsid w:val="00B04779"/>
    <w:rsid w:val="00B04837"/>
    <w:rsid w:val="00B04B19"/>
    <w:rsid w:val="00B0612C"/>
    <w:rsid w:val="00B063B0"/>
    <w:rsid w:val="00B06AE9"/>
    <w:rsid w:val="00B06D60"/>
    <w:rsid w:val="00B0727B"/>
    <w:rsid w:val="00B1013E"/>
    <w:rsid w:val="00B102A6"/>
    <w:rsid w:val="00B10DB1"/>
    <w:rsid w:val="00B1113C"/>
    <w:rsid w:val="00B112C0"/>
    <w:rsid w:val="00B139A5"/>
    <w:rsid w:val="00B13B66"/>
    <w:rsid w:val="00B14196"/>
    <w:rsid w:val="00B14687"/>
    <w:rsid w:val="00B14F30"/>
    <w:rsid w:val="00B1639C"/>
    <w:rsid w:val="00B16621"/>
    <w:rsid w:val="00B16B16"/>
    <w:rsid w:val="00B16E52"/>
    <w:rsid w:val="00B17F25"/>
    <w:rsid w:val="00B20520"/>
    <w:rsid w:val="00B215F9"/>
    <w:rsid w:val="00B21827"/>
    <w:rsid w:val="00B231CE"/>
    <w:rsid w:val="00B24B4E"/>
    <w:rsid w:val="00B24E8C"/>
    <w:rsid w:val="00B2551A"/>
    <w:rsid w:val="00B258CD"/>
    <w:rsid w:val="00B26413"/>
    <w:rsid w:val="00B270FB"/>
    <w:rsid w:val="00B27429"/>
    <w:rsid w:val="00B277A6"/>
    <w:rsid w:val="00B27A36"/>
    <w:rsid w:val="00B31865"/>
    <w:rsid w:val="00B31EF2"/>
    <w:rsid w:val="00B32989"/>
    <w:rsid w:val="00B32B29"/>
    <w:rsid w:val="00B32BE0"/>
    <w:rsid w:val="00B32EE3"/>
    <w:rsid w:val="00B33367"/>
    <w:rsid w:val="00B33C00"/>
    <w:rsid w:val="00B34129"/>
    <w:rsid w:val="00B353F6"/>
    <w:rsid w:val="00B36B5C"/>
    <w:rsid w:val="00B40406"/>
    <w:rsid w:val="00B406A7"/>
    <w:rsid w:val="00B407E6"/>
    <w:rsid w:val="00B40C0E"/>
    <w:rsid w:val="00B4123A"/>
    <w:rsid w:val="00B419B1"/>
    <w:rsid w:val="00B42840"/>
    <w:rsid w:val="00B42DD8"/>
    <w:rsid w:val="00B43026"/>
    <w:rsid w:val="00B43498"/>
    <w:rsid w:val="00B46015"/>
    <w:rsid w:val="00B46E61"/>
    <w:rsid w:val="00B472E5"/>
    <w:rsid w:val="00B4740A"/>
    <w:rsid w:val="00B47D1E"/>
    <w:rsid w:val="00B5029A"/>
    <w:rsid w:val="00B50429"/>
    <w:rsid w:val="00B5146E"/>
    <w:rsid w:val="00B52D74"/>
    <w:rsid w:val="00B52D90"/>
    <w:rsid w:val="00B54866"/>
    <w:rsid w:val="00B54D93"/>
    <w:rsid w:val="00B55D4A"/>
    <w:rsid w:val="00B55E0D"/>
    <w:rsid w:val="00B563A1"/>
    <w:rsid w:val="00B56800"/>
    <w:rsid w:val="00B579AE"/>
    <w:rsid w:val="00B579F7"/>
    <w:rsid w:val="00B57E8B"/>
    <w:rsid w:val="00B608AE"/>
    <w:rsid w:val="00B616FA"/>
    <w:rsid w:val="00B6187C"/>
    <w:rsid w:val="00B61A2D"/>
    <w:rsid w:val="00B62517"/>
    <w:rsid w:val="00B63178"/>
    <w:rsid w:val="00B63BD7"/>
    <w:rsid w:val="00B640B5"/>
    <w:rsid w:val="00B642D3"/>
    <w:rsid w:val="00B643C2"/>
    <w:rsid w:val="00B644CF"/>
    <w:rsid w:val="00B64B47"/>
    <w:rsid w:val="00B65E74"/>
    <w:rsid w:val="00B6600E"/>
    <w:rsid w:val="00B6789B"/>
    <w:rsid w:val="00B67F37"/>
    <w:rsid w:val="00B71136"/>
    <w:rsid w:val="00B7142D"/>
    <w:rsid w:val="00B71D11"/>
    <w:rsid w:val="00B724A4"/>
    <w:rsid w:val="00B73B90"/>
    <w:rsid w:val="00B75017"/>
    <w:rsid w:val="00B76F85"/>
    <w:rsid w:val="00B770A5"/>
    <w:rsid w:val="00B77851"/>
    <w:rsid w:val="00B811DA"/>
    <w:rsid w:val="00B81420"/>
    <w:rsid w:val="00B82583"/>
    <w:rsid w:val="00B83597"/>
    <w:rsid w:val="00B83E1B"/>
    <w:rsid w:val="00B845F2"/>
    <w:rsid w:val="00B85032"/>
    <w:rsid w:val="00B85141"/>
    <w:rsid w:val="00B8528E"/>
    <w:rsid w:val="00B8567D"/>
    <w:rsid w:val="00B856FE"/>
    <w:rsid w:val="00B858E1"/>
    <w:rsid w:val="00B85BBF"/>
    <w:rsid w:val="00B8609E"/>
    <w:rsid w:val="00B860FC"/>
    <w:rsid w:val="00B8659D"/>
    <w:rsid w:val="00B866EE"/>
    <w:rsid w:val="00B869ED"/>
    <w:rsid w:val="00B87535"/>
    <w:rsid w:val="00B87D36"/>
    <w:rsid w:val="00B90215"/>
    <w:rsid w:val="00B92C14"/>
    <w:rsid w:val="00B93664"/>
    <w:rsid w:val="00B93A9F"/>
    <w:rsid w:val="00B93CD1"/>
    <w:rsid w:val="00B9472D"/>
    <w:rsid w:val="00B94B3D"/>
    <w:rsid w:val="00B94D31"/>
    <w:rsid w:val="00B959FC"/>
    <w:rsid w:val="00B95B6A"/>
    <w:rsid w:val="00B960FD"/>
    <w:rsid w:val="00B96A7F"/>
    <w:rsid w:val="00B97101"/>
    <w:rsid w:val="00B9720F"/>
    <w:rsid w:val="00B97287"/>
    <w:rsid w:val="00B9747F"/>
    <w:rsid w:val="00B97AB0"/>
    <w:rsid w:val="00BA01A3"/>
    <w:rsid w:val="00BA06F9"/>
    <w:rsid w:val="00BA0F74"/>
    <w:rsid w:val="00BA1030"/>
    <w:rsid w:val="00BA1830"/>
    <w:rsid w:val="00BA3B21"/>
    <w:rsid w:val="00BA404B"/>
    <w:rsid w:val="00BA4344"/>
    <w:rsid w:val="00BA43D3"/>
    <w:rsid w:val="00BA4446"/>
    <w:rsid w:val="00BA4774"/>
    <w:rsid w:val="00BA4C94"/>
    <w:rsid w:val="00BA6370"/>
    <w:rsid w:val="00BA67AC"/>
    <w:rsid w:val="00BA6FBE"/>
    <w:rsid w:val="00BA7BE2"/>
    <w:rsid w:val="00BB0E18"/>
    <w:rsid w:val="00BB0FD5"/>
    <w:rsid w:val="00BB115E"/>
    <w:rsid w:val="00BB13C3"/>
    <w:rsid w:val="00BB1660"/>
    <w:rsid w:val="00BB1733"/>
    <w:rsid w:val="00BB199D"/>
    <w:rsid w:val="00BB1B15"/>
    <w:rsid w:val="00BB21E1"/>
    <w:rsid w:val="00BB2A0D"/>
    <w:rsid w:val="00BB3849"/>
    <w:rsid w:val="00BB3CDF"/>
    <w:rsid w:val="00BB4E66"/>
    <w:rsid w:val="00BB5A56"/>
    <w:rsid w:val="00BB5B44"/>
    <w:rsid w:val="00BB5C99"/>
    <w:rsid w:val="00BB6087"/>
    <w:rsid w:val="00BB7633"/>
    <w:rsid w:val="00BB7763"/>
    <w:rsid w:val="00BC00D7"/>
    <w:rsid w:val="00BC0AE4"/>
    <w:rsid w:val="00BC0FEB"/>
    <w:rsid w:val="00BC1464"/>
    <w:rsid w:val="00BC1B84"/>
    <w:rsid w:val="00BC24F1"/>
    <w:rsid w:val="00BC2CC2"/>
    <w:rsid w:val="00BC38BB"/>
    <w:rsid w:val="00BC3B77"/>
    <w:rsid w:val="00BC439A"/>
    <w:rsid w:val="00BC43E3"/>
    <w:rsid w:val="00BC4426"/>
    <w:rsid w:val="00BC4D7D"/>
    <w:rsid w:val="00BC5220"/>
    <w:rsid w:val="00BC65BF"/>
    <w:rsid w:val="00BC6CF5"/>
    <w:rsid w:val="00BC73EC"/>
    <w:rsid w:val="00BC74E2"/>
    <w:rsid w:val="00BD1D12"/>
    <w:rsid w:val="00BD1E99"/>
    <w:rsid w:val="00BD2C30"/>
    <w:rsid w:val="00BD3408"/>
    <w:rsid w:val="00BD358A"/>
    <w:rsid w:val="00BD3702"/>
    <w:rsid w:val="00BD464D"/>
    <w:rsid w:val="00BD5016"/>
    <w:rsid w:val="00BD5128"/>
    <w:rsid w:val="00BD6014"/>
    <w:rsid w:val="00BD64A4"/>
    <w:rsid w:val="00BD6DB1"/>
    <w:rsid w:val="00BD73D7"/>
    <w:rsid w:val="00BD7490"/>
    <w:rsid w:val="00BD7FAD"/>
    <w:rsid w:val="00BE2468"/>
    <w:rsid w:val="00BE282D"/>
    <w:rsid w:val="00BE37E6"/>
    <w:rsid w:val="00BE4B5F"/>
    <w:rsid w:val="00BE59E0"/>
    <w:rsid w:val="00BE6DE4"/>
    <w:rsid w:val="00BE7538"/>
    <w:rsid w:val="00BE77A4"/>
    <w:rsid w:val="00BF0026"/>
    <w:rsid w:val="00BF02D3"/>
    <w:rsid w:val="00BF1825"/>
    <w:rsid w:val="00BF20C1"/>
    <w:rsid w:val="00BF24BE"/>
    <w:rsid w:val="00BF2A14"/>
    <w:rsid w:val="00BF4CCC"/>
    <w:rsid w:val="00BF5D48"/>
    <w:rsid w:val="00BF5FD4"/>
    <w:rsid w:val="00BF609A"/>
    <w:rsid w:val="00BF7432"/>
    <w:rsid w:val="00BF7820"/>
    <w:rsid w:val="00C00049"/>
    <w:rsid w:val="00C00847"/>
    <w:rsid w:val="00C00C14"/>
    <w:rsid w:val="00C02A4E"/>
    <w:rsid w:val="00C033B4"/>
    <w:rsid w:val="00C03762"/>
    <w:rsid w:val="00C03E17"/>
    <w:rsid w:val="00C03E20"/>
    <w:rsid w:val="00C044BD"/>
    <w:rsid w:val="00C04CB9"/>
    <w:rsid w:val="00C04CDD"/>
    <w:rsid w:val="00C052EE"/>
    <w:rsid w:val="00C062EC"/>
    <w:rsid w:val="00C101F7"/>
    <w:rsid w:val="00C10E4C"/>
    <w:rsid w:val="00C1129F"/>
    <w:rsid w:val="00C11938"/>
    <w:rsid w:val="00C1444D"/>
    <w:rsid w:val="00C14B11"/>
    <w:rsid w:val="00C14FEF"/>
    <w:rsid w:val="00C15E52"/>
    <w:rsid w:val="00C1670D"/>
    <w:rsid w:val="00C17510"/>
    <w:rsid w:val="00C2017F"/>
    <w:rsid w:val="00C20222"/>
    <w:rsid w:val="00C2060B"/>
    <w:rsid w:val="00C2071E"/>
    <w:rsid w:val="00C21065"/>
    <w:rsid w:val="00C23148"/>
    <w:rsid w:val="00C238A9"/>
    <w:rsid w:val="00C23B13"/>
    <w:rsid w:val="00C244E8"/>
    <w:rsid w:val="00C2476A"/>
    <w:rsid w:val="00C24A08"/>
    <w:rsid w:val="00C24EAD"/>
    <w:rsid w:val="00C252B5"/>
    <w:rsid w:val="00C252F8"/>
    <w:rsid w:val="00C26D6F"/>
    <w:rsid w:val="00C27559"/>
    <w:rsid w:val="00C27F99"/>
    <w:rsid w:val="00C312D0"/>
    <w:rsid w:val="00C32251"/>
    <w:rsid w:val="00C32604"/>
    <w:rsid w:val="00C326B5"/>
    <w:rsid w:val="00C32B4E"/>
    <w:rsid w:val="00C335B1"/>
    <w:rsid w:val="00C33BC2"/>
    <w:rsid w:val="00C33BC7"/>
    <w:rsid w:val="00C33CA6"/>
    <w:rsid w:val="00C34675"/>
    <w:rsid w:val="00C366EC"/>
    <w:rsid w:val="00C4133C"/>
    <w:rsid w:val="00C41FE8"/>
    <w:rsid w:val="00C424DD"/>
    <w:rsid w:val="00C427BE"/>
    <w:rsid w:val="00C42E61"/>
    <w:rsid w:val="00C433E5"/>
    <w:rsid w:val="00C4348E"/>
    <w:rsid w:val="00C43947"/>
    <w:rsid w:val="00C44392"/>
    <w:rsid w:val="00C45455"/>
    <w:rsid w:val="00C45619"/>
    <w:rsid w:val="00C46138"/>
    <w:rsid w:val="00C46321"/>
    <w:rsid w:val="00C475B2"/>
    <w:rsid w:val="00C47E07"/>
    <w:rsid w:val="00C47E45"/>
    <w:rsid w:val="00C502AF"/>
    <w:rsid w:val="00C5066E"/>
    <w:rsid w:val="00C5076F"/>
    <w:rsid w:val="00C510F2"/>
    <w:rsid w:val="00C51E57"/>
    <w:rsid w:val="00C51E5E"/>
    <w:rsid w:val="00C53202"/>
    <w:rsid w:val="00C53F3B"/>
    <w:rsid w:val="00C54083"/>
    <w:rsid w:val="00C54695"/>
    <w:rsid w:val="00C5509A"/>
    <w:rsid w:val="00C55431"/>
    <w:rsid w:val="00C55953"/>
    <w:rsid w:val="00C55CF5"/>
    <w:rsid w:val="00C55E26"/>
    <w:rsid w:val="00C567AF"/>
    <w:rsid w:val="00C56C78"/>
    <w:rsid w:val="00C56CCB"/>
    <w:rsid w:val="00C56F81"/>
    <w:rsid w:val="00C571E3"/>
    <w:rsid w:val="00C57329"/>
    <w:rsid w:val="00C60C6C"/>
    <w:rsid w:val="00C61BD7"/>
    <w:rsid w:val="00C62BE5"/>
    <w:rsid w:val="00C62CAE"/>
    <w:rsid w:val="00C62CE7"/>
    <w:rsid w:val="00C635F2"/>
    <w:rsid w:val="00C63AAB"/>
    <w:rsid w:val="00C640E3"/>
    <w:rsid w:val="00C64A36"/>
    <w:rsid w:val="00C65339"/>
    <w:rsid w:val="00C7002B"/>
    <w:rsid w:val="00C70905"/>
    <w:rsid w:val="00C71747"/>
    <w:rsid w:val="00C71B77"/>
    <w:rsid w:val="00C737AD"/>
    <w:rsid w:val="00C73A86"/>
    <w:rsid w:val="00C74845"/>
    <w:rsid w:val="00C749CB"/>
    <w:rsid w:val="00C74D9F"/>
    <w:rsid w:val="00C75AC7"/>
    <w:rsid w:val="00C760F0"/>
    <w:rsid w:val="00C764B0"/>
    <w:rsid w:val="00C770B8"/>
    <w:rsid w:val="00C77270"/>
    <w:rsid w:val="00C77C30"/>
    <w:rsid w:val="00C8007D"/>
    <w:rsid w:val="00C8036D"/>
    <w:rsid w:val="00C810B1"/>
    <w:rsid w:val="00C82412"/>
    <w:rsid w:val="00C82B4B"/>
    <w:rsid w:val="00C8343F"/>
    <w:rsid w:val="00C854D1"/>
    <w:rsid w:val="00C859C2"/>
    <w:rsid w:val="00C86043"/>
    <w:rsid w:val="00C8662A"/>
    <w:rsid w:val="00C87617"/>
    <w:rsid w:val="00C905B0"/>
    <w:rsid w:val="00C90A1B"/>
    <w:rsid w:val="00C90F62"/>
    <w:rsid w:val="00C91CE7"/>
    <w:rsid w:val="00C91DCC"/>
    <w:rsid w:val="00C92015"/>
    <w:rsid w:val="00C92018"/>
    <w:rsid w:val="00C92A5F"/>
    <w:rsid w:val="00C93254"/>
    <w:rsid w:val="00C93531"/>
    <w:rsid w:val="00C9398A"/>
    <w:rsid w:val="00C940A8"/>
    <w:rsid w:val="00C9443A"/>
    <w:rsid w:val="00C95F1D"/>
    <w:rsid w:val="00C96168"/>
    <w:rsid w:val="00C96680"/>
    <w:rsid w:val="00C97605"/>
    <w:rsid w:val="00C97856"/>
    <w:rsid w:val="00C97A86"/>
    <w:rsid w:val="00CA0148"/>
    <w:rsid w:val="00CA03B2"/>
    <w:rsid w:val="00CA1865"/>
    <w:rsid w:val="00CA2173"/>
    <w:rsid w:val="00CA335B"/>
    <w:rsid w:val="00CA3862"/>
    <w:rsid w:val="00CA3BEC"/>
    <w:rsid w:val="00CA4CF7"/>
    <w:rsid w:val="00CA5BD7"/>
    <w:rsid w:val="00CB01C2"/>
    <w:rsid w:val="00CB01FD"/>
    <w:rsid w:val="00CB217D"/>
    <w:rsid w:val="00CB2B9A"/>
    <w:rsid w:val="00CB3A61"/>
    <w:rsid w:val="00CB3B20"/>
    <w:rsid w:val="00CB430B"/>
    <w:rsid w:val="00CB4D77"/>
    <w:rsid w:val="00CB5E90"/>
    <w:rsid w:val="00CB61B7"/>
    <w:rsid w:val="00CB624F"/>
    <w:rsid w:val="00CB63A9"/>
    <w:rsid w:val="00CB6A31"/>
    <w:rsid w:val="00CB75DA"/>
    <w:rsid w:val="00CB76B7"/>
    <w:rsid w:val="00CB7BBC"/>
    <w:rsid w:val="00CC022B"/>
    <w:rsid w:val="00CC0F65"/>
    <w:rsid w:val="00CC0FD9"/>
    <w:rsid w:val="00CC100C"/>
    <w:rsid w:val="00CC1F14"/>
    <w:rsid w:val="00CC2E09"/>
    <w:rsid w:val="00CC336D"/>
    <w:rsid w:val="00CC3514"/>
    <w:rsid w:val="00CC3771"/>
    <w:rsid w:val="00CC39A5"/>
    <w:rsid w:val="00CC42E9"/>
    <w:rsid w:val="00CC482C"/>
    <w:rsid w:val="00CC5748"/>
    <w:rsid w:val="00CC6034"/>
    <w:rsid w:val="00CC68CB"/>
    <w:rsid w:val="00CC74CB"/>
    <w:rsid w:val="00CC78F0"/>
    <w:rsid w:val="00CC79A1"/>
    <w:rsid w:val="00CD072A"/>
    <w:rsid w:val="00CD0D05"/>
    <w:rsid w:val="00CD11E7"/>
    <w:rsid w:val="00CD1AC8"/>
    <w:rsid w:val="00CD2C1B"/>
    <w:rsid w:val="00CD2D9A"/>
    <w:rsid w:val="00CD2FAF"/>
    <w:rsid w:val="00CD352C"/>
    <w:rsid w:val="00CD3894"/>
    <w:rsid w:val="00CD3AB8"/>
    <w:rsid w:val="00CD3BED"/>
    <w:rsid w:val="00CD3EDE"/>
    <w:rsid w:val="00CD41A6"/>
    <w:rsid w:val="00CD451C"/>
    <w:rsid w:val="00CD4BDD"/>
    <w:rsid w:val="00CD4FFF"/>
    <w:rsid w:val="00CD526E"/>
    <w:rsid w:val="00CD550D"/>
    <w:rsid w:val="00CD55FF"/>
    <w:rsid w:val="00CD5AA5"/>
    <w:rsid w:val="00CD60FE"/>
    <w:rsid w:val="00CD6178"/>
    <w:rsid w:val="00CD6D60"/>
    <w:rsid w:val="00CD704E"/>
    <w:rsid w:val="00CD7866"/>
    <w:rsid w:val="00CD7FFB"/>
    <w:rsid w:val="00CE049B"/>
    <w:rsid w:val="00CE12FE"/>
    <w:rsid w:val="00CE190E"/>
    <w:rsid w:val="00CE19FB"/>
    <w:rsid w:val="00CE21AA"/>
    <w:rsid w:val="00CE22D1"/>
    <w:rsid w:val="00CE2BCC"/>
    <w:rsid w:val="00CE351F"/>
    <w:rsid w:val="00CE3C12"/>
    <w:rsid w:val="00CE3F48"/>
    <w:rsid w:val="00CE4239"/>
    <w:rsid w:val="00CE4A34"/>
    <w:rsid w:val="00CE4CEF"/>
    <w:rsid w:val="00CE6424"/>
    <w:rsid w:val="00CE6C77"/>
    <w:rsid w:val="00CE6F77"/>
    <w:rsid w:val="00CE736E"/>
    <w:rsid w:val="00CE7577"/>
    <w:rsid w:val="00CE76C3"/>
    <w:rsid w:val="00CF0014"/>
    <w:rsid w:val="00CF0586"/>
    <w:rsid w:val="00CF122E"/>
    <w:rsid w:val="00CF17A5"/>
    <w:rsid w:val="00CF19DA"/>
    <w:rsid w:val="00CF1E3D"/>
    <w:rsid w:val="00CF2ABA"/>
    <w:rsid w:val="00CF2CAF"/>
    <w:rsid w:val="00CF31BC"/>
    <w:rsid w:val="00CF322A"/>
    <w:rsid w:val="00CF3951"/>
    <w:rsid w:val="00CF4148"/>
    <w:rsid w:val="00CF45EE"/>
    <w:rsid w:val="00CF4C20"/>
    <w:rsid w:val="00CF51C8"/>
    <w:rsid w:val="00CF58AE"/>
    <w:rsid w:val="00CF613D"/>
    <w:rsid w:val="00CF6EA9"/>
    <w:rsid w:val="00CF7F7B"/>
    <w:rsid w:val="00D000B5"/>
    <w:rsid w:val="00D002DA"/>
    <w:rsid w:val="00D007A4"/>
    <w:rsid w:val="00D012E2"/>
    <w:rsid w:val="00D017DC"/>
    <w:rsid w:val="00D019D0"/>
    <w:rsid w:val="00D01A6A"/>
    <w:rsid w:val="00D02C99"/>
    <w:rsid w:val="00D02EBB"/>
    <w:rsid w:val="00D03A6D"/>
    <w:rsid w:val="00D05FC3"/>
    <w:rsid w:val="00D07300"/>
    <w:rsid w:val="00D07AD4"/>
    <w:rsid w:val="00D10008"/>
    <w:rsid w:val="00D10AA6"/>
    <w:rsid w:val="00D11D2C"/>
    <w:rsid w:val="00D11FDB"/>
    <w:rsid w:val="00D1211D"/>
    <w:rsid w:val="00D1260C"/>
    <w:rsid w:val="00D127DA"/>
    <w:rsid w:val="00D12DB0"/>
    <w:rsid w:val="00D1366E"/>
    <w:rsid w:val="00D1386C"/>
    <w:rsid w:val="00D1427C"/>
    <w:rsid w:val="00D1536A"/>
    <w:rsid w:val="00D15633"/>
    <w:rsid w:val="00D15E90"/>
    <w:rsid w:val="00D1683E"/>
    <w:rsid w:val="00D16B18"/>
    <w:rsid w:val="00D16EDD"/>
    <w:rsid w:val="00D17598"/>
    <w:rsid w:val="00D17624"/>
    <w:rsid w:val="00D17B50"/>
    <w:rsid w:val="00D20DEC"/>
    <w:rsid w:val="00D2132D"/>
    <w:rsid w:val="00D21803"/>
    <w:rsid w:val="00D2184C"/>
    <w:rsid w:val="00D21E1B"/>
    <w:rsid w:val="00D2269B"/>
    <w:rsid w:val="00D237C9"/>
    <w:rsid w:val="00D237D9"/>
    <w:rsid w:val="00D24160"/>
    <w:rsid w:val="00D2503B"/>
    <w:rsid w:val="00D257A9"/>
    <w:rsid w:val="00D25892"/>
    <w:rsid w:val="00D25FD5"/>
    <w:rsid w:val="00D26665"/>
    <w:rsid w:val="00D2673E"/>
    <w:rsid w:val="00D2754F"/>
    <w:rsid w:val="00D2793E"/>
    <w:rsid w:val="00D30081"/>
    <w:rsid w:val="00D305E9"/>
    <w:rsid w:val="00D30E20"/>
    <w:rsid w:val="00D312BE"/>
    <w:rsid w:val="00D3159E"/>
    <w:rsid w:val="00D316AD"/>
    <w:rsid w:val="00D319D6"/>
    <w:rsid w:val="00D31B40"/>
    <w:rsid w:val="00D32627"/>
    <w:rsid w:val="00D3269B"/>
    <w:rsid w:val="00D335B4"/>
    <w:rsid w:val="00D33B4B"/>
    <w:rsid w:val="00D33BA9"/>
    <w:rsid w:val="00D34F69"/>
    <w:rsid w:val="00D35365"/>
    <w:rsid w:val="00D35522"/>
    <w:rsid w:val="00D35CEC"/>
    <w:rsid w:val="00D35E4D"/>
    <w:rsid w:val="00D36077"/>
    <w:rsid w:val="00D36143"/>
    <w:rsid w:val="00D36169"/>
    <w:rsid w:val="00D3623D"/>
    <w:rsid w:val="00D36E50"/>
    <w:rsid w:val="00D40150"/>
    <w:rsid w:val="00D4045E"/>
    <w:rsid w:val="00D4050B"/>
    <w:rsid w:val="00D40BCF"/>
    <w:rsid w:val="00D41886"/>
    <w:rsid w:val="00D41CD8"/>
    <w:rsid w:val="00D42087"/>
    <w:rsid w:val="00D42BC4"/>
    <w:rsid w:val="00D42C5D"/>
    <w:rsid w:val="00D43CCA"/>
    <w:rsid w:val="00D45479"/>
    <w:rsid w:val="00D4547A"/>
    <w:rsid w:val="00D457F5"/>
    <w:rsid w:val="00D46BB8"/>
    <w:rsid w:val="00D50F6C"/>
    <w:rsid w:val="00D51557"/>
    <w:rsid w:val="00D5159F"/>
    <w:rsid w:val="00D52471"/>
    <w:rsid w:val="00D52EB7"/>
    <w:rsid w:val="00D533AD"/>
    <w:rsid w:val="00D54513"/>
    <w:rsid w:val="00D556FA"/>
    <w:rsid w:val="00D5589D"/>
    <w:rsid w:val="00D55CC2"/>
    <w:rsid w:val="00D5642B"/>
    <w:rsid w:val="00D565C8"/>
    <w:rsid w:val="00D56BE5"/>
    <w:rsid w:val="00D56CCF"/>
    <w:rsid w:val="00D56DE1"/>
    <w:rsid w:val="00D56ED1"/>
    <w:rsid w:val="00D5701F"/>
    <w:rsid w:val="00D57701"/>
    <w:rsid w:val="00D57B91"/>
    <w:rsid w:val="00D57DAB"/>
    <w:rsid w:val="00D609D1"/>
    <w:rsid w:val="00D60D47"/>
    <w:rsid w:val="00D61AC4"/>
    <w:rsid w:val="00D61CF2"/>
    <w:rsid w:val="00D62614"/>
    <w:rsid w:val="00D63267"/>
    <w:rsid w:val="00D634A8"/>
    <w:rsid w:val="00D63EEE"/>
    <w:rsid w:val="00D645BF"/>
    <w:rsid w:val="00D64DDB"/>
    <w:rsid w:val="00D65406"/>
    <w:rsid w:val="00D660B8"/>
    <w:rsid w:val="00D665A4"/>
    <w:rsid w:val="00D665B0"/>
    <w:rsid w:val="00D6679A"/>
    <w:rsid w:val="00D66B80"/>
    <w:rsid w:val="00D671B6"/>
    <w:rsid w:val="00D67294"/>
    <w:rsid w:val="00D67EFF"/>
    <w:rsid w:val="00D67F21"/>
    <w:rsid w:val="00D7051F"/>
    <w:rsid w:val="00D709CE"/>
    <w:rsid w:val="00D71AC1"/>
    <w:rsid w:val="00D71EB5"/>
    <w:rsid w:val="00D723F7"/>
    <w:rsid w:val="00D72741"/>
    <w:rsid w:val="00D72B14"/>
    <w:rsid w:val="00D73989"/>
    <w:rsid w:val="00D73A9E"/>
    <w:rsid w:val="00D73C5F"/>
    <w:rsid w:val="00D7569A"/>
    <w:rsid w:val="00D7589B"/>
    <w:rsid w:val="00D76A4B"/>
    <w:rsid w:val="00D76D20"/>
    <w:rsid w:val="00D7766A"/>
    <w:rsid w:val="00D77DB6"/>
    <w:rsid w:val="00D8016D"/>
    <w:rsid w:val="00D82A09"/>
    <w:rsid w:val="00D82F73"/>
    <w:rsid w:val="00D83EF6"/>
    <w:rsid w:val="00D853E8"/>
    <w:rsid w:val="00D85637"/>
    <w:rsid w:val="00D85B1A"/>
    <w:rsid w:val="00D85E0E"/>
    <w:rsid w:val="00D86878"/>
    <w:rsid w:val="00D86EC2"/>
    <w:rsid w:val="00D903A8"/>
    <w:rsid w:val="00D909C9"/>
    <w:rsid w:val="00D90E61"/>
    <w:rsid w:val="00D91C3D"/>
    <w:rsid w:val="00D92DA9"/>
    <w:rsid w:val="00D93251"/>
    <w:rsid w:val="00D93AB1"/>
    <w:rsid w:val="00D9408B"/>
    <w:rsid w:val="00D953F9"/>
    <w:rsid w:val="00D95537"/>
    <w:rsid w:val="00D95F4E"/>
    <w:rsid w:val="00D960B3"/>
    <w:rsid w:val="00D96C3A"/>
    <w:rsid w:val="00D96D59"/>
    <w:rsid w:val="00D97412"/>
    <w:rsid w:val="00D97A11"/>
    <w:rsid w:val="00DA0CFB"/>
    <w:rsid w:val="00DA1DCD"/>
    <w:rsid w:val="00DA254F"/>
    <w:rsid w:val="00DA2A3C"/>
    <w:rsid w:val="00DA39C0"/>
    <w:rsid w:val="00DA39CD"/>
    <w:rsid w:val="00DA485A"/>
    <w:rsid w:val="00DA4F83"/>
    <w:rsid w:val="00DA59EB"/>
    <w:rsid w:val="00DA6EA1"/>
    <w:rsid w:val="00DB08D9"/>
    <w:rsid w:val="00DB0E0E"/>
    <w:rsid w:val="00DB17A9"/>
    <w:rsid w:val="00DB2D64"/>
    <w:rsid w:val="00DB3BD4"/>
    <w:rsid w:val="00DB4D16"/>
    <w:rsid w:val="00DB55FA"/>
    <w:rsid w:val="00DB6305"/>
    <w:rsid w:val="00DB6563"/>
    <w:rsid w:val="00DB66C5"/>
    <w:rsid w:val="00DB6DAA"/>
    <w:rsid w:val="00DB6E4E"/>
    <w:rsid w:val="00DB748B"/>
    <w:rsid w:val="00DB7614"/>
    <w:rsid w:val="00DB7765"/>
    <w:rsid w:val="00DC0716"/>
    <w:rsid w:val="00DC0DBF"/>
    <w:rsid w:val="00DC135E"/>
    <w:rsid w:val="00DC1668"/>
    <w:rsid w:val="00DC1DA5"/>
    <w:rsid w:val="00DC227F"/>
    <w:rsid w:val="00DC3851"/>
    <w:rsid w:val="00DC3EA3"/>
    <w:rsid w:val="00DC438F"/>
    <w:rsid w:val="00DC64EF"/>
    <w:rsid w:val="00DC7354"/>
    <w:rsid w:val="00DC7380"/>
    <w:rsid w:val="00DD020E"/>
    <w:rsid w:val="00DD0629"/>
    <w:rsid w:val="00DD0A42"/>
    <w:rsid w:val="00DD0AB2"/>
    <w:rsid w:val="00DD0BA7"/>
    <w:rsid w:val="00DD21E3"/>
    <w:rsid w:val="00DD2466"/>
    <w:rsid w:val="00DD246F"/>
    <w:rsid w:val="00DD3D2A"/>
    <w:rsid w:val="00DD46E0"/>
    <w:rsid w:val="00DD50EB"/>
    <w:rsid w:val="00DD519A"/>
    <w:rsid w:val="00DD5321"/>
    <w:rsid w:val="00DD5770"/>
    <w:rsid w:val="00DD5F63"/>
    <w:rsid w:val="00DD6905"/>
    <w:rsid w:val="00DD7769"/>
    <w:rsid w:val="00DE00CB"/>
    <w:rsid w:val="00DE0629"/>
    <w:rsid w:val="00DE0A0C"/>
    <w:rsid w:val="00DE0AA0"/>
    <w:rsid w:val="00DE1AD3"/>
    <w:rsid w:val="00DE2141"/>
    <w:rsid w:val="00DE2697"/>
    <w:rsid w:val="00DE2738"/>
    <w:rsid w:val="00DE2A3C"/>
    <w:rsid w:val="00DE2F8E"/>
    <w:rsid w:val="00DE3C21"/>
    <w:rsid w:val="00DE41FC"/>
    <w:rsid w:val="00DE5E4C"/>
    <w:rsid w:val="00DE661E"/>
    <w:rsid w:val="00DE6CE9"/>
    <w:rsid w:val="00DE721F"/>
    <w:rsid w:val="00DE7325"/>
    <w:rsid w:val="00DF10E4"/>
    <w:rsid w:val="00DF160C"/>
    <w:rsid w:val="00DF192B"/>
    <w:rsid w:val="00DF1C96"/>
    <w:rsid w:val="00DF1CA2"/>
    <w:rsid w:val="00DF2662"/>
    <w:rsid w:val="00DF42FC"/>
    <w:rsid w:val="00DF461A"/>
    <w:rsid w:val="00DF4690"/>
    <w:rsid w:val="00DF5046"/>
    <w:rsid w:val="00DF5652"/>
    <w:rsid w:val="00DF5843"/>
    <w:rsid w:val="00DF594D"/>
    <w:rsid w:val="00DF5B3B"/>
    <w:rsid w:val="00DF6027"/>
    <w:rsid w:val="00DF732F"/>
    <w:rsid w:val="00E0014B"/>
    <w:rsid w:val="00E01BD4"/>
    <w:rsid w:val="00E01CA8"/>
    <w:rsid w:val="00E02380"/>
    <w:rsid w:val="00E037EE"/>
    <w:rsid w:val="00E039ED"/>
    <w:rsid w:val="00E03B09"/>
    <w:rsid w:val="00E0476C"/>
    <w:rsid w:val="00E04D79"/>
    <w:rsid w:val="00E05B93"/>
    <w:rsid w:val="00E0628B"/>
    <w:rsid w:val="00E06558"/>
    <w:rsid w:val="00E07BD0"/>
    <w:rsid w:val="00E07E68"/>
    <w:rsid w:val="00E10176"/>
    <w:rsid w:val="00E10BF3"/>
    <w:rsid w:val="00E10CAC"/>
    <w:rsid w:val="00E11520"/>
    <w:rsid w:val="00E11AFD"/>
    <w:rsid w:val="00E11DDB"/>
    <w:rsid w:val="00E120C1"/>
    <w:rsid w:val="00E13F13"/>
    <w:rsid w:val="00E166A3"/>
    <w:rsid w:val="00E166EE"/>
    <w:rsid w:val="00E2127F"/>
    <w:rsid w:val="00E21BC4"/>
    <w:rsid w:val="00E220A4"/>
    <w:rsid w:val="00E22F37"/>
    <w:rsid w:val="00E22F53"/>
    <w:rsid w:val="00E23811"/>
    <w:rsid w:val="00E23A30"/>
    <w:rsid w:val="00E23F08"/>
    <w:rsid w:val="00E25F28"/>
    <w:rsid w:val="00E26219"/>
    <w:rsid w:val="00E26723"/>
    <w:rsid w:val="00E26853"/>
    <w:rsid w:val="00E2689C"/>
    <w:rsid w:val="00E2704E"/>
    <w:rsid w:val="00E2714A"/>
    <w:rsid w:val="00E272E2"/>
    <w:rsid w:val="00E27542"/>
    <w:rsid w:val="00E277E7"/>
    <w:rsid w:val="00E30DB3"/>
    <w:rsid w:val="00E30E04"/>
    <w:rsid w:val="00E30EB1"/>
    <w:rsid w:val="00E3107F"/>
    <w:rsid w:val="00E3125C"/>
    <w:rsid w:val="00E343AD"/>
    <w:rsid w:val="00E35066"/>
    <w:rsid w:val="00E3578D"/>
    <w:rsid w:val="00E36558"/>
    <w:rsid w:val="00E3664B"/>
    <w:rsid w:val="00E36780"/>
    <w:rsid w:val="00E36AD0"/>
    <w:rsid w:val="00E4054A"/>
    <w:rsid w:val="00E40567"/>
    <w:rsid w:val="00E40930"/>
    <w:rsid w:val="00E40A93"/>
    <w:rsid w:val="00E41CED"/>
    <w:rsid w:val="00E41E17"/>
    <w:rsid w:val="00E421ED"/>
    <w:rsid w:val="00E4367D"/>
    <w:rsid w:val="00E43753"/>
    <w:rsid w:val="00E437BE"/>
    <w:rsid w:val="00E43978"/>
    <w:rsid w:val="00E450CE"/>
    <w:rsid w:val="00E47F55"/>
    <w:rsid w:val="00E50605"/>
    <w:rsid w:val="00E521E2"/>
    <w:rsid w:val="00E527DB"/>
    <w:rsid w:val="00E52F1A"/>
    <w:rsid w:val="00E539EE"/>
    <w:rsid w:val="00E53D25"/>
    <w:rsid w:val="00E5511C"/>
    <w:rsid w:val="00E55A96"/>
    <w:rsid w:val="00E5624E"/>
    <w:rsid w:val="00E56BF5"/>
    <w:rsid w:val="00E57B3C"/>
    <w:rsid w:val="00E604CA"/>
    <w:rsid w:val="00E60D18"/>
    <w:rsid w:val="00E61B30"/>
    <w:rsid w:val="00E61D04"/>
    <w:rsid w:val="00E626EA"/>
    <w:rsid w:val="00E62878"/>
    <w:rsid w:val="00E63020"/>
    <w:rsid w:val="00E63CAA"/>
    <w:rsid w:val="00E63F4A"/>
    <w:rsid w:val="00E6424E"/>
    <w:rsid w:val="00E643E0"/>
    <w:rsid w:val="00E650CA"/>
    <w:rsid w:val="00E661DC"/>
    <w:rsid w:val="00E6658B"/>
    <w:rsid w:val="00E668FA"/>
    <w:rsid w:val="00E6767F"/>
    <w:rsid w:val="00E70301"/>
    <w:rsid w:val="00E71214"/>
    <w:rsid w:val="00E71818"/>
    <w:rsid w:val="00E71CA6"/>
    <w:rsid w:val="00E73191"/>
    <w:rsid w:val="00E7403C"/>
    <w:rsid w:val="00E74323"/>
    <w:rsid w:val="00E74326"/>
    <w:rsid w:val="00E76302"/>
    <w:rsid w:val="00E7664A"/>
    <w:rsid w:val="00E766DE"/>
    <w:rsid w:val="00E76A61"/>
    <w:rsid w:val="00E76B3D"/>
    <w:rsid w:val="00E776CF"/>
    <w:rsid w:val="00E776FD"/>
    <w:rsid w:val="00E8053C"/>
    <w:rsid w:val="00E813AD"/>
    <w:rsid w:val="00E8144D"/>
    <w:rsid w:val="00E814AD"/>
    <w:rsid w:val="00E81A0B"/>
    <w:rsid w:val="00E81A9C"/>
    <w:rsid w:val="00E81CA1"/>
    <w:rsid w:val="00E82536"/>
    <w:rsid w:val="00E82DE4"/>
    <w:rsid w:val="00E82F08"/>
    <w:rsid w:val="00E830C5"/>
    <w:rsid w:val="00E84E00"/>
    <w:rsid w:val="00E84F61"/>
    <w:rsid w:val="00E8509A"/>
    <w:rsid w:val="00E85AAD"/>
    <w:rsid w:val="00E874D3"/>
    <w:rsid w:val="00E87827"/>
    <w:rsid w:val="00E87CA1"/>
    <w:rsid w:val="00E90A3F"/>
    <w:rsid w:val="00E92139"/>
    <w:rsid w:val="00E921DF"/>
    <w:rsid w:val="00E92B5A"/>
    <w:rsid w:val="00E93E36"/>
    <w:rsid w:val="00E945C0"/>
    <w:rsid w:val="00E950A2"/>
    <w:rsid w:val="00E95478"/>
    <w:rsid w:val="00E959D3"/>
    <w:rsid w:val="00E9649F"/>
    <w:rsid w:val="00E9685C"/>
    <w:rsid w:val="00E96CC1"/>
    <w:rsid w:val="00E978E1"/>
    <w:rsid w:val="00EA00AE"/>
    <w:rsid w:val="00EA0877"/>
    <w:rsid w:val="00EA0E98"/>
    <w:rsid w:val="00EA14F0"/>
    <w:rsid w:val="00EA14F9"/>
    <w:rsid w:val="00EA18FF"/>
    <w:rsid w:val="00EA2292"/>
    <w:rsid w:val="00EA2F24"/>
    <w:rsid w:val="00EA3292"/>
    <w:rsid w:val="00EA36C4"/>
    <w:rsid w:val="00EA4873"/>
    <w:rsid w:val="00EA6251"/>
    <w:rsid w:val="00EA7521"/>
    <w:rsid w:val="00EA766F"/>
    <w:rsid w:val="00EA79FA"/>
    <w:rsid w:val="00EA7BC3"/>
    <w:rsid w:val="00EB0030"/>
    <w:rsid w:val="00EB02EF"/>
    <w:rsid w:val="00EB088A"/>
    <w:rsid w:val="00EB0C5D"/>
    <w:rsid w:val="00EB0F8E"/>
    <w:rsid w:val="00EB10AA"/>
    <w:rsid w:val="00EB1754"/>
    <w:rsid w:val="00EB1D4B"/>
    <w:rsid w:val="00EB22B9"/>
    <w:rsid w:val="00EB23B0"/>
    <w:rsid w:val="00EB3104"/>
    <w:rsid w:val="00EB3138"/>
    <w:rsid w:val="00EB327F"/>
    <w:rsid w:val="00EB34C0"/>
    <w:rsid w:val="00EB3679"/>
    <w:rsid w:val="00EB40FC"/>
    <w:rsid w:val="00EB42ED"/>
    <w:rsid w:val="00EB4330"/>
    <w:rsid w:val="00EB4459"/>
    <w:rsid w:val="00EB56A5"/>
    <w:rsid w:val="00EB5AAA"/>
    <w:rsid w:val="00EB5EEC"/>
    <w:rsid w:val="00EB6F37"/>
    <w:rsid w:val="00EB74E1"/>
    <w:rsid w:val="00EB7630"/>
    <w:rsid w:val="00EB7E62"/>
    <w:rsid w:val="00EC04BC"/>
    <w:rsid w:val="00EC0E98"/>
    <w:rsid w:val="00EC1A9B"/>
    <w:rsid w:val="00EC2435"/>
    <w:rsid w:val="00EC484A"/>
    <w:rsid w:val="00EC5373"/>
    <w:rsid w:val="00EC5692"/>
    <w:rsid w:val="00EC5817"/>
    <w:rsid w:val="00EC7581"/>
    <w:rsid w:val="00ED021A"/>
    <w:rsid w:val="00ED0DC2"/>
    <w:rsid w:val="00ED16F1"/>
    <w:rsid w:val="00ED1DB1"/>
    <w:rsid w:val="00ED23E6"/>
    <w:rsid w:val="00ED2C1A"/>
    <w:rsid w:val="00ED2E25"/>
    <w:rsid w:val="00ED2F9C"/>
    <w:rsid w:val="00ED30ED"/>
    <w:rsid w:val="00ED35C5"/>
    <w:rsid w:val="00ED398C"/>
    <w:rsid w:val="00ED3CDB"/>
    <w:rsid w:val="00ED42ED"/>
    <w:rsid w:val="00ED435F"/>
    <w:rsid w:val="00ED47EF"/>
    <w:rsid w:val="00ED4D06"/>
    <w:rsid w:val="00ED4D74"/>
    <w:rsid w:val="00ED52DB"/>
    <w:rsid w:val="00ED680E"/>
    <w:rsid w:val="00ED751C"/>
    <w:rsid w:val="00EE07E6"/>
    <w:rsid w:val="00EE09D9"/>
    <w:rsid w:val="00EE0A0E"/>
    <w:rsid w:val="00EE0DCB"/>
    <w:rsid w:val="00EE0FDA"/>
    <w:rsid w:val="00EE259B"/>
    <w:rsid w:val="00EE2C50"/>
    <w:rsid w:val="00EE2D38"/>
    <w:rsid w:val="00EE357B"/>
    <w:rsid w:val="00EE3DBF"/>
    <w:rsid w:val="00EE462E"/>
    <w:rsid w:val="00EE49FD"/>
    <w:rsid w:val="00EE4BFD"/>
    <w:rsid w:val="00EE4D68"/>
    <w:rsid w:val="00EE555D"/>
    <w:rsid w:val="00EE5A58"/>
    <w:rsid w:val="00EE5D7B"/>
    <w:rsid w:val="00EE6469"/>
    <w:rsid w:val="00EE6943"/>
    <w:rsid w:val="00EE7A1B"/>
    <w:rsid w:val="00EF2AAC"/>
    <w:rsid w:val="00EF2C97"/>
    <w:rsid w:val="00EF30F2"/>
    <w:rsid w:val="00EF31F5"/>
    <w:rsid w:val="00EF32B1"/>
    <w:rsid w:val="00EF3ABC"/>
    <w:rsid w:val="00EF42D3"/>
    <w:rsid w:val="00EF5188"/>
    <w:rsid w:val="00EF5733"/>
    <w:rsid w:val="00EF5CD5"/>
    <w:rsid w:val="00EF6D54"/>
    <w:rsid w:val="00EF7ACE"/>
    <w:rsid w:val="00F00344"/>
    <w:rsid w:val="00F01595"/>
    <w:rsid w:val="00F01E54"/>
    <w:rsid w:val="00F029C2"/>
    <w:rsid w:val="00F02EA7"/>
    <w:rsid w:val="00F02F59"/>
    <w:rsid w:val="00F04DD4"/>
    <w:rsid w:val="00F05CE0"/>
    <w:rsid w:val="00F0612B"/>
    <w:rsid w:val="00F06681"/>
    <w:rsid w:val="00F066D2"/>
    <w:rsid w:val="00F068B4"/>
    <w:rsid w:val="00F0708A"/>
    <w:rsid w:val="00F0716D"/>
    <w:rsid w:val="00F078FB"/>
    <w:rsid w:val="00F079B0"/>
    <w:rsid w:val="00F102EB"/>
    <w:rsid w:val="00F108CA"/>
    <w:rsid w:val="00F10D54"/>
    <w:rsid w:val="00F10D6C"/>
    <w:rsid w:val="00F11BBE"/>
    <w:rsid w:val="00F12F9D"/>
    <w:rsid w:val="00F13079"/>
    <w:rsid w:val="00F141AD"/>
    <w:rsid w:val="00F142F4"/>
    <w:rsid w:val="00F14421"/>
    <w:rsid w:val="00F14B6E"/>
    <w:rsid w:val="00F14B83"/>
    <w:rsid w:val="00F14CA4"/>
    <w:rsid w:val="00F15D98"/>
    <w:rsid w:val="00F20E71"/>
    <w:rsid w:val="00F2105C"/>
    <w:rsid w:val="00F216F6"/>
    <w:rsid w:val="00F219D0"/>
    <w:rsid w:val="00F2205C"/>
    <w:rsid w:val="00F22539"/>
    <w:rsid w:val="00F22C21"/>
    <w:rsid w:val="00F23C00"/>
    <w:rsid w:val="00F24803"/>
    <w:rsid w:val="00F24BB6"/>
    <w:rsid w:val="00F25A74"/>
    <w:rsid w:val="00F260B3"/>
    <w:rsid w:val="00F27D65"/>
    <w:rsid w:val="00F3036C"/>
    <w:rsid w:val="00F30B79"/>
    <w:rsid w:val="00F310CC"/>
    <w:rsid w:val="00F312FE"/>
    <w:rsid w:val="00F3176B"/>
    <w:rsid w:val="00F322EA"/>
    <w:rsid w:val="00F32775"/>
    <w:rsid w:val="00F32EB1"/>
    <w:rsid w:val="00F33072"/>
    <w:rsid w:val="00F331EB"/>
    <w:rsid w:val="00F347CE"/>
    <w:rsid w:val="00F35499"/>
    <w:rsid w:val="00F35538"/>
    <w:rsid w:val="00F36D11"/>
    <w:rsid w:val="00F36D9C"/>
    <w:rsid w:val="00F37646"/>
    <w:rsid w:val="00F3795E"/>
    <w:rsid w:val="00F40D45"/>
    <w:rsid w:val="00F40E6F"/>
    <w:rsid w:val="00F41EB3"/>
    <w:rsid w:val="00F42DD6"/>
    <w:rsid w:val="00F43E77"/>
    <w:rsid w:val="00F44F87"/>
    <w:rsid w:val="00F45DBA"/>
    <w:rsid w:val="00F45F9F"/>
    <w:rsid w:val="00F466C5"/>
    <w:rsid w:val="00F4679F"/>
    <w:rsid w:val="00F47408"/>
    <w:rsid w:val="00F50A52"/>
    <w:rsid w:val="00F51196"/>
    <w:rsid w:val="00F512FD"/>
    <w:rsid w:val="00F5133E"/>
    <w:rsid w:val="00F518A4"/>
    <w:rsid w:val="00F5230F"/>
    <w:rsid w:val="00F52C5F"/>
    <w:rsid w:val="00F52D46"/>
    <w:rsid w:val="00F53C4D"/>
    <w:rsid w:val="00F547D2"/>
    <w:rsid w:val="00F54BC9"/>
    <w:rsid w:val="00F555E1"/>
    <w:rsid w:val="00F55E33"/>
    <w:rsid w:val="00F56067"/>
    <w:rsid w:val="00F56514"/>
    <w:rsid w:val="00F57073"/>
    <w:rsid w:val="00F57814"/>
    <w:rsid w:val="00F604FC"/>
    <w:rsid w:val="00F6054E"/>
    <w:rsid w:val="00F607BB"/>
    <w:rsid w:val="00F617F6"/>
    <w:rsid w:val="00F61F68"/>
    <w:rsid w:val="00F62202"/>
    <w:rsid w:val="00F62834"/>
    <w:rsid w:val="00F62DF6"/>
    <w:rsid w:val="00F64162"/>
    <w:rsid w:val="00F644AE"/>
    <w:rsid w:val="00F645BA"/>
    <w:rsid w:val="00F657A7"/>
    <w:rsid w:val="00F6584A"/>
    <w:rsid w:val="00F65E04"/>
    <w:rsid w:val="00F65F1B"/>
    <w:rsid w:val="00F664BD"/>
    <w:rsid w:val="00F66982"/>
    <w:rsid w:val="00F66AA6"/>
    <w:rsid w:val="00F66E64"/>
    <w:rsid w:val="00F67F51"/>
    <w:rsid w:val="00F7056A"/>
    <w:rsid w:val="00F7088D"/>
    <w:rsid w:val="00F70A09"/>
    <w:rsid w:val="00F724E2"/>
    <w:rsid w:val="00F72BDA"/>
    <w:rsid w:val="00F72F82"/>
    <w:rsid w:val="00F74CA4"/>
    <w:rsid w:val="00F7526F"/>
    <w:rsid w:val="00F75B32"/>
    <w:rsid w:val="00F75F3A"/>
    <w:rsid w:val="00F75F7E"/>
    <w:rsid w:val="00F762A2"/>
    <w:rsid w:val="00F76D9F"/>
    <w:rsid w:val="00F77082"/>
    <w:rsid w:val="00F770BD"/>
    <w:rsid w:val="00F771D5"/>
    <w:rsid w:val="00F778E6"/>
    <w:rsid w:val="00F77CC0"/>
    <w:rsid w:val="00F811CB"/>
    <w:rsid w:val="00F817D5"/>
    <w:rsid w:val="00F81FE2"/>
    <w:rsid w:val="00F828B8"/>
    <w:rsid w:val="00F828D8"/>
    <w:rsid w:val="00F82DBC"/>
    <w:rsid w:val="00F84317"/>
    <w:rsid w:val="00F84E72"/>
    <w:rsid w:val="00F85E08"/>
    <w:rsid w:val="00F864D2"/>
    <w:rsid w:val="00F86F1C"/>
    <w:rsid w:val="00F86F8F"/>
    <w:rsid w:val="00F873CC"/>
    <w:rsid w:val="00F87476"/>
    <w:rsid w:val="00F87977"/>
    <w:rsid w:val="00F87B26"/>
    <w:rsid w:val="00F87EDF"/>
    <w:rsid w:val="00F90A38"/>
    <w:rsid w:val="00F90C6C"/>
    <w:rsid w:val="00F9116E"/>
    <w:rsid w:val="00F91B92"/>
    <w:rsid w:val="00F91BEA"/>
    <w:rsid w:val="00F9247E"/>
    <w:rsid w:val="00F92A00"/>
    <w:rsid w:val="00F932BA"/>
    <w:rsid w:val="00F93884"/>
    <w:rsid w:val="00F9401E"/>
    <w:rsid w:val="00F94650"/>
    <w:rsid w:val="00F957A7"/>
    <w:rsid w:val="00F964C9"/>
    <w:rsid w:val="00F9748F"/>
    <w:rsid w:val="00F97574"/>
    <w:rsid w:val="00F97ADB"/>
    <w:rsid w:val="00F97C0D"/>
    <w:rsid w:val="00FA2334"/>
    <w:rsid w:val="00FA2F94"/>
    <w:rsid w:val="00FA39CD"/>
    <w:rsid w:val="00FA411D"/>
    <w:rsid w:val="00FA4209"/>
    <w:rsid w:val="00FA5229"/>
    <w:rsid w:val="00FA61BA"/>
    <w:rsid w:val="00FA6707"/>
    <w:rsid w:val="00FA704B"/>
    <w:rsid w:val="00FA7D79"/>
    <w:rsid w:val="00FA7ECB"/>
    <w:rsid w:val="00FB00DB"/>
    <w:rsid w:val="00FB03AD"/>
    <w:rsid w:val="00FB1D43"/>
    <w:rsid w:val="00FB2366"/>
    <w:rsid w:val="00FB2A39"/>
    <w:rsid w:val="00FB2A6E"/>
    <w:rsid w:val="00FB3FE0"/>
    <w:rsid w:val="00FB4988"/>
    <w:rsid w:val="00FB4F7E"/>
    <w:rsid w:val="00FB5798"/>
    <w:rsid w:val="00FB5D85"/>
    <w:rsid w:val="00FB61A6"/>
    <w:rsid w:val="00FB6250"/>
    <w:rsid w:val="00FB6B7B"/>
    <w:rsid w:val="00FB6E6E"/>
    <w:rsid w:val="00FB7052"/>
    <w:rsid w:val="00FB70F2"/>
    <w:rsid w:val="00FC04F4"/>
    <w:rsid w:val="00FC06D9"/>
    <w:rsid w:val="00FC1342"/>
    <w:rsid w:val="00FC15AD"/>
    <w:rsid w:val="00FC1742"/>
    <w:rsid w:val="00FC1CE9"/>
    <w:rsid w:val="00FC2489"/>
    <w:rsid w:val="00FC2811"/>
    <w:rsid w:val="00FC3662"/>
    <w:rsid w:val="00FC4371"/>
    <w:rsid w:val="00FC4A3C"/>
    <w:rsid w:val="00FC4A9F"/>
    <w:rsid w:val="00FC4AF1"/>
    <w:rsid w:val="00FC56D6"/>
    <w:rsid w:val="00FC58EA"/>
    <w:rsid w:val="00FC5914"/>
    <w:rsid w:val="00FC5A4D"/>
    <w:rsid w:val="00FC7839"/>
    <w:rsid w:val="00FC78FC"/>
    <w:rsid w:val="00FD26F7"/>
    <w:rsid w:val="00FD27D7"/>
    <w:rsid w:val="00FD2877"/>
    <w:rsid w:val="00FD3F36"/>
    <w:rsid w:val="00FD3F88"/>
    <w:rsid w:val="00FD45B6"/>
    <w:rsid w:val="00FD4D12"/>
    <w:rsid w:val="00FD64C8"/>
    <w:rsid w:val="00FD6529"/>
    <w:rsid w:val="00FD6A61"/>
    <w:rsid w:val="00FD6B51"/>
    <w:rsid w:val="00FD6DF6"/>
    <w:rsid w:val="00FD79FB"/>
    <w:rsid w:val="00FE025C"/>
    <w:rsid w:val="00FE039A"/>
    <w:rsid w:val="00FE09D1"/>
    <w:rsid w:val="00FE10A7"/>
    <w:rsid w:val="00FE1508"/>
    <w:rsid w:val="00FE19C1"/>
    <w:rsid w:val="00FE290D"/>
    <w:rsid w:val="00FE394E"/>
    <w:rsid w:val="00FE3CEF"/>
    <w:rsid w:val="00FE4747"/>
    <w:rsid w:val="00FE4B69"/>
    <w:rsid w:val="00FE4F78"/>
    <w:rsid w:val="00FE7381"/>
    <w:rsid w:val="00FE79FE"/>
    <w:rsid w:val="00FF1024"/>
    <w:rsid w:val="00FF146C"/>
    <w:rsid w:val="00FF2B6F"/>
    <w:rsid w:val="00FF2C2A"/>
    <w:rsid w:val="00FF321A"/>
    <w:rsid w:val="00FF3311"/>
    <w:rsid w:val="00FF5323"/>
    <w:rsid w:val="00FF588D"/>
    <w:rsid w:val="00FF5954"/>
    <w:rsid w:val="00FF6273"/>
    <w:rsid w:val="00FF6B10"/>
    <w:rsid w:val="00FF7902"/>
    <w:rsid w:val="00FF79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0A3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1195"/>
    <w:pPr>
      <w:keepNext/>
      <w:keepLines/>
      <w:bidi w:val="0"/>
      <w:spacing w:before="200" w:after="0" w:line="240" w:lineRule="auto"/>
      <w:ind w:left="-397" w:firstLine="227"/>
      <w:outlineLvl w:val="5"/>
    </w:pPr>
    <w:rPr>
      <w:rFonts w:asciiTheme="majorHAnsi" w:eastAsiaTheme="majorEastAsia" w:hAnsiTheme="majorHAnsi" w:cstheme="majorBidi"/>
      <w:b/>
      <w:bCs/>
      <w:i/>
      <w:iCs/>
      <w:color w:val="243F60" w:themeColor="accent1" w:themeShade="7F"/>
      <w:sz w:val="28"/>
      <w:szCs w:val="28"/>
    </w:rPr>
  </w:style>
  <w:style w:type="paragraph" w:styleId="Heading8">
    <w:name w:val="heading 8"/>
    <w:basedOn w:val="Normal"/>
    <w:next w:val="Normal"/>
    <w:link w:val="Heading8Char"/>
    <w:uiPriority w:val="9"/>
    <w:unhideWhenUsed/>
    <w:qFormat/>
    <w:rsid w:val="004B1195"/>
    <w:pPr>
      <w:keepNext/>
      <w:keepLines/>
      <w:bidi w:val="0"/>
      <w:spacing w:before="200" w:after="0" w:line="240" w:lineRule="auto"/>
      <w:ind w:left="-397" w:firstLine="227"/>
      <w:outlineLvl w:val="7"/>
    </w:pPr>
    <w:rPr>
      <w:rFonts w:asciiTheme="majorHAnsi" w:eastAsiaTheme="majorEastAsia" w:hAnsiTheme="majorHAnsi" w:cstheme="majorBidi"/>
      <w:b/>
      <w:bCs/>
      <w:color w:val="404040" w:themeColor="text1" w:themeTint="BF"/>
      <w:sz w:val="20"/>
      <w:szCs w:val="20"/>
    </w:rPr>
  </w:style>
  <w:style w:type="paragraph" w:styleId="Heading9">
    <w:name w:val="heading 9"/>
    <w:basedOn w:val="Normal"/>
    <w:next w:val="Normal"/>
    <w:link w:val="Heading9Char"/>
    <w:uiPriority w:val="9"/>
    <w:semiHidden/>
    <w:unhideWhenUsed/>
    <w:qFormat/>
    <w:rsid w:val="004B1195"/>
    <w:pPr>
      <w:keepNext/>
      <w:keepLines/>
      <w:bidi w:val="0"/>
      <w:spacing w:before="200" w:after="0" w:line="240" w:lineRule="auto"/>
      <w:ind w:left="-397" w:firstLine="227"/>
      <w:outlineLvl w:val="8"/>
    </w:pPr>
    <w:rPr>
      <w:rFonts w:asciiTheme="majorHAnsi" w:eastAsiaTheme="majorEastAsia" w:hAnsiTheme="majorHAnsi" w:cstheme="majorBidi"/>
      <w:b/>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link w:val="NormalWebChar"/>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link w:val="ListParagraphChar"/>
    <w:uiPriority w:val="1"/>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link w:val="NoSpacingChar"/>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customStyle="1" w:styleId="CharAttribute8">
    <w:name w:val="CharAttribute8"/>
    <w:basedOn w:val="DefaultParagraphFont"/>
    <w:rsid w:val="000312D5"/>
    <w:rPr>
      <w:rFonts w:ascii="Cambria" w:hAnsi="Cambria" w:hint="default"/>
      <w:color w:val="0000FF"/>
      <w:u w:val="single"/>
    </w:rPr>
  </w:style>
  <w:style w:type="character" w:customStyle="1" w:styleId="citation-doi">
    <w:name w:val="citation-doi"/>
    <w:basedOn w:val="DefaultParagraphFont"/>
    <w:rsid w:val="004B5A2F"/>
  </w:style>
  <w:style w:type="character" w:customStyle="1" w:styleId="secondary-date">
    <w:name w:val="secondary-date"/>
    <w:basedOn w:val="DefaultParagraphFont"/>
    <w:rsid w:val="004B5A2F"/>
  </w:style>
  <w:style w:type="character" w:customStyle="1" w:styleId="id-label">
    <w:name w:val="id-label"/>
    <w:basedOn w:val="DefaultParagraphFont"/>
    <w:rsid w:val="003516AB"/>
  </w:style>
  <w:style w:type="character" w:customStyle="1" w:styleId="identifier">
    <w:name w:val="identifier"/>
    <w:basedOn w:val="DefaultParagraphFont"/>
    <w:rsid w:val="00C92A5F"/>
  </w:style>
  <w:style w:type="character" w:customStyle="1" w:styleId="NoSpacingChar">
    <w:name w:val="No Spacing Char"/>
    <w:link w:val="NoSpacing"/>
    <w:uiPriority w:val="1"/>
    <w:rsid w:val="00A7656B"/>
  </w:style>
  <w:style w:type="character" w:customStyle="1" w:styleId="ListParagraphChar">
    <w:name w:val="List Paragraph Char"/>
    <w:basedOn w:val="DefaultParagraphFont"/>
    <w:link w:val="ListParagraph"/>
    <w:uiPriority w:val="34"/>
    <w:rsid w:val="00926ED2"/>
  </w:style>
  <w:style w:type="character" w:customStyle="1" w:styleId="Heading5Char">
    <w:name w:val="Heading 5 Char"/>
    <w:basedOn w:val="DefaultParagraphFont"/>
    <w:link w:val="Heading5"/>
    <w:uiPriority w:val="9"/>
    <w:rsid w:val="00F90A38"/>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rsid w:val="006B5BE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unhideWhenUsed/>
    <w:rsid w:val="00C71B77"/>
    <w:rPr>
      <w:sz w:val="16"/>
      <w:szCs w:val="16"/>
    </w:rPr>
  </w:style>
  <w:style w:type="paragraph" w:styleId="CommentText">
    <w:name w:val="annotation text"/>
    <w:basedOn w:val="Normal"/>
    <w:link w:val="CommentTextChar"/>
    <w:uiPriority w:val="99"/>
    <w:unhideWhenUsed/>
    <w:rsid w:val="00C71B77"/>
    <w:pPr>
      <w:spacing w:line="240" w:lineRule="auto"/>
    </w:pPr>
    <w:rPr>
      <w:sz w:val="20"/>
      <w:szCs w:val="20"/>
    </w:rPr>
  </w:style>
  <w:style w:type="character" w:customStyle="1" w:styleId="CommentTextChar">
    <w:name w:val="Comment Text Char"/>
    <w:basedOn w:val="DefaultParagraphFont"/>
    <w:link w:val="CommentText"/>
    <w:uiPriority w:val="99"/>
    <w:rsid w:val="00C71B77"/>
    <w:rPr>
      <w:sz w:val="20"/>
      <w:szCs w:val="20"/>
    </w:rPr>
  </w:style>
  <w:style w:type="paragraph" w:styleId="Subtitle">
    <w:name w:val="Subtitle"/>
    <w:basedOn w:val="Normal"/>
    <w:next w:val="Normal"/>
    <w:link w:val="SubtitleChar"/>
    <w:uiPriority w:val="11"/>
    <w:qFormat/>
    <w:rsid w:val="001B3E3C"/>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3E3C"/>
    <w:rPr>
      <w:rFonts w:asciiTheme="majorHAnsi" w:eastAsiaTheme="majorEastAsia" w:hAnsiTheme="majorHAnsi" w:cstheme="majorBidi"/>
      <w:i/>
      <w:iCs/>
      <w:color w:val="4F81BD" w:themeColor="accent1"/>
      <w:spacing w:val="15"/>
      <w:sz w:val="24"/>
      <w:szCs w:val="24"/>
    </w:rPr>
  </w:style>
  <w:style w:type="character" w:customStyle="1" w:styleId="fontstyle41">
    <w:name w:val="fontstyle41"/>
    <w:basedOn w:val="DefaultParagraphFont"/>
    <w:rsid w:val="001B3E3C"/>
    <w:rPr>
      <w:rFonts w:ascii="Times New Roman" w:hAnsi="Times New Roman" w:cs="Times New Roman" w:hint="default"/>
      <w:b w:val="0"/>
      <w:bCs w:val="0"/>
      <w:i w:val="0"/>
      <w:iCs w:val="0"/>
      <w:color w:val="000000"/>
      <w:sz w:val="20"/>
      <w:szCs w:val="20"/>
    </w:rPr>
  </w:style>
  <w:style w:type="table" w:styleId="LightGrid-Accent2">
    <w:name w:val="Light Grid Accent 2"/>
    <w:basedOn w:val="TableNormal"/>
    <w:uiPriority w:val="62"/>
    <w:rsid w:val="001E5033"/>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ntstyle01">
    <w:name w:val="fontstyle01"/>
    <w:basedOn w:val="DefaultParagraphFont"/>
    <w:rsid w:val="00734B24"/>
    <w:rPr>
      <w:rFonts w:ascii="Times New Roman" w:hAnsi="Times New Roman" w:cs="Times New Roman" w:hint="default"/>
      <w:b/>
      <w:bCs/>
      <w:i w:val="0"/>
      <w:iCs w:val="0"/>
      <w:color w:val="0B1F36"/>
      <w:sz w:val="28"/>
      <w:szCs w:val="28"/>
    </w:rPr>
  </w:style>
  <w:style w:type="character" w:customStyle="1" w:styleId="period">
    <w:name w:val="period"/>
    <w:basedOn w:val="DefaultParagraphFont"/>
    <w:rsid w:val="00306869"/>
  </w:style>
  <w:style w:type="character" w:customStyle="1" w:styleId="cit">
    <w:name w:val="cit"/>
    <w:basedOn w:val="DefaultParagraphFont"/>
    <w:rsid w:val="00306869"/>
  </w:style>
  <w:style w:type="character" w:customStyle="1" w:styleId="name">
    <w:name w:val="name"/>
    <w:basedOn w:val="DefaultParagraphFont"/>
    <w:rsid w:val="00E25F28"/>
  </w:style>
  <w:style w:type="character" w:customStyle="1" w:styleId="affiliation">
    <w:name w:val="affiliation"/>
    <w:basedOn w:val="DefaultParagraphFont"/>
    <w:rsid w:val="00E25F28"/>
  </w:style>
  <w:style w:type="paragraph" w:styleId="BodyText">
    <w:name w:val="Body Text"/>
    <w:basedOn w:val="Normal"/>
    <w:link w:val="BodyTextChar"/>
    <w:unhideWhenUsed/>
    <w:rsid w:val="00BF4CCC"/>
    <w:pPr>
      <w:spacing w:after="120"/>
    </w:pPr>
  </w:style>
  <w:style w:type="character" w:customStyle="1" w:styleId="BodyTextChar">
    <w:name w:val="Body Text Char"/>
    <w:basedOn w:val="DefaultParagraphFont"/>
    <w:link w:val="BodyText"/>
    <w:rsid w:val="00BF4CCC"/>
  </w:style>
  <w:style w:type="character" w:customStyle="1" w:styleId="NormalWebChar">
    <w:name w:val="Normal (Web) Char"/>
    <w:basedOn w:val="DefaultParagraphFont"/>
    <w:link w:val="NormalWeb"/>
    <w:uiPriority w:val="99"/>
    <w:rsid w:val="00261CA0"/>
    <w:rPr>
      <w:rFonts w:ascii="Times New Roman" w:eastAsia="Times New Roman" w:hAnsi="Times New Roman" w:cs="Times New Roman"/>
      <w:sz w:val="24"/>
      <w:szCs w:val="24"/>
    </w:rPr>
  </w:style>
  <w:style w:type="character" w:customStyle="1" w:styleId="CharChar0">
    <w:name w:val="Char Char"/>
    <w:basedOn w:val="DefaultParagraphFont"/>
    <w:rsid w:val="0033429D"/>
    <w:rPr>
      <w:rFonts w:ascii="Arial" w:hAnsi="Arial" w:cs="Arial"/>
      <w:sz w:val="26"/>
      <w:szCs w:val="26"/>
      <w:lang w:val="en-US" w:eastAsia="en-US" w:bidi="ar-SA"/>
    </w:rPr>
  </w:style>
  <w:style w:type="character" w:styleId="PageNumber">
    <w:name w:val="page number"/>
    <w:basedOn w:val="DefaultParagraphFont"/>
    <w:rsid w:val="00A04373"/>
  </w:style>
  <w:style w:type="character" w:customStyle="1" w:styleId="CharChar1">
    <w:name w:val="Char Char"/>
    <w:basedOn w:val="DefaultParagraphFont"/>
    <w:rsid w:val="00A04373"/>
    <w:rPr>
      <w:rFonts w:ascii="Arial" w:hAnsi="Arial" w:cs="Arial"/>
      <w:sz w:val="26"/>
      <w:szCs w:val="26"/>
      <w:lang w:val="en-US" w:eastAsia="en-US" w:bidi="ar-SA"/>
    </w:rPr>
  </w:style>
  <w:style w:type="character" w:customStyle="1" w:styleId="articleheadermetadoilink">
    <w:name w:val="articleheader__meta_doilink"/>
    <w:basedOn w:val="DefaultParagraphFont"/>
    <w:rsid w:val="00A04373"/>
  </w:style>
  <w:style w:type="character" w:customStyle="1" w:styleId="label">
    <w:name w:val="label"/>
    <w:basedOn w:val="DefaultParagraphFont"/>
    <w:rsid w:val="00A04373"/>
  </w:style>
  <w:style w:type="character" w:customStyle="1" w:styleId="value">
    <w:name w:val="value"/>
    <w:basedOn w:val="DefaultParagraphFont"/>
    <w:rsid w:val="00A04373"/>
  </w:style>
  <w:style w:type="character" w:customStyle="1" w:styleId="fontstyle21">
    <w:name w:val="fontstyle21"/>
    <w:basedOn w:val="DefaultParagraphFont"/>
    <w:rsid w:val="00DF5843"/>
    <w:rPr>
      <w:rFonts w:ascii="Times New Roman" w:hAnsi="Times New Roman" w:cs="Times New Roman" w:hint="default"/>
      <w:b/>
      <w:bCs/>
      <w:i w:val="0"/>
      <w:iCs w:val="0"/>
      <w:color w:val="1F497D"/>
      <w:sz w:val="20"/>
      <w:szCs w:val="20"/>
    </w:rPr>
  </w:style>
  <w:style w:type="character" w:customStyle="1" w:styleId="fontstyle31">
    <w:name w:val="fontstyle31"/>
    <w:basedOn w:val="DefaultParagraphFont"/>
    <w:rsid w:val="00DF5843"/>
    <w:rPr>
      <w:rFonts w:ascii="Times New Roman" w:hAnsi="Times New Roman" w:cs="Times New Roman" w:hint="default"/>
      <w:b/>
      <w:bCs/>
      <w:i/>
      <w:iCs/>
      <w:color w:val="1F497D"/>
      <w:sz w:val="20"/>
      <w:szCs w:val="20"/>
    </w:rPr>
  </w:style>
  <w:style w:type="paragraph" w:styleId="CommentSubject">
    <w:name w:val="annotation subject"/>
    <w:basedOn w:val="CommentText"/>
    <w:next w:val="CommentText"/>
    <w:link w:val="CommentSubjectChar"/>
    <w:uiPriority w:val="99"/>
    <w:semiHidden/>
    <w:unhideWhenUsed/>
    <w:rsid w:val="001179D9"/>
    <w:rPr>
      <w:b/>
      <w:bCs/>
    </w:rPr>
  </w:style>
  <w:style w:type="character" w:customStyle="1" w:styleId="CommentSubjectChar">
    <w:name w:val="Comment Subject Char"/>
    <w:basedOn w:val="CommentTextChar"/>
    <w:link w:val="CommentSubject"/>
    <w:uiPriority w:val="99"/>
    <w:semiHidden/>
    <w:rsid w:val="001179D9"/>
    <w:rPr>
      <w:b/>
      <w:bCs/>
      <w:sz w:val="20"/>
      <w:szCs w:val="20"/>
    </w:rPr>
  </w:style>
  <w:style w:type="character" w:customStyle="1" w:styleId="cs1-format">
    <w:name w:val="cs1-format"/>
    <w:basedOn w:val="DefaultParagraphFont"/>
    <w:rsid w:val="00AD2FC1"/>
  </w:style>
  <w:style w:type="character" w:customStyle="1" w:styleId="Heading6Char">
    <w:name w:val="Heading 6 Char"/>
    <w:basedOn w:val="DefaultParagraphFont"/>
    <w:link w:val="Heading6"/>
    <w:uiPriority w:val="9"/>
    <w:semiHidden/>
    <w:rsid w:val="004B1195"/>
    <w:rPr>
      <w:rFonts w:asciiTheme="majorHAnsi" w:eastAsiaTheme="majorEastAsia" w:hAnsiTheme="majorHAnsi" w:cstheme="majorBidi"/>
      <w:b/>
      <w:bCs/>
      <w:i/>
      <w:iCs/>
      <w:color w:val="243F60" w:themeColor="accent1" w:themeShade="7F"/>
      <w:sz w:val="28"/>
      <w:szCs w:val="28"/>
    </w:rPr>
  </w:style>
  <w:style w:type="character" w:customStyle="1" w:styleId="Heading8Char">
    <w:name w:val="Heading 8 Char"/>
    <w:basedOn w:val="DefaultParagraphFont"/>
    <w:link w:val="Heading8"/>
    <w:uiPriority w:val="9"/>
    <w:rsid w:val="004B1195"/>
    <w:rPr>
      <w:rFonts w:asciiTheme="majorHAnsi" w:eastAsiaTheme="majorEastAsia" w:hAnsiTheme="majorHAnsi" w:cstheme="majorBidi"/>
      <w:b/>
      <w:bCs/>
      <w:color w:val="404040" w:themeColor="text1" w:themeTint="BF"/>
      <w:sz w:val="20"/>
      <w:szCs w:val="20"/>
    </w:rPr>
  </w:style>
  <w:style w:type="character" w:customStyle="1" w:styleId="Heading9Char">
    <w:name w:val="Heading 9 Char"/>
    <w:basedOn w:val="DefaultParagraphFont"/>
    <w:link w:val="Heading9"/>
    <w:uiPriority w:val="9"/>
    <w:semiHidden/>
    <w:rsid w:val="004B1195"/>
    <w:rPr>
      <w:rFonts w:asciiTheme="majorHAnsi" w:eastAsiaTheme="majorEastAsia" w:hAnsiTheme="majorHAnsi" w:cstheme="majorBidi"/>
      <w:b/>
      <w:bCs/>
      <w:i/>
      <w:iCs/>
      <w:color w:val="404040" w:themeColor="text1" w:themeTint="BF"/>
      <w:sz w:val="20"/>
      <w:szCs w:val="20"/>
    </w:rPr>
  </w:style>
  <w:style w:type="paragraph" w:customStyle="1" w:styleId="EndNoteBibliographyTitle">
    <w:name w:val="EndNote Bibliography Title"/>
    <w:basedOn w:val="Normal"/>
    <w:link w:val="EndNoteBibliographyTitleChar"/>
    <w:rsid w:val="004B1195"/>
    <w:pPr>
      <w:bidi w:val="0"/>
      <w:spacing w:after="0" w:line="240" w:lineRule="auto"/>
      <w:ind w:left="-397" w:firstLine="227"/>
    </w:pPr>
    <w:rPr>
      <w:rFonts w:ascii="Times New Roman" w:eastAsia="Times New Roman" w:hAnsi="Times New Roman" w:cs="Times New Roman"/>
      <w:b/>
      <w:bCs/>
      <w:noProof/>
      <w:sz w:val="28"/>
      <w:szCs w:val="28"/>
    </w:rPr>
  </w:style>
  <w:style w:type="character" w:customStyle="1" w:styleId="EndNoteBibliographyTitleChar">
    <w:name w:val="EndNote Bibliography Title Char"/>
    <w:basedOn w:val="DefaultParagraphFont"/>
    <w:link w:val="EndNoteBibliographyTitle"/>
    <w:rsid w:val="004B1195"/>
    <w:rPr>
      <w:rFonts w:ascii="Times New Roman" w:eastAsia="Times New Roman" w:hAnsi="Times New Roman" w:cs="Times New Roman"/>
      <w:b/>
      <w:bCs/>
      <w:noProof/>
      <w:sz w:val="28"/>
      <w:szCs w:val="28"/>
    </w:rPr>
  </w:style>
  <w:style w:type="paragraph" w:customStyle="1" w:styleId="EndNoteBibliography">
    <w:name w:val="EndNote Bibliography"/>
    <w:basedOn w:val="Normal"/>
    <w:link w:val="EndNoteBibliographyChar"/>
    <w:rsid w:val="004B1195"/>
    <w:pPr>
      <w:bidi w:val="0"/>
      <w:spacing w:after="0" w:line="240" w:lineRule="auto"/>
      <w:ind w:left="1440" w:hanging="720"/>
    </w:pPr>
    <w:rPr>
      <w:rFonts w:ascii="Times New Roman" w:eastAsia="Times New Roman" w:hAnsi="Times New Roman" w:cs="Times New Roman"/>
      <w:b/>
      <w:bCs/>
      <w:noProof/>
      <w:sz w:val="28"/>
      <w:szCs w:val="32"/>
    </w:rPr>
  </w:style>
  <w:style w:type="character" w:customStyle="1" w:styleId="EndNoteBibliographyChar">
    <w:name w:val="EndNote Bibliography Char"/>
    <w:basedOn w:val="DefaultParagraphFont"/>
    <w:link w:val="EndNoteBibliography"/>
    <w:rsid w:val="004B1195"/>
    <w:rPr>
      <w:rFonts w:ascii="Times New Roman" w:eastAsia="Times New Roman" w:hAnsi="Times New Roman" w:cs="Times New Roman"/>
      <w:b/>
      <w:bCs/>
      <w:noProof/>
      <w:sz w:val="28"/>
      <w:szCs w:val="32"/>
    </w:rPr>
  </w:style>
  <w:style w:type="character" w:customStyle="1" w:styleId="title-text">
    <w:name w:val="title-text"/>
    <w:basedOn w:val="DefaultParagraphFont"/>
    <w:rsid w:val="004B1195"/>
  </w:style>
  <w:style w:type="paragraph" w:customStyle="1" w:styleId="EndNoteCategoryHeading">
    <w:name w:val="EndNote Category Heading"/>
    <w:basedOn w:val="Normal"/>
    <w:link w:val="EndNoteCategoryHeadingChar"/>
    <w:rsid w:val="004B1195"/>
    <w:pPr>
      <w:bidi w:val="0"/>
      <w:spacing w:before="120" w:after="120" w:line="240" w:lineRule="auto"/>
      <w:ind w:left="-397" w:firstLine="227"/>
    </w:pPr>
    <w:rPr>
      <w:rFonts w:asciiTheme="majorBidi" w:eastAsia="Times New Roman" w:hAnsiTheme="majorBidi" w:cstheme="majorBidi"/>
      <w:b/>
      <w:bCs/>
      <w:noProof/>
      <w:sz w:val="28"/>
      <w:szCs w:val="28"/>
    </w:rPr>
  </w:style>
  <w:style w:type="character" w:customStyle="1" w:styleId="EndNoteCategoryHeadingChar">
    <w:name w:val="EndNote Category Heading Char"/>
    <w:basedOn w:val="DefaultParagraphFont"/>
    <w:link w:val="EndNoteCategoryHeading"/>
    <w:rsid w:val="004B1195"/>
    <w:rPr>
      <w:rFonts w:asciiTheme="majorBidi" w:eastAsia="Times New Roman" w:hAnsiTheme="majorBidi" w:cstheme="majorBidi"/>
      <w:b/>
      <w:bCs/>
      <w:noProof/>
      <w:sz w:val="28"/>
      <w:szCs w:val="28"/>
    </w:rPr>
  </w:style>
  <w:style w:type="paragraph" w:styleId="Revision">
    <w:name w:val="Revision"/>
    <w:uiPriority w:val="99"/>
    <w:rsid w:val="004B1195"/>
    <w:pPr>
      <w:spacing w:after="0" w:line="240" w:lineRule="auto"/>
    </w:pPr>
    <w:rPr>
      <w:rFonts w:asciiTheme="majorBidi" w:eastAsia="Times New Roman" w:hAnsiTheme="majorBidi" w:cstheme="majorBidi"/>
      <w:b/>
      <w:bCs/>
      <w:sz w:val="28"/>
      <w:szCs w:val="28"/>
    </w:rPr>
  </w:style>
  <w:style w:type="table" w:customStyle="1" w:styleId="3">
    <w:name w:val="التقويم 3"/>
    <w:basedOn w:val="TableNormal"/>
    <w:uiPriority w:val="99"/>
    <w:qFormat/>
    <w:rsid w:val="004B1195"/>
    <w:pPr>
      <w:bidi/>
      <w:spacing w:after="0" w:line="240" w:lineRule="auto"/>
      <w:jc w:val="right"/>
    </w:pPr>
    <w:rPr>
      <w:rFonts w:asciiTheme="majorHAnsi" w:hAnsiTheme="majorHAnsi" w:cstheme="majorBidi"/>
      <w:color w:val="7F7F7F"/>
      <w:rtl/>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f-body">
    <w:name w:val="f-body"/>
    <w:basedOn w:val="Normal"/>
    <w:rsid w:val="004B11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s1">
    <w:name w:val="ls1"/>
    <w:basedOn w:val="DefaultParagraphFont"/>
    <w:rsid w:val="004B1195"/>
  </w:style>
  <w:style w:type="character" w:customStyle="1" w:styleId="ls9">
    <w:name w:val="ls9"/>
    <w:basedOn w:val="DefaultParagraphFont"/>
    <w:rsid w:val="004B1195"/>
  </w:style>
  <w:style w:type="character" w:customStyle="1" w:styleId="a">
    <w:name w:val="_"/>
    <w:basedOn w:val="DefaultParagraphFont"/>
    <w:rsid w:val="004B1195"/>
  </w:style>
  <w:style w:type="character" w:customStyle="1" w:styleId="lsc">
    <w:name w:val="lsc"/>
    <w:basedOn w:val="DefaultParagraphFont"/>
    <w:rsid w:val="004B1195"/>
  </w:style>
  <w:style w:type="character" w:customStyle="1" w:styleId="lsd">
    <w:name w:val="lsd"/>
    <w:basedOn w:val="DefaultParagraphFont"/>
    <w:rsid w:val="004B1195"/>
  </w:style>
  <w:style w:type="character" w:customStyle="1" w:styleId="ls13">
    <w:name w:val="ls13"/>
    <w:basedOn w:val="DefaultParagraphFont"/>
    <w:rsid w:val="004B1195"/>
  </w:style>
  <w:style w:type="character" w:customStyle="1" w:styleId="lsf">
    <w:name w:val="lsf"/>
    <w:basedOn w:val="DefaultParagraphFont"/>
    <w:rsid w:val="004B1195"/>
  </w:style>
  <w:style w:type="character" w:customStyle="1" w:styleId="ls4">
    <w:name w:val="ls4"/>
    <w:basedOn w:val="DefaultParagraphFont"/>
    <w:rsid w:val="004B1195"/>
  </w:style>
  <w:style w:type="character" w:customStyle="1" w:styleId="ls15">
    <w:name w:val="ls15"/>
    <w:basedOn w:val="DefaultParagraphFont"/>
    <w:rsid w:val="004B1195"/>
  </w:style>
  <w:style w:type="character" w:customStyle="1" w:styleId="ej-keyword">
    <w:name w:val="ej-keyword"/>
    <w:basedOn w:val="DefaultParagraphFont"/>
    <w:rsid w:val="004B1195"/>
  </w:style>
  <w:style w:type="table" w:customStyle="1" w:styleId="TableNormal1">
    <w:name w:val="Table Normal1"/>
    <w:uiPriority w:val="2"/>
    <w:semiHidden/>
    <w:unhideWhenUsed/>
    <w:qFormat/>
    <w:rsid w:val="004B1195"/>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4B1195"/>
    <w:pPr>
      <w:bidi w:val="0"/>
      <w:spacing w:after="0" w:line="240" w:lineRule="auto"/>
      <w:ind w:left="-397" w:firstLine="227"/>
    </w:pPr>
    <w:rPr>
      <w:rFonts w:asciiTheme="majorBidi" w:eastAsia="Times New Roman" w:hAnsiTheme="majorBidi" w:cstheme="majorBidi"/>
      <w:b/>
      <w:bCs/>
      <w:sz w:val="20"/>
      <w:szCs w:val="20"/>
    </w:rPr>
  </w:style>
  <w:style w:type="character" w:customStyle="1" w:styleId="EndnoteTextChar">
    <w:name w:val="Endnote Text Char"/>
    <w:basedOn w:val="DefaultParagraphFont"/>
    <w:link w:val="EndnoteText"/>
    <w:uiPriority w:val="99"/>
    <w:semiHidden/>
    <w:rsid w:val="004B1195"/>
    <w:rPr>
      <w:rFonts w:asciiTheme="majorBidi" w:eastAsia="Times New Roman" w:hAnsiTheme="majorBidi" w:cstheme="majorBidi"/>
      <w:b/>
      <w:bCs/>
      <w:sz w:val="20"/>
      <w:szCs w:val="20"/>
    </w:rPr>
  </w:style>
  <w:style w:type="character" w:styleId="EndnoteReference">
    <w:name w:val="endnote reference"/>
    <w:basedOn w:val="DefaultParagraphFont"/>
    <w:uiPriority w:val="99"/>
    <w:semiHidden/>
    <w:unhideWhenUsed/>
    <w:rsid w:val="004B1195"/>
    <w:rPr>
      <w:vertAlign w:val="superscript"/>
    </w:rPr>
  </w:style>
  <w:style w:type="paragraph" w:customStyle="1" w:styleId="ListParagraph1">
    <w:name w:val="List Paragraph1"/>
    <w:basedOn w:val="Normal"/>
    <w:uiPriority w:val="34"/>
    <w:qFormat/>
    <w:rsid w:val="004B1195"/>
    <w:pPr>
      <w:bidi w:val="0"/>
      <w:ind w:left="720"/>
      <w:contextualSpacing/>
    </w:pPr>
    <w:rPr>
      <w:rFonts w:ascii="Calibri" w:eastAsia="Calibri" w:hAnsi="Calibri" w:cs="SimSun"/>
      <w:lang w:val="en-GB"/>
    </w:rPr>
  </w:style>
  <w:style w:type="character" w:customStyle="1" w:styleId="jczey">
    <w:name w:val="jczey"/>
    <w:basedOn w:val="DefaultParagraphFont"/>
    <w:rsid w:val="004B1195"/>
  </w:style>
  <w:style w:type="character" w:customStyle="1" w:styleId="hgkelc">
    <w:name w:val="hgkelc"/>
    <w:basedOn w:val="DefaultParagraphFont"/>
    <w:rsid w:val="004B1195"/>
  </w:style>
  <w:style w:type="character" w:styleId="HTMLCode">
    <w:name w:val="HTML Code"/>
    <w:basedOn w:val="DefaultParagraphFont"/>
    <w:uiPriority w:val="99"/>
    <w:semiHidden/>
    <w:unhideWhenUsed/>
    <w:rsid w:val="004D328E"/>
    <w:rPr>
      <w:rFonts w:ascii="Courier New" w:eastAsia="Times New Roman" w:hAnsi="Courier New" w:cs="Courier New"/>
      <w:sz w:val="20"/>
      <w:szCs w:val="20"/>
    </w:rPr>
  </w:style>
  <w:style w:type="character" w:customStyle="1" w:styleId="anchor-text">
    <w:name w:val="anchor-text"/>
    <w:basedOn w:val="DefaultParagraphFont"/>
    <w:rsid w:val="0036647E"/>
  </w:style>
  <w:style w:type="character" w:customStyle="1" w:styleId="jpfdse">
    <w:name w:val="jpfdse"/>
    <w:basedOn w:val="DefaultParagraphFont"/>
    <w:rsid w:val="00BB7633"/>
  </w:style>
</w:styles>
</file>

<file path=word/webSettings.xml><?xml version="1.0" encoding="utf-8"?>
<w:webSettings xmlns:r="http://schemas.openxmlformats.org/officeDocument/2006/relationships" xmlns:w="http://schemas.openxmlformats.org/wordprocessingml/2006/main">
  <w:divs>
    <w:div w:id="9528985">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18942548">
      <w:bodyDiv w:val="1"/>
      <w:marLeft w:val="0"/>
      <w:marRight w:val="0"/>
      <w:marTop w:val="0"/>
      <w:marBottom w:val="0"/>
      <w:divBdr>
        <w:top w:val="none" w:sz="0" w:space="0" w:color="auto"/>
        <w:left w:val="none" w:sz="0" w:space="0" w:color="auto"/>
        <w:bottom w:val="none" w:sz="0" w:space="0" w:color="auto"/>
        <w:right w:val="none" w:sz="0" w:space="0" w:color="auto"/>
      </w:divBdr>
    </w:div>
    <w:div w:id="19475640">
      <w:bodyDiv w:val="1"/>
      <w:marLeft w:val="0"/>
      <w:marRight w:val="0"/>
      <w:marTop w:val="0"/>
      <w:marBottom w:val="0"/>
      <w:divBdr>
        <w:top w:val="none" w:sz="0" w:space="0" w:color="auto"/>
        <w:left w:val="none" w:sz="0" w:space="0" w:color="auto"/>
        <w:bottom w:val="none" w:sz="0" w:space="0" w:color="auto"/>
        <w:right w:val="none" w:sz="0" w:space="0" w:color="auto"/>
      </w:divBdr>
    </w:div>
    <w:div w:id="20978365">
      <w:bodyDiv w:val="1"/>
      <w:marLeft w:val="0"/>
      <w:marRight w:val="0"/>
      <w:marTop w:val="0"/>
      <w:marBottom w:val="0"/>
      <w:divBdr>
        <w:top w:val="none" w:sz="0" w:space="0" w:color="auto"/>
        <w:left w:val="none" w:sz="0" w:space="0" w:color="auto"/>
        <w:bottom w:val="none" w:sz="0" w:space="0" w:color="auto"/>
        <w:right w:val="none" w:sz="0" w:space="0" w:color="auto"/>
      </w:divBdr>
    </w:div>
    <w:div w:id="27295122">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44765511">
      <w:bodyDiv w:val="1"/>
      <w:marLeft w:val="0"/>
      <w:marRight w:val="0"/>
      <w:marTop w:val="0"/>
      <w:marBottom w:val="0"/>
      <w:divBdr>
        <w:top w:val="none" w:sz="0" w:space="0" w:color="auto"/>
        <w:left w:val="none" w:sz="0" w:space="0" w:color="auto"/>
        <w:bottom w:val="none" w:sz="0" w:space="0" w:color="auto"/>
        <w:right w:val="none" w:sz="0" w:space="0" w:color="auto"/>
      </w:divBdr>
    </w:div>
    <w:div w:id="58679227">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0470506">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0957194">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5102840">
      <w:bodyDiv w:val="1"/>
      <w:marLeft w:val="0"/>
      <w:marRight w:val="0"/>
      <w:marTop w:val="0"/>
      <w:marBottom w:val="0"/>
      <w:divBdr>
        <w:top w:val="none" w:sz="0" w:space="0" w:color="auto"/>
        <w:left w:val="none" w:sz="0" w:space="0" w:color="auto"/>
        <w:bottom w:val="none" w:sz="0" w:space="0" w:color="auto"/>
        <w:right w:val="none" w:sz="0" w:space="0" w:color="auto"/>
      </w:divBdr>
    </w:div>
    <w:div w:id="96946680">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7992009">
      <w:bodyDiv w:val="1"/>
      <w:marLeft w:val="0"/>
      <w:marRight w:val="0"/>
      <w:marTop w:val="0"/>
      <w:marBottom w:val="0"/>
      <w:divBdr>
        <w:top w:val="none" w:sz="0" w:space="0" w:color="auto"/>
        <w:left w:val="none" w:sz="0" w:space="0" w:color="auto"/>
        <w:bottom w:val="none" w:sz="0" w:space="0" w:color="auto"/>
        <w:right w:val="none" w:sz="0" w:space="0" w:color="auto"/>
      </w:divBdr>
    </w:div>
    <w:div w:id="98448993">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1024410">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1583824">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56773962">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23181450">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84116335">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65990">
      <w:bodyDiv w:val="1"/>
      <w:marLeft w:val="0"/>
      <w:marRight w:val="0"/>
      <w:marTop w:val="0"/>
      <w:marBottom w:val="0"/>
      <w:divBdr>
        <w:top w:val="none" w:sz="0" w:space="0" w:color="auto"/>
        <w:left w:val="none" w:sz="0" w:space="0" w:color="auto"/>
        <w:bottom w:val="none" w:sz="0" w:space="0" w:color="auto"/>
        <w:right w:val="none" w:sz="0" w:space="0" w:color="auto"/>
      </w:divBdr>
    </w:div>
    <w:div w:id="302925908">
      <w:bodyDiv w:val="1"/>
      <w:marLeft w:val="0"/>
      <w:marRight w:val="0"/>
      <w:marTop w:val="0"/>
      <w:marBottom w:val="0"/>
      <w:divBdr>
        <w:top w:val="none" w:sz="0" w:space="0" w:color="auto"/>
        <w:left w:val="none" w:sz="0" w:space="0" w:color="auto"/>
        <w:bottom w:val="none" w:sz="0" w:space="0" w:color="auto"/>
        <w:right w:val="none" w:sz="0" w:space="0" w:color="auto"/>
      </w:divBdr>
    </w:div>
    <w:div w:id="303851043">
      <w:bodyDiv w:val="1"/>
      <w:marLeft w:val="0"/>
      <w:marRight w:val="0"/>
      <w:marTop w:val="0"/>
      <w:marBottom w:val="0"/>
      <w:divBdr>
        <w:top w:val="none" w:sz="0" w:space="0" w:color="auto"/>
        <w:left w:val="none" w:sz="0" w:space="0" w:color="auto"/>
        <w:bottom w:val="none" w:sz="0" w:space="0" w:color="auto"/>
        <w:right w:val="none" w:sz="0" w:space="0" w:color="auto"/>
      </w:divBdr>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3532316">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32994026">
      <w:bodyDiv w:val="1"/>
      <w:marLeft w:val="0"/>
      <w:marRight w:val="0"/>
      <w:marTop w:val="0"/>
      <w:marBottom w:val="0"/>
      <w:divBdr>
        <w:top w:val="none" w:sz="0" w:space="0" w:color="auto"/>
        <w:left w:val="none" w:sz="0" w:space="0" w:color="auto"/>
        <w:bottom w:val="none" w:sz="0" w:space="0" w:color="auto"/>
        <w:right w:val="none" w:sz="0" w:space="0" w:color="auto"/>
      </w:divBdr>
    </w:div>
    <w:div w:id="336352058">
      <w:bodyDiv w:val="1"/>
      <w:marLeft w:val="0"/>
      <w:marRight w:val="0"/>
      <w:marTop w:val="0"/>
      <w:marBottom w:val="0"/>
      <w:divBdr>
        <w:top w:val="none" w:sz="0" w:space="0" w:color="auto"/>
        <w:left w:val="none" w:sz="0" w:space="0" w:color="auto"/>
        <w:bottom w:val="none" w:sz="0" w:space="0" w:color="auto"/>
        <w:right w:val="none" w:sz="0" w:space="0" w:color="auto"/>
      </w:divBdr>
    </w:div>
    <w:div w:id="339940007">
      <w:bodyDiv w:val="1"/>
      <w:marLeft w:val="0"/>
      <w:marRight w:val="0"/>
      <w:marTop w:val="0"/>
      <w:marBottom w:val="0"/>
      <w:divBdr>
        <w:top w:val="none" w:sz="0" w:space="0" w:color="auto"/>
        <w:left w:val="none" w:sz="0" w:space="0" w:color="auto"/>
        <w:bottom w:val="none" w:sz="0" w:space="0" w:color="auto"/>
        <w:right w:val="none" w:sz="0" w:space="0" w:color="auto"/>
      </w:divBdr>
    </w:div>
    <w:div w:id="340814695">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1826561">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5860340">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5788466">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19525311">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35055905">
      <w:bodyDiv w:val="1"/>
      <w:marLeft w:val="0"/>
      <w:marRight w:val="0"/>
      <w:marTop w:val="0"/>
      <w:marBottom w:val="0"/>
      <w:divBdr>
        <w:top w:val="none" w:sz="0" w:space="0" w:color="auto"/>
        <w:left w:val="none" w:sz="0" w:space="0" w:color="auto"/>
        <w:bottom w:val="none" w:sz="0" w:space="0" w:color="auto"/>
        <w:right w:val="none" w:sz="0" w:space="0" w:color="auto"/>
      </w:divBdr>
    </w:div>
    <w:div w:id="439838168">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5319561">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48204590">
      <w:bodyDiv w:val="1"/>
      <w:marLeft w:val="0"/>
      <w:marRight w:val="0"/>
      <w:marTop w:val="0"/>
      <w:marBottom w:val="0"/>
      <w:divBdr>
        <w:top w:val="none" w:sz="0" w:space="0" w:color="auto"/>
        <w:left w:val="none" w:sz="0" w:space="0" w:color="auto"/>
        <w:bottom w:val="none" w:sz="0" w:space="0" w:color="auto"/>
        <w:right w:val="none" w:sz="0" w:space="0" w:color="auto"/>
      </w:divBdr>
    </w:div>
    <w:div w:id="453063039">
      <w:bodyDiv w:val="1"/>
      <w:marLeft w:val="0"/>
      <w:marRight w:val="0"/>
      <w:marTop w:val="0"/>
      <w:marBottom w:val="0"/>
      <w:divBdr>
        <w:top w:val="none" w:sz="0" w:space="0" w:color="auto"/>
        <w:left w:val="none" w:sz="0" w:space="0" w:color="auto"/>
        <w:bottom w:val="none" w:sz="0" w:space="0" w:color="auto"/>
        <w:right w:val="none" w:sz="0" w:space="0" w:color="auto"/>
      </w:divBdr>
    </w:div>
    <w:div w:id="466289789">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4369318">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7693996">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491144511">
      <w:bodyDiv w:val="1"/>
      <w:marLeft w:val="0"/>
      <w:marRight w:val="0"/>
      <w:marTop w:val="0"/>
      <w:marBottom w:val="0"/>
      <w:divBdr>
        <w:top w:val="none" w:sz="0" w:space="0" w:color="auto"/>
        <w:left w:val="none" w:sz="0" w:space="0" w:color="auto"/>
        <w:bottom w:val="none" w:sz="0" w:space="0" w:color="auto"/>
        <w:right w:val="none" w:sz="0" w:space="0" w:color="auto"/>
      </w:divBdr>
    </w:div>
    <w:div w:id="49784413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21162759">
      <w:bodyDiv w:val="1"/>
      <w:marLeft w:val="0"/>
      <w:marRight w:val="0"/>
      <w:marTop w:val="0"/>
      <w:marBottom w:val="0"/>
      <w:divBdr>
        <w:top w:val="none" w:sz="0" w:space="0" w:color="auto"/>
        <w:left w:val="none" w:sz="0" w:space="0" w:color="auto"/>
        <w:bottom w:val="none" w:sz="0" w:space="0" w:color="auto"/>
        <w:right w:val="none" w:sz="0" w:space="0" w:color="auto"/>
      </w:divBdr>
    </w:div>
    <w:div w:id="530728744">
      <w:bodyDiv w:val="1"/>
      <w:marLeft w:val="0"/>
      <w:marRight w:val="0"/>
      <w:marTop w:val="0"/>
      <w:marBottom w:val="0"/>
      <w:divBdr>
        <w:top w:val="none" w:sz="0" w:space="0" w:color="auto"/>
        <w:left w:val="none" w:sz="0" w:space="0" w:color="auto"/>
        <w:bottom w:val="none" w:sz="0" w:space="0" w:color="auto"/>
        <w:right w:val="none" w:sz="0" w:space="0" w:color="auto"/>
      </w:divBdr>
    </w:div>
    <w:div w:id="532959816">
      <w:bodyDiv w:val="1"/>
      <w:marLeft w:val="0"/>
      <w:marRight w:val="0"/>
      <w:marTop w:val="0"/>
      <w:marBottom w:val="0"/>
      <w:divBdr>
        <w:top w:val="none" w:sz="0" w:space="0" w:color="auto"/>
        <w:left w:val="none" w:sz="0" w:space="0" w:color="auto"/>
        <w:bottom w:val="none" w:sz="0" w:space="0" w:color="auto"/>
        <w:right w:val="none" w:sz="0" w:space="0" w:color="auto"/>
      </w:divBdr>
    </w:div>
    <w:div w:id="534317932">
      <w:bodyDiv w:val="1"/>
      <w:marLeft w:val="0"/>
      <w:marRight w:val="0"/>
      <w:marTop w:val="0"/>
      <w:marBottom w:val="0"/>
      <w:divBdr>
        <w:top w:val="none" w:sz="0" w:space="0" w:color="auto"/>
        <w:left w:val="none" w:sz="0" w:space="0" w:color="auto"/>
        <w:bottom w:val="none" w:sz="0" w:space="0" w:color="auto"/>
        <w:right w:val="none" w:sz="0" w:space="0" w:color="auto"/>
      </w:divBdr>
    </w:div>
    <w:div w:id="538666881">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71811133">
      <w:bodyDiv w:val="1"/>
      <w:marLeft w:val="0"/>
      <w:marRight w:val="0"/>
      <w:marTop w:val="0"/>
      <w:marBottom w:val="0"/>
      <w:divBdr>
        <w:top w:val="none" w:sz="0" w:space="0" w:color="auto"/>
        <w:left w:val="none" w:sz="0" w:space="0" w:color="auto"/>
        <w:bottom w:val="none" w:sz="0" w:space="0" w:color="auto"/>
        <w:right w:val="none" w:sz="0" w:space="0" w:color="auto"/>
      </w:divBdr>
    </w:div>
    <w:div w:id="582494104">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00838693">
      <w:bodyDiv w:val="1"/>
      <w:marLeft w:val="0"/>
      <w:marRight w:val="0"/>
      <w:marTop w:val="0"/>
      <w:marBottom w:val="0"/>
      <w:divBdr>
        <w:top w:val="none" w:sz="0" w:space="0" w:color="auto"/>
        <w:left w:val="none" w:sz="0" w:space="0" w:color="auto"/>
        <w:bottom w:val="none" w:sz="0" w:space="0" w:color="auto"/>
        <w:right w:val="none" w:sz="0" w:space="0" w:color="auto"/>
      </w:divBdr>
    </w:div>
    <w:div w:id="607277524">
      <w:bodyDiv w:val="1"/>
      <w:marLeft w:val="0"/>
      <w:marRight w:val="0"/>
      <w:marTop w:val="0"/>
      <w:marBottom w:val="0"/>
      <w:divBdr>
        <w:top w:val="none" w:sz="0" w:space="0" w:color="auto"/>
        <w:left w:val="none" w:sz="0" w:space="0" w:color="auto"/>
        <w:bottom w:val="none" w:sz="0" w:space="0" w:color="auto"/>
        <w:right w:val="none" w:sz="0" w:space="0" w:color="auto"/>
      </w:divBdr>
    </w:div>
    <w:div w:id="616301740">
      <w:bodyDiv w:val="1"/>
      <w:marLeft w:val="0"/>
      <w:marRight w:val="0"/>
      <w:marTop w:val="0"/>
      <w:marBottom w:val="0"/>
      <w:divBdr>
        <w:top w:val="none" w:sz="0" w:space="0" w:color="auto"/>
        <w:left w:val="none" w:sz="0" w:space="0" w:color="auto"/>
        <w:bottom w:val="none" w:sz="0" w:space="0" w:color="auto"/>
        <w:right w:val="none" w:sz="0" w:space="0" w:color="auto"/>
      </w:divBdr>
    </w:div>
    <w:div w:id="616525387">
      <w:bodyDiv w:val="1"/>
      <w:marLeft w:val="0"/>
      <w:marRight w:val="0"/>
      <w:marTop w:val="0"/>
      <w:marBottom w:val="0"/>
      <w:divBdr>
        <w:top w:val="none" w:sz="0" w:space="0" w:color="auto"/>
        <w:left w:val="none" w:sz="0" w:space="0" w:color="auto"/>
        <w:bottom w:val="none" w:sz="0" w:space="0" w:color="auto"/>
        <w:right w:val="none" w:sz="0" w:space="0" w:color="auto"/>
      </w:divBdr>
    </w:div>
    <w:div w:id="618410846">
      <w:bodyDiv w:val="1"/>
      <w:marLeft w:val="0"/>
      <w:marRight w:val="0"/>
      <w:marTop w:val="0"/>
      <w:marBottom w:val="0"/>
      <w:divBdr>
        <w:top w:val="none" w:sz="0" w:space="0" w:color="auto"/>
        <w:left w:val="none" w:sz="0" w:space="0" w:color="auto"/>
        <w:bottom w:val="none" w:sz="0" w:space="0" w:color="auto"/>
        <w:right w:val="none" w:sz="0" w:space="0" w:color="auto"/>
      </w:divBdr>
    </w:div>
    <w:div w:id="623659334">
      <w:bodyDiv w:val="1"/>
      <w:marLeft w:val="0"/>
      <w:marRight w:val="0"/>
      <w:marTop w:val="0"/>
      <w:marBottom w:val="0"/>
      <w:divBdr>
        <w:top w:val="none" w:sz="0" w:space="0" w:color="auto"/>
        <w:left w:val="none" w:sz="0" w:space="0" w:color="auto"/>
        <w:bottom w:val="none" w:sz="0" w:space="0" w:color="auto"/>
        <w:right w:val="none" w:sz="0" w:space="0" w:color="auto"/>
      </w:divBdr>
    </w:div>
    <w:div w:id="643896954">
      <w:bodyDiv w:val="1"/>
      <w:marLeft w:val="0"/>
      <w:marRight w:val="0"/>
      <w:marTop w:val="0"/>
      <w:marBottom w:val="0"/>
      <w:divBdr>
        <w:top w:val="none" w:sz="0" w:space="0" w:color="auto"/>
        <w:left w:val="none" w:sz="0" w:space="0" w:color="auto"/>
        <w:bottom w:val="none" w:sz="0" w:space="0" w:color="auto"/>
        <w:right w:val="none" w:sz="0" w:space="0" w:color="auto"/>
      </w:divBdr>
      <w:divsChild>
        <w:div w:id="826822354">
          <w:marLeft w:val="0"/>
          <w:marRight w:val="0"/>
          <w:marTop w:val="0"/>
          <w:marBottom w:val="0"/>
          <w:divBdr>
            <w:top w:val="none" w:sz="0" w:space="0" w:color="auto"/>
            <w:left w:val="none" w:sz="0" w:space="0" w:color="auto"/>
            <w:bottom w:val="none" w:sz="0" w:space="0" w:color="auto"/>
            <w:right w:val="none" w:sz="0" w:space="0" w:color="auto"/>
          </w:divBdr>
        </w:div>
        <w:div w:id="366880638">
          <w:marLeft w:val="0"/>
          <w:marRight w:val="0"/>
          <w:marTop w:val="0"/>
          <w:marBottom w:val="0"/>
          <w:divBdr>
            <w:top w:val="none" w:sz="0" w:space="0" w:color="auto"/>
            <w:left w:val="none" w:sz="0" w:space="0" w:color="auto"/>
            <w:bottom w:val="none" w:sz="0" w:space="0" w:color="auto"/>
            <w:right w:val="none" w:sz="0" w:space="0" w:color="auto"/>
          </w:divBdr>
          <w:divsChild>
            <w:div w:id="20767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19980">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693113350">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1544433">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48037205">
      <w:bodyDiv w:val="1"/>
      <w:marLeft w:val="0"/>
      <w:marRight w:val="0"/>
      <w:marTop w:val="0"/>
      <w:marBottom w:val="0"/>
      <w:divBdr>
        <w:top w:val="none" w:sz="0" w:space="0" w:color="auto"/>
        <w:left w:val="none" w:sz="0" w:space="0" w:color="auto"/>
        <w:bottom w:val="none" w:sz="0" w:space="0" w:color="auto"/>
        <w:right w:val="none" w:sz="0" w:space="0" w:color="auto"/>
      </w:divBdr>
    </w:div>
    <w:div w:id="752288009">
      <w:bodyDiv w:val="1"/>
      <w:marLeft w:val="0"/>
      <w:marRight w:val="0"/>
      <w:marTop w:val="0"/>
      <w:marBottom w:val="0"/>
      <w:divBdr>
        <w:top w:val="none" w:sz="0" w:space="0" w:color="auto"/>
        <w:left w:val="none" w:sz="0" w:space="0" w:color="auto"/>
        <w:bottom w:val="none" w:sz="0" w:space="0" w:color="auto"/>
        <w:right w:val="none" w:sz="0" w:space="0" w:color="auto"/>
      </w:divBdr>
    </w:div>
    <w:div w:id="755396872">
      <w:bodyDiv w:val="1"/>
      <w:marLeft w:val="0"/>
      <w:marRight w:val="0"/>
      <w:marTop w:val="0"/>
      <w:marBottom w:val="0"/>
      <w:divBdr>
        <w:top w:val="none" w:sz="0" w:space="0" w:color="auto"/>
        <w:left w:val="none" w:sz="0" w:space="0" w:color="auto"/>
        <w:bottom w:val="none" w:sz="0" w:space="0" w:color="auto"/>
        <w:right w:val="none" w:sz="0" w:space="0" w:color="auto"/>
      </w:divBdr>
      <w:divsChild>
        <w:div w:id="500661210">
          <w:marLeft w:val="0"/>
          <w:marRight w:val="0"/>
          <w:marTop w:val="0"/>
          <w:marBottom w:val="0"/>
          <w:divBdr>
            <w:top w:val="none" w:sz="0" w:space="0" w:color="auto"/>
            <w:left w:val="none" w:sz="0" w:space="0" w:color="auto"/>
            <w:bottom w:val="none" w:sz="0" w:space="0" w:color="auto"/>
            <w:right w:val="none" w:sz="0" w:space="0" w:color="auto"/>
          </w:divBdr>
        </w:div>
      </w:divsChild>
    </w:div>
    <w:div w:id="756754809">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17915866">
      <w:bodyDiv w:val="1"/>
      <w:marLeft w:val="0"/>
      <w:marRight w:val="0"/>
      <w:marTop w:val="0"/>
      <w:marBottom w:val="0"/>
      <w:divBdr>
        <w:top w:val="none" w:sz="0" w:space="0" w:color="auto"/>
        <w:left w:val="none" w:sz="0" w:space="0" w:color="auto"/>
        <w:bottom w:val="none" w:sz="0" w:space="0" w:color="auto"/>
        <w:right w:val="none" w:sz="0" w:space="0" w:color="auto"/>
      </w:divBdr>
    </w:div>
    <w:div w:id="821392997">
      <w:bodyDiv w:val="1"/>
      <w:marLeft w:val="0"/>
      <w:marRight w:val="0"/>
      <w:marTop w:val="0"/>
      <w:marBottom w:val="0"/>
      <w:divBdr>
        <w:top w:val="none" w:sz="0" w:space="0" w:color="auto"/>
        <w:left w:val="none" w:sz="0" w:space="0" w:color="auto"/>
        <w:bottom w:val="none" w:sz="0" w:space="0" w:color="auto"/>
        <w:right w:val="none" w:sz="0" w:space="0" w:color="auto"/>
      </w:divBdr>
    </w:div>
    <w:div w:id="827404180">
      <w:bodyDiv w:val="1"/>
      <w:marLeft w:val="0"/>
      <w:marRight w:val="0"/>
      <w:marTop w:val="0"/>
      <w:marBottom w:val="0"/>
      <w:divBdr>
        <w:top w:val="none" w:sz="0" w:space="0" w:color="auto"/>
        <w:left w:val="none" w:sz="0" w:space="0" w:color="auto"/>
        <w:bottom w:val="none" w:sz="0" w:space="0" w:color="auto"/>
        <w:right w:val="none" w:sz="0" w:space="0" w:color="auto"/>
      </w:divBdr>
    </w:div>
    <w:div w:id="832649556">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57810372">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2784161">
      <w:bodyDiv w:val="1"/>
      <w:marLeft w:val="0"/>
      <w:marRight w:val="0"/>
      <w:marTop w:val="0"/>
      <w:marBottom w:val="0"/>
      <w:divBdr>
        <w:top w:val="none" w:sz="0" w:space="0" w:color="auto"/>
        <w:left w:val="none" w:sz="0" w:space="0" w:color="auto"/>
        <w:bottom w:val="none" w:sz="0" w:space="0" w:color="auto"/>
        <w:right w:val="none" w:sz="0" w:space="0" w:color="auto"/>
      </w:divBdr>
    </w:div>
    <w:div w:id="868489757">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882057065">
      <w:bodyDiv w:val="1"/>
      <w:marLeft w:val="0"/>
      <w:marRight w:val="0"/>
      <w:marTop w:val="0"/>
      <w:marBottom w:val="0"/>
      <w:divBdr>
        <w:top w:val="none" w:sz="0" w:space="0" w:color="auto"/>
        <w:left w:val="none" w:sz="0" w:space="0" w:color="auto"/>
        <w:bottom w:val="none" w:sz="0" w:space="0" w:color="auto"/>
        <w:right w:val="none" w:sz="0" w:space="0" w:color="auto"/>
      </w:divBdr>
    </w:div>
    <w:div w:id="894048904">
      <w:bodyDiv w:val="1"/>
      <w:marLeft w:val="0"/>
      <w:marRight w:val="0"/>
      <w:marTop w:val="0"/>
      <w:marBottom w:val="0"/>
      <w:divBdr>
        <w:top w:val="none" w:sz="0" w:space="0" w:color="auto"/>
        <w:left w:val="none" w:sz="0" w:space="0" w:color="auto"/>
        <w:bottom w:val="none" w:sz="0" w:space="0" w:color="auto"/>
        <w:right w:val="none" w:sz="0" w:space="0" w:color="auto"/>
      </w:divBdr>
    </w:div>
    <w:div w:id="902837483">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13860656">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3049909">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40140943">
      <w:bodyDiv w:val="1"/>
      <w:marLeft w:val="0"/>
      <w:marRight w:val="0"/>
      <w:marTop w:val="0"/>
      <w:marBottom w:val="0"/>
      <w:divBdr>
        <w:top w:val="none" w:sz="0" w:space="0" w:color="auto"/>
        <w:left w:val="none" w:sz="0" w:space="0" w:color="auto"/>
        <w:bottom w:val="none" w:sz="0" w:space="0" w:color="auto"/>
        <w:right w:val="none" w:sz="0" w:space="0" w:color="auto"/>
      </w:divBdr>
    </w:div>
    <w:div w:id="9422307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973171436">
      <w:bodyDiv w:val="1"/>
      <w:marLeft w:val="0"/>
      <w:marRight w:val="0"/>
      <w:marTop w:val="0"/>
      <w:marBottom w:val="0"/>
      <w:divBdr>
        <w:top w:val="none" w:sz="0" w:space="0" w:color="auto"/>
        <w:left w:val="none" w:sz="0" w:space="0" w:color="auto"/>
        <w:bottom w:val="none" w:sz="0" w:space="0" w:color="auto"/>
        <w:right w:val="none" w:sz="0" w:space="0" w:color="auto"/>
      </w:divBdr>
    </w:div>
    <w:div w:id="991060900">
      <w:bodyDiv w:val="1"/>
      <w:marLeft w:val="0"/>
      <w:marRight w:val="0"/>
      <w:marTop w:val="0"/>
      <w:marBottom w:val="0"/>
      <w:divBdr>
        <w:top w:val="none" w:sz="0" w:space="0" w:color="auto"/>
        <w:left w:val="none" w:sz="0" w:space="0" w:color="auto"/>
        <w:bottom w:val="none" w:sz="0" w:space="0" w:color="auto"/>
        <w:right w:val="none" w:sz="0" w:space="0" w:color="auto"/>
      </w:divBdr>
    </w:div>
    <w:div w:id="1001470252">
      <w:bodyDiv w:val="1"/>
      <w:marLeft w:val="0"/>
      <w:marRight w:val="0"/>
      <w:marTop w:val="0"/>
      <w:marBottom w:val="0"/>
      <w:divBdr>
        <w:top w:val="none" w:sz="0" w:space="0" w:color="auto"/>
        <w:left w:val="none" w:sz="0" w:space="0" w:color="auto"/>
        <w:bottom w:val="none" w:sz="0" w:space="0" w:color="auto"/>
        <w:right w:val="none" w:sz="0" w:space="0" w:color="auto"/>
      </w:divBdr>
    </w:div>
    <w:div w:id="1007563748">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14380983">
      <w:bodyDiv w:val="1"/>
      <w:marLeft w:val="0"/>
      <w:marRight w:val="0"/>
      <w:marTop w:val="0"/>
      <w:marBottom w:val="0"/>
      <w:divBdr>
        <w:top w:val="none" w:sz="0" w:space="0" w:color="auto"/>
        <w:left w:val="none" w:sz="0" w:space="0" w:color="auto"/>
        <w:bottom w:val="none" w:sz="0" w:space="0" w:color="auto"/>
        <w:right w:val="none" w:sz="0" w:space="0" w:color="auto"/>
      </w:divBdr>
    </w:div>
    <w:div w:id="1027408254">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1227077">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35890192">
      <w:bodyDiv w:val="1"/>
      <w:marLeft w:val="0"/>
      <w:marRight w:val="0"/>
      <w:marTop w:val="0"/>
      <w:marBottom w:val="0"/>
      <w:divBdr>
        <w:top w:val="none" w:sz="0" w:space="0" w:color="auto"/>
        <w:left w:val="none" w:sz="0" w:space="0" w:color="auto"/>
        <w:bottom w:val="none" w:sz="0" w:space="0" w:color="auto"/>
        <w:right w:val="none" w:sz="0" w:space="0" w:color="auto"/>
      </w:divBdr>
    </w:div>
    <w:div w:id="1036613533">
      <w:bodyDiv w:val="1"/>
      <w:marLeft w:val="0"/>
      <w:marRight w:val="0"/>
      <w:marTop w:val="0"/>
      <w:marBottom w:val="0"/>
      <w:divBdr>
        <w:top w:val="none" w:sz="0" w:space="0" w:color="auto"/>
        <w:left w:val="none" w:sz="0" w:space="0" w:color="auto"/>
        <w:bottom w:val="none" w:sz="0" w:space="0" w:color="auto"/>
        <w:right w:val="none" w:sz="0" w:space="0" w:color="auto"/>
      </w:divBdr>
    </w:div>
    <w:div w:id="1055280473">
      <w:bodyDiv w:val="1"/>
      <w:marLeft w:val="0"/>
      <w:marRight w:val="0"/>
      <w:marTop w:val="0"/>
      <w:marBottom w:val="0"/>
      <w:divBdr>
        <w:top w:val="none" w:sz="0" w:space="0" w:color="auto"/>
        <w:left w:val="none" w:sz="0" w:space="0" w:color="auto"/>
        <w:bottom w:val="none" w:sz="0" w:space="0" w:color="auto"/>
        <w:right w:val="none" w:sz="0" w:space="0" w:color="auto"/>
      </w:divBdr>
    </w:div>
    <w:div w:id="1063260199">
      <w:bodyDiv w:val="1"/>
      <w:marLeft w:val="0"/>
      <w:marRight w:val="0"/>
      <w:marTop w:val="0"/>
      <w:marBottom w:val="0"/>
      <w:divBdr>
        <w:top w:val="none" w:sz="0" w:space="0" w:color="auto"/>
        <w:left w:val="none" w:sz="0" w:space="0" w:color="auto"/>
        <w:bottom w:val="none" w:sz="0" w:space="0" w:color="auto"/>
        <w:right w:val="none" w:sz="0" w:space="0" w:color="auto"/>
      </w:divBdr>
    </w:div>
    <w:div w:id="1076393047">
      <w:bodyDiv w:val="1"/>
      <w:marLeft w:val="0"/>
      <w:marRight w:val="0"/>
      <w:marTop w:val="0"/>
      <w:marBottom w:val="0"/>
      <w:divBdr>
        <w:top w:val="none" w:sz="0" w:space="0" w:color="auto"/>
        <w:left w:val="none" w:sz="0" w:space="0" w:color="auto"/>
        <w:bottom w:val="none" w:sz="0" w:space="0" w:color="auto"/>
        <w:right w:val="none" w:sz="0" w:space="0" w:color="auto"/>
      </w:divBdr>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096484826">
      <w:bodyDiv w:val="1"/>
      <w:marLeft w:val="0"/>
      <w:marRight w:val="0"/>
      <w:marTop w:val="0"/>
      <w:marBottom w:val="0"/>
      <w:divBdr>
        <w:top w:val="none" w:sz="0" w:space="0" w:color="auto"/>
        <w:left w:val="none" w:sz="0" w:space="0" w:color="auto"/>
        <w:bottom w:val="none" w:sz="0" w:space="0" w:color="auto"/>
        <w:right w:val="none" w:sz="0" w:space="0" w:color="auto"/>
      </w:divBdr>
    </w:div>
    <w:div w:id="1107045157">
      <w:bodyDiv w:val="1"/>
      <w:marLeft w:val="0"/>
      <w:marRight w:val="0"/>
      <w:marTop w:val="0"/>
      <w:marBottom w:val="0"/>
      <w:divBdr>
        <w:top w:val="none" w:sz="0" w:space="0" w:color="auto"/>
        <w:left w:val="none" w:sz="0" w:space="0" w:color="auto"/>
        <w:bottom w:val="none" w:sz="0" w:space="0" w:color="auto"/>
        <w:right w:val="none" w:sz="0" w:space="0" w:color="auto"/>
      </w:divBdr>
    </w:div>
    <w:div w:id="1117682847">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6970727">
      <w:bodyDiv w:val="1"/>
      <w:marLeft w:val="0"/>
      <w:marRight w:val="0"/>
      <w:marTop w:val="0"/>
      <w:marBottom w:val="0"/>
      <w:divBdr>
        <w:top w:val="none" w:sz="0" w:space="0" w:color="auto"/>
        <w:left w:val="none" w:sz="0" w:space="0" w:color="auto"/>
        <w:bottom w:val="none" w:sz="0" w:space="0" w:color="auto"/>
        <w:right w:val="none" w:sz="0" w:space="0" w:color="auto"/>
      </w:divBdr>
    </w:div>
    <w:div w:id="1158305757">
      <w:bodyDiv w:val="1"/>
      <w:marLeft w:val="0"/>
      <w:marRight w:val="0"/>
      <w:marTop w:val="0"/>
      <w:marBottom w:val="0"/>
      <w:divBdr>
        <w:top w:val="none" w:sz="0" w:space="0" w:color="auto"/>
        <w:left w:val="none" w:sz="0" w:space="0" w:color="auto"/>
        <w:bottom w:val="none" w:sz="0" w:space="0" w:color="auto"/>
        <w:right w:val="none" w:sz="0" w:space="0" w:color="auto"/>
      </w:divBdr>
    </w:div>
    <w:div w:id="1187214362">
      <w:bodyDiv w:val="1"/>
      <w:marLeft w:val="0"/>
      <w:marRight w:val="0"/>
      <w:marTop w:val="0"/>
      <w:marBottom w:val="0"/>
      <w:divBdr>
        <w:top w:val="none" w:sz="0" w:space="0" w:color="auto"/>
        <w:left w:val="none" w:sz="0" w:space="0" w:color="auto"/>
        <w:bottom w:val="none" w:sz="0" w:space="0" w:color="auto"/>
        <w:right w:val="none" w:sz="0" w:space="0" w:color="auto"/>
      </w:divBdr>
    </w:div>
    <w:div w:id="1189681495">
      <w:bodyDiv w:val="1"/>
      <w:marLeft w:val="0"/>
      <w:marRight w:val="0"/>
      <w:marTop w:val="0"/>
      <w:marBottom w:val="0"/>
      <w:divBdr>
        <w:top w:val="none" w:sz="0" w:space="0" w:color="auto"/>
        <w:left w:val="none" w:sz="0" w:space="0" w:color="auto"/>
        <w:bottom w:val="none" w:sz="0" w:space="0" w:color="auto"/>
        <w:right w:val="none" w:sz="0" w:space="0" w:color="auto"/>
      </w:divBdr>
    </w:div>
    <w:div w:id="1199204165">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09495111">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9515860">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35772724">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55826639">
      <w:bodyDiv w:val="1"/>
      <w:marLeft w:val="0"/>
      <w:marRight w:val="0"/>
      <w:marTop w:val="0"/>
      <w:marBottom w:val="0"/>
      <w:divBdr>
        <w:top w:val="none" w:sz="0" w:space="0" w:color="auto"/>
        <w:left w:val="none" w:sz="0" w:space="0" w:color="auto"/>
        <w:bottom w:val="none" w:sz="0" w:space="0" w:color="auto"/>
        <w:right w:val="none" w:sz="0" w:space="0" w:color="auto"/>
      </w:divBdr>
    </w:div>
    <w:div w:id="1262909256">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64262795">
      <w:bodyDiv w:val="1"/>
      <w:marLeft w:val="0"/>
      <w:marRight w:val="0"/>
      <w:marTop w:val="0"/>
      <w:marBottom w:val="0"/>
      <w:divBdr>
        <w:top w:val="none" w:sz="0" w:space="0" w:color="auto"/>
        <w:left w:val="none" w:sz="0" w:space="0" w:color="auto"/>
        <w:bottom w:val="none" w:sz="0" w:space="0" w:color="auto"/>
        <w:right w:val="none" w:sz="0" w:space="0" w:color="auto"/>
      </w:divBdr>
    </w:div>
    <w:div w:id="1268922797">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09440333">
      <w:bodyDiv w:val="1"/>
      <w:marLeft w:val="0"/>
      <w:marRight w:val="0"/>
      <w:marTop w:val="0"/>
      <w:marBottom w:val="0"/>
      <w:divBdr>
        <w:top w:val="none" w:sz="0" w:space="0" w:color="auto"/>
        <w:left w:val="none" w:sz="0" w:space="0" w:color="auto"/>
        <w:bottom w:val="none" w:sz="0" w:space="0" w:color="auto"/>
        <w:right w:val="none" w:sz="0" w:space="0" w:color="auto"/>
      </w:divBdr>
    </w:div>
    <w:div w:id="1345283657">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62243473">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375499152">
      <w:bodyDiv w:val="1"/>
      <w:marLeft w:val="0"/>
      <w:marRight w:val="0"/>
      <w:marTop w:val="0"/>
      <w:marBottom w:val="0"/>
      <w:divBdr>
        <w:top w:val="none" w:sz="0" w:space="0" w:color="auto"/>
        <w:left w:val="none" w:sz="0" w:space="0" w:color="auto"/>
        <w:bottom w:val="none" w:sz="0" w:space="0" w:color="auto"/>
        <w:right w:val="none" w:sz="0" w:space="0" w:color="auto"/>
      </w:divBdr>
    </w:div>
    <w:div w:id="1379892861">
      <w:bodyDiv w:val="1"/>
      <w:marLeft w:val="0"/>
      <w:marRight w:val="0"/>
      <w:marTop w:val="0"/>
      <w:marBottom w:val="0"/>
      <w:divBdr>
        <w:top w:val="none" w:sz="0" w:space="0" w:color="auto"/>
        <w:left w:val="none" w:sz="0" w:space="0" w:color="auto"/>
        <w:bottom w:val="none" w:sz="0" w:space="0" w:color="auto"/>
        <w:right w:val="none" w:sz="0" w:space="0" w:color="auto"/>
      </w:divBdr>
    </w:div>
    <w:div w:id="1383676959">
      <w:bodyDiv w:val="1"/>
      <w:marLeft w:val="0"/>
      <w:marRight w:val="0"/>
      <w:marTop w:val="0"/>
      <w:marBottom w:val="0"/>
      <w:divBdr>
        <w:top w:val="none" w:sz="0" w:space="0" w:color="auto"/>
        <w:left w:val="none" w:sz="0" w:space="0" w:color="auto"/>
        <w:bottom w:val="none" w:sz="0" w:space="0" w:color="auto"/>
        <w:right w:val="none" w:sz="0" w:space="0" w:color="auto"/>
      </w:divBdr>
    </w:div>
    <w:div w:id="1403021139">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8884322">
      <w:bodyDiv w:val="1"/>
      <w:marLeft w:val="0"/>
      <w:marRight w:val="0"/>
      <w:marTop w:val="0"/>
      <w:marBottom w:val="0"/>
      <w:divBdr>
        <w:top w:val="none" w:sz="0" w:space="0" w:color="auto"/>
        <w:left w:val="none" w:sz="0" w:space="0" w:color="auto"/>
        <w:bottom w:val="none" w:sz="0" w:space="0" w:color="auto"/>
        <w:right w:val="none" w:sz="0" w:space="0" w:color="auto"/>
      </w:divBdr>
    </w:div>
    <w:div w:id="1431966749">
      <w:bodyDiv w:val="1"/>
      <w:marLeft w:val="0"/>
      <w:marRight w:val="0"/>
      <w:marTop w:val="0"/>
      <w:marBottom w:val="0"/>
      <w:divBdr>
        <w:top w:val="none" w:sz="0" w:space="0" w:color="auto"/>
        <w:left w:val="none" w:sz="0" w:space="0" w:color="auto"/>
        <w:bottom w:val="none" w:sz="0" w:space="0" w:color="auto"/>
        <w:right w:val="none" w:sz="0" w:space="0" w:color="auto"/>
      </w:divBdr>
    </w:div>
    <w:div w:id="1446801755">
      <w:bodyDiv w:val="1"/>
      <w:marLeft w:val="0"/>
      <w:marRight w:val="0"/>
      <w:marTop w:val="0"/>
      <w:marBottom w:val="0"/>
      <w:divBdr>
        <w:top w:val="none" w:sz="0" w:space="0" w:color="auto"/>
        <w:left w:val="none" w:sz="0" w:space="0" w:color="auto"/>
        <w:bottom w:val="none" w:sz="0" w:space="0" w:color="auto"/>
        <w:right w:val="none" w:sz="0" w:space="0" w:color="auto"/>
      </w:divBdr>
    </w:div>
    <w:div w:id="1447240530">
      <w:bodyDiv w:val="1"/>
      <w:marLeft w:val="0"/>
      <w:marRight w:val="0"/>
      <w:marTop w:val="0"/>
      <w:marBottom w:val="0"/>
      <w:divBdr>
        <w:top w:val="none" w:sz="0" w:space="0" w:color="auto"/>
        <w:left w:val="none" w:sz="0" w:space="0" w:color="auto"/>
        <w:bottom w:val="none" w:sz="0" w:space="0" w:color="auto"/>
        <w:right w:val="none" w:sz="0" w:space="0" w:color="auto"/>
      </w:divBdr>
    </w:div>
    <w:div w:id="1448889259">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55753930">
      <w:bodyDiv w:val="1"/>
      <w:marLeft w:val="0"/>
      <w:marRight w:val="0"/>
      <w:marTop w:val="0"/>
      <w:marBottom w:val="0"/>
      <w:divBdr>
        <w:top w:val="none" w:sz="0" w:space="0" w:color="auto"/>
        <w:left w:val="none" w:sz="0" w:space="0" w:color="auto"/>
        <w:bottom w:val="none" w:sz="0" w:space="0" w:color="auto"/>
        <w:right w:val="none" w:sz="0" w:space="0" w:color="auto"/>
      </w:divBdr>
    </w:div>
    <w:div w:id="1460876175">
      <w:bodyDiv w:val="1"/>
      <w:marLeft w:val="0"/>
      <w:marRight w:val="0"/>
      <w:marTop w:val="0"/>
      <w:marBottom w:val="0"/>
      <w:divBdr>
        <w:top w:val="none" w:sz="0" w:space="0" w:color="auto"/>
        <w:left w:val="none" w:sz="0" w:space="0" w:color="auto"/>
        <w:bottom w:val="none" w:sz="0" w:space="0" w:color="auto"/>
        <w:right w:val="none" w:sz="0" w:space="0" w:color="auto"/>
      </w:divBdr>
    </w:div>
    <w:div w:id="1466704188">
      <w:bodyDiv w:val="1"/>
      <w:marLeft w:val="0"/>
      <w:marRight w:val="0"/>
      <w:marTop w:val="0"/>
      <w:marBottom w:val="0"/>
      <w:divBdr>
        <w:top w:val="none" w:sz="0" w:space="0" w:color="auto"/>
        <w:left w:val="none" w:sz="0" w:space="0" w:color="auto"/>
        <w:bottom w:val="none" w:sz="0" w:space="0" w:color="auto"/>
        <w:right w:val="none" w:sz="0" w:space="0" w:color="auto"/>
      </w:divBdr>
    </w:div>
    <w:div w:id="1468162958">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79149452">
      <w:bodyDiv w:val="1"/>
      <w:marLeft w:val="0"/>
      <w:marRight w:val="0"/>
      <w:marTop w:val="0"/>
      <w:marBottom w:val="0"/>
      <w:divBdr>
        <w:top w:val="none" w:sz="0" w:space="0" w:color="auto"/>
        <w:left w:val="none" w:sz="0" w:space="0" w:color="auto"/>
        <w:bottom w:val="none" w:sz="0" w:space="0" w:color="auto"/>
        <w:right w:val="none" w:sz="0" w:space="0" w:color="auto"/>
      </w:divBdr>
    </w:div>
    <w:div w:id="1479373335">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30678908">
      <w:bodyDiv w:val="1"/>
      <w:marLeft w:val="0"/>
      <w:marRight w:val="0"/>
      <w:marTop w:val="0"/>
      <w:marBottom w:val="0"/>
      <w:divBdr>
        <w:top w:val="none" w:sz="0" w:space="0" w:color="auto"/>
        <w:left w:val="none" w:sz="0" w:space="0" w:color="auto"/>
        <w:bottom w:val="none" w:sz="0" w:space="0" w:color="auto"/>
        <w:right w:val="none" w:sz="0" w:space="0" w:color="auto"/>
      </w:divBdr>
    </w:div>
    <w:div w:id="1532298066">
      <w:bodyDiv w:val="1"/>
      <w:marLeft w:val="0"/>
      <w:marRight w:val="0"/>
      <w:marTop w:val="0"/>
      <w:marBottom w:val="0"/>
      <w:divBdr>
        <w:top w:val="none" w:sz="0" w:space="0" w:color="auto"/>
        <w:left w:val="none" w:sz="0" w:space="0" w:color="auto"/>
        <w:bottom w:val="none" w:sz="0" w:space="0" w:color="auto"/>
        <w:right w:val="none" w:sz="0" w:space="0" w:color="auto"/>
      </w:divBdr>
    </w:div>
    <w:div w:id="1548906997">
      <w:bodyDiv w:val="1"/>
      <w:marLeft w:val="0"/>
      <w:marRight w:val="0"/>
      <w:marTop w:val="0"/>
      <w:marBottom w:val="0"/>
      <w:divBdr>
        <w:top w:val="none" w:sz="0" w:space="0" w:color="auto"/>
        <w:left w:val="none" w:sz="0" w:space="0" w:color="auto"/>
        <w:bottom w:val="none" w:sz="0" w:space="0" w:color="auto"/>
        <w:right w:val="none" w:sz="0" w:space="0" w:color="auto"/>
      </w:divBdr>
    </w:div>
    <w:div w:id="1557428522">
      <w:bodyDiv w:val="1"/>
      <w:marLeft w:val="0"/>
      <w:marRight w:val="0"/>
      <w:marTop w:val="0"/>
      <w:marBottom w:val="0"/>
      <w:divBdr>
        <w:top w:val="none" w:sz="0" w:space="0" w:color="auto"/>
        <w:left w:val="none" w:sz="0" w:space="0" w:color="auto"/>
        <w:bottom w:val="none" w:sz="0" w:space="0" w:color="auto"/>
        <w:right w:val="none" w:sz="0" w:space="0" w:color="auto"/>
      </w:divBdr>
    </w:div>
    <w:div w:id="1557860355">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78394754">
      <w:bodyDiv w:val="1"/>
      <w:marLeft w:val="0"/>
      <w:marRight w:val="0"/>
      <w:marTop w:val="0"/>
      <w:marBottom w:val="0"/>
      <w:divBdr>
        <w:top w:val="none" w:sz="0" w:space="0" w:color="auto"/>
        <w:left w:val="none" w:sz="0" w:space="0" w:color="auto"/>
        <w:bottom w:val="none" w:sz="0" w:space="0" w:color="auto"/>
        <w:right w:val="none" w:sz="0" w:space="0" w:color="auto"/>
      </w:divBdr>
    </w:div>
    <w:div w:id="1587226734">
      <w:bodyDiv w:val="1"/>
      <w:marLeft w:val="0"/>
      <w:marRight w:val="0"/>
      <w:marTop w:val="0"/>
      <w:marBottom w:val="0"/>
      <w:divBdr>
        <w:top w:val="none" w:sz="0" w:space="0" w:color="auto"/>
        <w:left w:val="none" w:sz="0" w:space="0" w:color="auto"/>
        <w:bottom w:val="none" w:sz="0" w:space="0" w:color="auto"/>
        <w:right w:val="none" w:sz="0" w:space="0" w:color="auto"/>
      </w:divBdr>
    </w:div>
    <w:div w:id="1601066194">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465">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0454045">
      <w:bodyDiv w:val="1"/>
      <w:marLeft w:val="0"/>
      <w:marRight w:val="0"/>
      <w:marTop w:val="0"/>
      <w:marBottom w:val="0"/>
      <w:divBdr>
        <w:top w:val="none" w:sz="0" w:space="0" w:color="auto"/>
        <w:left w:val="none" w:sz="0" w:space="0" w:color="auto"/>
        <w:bottom w:val="none" w:sz="0" w:space="0" w:color="auto"/>
        <w:right w:val="none" w:sz="0" w:space="0" w:color="auto"/>
      </w:divBdr>
    </w:div>
    <w:div w:id="1624070265">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1741652">
      <w:bodyDiv w:val="1"/>
      <w:marLeft w:val="0"/>
      <w:marRight w:val="0"/>
      <w:marTop w:val="0"/>
      <w:marBottom w:val="0"/>
      <w:divBdr>
        <w:top w:val="none" w:sz="0" w:space="0" w:color="auto"/>
        <w:left w:val="none" w:sz="0" w:space="0" w:color="auto"/>
        <w:bottom w:val="none" w:sz="0" w:space="0" w:color="auto"/>
        <w:right w:val="none" w:sz="0" w:space="0" w:color="auto"/>
      </w:divBdr>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54065458">
      <w:bodyDiv w:val="1"/>
      <w:marLeft w:val="0"/>
      <w:marRight w:val="0"/>
      <w:marTop w:val="0"/>
      <w:marBottom w:val="0"/>
      <w:divBdr>
        <w:top w:val="none" w:sz="0" w:space="0" w:color="auto"/>
        <w:left w:val="none" w:sz="0" w:space="0" w:color="auto"/>
        <w:bottom w:val="none" w:sz="0" w:space="0" w:color="auto"/>
        <w:right w:val="none" w:sz="0" w:space="0" w:color="auto"/>
      </w:divBdr>
    </w:div>
    <w:div w:id="1665083251">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68557455">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697654943">
      <w:bodyDiv w:val="1"/>
      <w:marLeft w:val="0"/>
      <w:marRight w:val="0"/>
      <w:marTop w:val="0"/>
      <w:marBottom w:val="0"/>
      <w:divBdr>
        <w:top w:val="none" w:sz="0" w:space="0" w:color="auto"/>
        <w:left w:val="none" w:sz="0" w:space="0" w:color="auto"/>
        <w:bottom w:val="none" w:sz="0" w:space="0" w:color="auto"/>
        <w:right w:val="none" w:sz="0" w:space="0" w:color="auto"/>
      </w:divBdr>
    </w:div>
    <w:div w:id="1700349169">
      <w:bodyDiv w:val="1"/>
      <w:marLeft w:val="0"/>
      <w:marRight w:val="0"/>
      <w:marTop w:val="0"/>
      <w:marBottom w:val="0"/>
      <w:divBdr>
        <w:top w:val="none" w:sz="0" w:space="0" w:color="auto"/>
        <w:left w:val="none" w:sz="0" w:space="0" w:color="auto"/>
        <w:bottom w:val="none" w:sz="0" w:space="0" w:color="auto"/>
        <w:right w:val="none" w:sz="0" w:space="0" w:color="auto"/>
      </w:divBdr>
    </w:div>
    <w:div w:id="1704213034">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18117166">
      <w:bodyDiv w:val="1"/>
      <w:marLeft w:val="0"/>
      <w:marRight w:val="0"/>
      <w:marTop w:val="0"/>
      <w:marBottom w:val="0"/>
      <w:divBdr>
        <w:top w:val="none" w:sz="0" w:space="0" w:color="auto"/>
        <w:left w:val="none" w:sz="0" w:space="0" w:color="auto"/>
        <w:bottom w:val="none" w:sz="0" w:space="0" w:color="auto"/>
        <w:right w:val="none" w:sz="0" w:space="0" w:color="auto"/>
      </w:divBdr>
    </w:div>
    <w:div w:id="1719009976">
      <w:bodyDiv w:val="1"/>
      <w:marLeft w:val="0"/>
      <w:marRight w:val="0"/>
      <w:marTop w:val="0"/>
      <w:marBottom w:val="0"/>
      <w:divBdr>
        <w:top w:val="none" w:sz="0" w:space="0" w:color="auto"/>
        <w:left w:val="none" w:sz="0" w:space="0" w:color="auto"/>
        <w:bottom w:val="none" w:sz="0" w:space="0" w:color="auto"/>
        <w:right w:val="none" w:sz="0" w:space="0" w:color="auto"/>
      </w:divBdr>
    </w:div>
    <w:div w:id="172228787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34809937">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41444269">
      <w:bodyDiv w:val="1"/>
      <w:marLeft w:val="0"/>
      <w:marRight w:val="0"/>
      <w:marTop w:val="0"/>
      <w:marBottom w:val="0"/>
      <w:divBdr>
        <w:top w:val="none" w:sz="0" w:space="0" w:color="auto"/>
        <w:left w:val="none" w:sz="0" w:space="0" w:color="auto"/>
        <w:bottom w:val="none" w:sz="0" w:space="0" w:color="auto"/>
        <w:right w:val="none" w:sz="0" w:space="0" w:color="auto"/>
      </w:divBdr>
    </w:div>
    <w:div w:id="1746343628">
      <w:bodyDiv w:val="1"/>
      <w:marLeft w:val="0"/>
      <w:marRight w:val="0"/>
      <w:marTop w:val="0"/>
      <w:marBottom w:val="0"/>
      <w:divBdr>
        <w:top w:val="none" w:sz="0" w:space="0" w:color="auto"/>
        <w:left w:val="none" w:sz="0" w:space="0" w:color="auto"/>
        <w:bottom w:val="none" w:sz="0" w:space="0" w:color="auto"/>
        <w:right w:val="none" w:sz="0" w:space="0" w:color="auto"/>
      </w:divBdr>
    </w:div>
    <w:div w:id="1778909200">
      <w:bodyDiv w:val="1"/>
      <w:marLeft w:val="0"/>
      <w:marRight w:val="0"/>
      <w:marTop w:val="0"/>
      <w:marBottom w:val="0"/>
      <w:divBdr>
        <w:top w:val="none" w:sz="0" w:space="0" w:color="auto"/>
        <w:left w:val="none" w:sz="0" w:space="0" w:color="auto"/>
        <w:bottom w:val="none" w:sz="0" w:space="0" w:color="auto"/>
        <w:right w:val="none" w:sz="0" w:space="0" w:color="auto"/>
      </w:divBdr>
    </w:div>
    <w:div w:id="1780946588">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797747458">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8280773">
      <w:bodyDiv w:val="1"/>
      <w:marLeft w:val="0"/>
      <w:marRight w:val="0"/>
      <w:marTop w:val="0"/>
      <w:marBottom w:val="0"/>
      <w:divBdr>
        <w:top w:val="none" w:sz="0" w:space="0" w:color="auto"/>
        <w:left w:val="none" w:sz="0" w:space="0" w:color="auto"/>
        <w:bottom w:val="none" w:sz="0" w:space="0" w:color="auto"/>
        <w:right w:val="none" w:sz="0" w:space="0" w:color="auto"/>
      </w:divBdr>
    </w:div>
    <w:div w:id="1814061741">
      <w:bodyDiv w:val="1"/>
      <w:marLeft w:val="0"/>
      <w:marRight w:val="0"/>
      <w:marTop w:val="0"/>
      <w:marBottom w:val="0"/>
      <w:divBdr>
        <w:top w:val="none" w:sz="0" w:space="0" w:color="auto"/>
        <w:left w:val="none" w:sz="0" w:space="0" w:color="auto"/>
        <w:bottom w:val="none" w:sz="0" w:space="0" w:color="auto"/>
        <w:right w:val="none" w:sz="0" w:space="0" w:color="auto"/>
      </w:divBdr>
    </w:div>
    <w:div w:id="1814518533">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22456298">
      <w:bodyDiv w:val="1"/>
      <w:marLeft w:val="0"/>
      <w:marRight w:val="0"/>
      <w:marTop w:val="0"/>
      <w:marBottom w:val="0"/>
      <w:divBdr>
        <w:top w:val="none" w:sz="0" w:space="0" w:color="auto"/>
        <w:left w:val="none" w:sz="0" w:space="0" w:color="auto"/>
        <w:bottom w:val="none" w:sz="0" w:space="0" w:color="auto"/>
        <w:right w:val="none" w:sz="0" w:space="0" w:color="auto"/>
      </w:divBdr>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44316539">
      <w:bodyDiv w:val="1"/>
      <w:marLeft w:val="0"/>
      <w:marRight w:val="0"/>
      <w:marTop w:val="0"/>
      <w:marBottom w:val="0"/>
      <w:divBdr>
        <w:top w:val="none" w:sz="0" w:space="0" w:color="auto"/>
        <w:left w:val="none" w:sz="0" w:space="0" w:color="auto"/>
        <w:bottom w:val="none" w:sz="0" w:space="0" w:color="auto"/>
        <w:right w:val="none" w:sz="0" w:space="0" w:color="auto"/>
      </w:divBdr>
    </w:div>
    <w:div w:id="1846045179">
      <w:bodyDiv w:val="1"/>
      <w:marLeft w:val="0"/>
      <w:marRight w:val="0"/>
      <w:marTop w:val="0"/>
      <w:marBottom w:val="0"/>
      <w:divBdr>
        <w:top w:val="none" w:sz="0" w:space="0" w:color="auto"/>
        <w:left w:val="none" w:sz="0" w:space="0" w:color="auto"/>
        <w:bottom w:val="none" w:sz="0" w:space="0" w:color="auto"/>
        <w:right w:val="none" w:sz="0" w:space="0" w:color="auto"/>
      </w:divBdr>
    </w:div>
    <w:div w:id="1851874306">
      <w:bodyDiv w:val="1"/>
      <w:marLeft w:val="0"/>
      <w:marRight w:val="0"/>
      <w:marTop w:val="0"/>
      <w:marBottom w:val="0"/>
      <w:divBdr>
        <w:top w:val="none" w:sz="0" w:space="0" w:color="auto"/>
        <w:left w:val="none" w:sz="0" w:space="0" w:color="auto"/>
        <w:bottom w:val="none" w:sz="0" w:space="0" w:color="auto"/>
        <w:right w:val="none" w:sz="0" w:space="0" w:color="auto"/>
      </w:divBdr>
    </w:div>
    <w:div w:id="1862356262">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69219899">
      <w:bodyDiv w:val="1"/>
      <w:marLeft w:val="0"/>
      <w:marRight w:val="0"/>
      <w:marTop w:val="0"/>
      <w:marBottom w:val="0"/>
      <w:divBdr>
        <w:top w:val="none" w:sz="0" w:space="0" w:color="auto"/>
        <w:left w:val="none" w:sz="0" w:space="0" w:color="auto"/>
        <w:bottom w:val="none" w:sz="0" w:space="0" w:color="auto"/>
        <w:right w:val="none" w:sz="0" w:space="0" w:color="auto"/>
      </w:divBdr>
    </w:div>
    <w:div w:id="1890455093">
      <w:bodyDiv w:val="1"/>
      <w:marLeft w:val="0"/>
      <w:marRight w:val="0"/>
      <w:marTop w:val="0"/>
      <w:marBottom w:val="0"/>
      <w:divBdr>
        <w:top w:val="none" w:sz="0" w:space="0" w:color="auto"/>
        <w:left w:val="none" w:sz="0" w:space="0" w:color="auto"/>
        <w:bottom w:val="none" w:sz="0" w:space="0" w:color="auto"/>
        <w:right w:val="none" w:sz="0" w:space="0" w:color="auto"/>
      </w:divBdr>
    </w:div>
    <w:div w:id="1896357461">
      <w:bodyDiv w:val="1"/>
      <w:marLeft w:val="0"/>
      <w:marRight w:val="0"/>
      <w:marTop w:val="0"/>
      <w:marBottom w:val="0"/>
      <w:divBdr>
        <w:top w:val="none" w:sz="0" w:space="0" w:color="auto"/>
        <w:left w:val="none" w:sz="0" w:space="0" w:color="auto"/>
        <w:bottom w:val="none" w:sz="0" w:space="0" w:color="auto"/>
        <w:right w:val="none" w:sz="0" w:space="0" w:color="auto"/>
      </w:divBdr>
    </w:div>
    <w:div w:id="1898780927">
      <w:bodyDiv w:val="1"/>
      <w:marLeft w:val="0"/>
      <w:marRight w:val="0"/>
      <w:marTop w:val="0"/>
      <w:marBottom w:val="0"/>
      <w:divBdr>
        <w:top w:val="none" w:sz="0" w:space="0" w:color="auto"/>
        <w:left w:val="none" w:sz="0" w:space="0" w:color="auto"/>
        <w:bottom w:val="none" w:sz="0" w:space="0" w:color="auto"/>
        <w:right w:val="none" w:sz="0" w:space="0" w:color="auto"/>
      </w:divBdr>
    </w:div>
    <w:div w:id="1910262872">
      <w:bodyDiv w:val="1"/>
      <w:marLeft w:val="0"/>
      <w:marRight w:val="0"/>
      <w:marTop w:val="0"/>
      <w:marBottom w:val="0"/>
      <w:divBdr>
        <w:top w:val="none" w:sz="0" w:space="0" w:color="auto"/>
        <w:left w:val="none" w:sz="0" w:space="0" w:color="auto"/>
        <w:bottom w:val="none" w:sz="0" w:space="0" w:color="auto"/>
        <w:right w:val="none" w:sz="0" w:space="0" w:color="auto"/>
      </w:divBdr>
    </w:div>
    <w:div w:id="1910770898">
      <w:bodyDiv w:val="1"/>
      <w:marLeft w:val="0"/>
      <w:marRight w:val="0"/>
      <w:marTop w:val="0"/>
      <w:marBottom w:val="0"/>
      <w:divBdr>
        <w:top w:val="none" w:sz="0" w:space="0" w:color="auto"/>
        <w:left w:val="none" w:sz="0" w:space="0" w:color="auto"/>
        <w:bottom w:val="none" w:sz="0" w:space="0" w:color="auto"/>
        <w:right w:val="none" w:sz="0" w:space="0" w:color="auto"/>
      </w:divBdr>
    </w:div>
    <w:div w:id="1914700301">
      <w:bodyDiv w:val="1"/>
      <w:marLeft w:val="0"/>
      <w:marRight w:val="0"/>
      <w:marTop w:val="0"/>
      <w:marBottom w:val="0"/>
      <w:divBdr>
        <w:top w:val="none" w:sz="0" w:space="0" w:color="auto"/>
        <w:left w:val="none" w:sz="0" w:space="0" w:color="auto"/>
        <w:bottom w:val="none" w:sz="0" w:space="0" w:color="auto"/>
        <w:right w:val="none" w:sz="0" w:space="0" w:color="auto"/>
      </w:divBdr>
    </w:div>
    <w:div w:id="1914972964">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08936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9464129">
      <w:bodyDiv w:val="1"/>
      <w:marLeft w:val="0"/>
      <w:marRight w:val="0"/>
      <w:marTop w:val="0"/>
      <w:marBottom w:val="0"/>
      <w:divBdr>
        <w:top w:val="none" w:sz="0" w:space="0" w:color="auto"/>
        <w:left w:val="none" w:sz="0" w:space="0" w:color="auto"/>
        <w:bottom w:val="none" w:sz="0" w:space="0" w:color="auto"/>
        <w:right w:val="none" w:sz="0" w:space="0" w:color="auto"/>
      </w:divBdr>
    </w:div>
    <w:div w:id="1949923747">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2004462">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60641987">
      <w:bodyDiv w:val="1"/>
      <w:marLeft w:val="0"/>
      <w:marRight w:val="0"/>
      <w:marTop w:val="0"/>
      <w:marBottom w:val="0"/>
      <w:divBdr>
        <w:top w:val="none" w:sz="0" w:space="0" w:color="auto"/>
        <w:left w:val="none" w:sz="0" w:space="0" w:color="auto"/>
        <w:bottom w:val="none" w:sz="0" w:space="0" w:color="auto"/>
        <w:right w:val="none" w:sz="0" w:space="0" w:color="auto"/>
      </w:divBdr>
    </w:div>
    <w:div w:id="1961839111">
      <w:bodyDiv w:val="1"/>
      <w:marLeft w:val="0"/>
      <w:marRight w:val="0"/>
      <w:marTop w:val="0"/>
      <w:marBottom w:val="0"/>
      <w:divBdr>
        <w:top w:val="none" w:sz="0" w:space="0" w:color="auto"/>
        <w:left w:val="none" w:sz="0" w:space="0" w:color="auto"/>
        <w:bottom w:val="none" w:sz="0" w:space="0" w:color="auto"/>
        <w:right w:val="none" w:sz="0" w:space="0" w:color="auto"/>
      </w:divBdr>
    </w:div>
    <w:div w:id="1963727091">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66160072">
      <w:bodyDiv w:val="1"/>
      <w:marLeft w:val="0"/>
      <w:marRight w:val="0"/>
      <w:marTop w:val="0"/>
      <w:marBottom w:val="0"/>
      <w:divBdr>
        <w:top w:val="none" w:sz="0" w:space="0" w:color="auto"/>
        <w:left w:val="none" w:sz="0" w:space="0" w:color="auto"/>
        <w:bottom w:val="none" w:sz="0" w:space="0" w:color="auto"/>
        <w:right w:val="none" w:sz="0" w:space="0" w:color="auto"/>
      </w:divBdr>
    </w:div>
    <w:div w:id="1972662679">
      <w:bodyDiv w:val="1"/>
      <w:marLeft w:val="0"/>
      <w:marRight w:val="0"/>
      <w:marTop w:val="0"/>
      <w:marBottom w:val="0"/>
      <w:divBdr>
        <w:top w:val="none" w:sz="0" w:space="0" w:color="auto"/>
        <w:left w:val="none" w:sz="0" w:space="0" w:color="auto"/>
        <w:bottom w:val="none" w:sz="0" w:space="0" w:color="auto"/>
        <w:right w:val="none" w:sz="0" w:space="0" w:color="auto"/>
      </w:divBdr>
    </w:div>
    <w:div w:id="1972788391">
      <w:bodyDiv w:val="1"/>
      <w:marLeft w:val="0"/>
      <w:marRight w:val="0"/>
      <w:marTop w:val="0"/>
      <w:marBottom w:val="0"/>
      <w:divBdr>
        <w:top w:val="none" w:sz="0" w:space="0" w:color="auto"/>
        <w:left w:val="none" w:sz="0" w:space="0" w:color="auto"/>
        <w:bottom w:val="none" w:sz="0" w:space="0" w:color="auto"/>
        <w:right w:val="none" w:sz="0" w:space="0" w:color="auto"/>
      </w:divBdr>
    </w:div>
    <w:div w:id="1996762821">
      <w:bodyDiv w:val="1"/>
      <w:marLeft w:val="0"/>
      <w:marRight w:val="0"/>
      <w:marTop w:val="0"/>
      <w:marBottom w:val="0"/>
      <w:divBdr>
        <w:top w:val="none" w:sz="0" w:space="0" w:color="auto"/>
        <w:left w:val="none" w:sz="0" w:space="0" w:color="auto"/>
        <w:bottom w:val="none" w:sz="0" w:space="0" w:color="auto"/>
        <w:right w:val="none" w:sz="0" w:space="0" w:color="auto"/>
      </w:divBdr>
    </w:div>
    <w:div w:id="1997342679">
      <w:bodyDiv w:val="1"/>
      <w:marLeft w:val="0"/>
      <w:marRight w:val="0"/>
      <w:marTop w:val="0"/>
      <w:marBottom w:val="0"/>
      <w:divBdr>
        <w:top w:val="none" w:sz="0" w:space="0" w:color="auto"/>
        <w:left w:val="none" w:sz="0" w:space="0" w:color="auto"/>
        <w:bottom w:val="none" w:sz="0" w:space="0" w:color="auto"/>
        <w:right w:val="none" w:sz="0" w:space="0" w:color="auto"/>
      </w:divBdr>
    </w:div>
    <w:div w:id="1999454114">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628219">
      <w:bodyDiv w:val="1"/>
      <w:marLeft w:val="0"/>
      <w:marRight w:val="0"/>
      <w:marTop w:val="0"/>
      <w:marBottom w:val="0"/>
      <w:divBdr>
        <w:top w:val="none" w:sz="0" w:space="0" w:color="auto"/>
        <w:left w:val="none" w:sz="0" w:space="0" w:color="auto"/>
        <w:bottom w:val="none" w:sz="0" w:space="0" w:color="auto"/>
        <w:right w:val="none" w:sz="0" w:space="0" w:color="auto"/>
      </w:divBdr>
    </w:div>
    <w:div w:id="2027631262">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6561497">
      <w:bodyDiv w:val="1"/>
      <w:marLeft w:val="0"/>
      <w:marRight w:val="0"/>
      <w:marTop w:val="0"/>
      <w:marBottom w:val="0"/>
      <w:divBdr>
        <w:top w:val="none" w:sz="0" w:space="0" w:color="auto"/>
        <w:left w:val="none" w:sz="0" w:space="0" w:color="auto"/>
        <w:bottom w:val="none" w:sz="0" w:space="0" w:color="auto"/>
        <w:right w:val="none" w:sz="0" w:space="0" w:color="auto"/>
      </w:divBdr>
    </w:div>
    <w:div w:id="2075086303">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85952946">
      <w:bodyDiv w:val="1"/>
      <w:marLeft w:val="0"/>
      <w:marRight w:val="0"/>
      <w:marTop w:val="0"/>
      <w:marBottom w:val="0"/>
      <w:divBdr>
        <w:top w:val="none" w:sz="0" w:space="0" w:color="auto"/>
        <w:left w:val="none" w:sz="0" w:space="0" w:color="auto"/>
        <w:bottom w:val="none" w:sz="0" w:space="0" w:color="auto"/>
        <w:right w:val="none" w:sz="0" w:space="0" w:color="auto"/>
      </w:divBdr>
    </w:div>
    <w:div w:id="2086759827">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1582144">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1607765">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8841637" TargetMode="External"/><Relationship Id="rId18" Type="http://schemas.openxmlformats.org/officeDocument/2006/relationships/hyperlink" Target="https://doi.org/10.1093%2Fjac%2F48.1.143" TargetMode="External"/><Relationship Id="rId26" Type="http://schemas.openxmlformats.org/officeDocument/2006/relationships/hyperlink" Target="https://api.semanticscholar.org/CorpusID:21659477" TargetMode="External"/><Relationship Id="rId39" Type="http://schemas.openxmlformats.org/officeDocument/2006/relationships/hyperlink" Target="https://doi.org/10.1128%2FAAC.37.8.1563" TargetMode="External"/><Relationship Id="rId21" Type="http://schemas.openxmlformats.org/officeDocument/2006/relationships/hyperlink" Target="https://doi.org/10.1016%2Fj.jfma.2018.04.004" TargetMode="External"/><Relationship Id="rId34" Type="http://schemas.openxmlformats.org/officeDocument/2006/relationships/hyperlink" Target="https://api.semanticscholar.org/CorpusID:4408938" TargetMode="External"/><Relationship Id="rId42" Type="http://schemas.openxmlformats.org/officeDocument/2006/relationships/hyperlink" Target="https://en.wikipedia.org/wiki/PMID_(identifier)" TargetMode="External"/><Relationship Id="rId47" Type="http://schemas.openxmlformats.org/officeDocument/2006/relationships/hyperlink" Target="https://pubmed.ncbi.nlm.nih.gov/12390067"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PMC_(identifier)" TargetMode="External"/><Relationship Id="rId17" Type="http://schemas.openxmlformats.org/officeDocument/2006/relationships/hyperlink" Target="https://doi.org/10.1093%2Fjac%2F48.1.143" TargetMode="External"/><Relationship Id="rId25" Type="http://schemas.openxmlformats.org/officeDocument/2006/relationships/hyperlink" Target="https://en.wikipedia.org/wiki/S2CID_(identifier)" TargetMode="External"/><Relationship Id="rId33" Type="http://schemas.openxmlformats.org/officeDocument/2006/relationships/hyperlink" Target="https://en.wikipedia.org/wiki/S2CID_(identifier)" TargetMode="External"/><Relationship Id="rId38" Type="http://schemas.openxmlformats.org/officeDocument/2006/relationships/hyperlink" Target="https://www.ncbi.nlm.nih.gov/pmc/articles/PMC188020" TargetMode="External"/><Relationship Id="rId46" Type="http://schemas.openxmlformats.org/officeDocument/2006/relationships/hyperlink" Target="https://en.wikipedia.org/wiki/PMID_(identifier)" TargetMode="External"/><Relationship Id="rId2" Type="http://schemas.openxmlformats.org/officeDocument/2006/relationships/numbering" Target="numbering.xml"/><Relationship Id="rId16" Type="http://schemas.openxmlformats.org/officeDocument/2006/relationships/hyperlink" Target="https://doi.org/10.22270/ujpr.v3i3.165" TargetMode="External"/><Relationship Id="rId20" Type="http://schemas.openxmlformats.org/officeDocument/2006/relationships/hyperlink" Target="https://pubmed.ncbi.nlm.nih.gov/11418528" TargetMode="External"/><Relationship Id="rId29" Type="http://schemas.openxmlformats.org/officeDocument/2006/relationships/hyperlink" Target="https://ui.adsabs.harvard.edu/abs/2000Natur.407..340C" TargetMode="External"/><Relationship Id="rId41" Type="http://schemas.openxmlformats.org/officeDocument/2006/relationships/hyperlink" Target="https://www.ncbi.nlm.nih.gov/pmc/articles/PMC188020" TargetMode="External"/><Relationship Id="rId54" Type="http://schemas.openxmlformats.org/officeDocument/2006/relationships/fontTable" Target="fontTable.xm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2FS0140-6736%2821%2902724-0" TargetMode="External"/><Relationship Id="rId24" Type="http://schemas.openxmlformats.org/officeDocument/2006/relationships/hyperlink" Target="https://pubmed.ncbi.nlm.nih.gov/29754805" TargetMode="External"/><Relationship Id="rId32" Type="http://schemas.openxmlformats.org/officeDocument/2006/relationships/hyperlink" Target="https://pubmed.ncbi.nlm.nih.gov/11014183" TargetMode="External"/><Relationship Id="rId37" Type="http://schemas.openxmlformats.org/officeDocument/2006/relationships/hyperlink" Target="https://pubmed.ncbi.nlm.nih.gov/8218273" TargetMode="External"/><Relationship Id="rId40" Type="http://schemas.openxmlformats.org/officeDocument/2006/relationships/hyperlink" Target="https://en.wikipedia.org/wiki/PMC_(identifier)" TargetMode="External"/><Relationship Id="rId45" Type="http://schemas.openxmlformats.org/officeDocument/2006/relationships/hyperlink" Target="https://doi.org/10.1001%2Farchinte.162.19.2229"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ubmed.ncbi.nlm.nih.gov/35065702" TargetMode="External"/><Relationship Id="rId23" Type="http://schemas.openxmlformats.org/officeDocument/2006/relationships/hyperlink" Target="https://en.wikipedia.org/wiki/PMID_(identifier)" TargetMode="External"/><Relationship Id="rId28" Type="http://schemas.openxmlformats.org/officeDocument/2006/relationships/hyperlink" Target="https://en.wikipedia.org/wiki/Bibcode_(identifier)" TargetMode="External"/><Relationship Id="rId36" Type="http://schemas.openxmlformats.org/officeDocument/2006/relationships/hyperlink" Target="https://en.wikipedia.org/wiki/PMID_(identifier)" TargetMode="External"/><Relationship Id="rId49" Type="http://schemas.openxmlformats.org/officeDocument/2006/relationships/header" Target="header2.xml"/><Relationship Id="rId61" Type="http://schemas.microsoft.com/office/2011/relationships/people" Target="people.xml"/><Relationship Id="rId10" Type="http://schemas.openxmlformats.org/officeDocument/2006/relationships/hyperlink" Target="https://www.ncbi.nlm.nih.gov/pmc/articles/PMC8841637" TargetMode="External"/><Relationship Id="rId19" Type="http://schemas.openxmlformats.org/officeDocument/2006/relationships/hyperlink" Target="https://en.wikipedia.org/wiki/PMID_(identifier)" TargetMode="External"/><Relationship Id="rId31" Type="http://schemas.openxmlformats.org/officeDocument/2006/relationships/hyperlink" Target="https://en.wikipedia.org/wiki/PMID_(identifier)" TargetMode="External"/><Relationship Id="rId44" Type="http://schemas.openxmlformats.org/officeDocument/2006/relationships/hyperlink" Target="https://doi.org/10.1001%2Farchinte.162.19.2229"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en.wikipedia.org/wiki/PMID_(identifier)" TargetMode="External"/><Relationship Id="rId22" Type="http://schemas.openxmlformats.org/officeDocument/2006/relationships/hyperlink" Target="https://doi.org/10.1016%2Fj.jfma.2018.04.004" TargetMode="External"/><Relationship Id="rId27" Type="http://schemas.openxmlformats.org/officeDocument/2006/relationships/hyperlink" Target="https://doi.org/10.22270/ujpr.v6i5.674" TargetMode="External"/><Relationship Id="rId30" Type="http://schemas.openxmlformats.org/officeDocument/2006/relationships/hyperlink" Target="https://doi.org/10.1038%2F35030019" TargetMode="External"/><Relationship Id="rId35" Type="http://schemas.openxmlformats.org/officeDocument/2006/relationships/hyperlink" Target="https://doi.org/10.1021%2Fbi00096a006" TargetMode="External"/><Relationship Id="rId43" Type="http://schemas.openxmlformats.org/officeDocument/2006/relationships/hyperlink" Target="https://pubmed.ncbi.nlm.nih.gov/8215264"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D179B-9AAB-46B7-8F20-D20D94C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9</Pages>
  <Words>5357</Words>
  <Characters>30541</Characters>
  <Application>Microsoft Office Word</Application>
  <DocSecurity>0</DocSecurity>
  <Lines>254</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35827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DELL</cp:lastModifiedBy>
  <cp:revision>266</cp:revision>
  <dcterms:created xsi:type="dcterms:W3CDTF">2023-05-16T17:42:00Z</dcterms:created>
  <dcterms:modified xsi:type="dcterms:W3CDTF">2023-09-15T11:36:00Z</dcterms:modified>
</cp:coreProperties>
</file>