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F2" w:rsidRPr="006C1E68" w:rsidRDefault="00432CF2" w:rsidP="00432CF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04EEF" w:rsidRDefault="00432CF2" w:rsidP="00E04EEF">
      <w:pPr>
        <w:spacing w:after="0" w:line="276" w:lineRule="auto"/>
        <w:jc w:val="center"/>
        <w:rPr>
          <w:rFonts w:ascii="Times New Roman" w:hAnsi="Times New Roman" w:cs="Times New Roman"/>
          <w:b/>
          <w:sz w:val="24"/>
          <w:szCs w:val="24"/>
          <w:lang w:val="en-US" w:bidi="fr-FR"/>
        </w:rPr>
      </w:pPr>
      <w:commentRangeStart w:id="0"/>
      <w:r>
        <w:rPr>
          <w:rFonts w:ascii="Times New Roman" w:hAnsi="Times New Roman" w:cs="Times New Roman"/>
          <w:b/>
          <w:noProof/>
          <w:sz w:val="24"/>
          <w:szCs w:val="24"/>
          <w:lang w:val="en-US"/>
        </w:rPr>
        <w:drawing>
          <wp:inline distT="0" distB="0" distL="0" distR="0">
            <wp:extent cx="5760720" cy="21812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2181243"/>
                    </a:xfrm>
                    <a:prstGeom prst="rect">
                      <a:avLst/>
                    </a:prstGeom>
                    <a:noFill/>
                    <a:ln w="9525">
                      <a:noFill/>
                      <a:miter lim="800000"/>
                      <a:headEnd/>
                      <a:tailEnd/>
                    </a:ln>
                  </pic:spPr>
                </pic:pic>
              </a:graphicData>
            </a:graphic>
          </wp:inline>
        </w:drawing>
      </w:r>
      <w:commentRangeEnd w:id="0"/>
      <w:r>
        <w:rPr>
          <w:rStyle w:val="CommentReference"/>
        </w:rPr>
        <w:commentReference w:id="0"/>
      </w:r>
    </w:p>
    <w:p w:rsidR="00056FF7" w:rsidRDefault="00750382" w:rsidP="00056FF7">
      <w:pPr>
        <w:spacing w:after="0" w:line="276" w:lineRule="auto"/>
        <w:jc w:val="center"/>
        <w:rPr>
          <w:rFonts w:ascii="Times New Roman" w:hAnsi="Times New Roman" w:cs="Times New Roman"/>
          <w:b/>
          <w:sz w:val="24"/>
          <w:szCs w:val="24"/>
          <w:lang w:val="en-US" w:bidi="fr-FR"/>
        </w:rPr>
      </w:pPr>
      <w:commentRangeStart w:id="1"/>
      <w:r w:rsidRPr="00E35112">
        <w:rPr>
          <w:rFonts w:ascii="Times New Roman" w:hAnsi="Times New Roman" w:cs="Times New Roman"/>
          <w:b/>
          <w:sz w:val="24"/>
          <w:szCs w:val="24"/>
          <w:lang w:val="en-US" w:bidi="fr-FR"/>
        </w:rPr>
        <w:t>Epidemiological</w:t>
      </w:r>
      <w:r w:rsidR="009C0ECE" w:rsidRPr="00E35112">
        <w:rPr>
          <w:rFonts w:ascii="Times New Roman" w:hAnsi="Times New Roman" w:cs="Times New Roman"/>
          <w:b/>
          <w:sz w:val="24"/>
          <w:szCs w:val="24"/>
          <w:lang w:val="en-US" w:bidi="fr-FR"/>
        </w:rPr>
        <w:t xml:space="preserve"> aspect of </w:t>
      </w:r>
      <w:commentRangeStart w:id="2"/>
      <w:r w:rsidR="009C0ECE" w:rsidRPr="00E35112">
        <w:rPr>
          <w:rFonts w:ascii="Times New Roman" w:hAnsi="Times New Roman" w:cs="Times New Roman"/>
          <w:b/>
          <w:sz w:val="24"/>
          <w:szCs w:val="24"/>
          <w:lang w:val="en-US" w:bidi="fr-FR"/>
        </w:rPr>
        <w:t xml:space="preserve">postoperative undernutrition in digestive surgery </w:t>
      </w:r>
      <w:r w:rsidRPr="00E35112">
        <w:rPr>
          <w:rFonts w:ascii="Times New Roman" w:hAnsi="Times New Roman" w:cs="Times New Roman"/>
          <w:b/>
          <w:sz w:val="24"/>
          <w:szCs w:val="24"/>
          <w:lang w:val="en-US" w:bidi="fr-FR"/>
        </w:rPr>
        <w:t>in Ngaoundere Hospitals, Adamaw</w:t>
      </w:r>
      <w:r w:rsidR="009C0ECE" w:rsidRPr="00E35112">
        <w:rPr>
          <w:rFonts w:ascii="Times New Roman" w:hAnsi="Times New Roman" w:cs="Times New Roman"/>
          <w:b/>
          <w:sz w:val="24"/>
          <w:szCs w:val="24"/>
          <w:lang w:val="en-US" w:bidi="fr-FR"/>
        </w:rPr>
        <w:t xml:space="preserve">a </w:t>
      </w:r>
      <w:commentRangeEnd w:id="2"/>
      <w:r w:rsidR="00432CF2">
        <w:rPr>
          <w:rStyle w:val="CommentReference"/>
        </w:rPr>
        <w:commentReference w:id="2"/>
      </w:r>
      <w:r w:rsidR="009C0ECE" w:rsidRPr="00E35112">
        <w:rPr>
          <w:rFonts w:ascii="Times New Roman" w:hAnsi="Times New Roman" w:cs="Times New Roman"/>
          <w:b/>
          <w:sz w:val="24"/>
          <w:szCs w:val="24"/>
          <w:lang w:val="en-US" w:bidi="fr-FR"/>
        </w:rPr>
        <w:t>Region, Cameroon</w:t>
      </w:r>
      <w:commentRangeEnd w:id="1"/>
      <w:r w:rsidR="00056FF7">
        <w:rPr>
          <w:rStyle w:val="CommentReference"/>
        </w:rPr>
        <w:commentReference w:id="1"/>
      </w:r>
    </w:p>
    <w:p w:rsidR="00056FF7" w:rsidRDefault="00056FF7" w:rsidP="00056FF7">
      <w:pPr>
        <w:spacing w:after="0" w:line="276" w:lineRule="auto"/>
        <w:jc w:val="center"/>
        <w:rPr>
          <w:rFonts w:ascii="Times New Roman" w:hAnsi="Times New Roman" w:cs="Times New Roman"/>
          <w:b/>
          <w:sz w:val="24"/>
          <w:szCs w:val="24"/>
          <w:lang w:val="en-US" w:bidi="fr-FR"/>
        </w:rPr>
      </w:pPr>
    </w:p>
    <w:p w:rsidR="00477C38" w:rsidRPr="00E35112" w:rsidRDefault="000C0807" w:rsidP="00E04EEF">
      <w:pPr>
        <w:spacing w:after="0" w:line="276" w:lineRule="auto"/>
        <w:jc w:val="both"/>
        <w:rPr>
          <w:rFonts w:ascii="Times New Roman" w:hAnsi="Times New Roman" w:cs="Times New Roman"/>
          <w:b/>
          <w:sz w:val="24"/>
          <w:szCs w:val="24"/>
        </w:rPr>
      </w:pPr>
      <w:commentRangeStart w:id="3"/>
      <w:r w:rsidRPr="00E35112">
        <w:rPr>
          <w:rFonts w:ascii="Times New Roman" w:hAnsi="Times New Roman" w:cs="Times New Roman"/>
          <w:b/>
          <w:sz w:val="24"/>
          <w:szCs w:val="24"/>
        </w:rPr>
        <w:t>Abstract</w:t>
      </w:r>
      <w:commentRangeEnd w:id="3"/>
      <w:r w:rsidR="004378A9">
        <w:rPr>
          <w:rStyle w:val="CommentReference"/>
        </w:rPr>
        <w:commentReference w:id="3"/>
      </w:r>
    </w:p>
    <w:p w:rsidR="007306A0" w:rsidRDefault="000C0807" w:rsidP="00E04EEF">
      <w:pPr>
        <w:spacing w:after="0" w:line="276" w:lineRule="auto"/>
        <w:jc w:val="both"/>
        <w:rPr>
          <w:rFonts w:ascii="Times New Roman" w:hAnsi="Times New Roman" w:cs="Times New Roman"/>
          <w:sz w:val="24"/>
          <w:szCs w:val="24"/>
          <w:lang w:val="en-US"/>
        </w:rPr>
      </w:pPr>
      <w:commentRangeStart w:id="4"/>
      <w:r w:rsidRPr="00E35112">
        <w:rPr>
          <w:rFonts w:ascii="Times New Roman" w:hAnsi="Times New Roman" w:cs="Times New Roman"/>
          <w:sz w:val="24"/>
          <w:szCs w:val="24"/>
          <w:lang w:val="en-US"/>
        </w:rPr>
        <w:t>Undernutrition is defined as a deficiency in energy and/or protein intake in relation to the body's needs. The aim of this study was to assess the epidemiological aspect of undernutrition in postoperative patients undergoing</w:t>
      </w:r>
      <w:r w:rsidR="00180C83" w:rsidRPr="00E35112">
        <w:rPr>
          <w:rFonts w:ascii="Times New Roman" w:hAnsi="Times New Roman" w:cs="Times New Roman"/>
          <w:sz w:val="24"/>
          <w:szCs w:val="24"/>
          <w:lang w:val="en-US"/>
        </w:rPr>
        <w:t xml:space="preserve"> digestive surgery at Ngaoundere</w:t>
      </w:r>
      <w:r w:rsidRPr="00E35112">
        <w:rPr>
          <w:rFonts w:ascii="Times New Roman" w:hAnsi="Times New Roman" w:cs="Times New Roman"/>
          <w:sz w:val="24"/>
          <w:szCs w:val="24"/>
          <w:lang w:val="en-US"/>
        </w:rPr>
        <w:t xml:space="preserve"> Hospital. </w:t>
      </w:r>
      <w:commentRangeEnd w:id="4"/>
      <w:r w:rsidR="00CA14B5">
        <w:rPr>
          <w:rStyle w:val="CommentReference"/>
        </w:rPr>
        <w:commentReference w:id="4"/>
      </w:r>
    </w:p>
    <w:p w:rsidR="007306A0" w:rsidRDefault="007306A0" w:rsidP="00E04EEF">
      <w:pPr>
        <w:spacing w:after="0" w:line="276" w:lineRule="auto"/>
        <w:jc w:val="both"/>
        <w:rPr>
          <w:rFonts w:ascii="Times New Roman" w:hAnsi="Times New Roman" w:cs="Times New Roman"/>
          <w:sz w:val="24"/>
          <w:szCs w:val="24"/>
          <w:lang w:val="en-US"/>
        </w:rPr>
      </w:pPr>
    </w:p>
    <w:p w:rsidR="000C0807" w:rsidRPr="00E35112" w:rsidRDefault="000C0807" w:rsidP="00E04EEF">
      <w:pPr>
        <w:spacing w:after="0" w:line="276" w:lineRule="auto"/>
        <w:jc w:val="both"/>
        <w:rPr>
          <w:rFonts w:ascii="Times New Roman" w:hAnsi="Times New Roman" w:cs="Times New Roman"/>
          <w:sz w:val="24"/>
          <w:szCs w:val="24"/>
          <w:lang w:val="en-US"/>
        </w:rPr>
      </w:pPr>
      <w:commentRangeStart w:id="5"/>
      <w:r w:rsidRPr="00E35112">
        <w:rPr>
          <w:rFonts w:ascii="Times New Roman" w:hAnsi="Times New Roman" w:cs="Times New Roman"/>
          <w:sz w:val="24"/>
          <w:szCs w:val="24"/>
          <w:lang w:val="en-US"/>
        </w:rPr>
        <w:t>It was an observational, analytical, cross-sectional, prospective cohort study over a 5-month period from July to November 2022, focusing on postoperative digestive surgery patients. Undernutrition was defined by the presence of at least one phenotypic criteria plus one etiological criteria. Logistic regression for multivariate analyses, and the Chi-square test for univariate analyses, were used to identify the determinants of undernutrition. A difference was considered significant if p &lt; 0.05.</w:t>
      </w:r>
      <w:commentRangeEnd w:id="5"/>
      <w:r w:rsidR="00CA14B5">
        <w:rPr>
          <w:rStyle w:val="CommentReference"/>
        </w:rPr>
        <w:commentReference w:id="5"/>
      </w:r>
      <w:r w:rsidRPr="00E35112">
        <w:rPr>
          <w:rFonts w:ascii="Times New Roman" w:hAnsi="Times New Roman" w:cs="Times New Roman"/>
          <w:sz w:val="24"/>
          <w:szCs w:val="24"/>
          <w:lang w:val="en-US"/>
        </w:rPr>
        <w:t xml:space="preserve"> </w:t>
      </w:r>
      <w:commentRangeStart w:id="6"/>
      <w:r w:rsidRPr="00E35112">
        <w:rPr>
          <w:rFonts w:ascii="Times New Roman" w:hAnsi="Times New Roman" w:cs="Times New Roman"/>
          <w:sz w:val="24"/>
          <w:szCs w:val="24"/>
          <w:lang w:val="en-US"/>
        </w:rPr>
        <w:t>A total of 134 patients were included in the study. Males were the most represented, with rates of 82.09%. The average age of patients was 36 +/- 17.78. Undernutrition at discharge was observed in 110 patients (82.09%). Endogenous risk factors associated with the occurrence of undernutrition were: Muslim religion, persistent symptoms, emergency surgery modality, nutritional grades, postop</w:t>
      </w:r>
      <w:r w:rsidR="00693BC7" w:rsidRPr="00E35112">
        <w:rPr>
          <w:rFonts w:ascii="Times New Roman" w:hAnsi="Times New Roman" w:cs="Times New Roman"/>
          <w:sz w:val="24"/>
          <w:szCs w:val="24"/>
          <w:lang w:val="en-US"/>
        </w:rPr>
        <w:t>erative nausea, and diarrhea (p</w:t>
      </w:r>
      <w:r w:rsidR="00422B87">
        <w:rPr>
          <w:rFonts w:ascii="Times New Roman" w:hAnsi="Times New Roman" w:cs="Times New Roman"/>
          <w:sz w:val="24"/>
          <w:szCs w:val="24"/>
          <w:lang w:val="en-US"/>
        </w:rPr>
        <w:t>&lt;</w:t>
      </w:r>
      <w:r w:rsidRPr="00E35112">
        <w:rPr>
          <w:rFonts w:ascii="Times New Roman" w:hAnsi="Times New Roman" w:cs="Times New Roman"/>
          <w:sz w:val="24"/>
          <w:szCs w:val="24"/>
          <w:lang w:val="en-US"/>
        </w:rPr>
        <w:t>0.0001); the prot</w:t>
      </w:r>
      <w:r w:rsidR="00693BC7" w:rsidRPr="00E35112">
        <w:rPr>
          <w:rFonts w:ascii="Times New Roman" w:hAnsi="Times New Roman" w:cs="Times New Roman"/>
          <w:sz w:val="24"/>
          <w:szCs w:val="24"/>
          <w:lang w:val="en-US"/>
        </w:rPr>
        <w:t>ective one was minor surgery (</w:t>
      </w:r>
      <w:commentRangeStart w:id="7"/>
      <w:r w:rsidR="00693BC7" w:rsidRPr="00E35112">
        <w:rPr>
          <w:rFonts w:ascii="Times New Roman" w:hAnsi="Times New Roman" w:cs="Times New Roman"/>
          <w:sz w:val="24"/>
          <w:szCs w:val="24"/>
          <w:lang w:val="en-US"/>
        </w:rPr>
        <w:t>p</w:t>
      </w:r>
      <w:commentRangeEnd w:id="7"/>
      <w:r w:rsidR="00432CF2">
        <w:rPr>
          <w:rStyle w:val="CommentReference"/>
        </w:rPr>
        <w:commentReference w:id="7"/>
      </w:r>
      <w:r w:rsidRPr="00E35112">
        <w:rPr>
          <w:rFonts w:ascii="Times New Roman" w:hAnsi="Times New Roman" w:cs="Times New Roman"/>
          <w:sz w:val="24"/>
          <w:szCs w:val="24"/>
          <w:lang w:val="en-US"/>
        </w:rPr>
        <w:t>&lt; 0.0001). Exogenous risk factors for undernutrition included failure to meet carbohydrate, protein, and calorie targe</w:t>
      </w:r>
      <w:r w:rsidR="00D465BC">
        <w:rPr>
          <w:rFonts w:ascii="Times New Roman" w:hAnsi="Times New Roman" w:cs="Times New Roman"/>
          <w:sz w:val="24"/>
          <w:szCs w:val="24"/>
          <w:lang w:val="en-US"/>
        </w:rPr>
        <w:t>ts on day-</w:t>
      </w:r>
      <w:r w:rsidR="00693BC7" w:rsidRPr="00E35112">
        <w:rPr>
          <w:rFonts w:ascii="Times New Roman" w:hAnsi="Times New Roman" w:cs="Times New Roman"/>
          <w:sz w:val="24"/>
          <w:szCs w:val="24"/>
          <w:lang w:val="en-US"/>
        </w:rPr>
        <w:t>3 and at discharge (p</w:t>
      </w:r>
      <w:r w:rsidRPr="00E35112">
        <w:rPr>
          <w:rFonts w:ascii="Times New Roman" w:hAnsi="Times New Roman" w:cs="Times New Roman"/>
          <w:sz w:val="24"/>
          <w:szCs w:val="24"/>
          <w:lang w:val="en-US"/>
        </w:rPr>
        <w:t>&lt; 0.0001). Finally, in multivariate analysis, persistent symptoms (p = 0.02), minor surgery (</w:t>
      </w:r>
      <w:commentRangeStart w:id="8"/>
      <w:r w:rsidRPr="00E35112">
        <w:rPr>
          <w:rFonts w:ascii="Times New Roman" w:hAnsi="Times New Roman" w:cs="Times New Roman"/>
          <w:sz w:val="24"/>
          <w:szCs w:val="24"/>
          <w:lang w:val="en-US"/>
        </w:rPr>
        <w:t>p</w:t>
      </w:r>
      <w:commentRangeEnd w:id="8"/>
      <w:r w:rsidR="00432CF2">
        <w:rPr>
          <w:rStyle w:val="CommentReference"/>
        </w:rPr>
        <w:commentReference w:id="8"/>
      </w:r>
      <w:r w:rsidRPr="00E35112">
        <w:rPr>
          <w:rFonts w:ascii="Times New Roman" w:hAnsi="Times New Roman" w:cs="Times New Roman"/>
          <w:sz w:val="24"/>
          <w:szCs w:val="24"/>
          <w:lang w:val="en-US"/>
        </w:rPr>
        <w:t xml:space="preserve"> = 0.04), presence of diarrhea (p = 0.01), and failure to meet caloric targets were independently associated with undernutrition at discharge. </w:t>
      </w:r>
      <w:commentRangeEnd w:id="6"/>
      <w:r w:rsidR="00CA14B5">
        <w:rPr>
          <w:rStyle w:val="CommentReference"/>
        </w:rPr>
        <w:commentReference w:id="6"/>
      </w:r>
      <w:commentRangeStart w:id="9"/>
      <w:r w:rsidRPr="00E35112">
        <w:rPr>
          <w:rFonts w:ascii="Times New Roman" w:hAnsi="Times New Roman" w:cs="Times New Roman"/>
          <w:sz w:val="24"/>
          <w:szCs w:val="24"/>
          <w:lang w:val="en-US"/>
        </w:rPr>
        <w:t xml:space="preserve">The incidence of post-digestive surgery undernutrition is relatively high in the 2 hospitals in Adamawa, Cameroon. It, therefore, requires early detection and management. </w:t>
      </w:r>
      <w:commentRangeEnd w:id="9"/>
      <w:r w:rsidR="00CA14B5">
        <w:rPr>
          <w:rStyle w:val="CommentReference"/>
        </w:rPr>
        <w:commentReference w:id="9"/>
      </w:r>
    </w:p>
    <w:p w:rsidR="000C0807" w:rsidRPr="00E35112" w:rsidRDefault="000C080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Keywords: </w:t>
      </w:r>
      <w:commentRangeStart w:id="10"/>
      <w:r w:rsidRPr="00E35112">
        <w:rPr>
          <w:rFonts w:ascii="Times New Roman" w:hAnsi="Times New Roman" w:cs="Times New Roman"/>
          <w:sz w:val="24"/>
          <w:szCs w:val="24"/>
          <w:lang w:val="en-US"/>
        </w:rPr>
        <w:t>Undernutrition, knowledge and practices, refeeding, postoperation, digestive surgery, Ngaoundere Hospitals</w:t>
      </w:r>
      <w:commentRangeEnd w:id="10"/>
      <w:r w:rsidR="00CA14B5">
        <w:rPr>
          <w:rStyle w:val="CommentReference"/>
        </w:rPr>
        <w:commentReference w:id="10"/>
      </w:r>
    </w:p>
    <w:p w:rsidR="00E04EEF" w:rsidRDefault="00E04EEF" w:rsidP="00E04EEF">
      <w:pPr>
        <w:spacing w:after="0" w:line="276" w:lineRule="auto"/>
        <w:jc w:val="both"/>
        <w:rPr>
          <w:rFonts w:ascii="Times New Roman" w:hAnsi="Times New Roman" w:cs="Times New Roman"/>
          <w:sz w:val="24"/>
          <w:szCs w:val="24"/>
          <w:lang w:val="en-US"/>
        </w:rPr>
      </w:pPr>
    </w:p>
    <w:p w:rsidR="00F212C4" w:rsidRDefault="00F212C4" w:rsidP="00E04EEF">
      <w:pPr>
        <w:spacing w:after="0" w:line="276" w:lineRule="auto"/>
        <w:jc w:val="both"/>
        <w:rPr>
          <w:rFonts w:ascii="Times New Roman" w:hAnsi="Times New Roman" w:cs="Times New Roman"/>
          <w:sz w:val="24"/>
          <w:szCs w:val="24"/>
          <w:lang w:val="en-US"/>
        </w:rPr>
      </w:pPr>
    </w:p>
    <w:p w:rsidR="00F212C4" w:rsidRDefault="00F212C4" w:rsidP="00F212C4">
      <w:pPr>
        <w:pStyle w:val="Default"/>
      </w:pPr>
    </w:p>
    <w:p w:rsidR="000C0807" w:rsidRPr="00E35112" w:rsidRDefault="000C080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Introduction </w:t>
      </w:r>
    </w:p>
    <w:p w:rsidR="000C0807" w:rsidRPr="00E35112" w:rsidRDefault="000C080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Undernutrition is defined as a deficiency in energy and/or protein intake in relation to the body's needs, and together with obesity constitutes a double health burden in developing countries, affecting mainly children, but also adults</w:t>
      </w:r>
      <w:commentRangeStart w:id="11"/>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1]</w:t>
      </w:r>
      <w:r w:rsidRPr="00E35112">
        <w:rPr>
          <w:rFonts w:ascii="Times New Roman" w:hAnsi="Times New Roman" w:cs="Times New Roman"/>
          <w:sz w:val="24"/>
          <w:szCs w:val="24"/>
          <w:lang w:val="en-US"/>
        </w:rPr>
        <w:t xml:space="preserve">. </w:t>
      </w:r>
      <w:commentRangeEnd w:id="11"/>
      <w:r w:rsidR="00502E30">
        <w:rPr>
          <w:rStyle w:val="CommentReference"/>
        </w:rPr>
        <w:commentReference w:id="11"/>
      </w:r>
      <w:r w:rsidRPr="00E35112">
        <w:rPr>
          <w:rFonts w:ascii="Times New Roman" w:hAnsi="Times New Roman" w:cs="Times New Roman"/>
          <w:sz w:val="24"/>
          <w:szCs w:val="24"/>
          <w:lang w:val="en-US"/>
        </w:rPr>
        <w:t xml:space="preserve">Worldwide, one person in ten suffers from malnutrition, with an estimated prevalence of 9.9% in 2020 </w:t>
      </w:r>
      <w:commentRangeStart w:id="12"/>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2]</w:t>
      </w:r>
      <w:r w:rsidRPr="00E35112">
        <w:rPr>
          <w:rFonts w:ascii="Times New Roman" w:hAnsi="Times New Roman" w:cs="Times New Roman"/>
          <w:sz w:val="24"/>
          <w:szCs w:val="24"/>
          <w:lang w:val="en-US"/>
        </w:rPr>
        <w:t xml:space="preserve">. </w:t>
      </w:r>
      <w:commentRangeEnd w:id="12"/>
      <w:r w:rsidR="000406F9">
        <w:rPr>
          <w:rStyle w:val="CommentReference"/>
        </w:rPr>
        <w:commentReference w:id="12"/>
      </w:r>
      <w:r w:rsidRPr="00E35112">
        <w:rPr>
          <w:rFonts w:ascii="Times New Roman" w:hAnsi="Times New Roman" w:cs="Times New Roman"/>
          <w:sz w:val="24"/>
          <w:szCs w:val="24"/>
          <w:lang w:val="en-US"/>
        </w:rPr>
        <w:t xml:space="preserve">In Africa, the prevalence of malnutrition is estimated at 21.0% in 2020 </w:t>
      </w:r>
      <w:commentRangeStart w:id="13"/>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2]</w:t>
      </w:r>
      <w:r w:rsidRPr="00E35112">
        <w:rPr>
          <w:rFonts w:ascii="Times New Roman" w:hAnsi="Times New Roman" w:cs="Times New Roman"/>
          <w:sz w:val="24"/>
          <w:szCs w:val="24"/>
          <w:lang w:val="en-US"/>
        </w:rPr>
        <w:t xml:space="preserve">. </w:t>
      </w:r>
      <w:commentRangeEnd w:id="13"/>
      <w:r w:rsidR="000406F9">
        <w:rPr>
          <w:rStyle w:val="CommentReference"/>
        </w:rPr>
        <w:commentReference w:id="13"/>
      </w:r>
      <w:r w:rsidRPr="00E35112">
        <w:rPr>
          <w:rFonts w:ascii="Times New Roman" w:hAnsi="Times New Roman" w:cs="Times New Roman"/>
          <w:sz w:val="24"/>
          <w:szCs w:val="24"/>
          <w:lang w:val="en-US"/>
        </w:rPr>
        <w:t>In Cameroon, a study of 19-</w:t>
      </w:r>
      <w:r w:rsidRPr="00E35112">
        <w:rPr>
          <w:rFonts w:ascii="Times New Roman" w:hAnsi="Times New Roman" w:cs="Times New Roman"/>
          <w:sz w:val="24"/>
          <w:szCs w:val="24"/>
          <w:lang w:val="en-US"/>
        </w:rPr>
        <w:lastRenderedPageBreak/>
        <w:t>year-olds in the cities of Yaounde, Douala, and Bandjoun found a 2.1% prevalence of undernutrition</w:t>
      </w:r>
      <w:r w:rsidR="00834501" w:rsidRPr="00E113C0">
        <w:rPr>
          <w:rFonts w:ascii="Times New Roman" w:hAnsi="Times New Roman" w:cs="Times New Roman"/>
          <w:sz w:val="24"/>
          <w:szCs w:val="24"/>
          <w:highlight w:val="yellow"/>
          <w:lang w:val="en-US"/>
        </w:rPr>
        <w:t>[</w:t>
      </w:r>
      <w:r w:rsidR="00834501" w:rsidRPr="00E113C0">
        <w:rPr>
          <w:rFonts w:ascii="Times New Roman" w:hAnsi="Times New Roman" w:cs="Times New Roman"/>
          <w:b/>
          <w:sz w:val="24"/>
          <w:szCs w:val="24"/>
          <w:highlight w:val="yellow"/>
          <w:lang w:val="en-US"/>
        </w:rPr>
        <w:t>3]</w:t>
      </w:r>
      <w:r w:rsidRPr="00E113C0">
        <w:rPr>
          <w:rFonts w:ascii="Times New Roman" w:hAnsi="Times New Roman" w:cs="Times New Roman"/>
          <w:sz w:val="24"/>
          <w:szCs w:val="24"/>
          <w:highlight w:val="yellow"/>
          <w:lang w:val="en-US"/>
        </w:rPr>
        <w:t>. In</w:t>
      </w:r>
      <w:r w:rsidRPr="00E35112">
        <w:rPr>
          <w:rFonts w:ascii="Times New Roman" w:hAnsi="Times New Roman" w:cs="Times New Roman"/>
          <w:sz w:val="24"/>
          <w:szCs w:val="24"/>
          <w:lang w:val="en-US"/>
        </w:rPr>
        <w:t xml:space="preserve"> healthcare settings, undernutrition among hospitalized patients is in the order of 15% to 60%, depending on the type of admission</w:t>
      </w:r>
      <w:r w:rsidR="00834501" w:rsidRPr="00E35112">
        <w:rPr>
          <w:rFonts w:ascii="Times New Roman" w:hAnsi="Times New Roman" w:cs="Times New Roman"/>
          <w:sz w:val="24"/>
          <w:szCs w:val="24"/>
          <w:lang w:val="en-US"/>
        </w:rPr>
        <w:t>[</w:t>
      </w:r>
      <w:r w:rsidR="00834501" w:rsidRPr="00E113C0">
        <w:rPr>
          <w:rFonts w:ascii="Times New Roman" w:hAnsi="Times New Roman" w:cs="Times New Roman"/>
          <w:b/>
          <w:sz w:val="24"/>
          <w:szCs w:val="24"/>
          <w:highlight w:val="yellow"/>
          <w:lang w:val="en-US"/>
        </w:rPr>
        <w:t>4]</w:t>
      </w:r>
      <w:r w:rsidRPr="00E113C0">
        <w:rPr>
          <w:rFonts w:ascii="Times New Roman" w:hAnsi="Times New Roman" w:cs="Times New Roman"/>
          <w:sz w:val="24"/>
          <w:szCs w:val="24"/>
          <w:highlight w:val="yellow"/>
          <w:lang w:val="en-US"/>
        </w:rPr>
        <w:t>.</w:t>
      </w:r>
      <w:r w:rsidRPr="00E35112">
        <w:rPr>
          <w:rFonts w:ascii="Times New Roman" w:hAnsi="Times New Roman" w:cs="Times New Roman"/>
          <w:sz w:val="24"/>
          <w:szCs w:val="24"/>
          <w:lang w:val="en-US"/>
        </w:rPr>
        <w:t xml:space="preserve"> 40 to 50% of surgical patients are undernourished, and </w:t>
      </w:r>
      <w:r w:rsidR="005A2393">
        <w:rPr>
          <w:rFonts w:ascii="Times New Roman" w:hAnsi="Times New Roman" w:cs="Times New Roman"/>
          <w:sz w:val="24"/>
          <w:szCs w:val="24"/>
          <w:lang w:val="en-US"/>
        </w:rPr>
        <w:t>this</w:t>
      </w:r>
      <w:r w:rsidRPr="00E35112">
        <w:rPr>
          <w:rFonts w:ascii="Times New Roman" w:hAnsi="Times New Roman" w:cs="Times New Roman"/>
          <w:sz w:val="24"/>
          <w:szCs w:val="24"/>
          <w:lang w:val="en-US"/>
        </w:rPr>
        <w:t xml:space="preserve"> tends to worsen during hospitalization</w:t>
      </w:r>
      <w:r w:rsidR="00834501" w:rsidRPr="00E113C0">
        <w:rPr>
          <w:rFonts w:ascii="Times New Roman" w:hAnsi="Times New Roman" w:cs="Times New Roman"/>
          <w:sz w:val="24"/>
          <w:szCs w:val="24"/>
          <w:highlight w:val="yellow"/>
          <w:lang w:val="en-US"/>
        </w:rPr>
        <w:t>[</w:t>
      </w:r>
      <w:r w:rsidR="00834501" w:rsidRPr="00E113C0">
        <w:rPr>
          <w:rFonts w:ascii="Times New Roman" w:hAnsi="Times New Roman" w:cs="Times New Roman"/>
          <w:b/>
          <w:sz w:val="24"/>
          <w:szCs w:val="24"/>
          <w:highlight w:val="yellow"/>
          <w:lang w:val="en-US"/>
        </w:rPr>
        <w:t>5]</w:t>
      </w:r>
      <w:r w:rsidRPr="00E113C0">
        <w:rPr>
          <w:rFonts w:ascii="Times New Roman" w:hAnsi="Times New Roman" w:cs="Times New Roman"/>
          <w:sz w:val="24"/>
          <w:szCs w:val="24"/>
          <w:highlight w:val="yellow"/>
          <w:lang w:val="en-US"/>
        </w:rPr>
        <w:t>.</w:t>
      </w:r>
      <w:commentRangeStart w:id="14"/>
      <w:r w:rsidR="009C0ECE" w:rsidRPr="00E35112">
        <w:rPr>
          <w:rFonts w:ascii="Times New Roman" w:hAnsi="Times New Roman" w:cs="Times New Roman"/>
          <w:sz w:val="24"/>
          <w:szCs w:val="24"/>
          <w:lang w:val="en-US"/>
        </w:rPr>
        <w:t>A 46.67% rate of undernutrition was found in postoperative visceral surgery patients at the Centre National Hospitalier et UniversitaireKoutoucou Hubert Maga, Cotonou</w:t>
      </w:r>
      <w:r w:rsidR="00834501" w:rsidRPr="00E113C0">
        <w:rPr>
          <w:rFonts w:ascii="Times New Roman" w:hAnsi="Times New Roman" w:cs="Times New Roman"/>
          <w:sz w:val="24"/>
          <w:szCs w:val="24"/>
          <w:highlight w:val="yellow"/>
          <w:lang w:val="en-US"/>
        </w:rPr>
        <w:t>[</w:t>
      </w:r>
      <w:r w:rsidR="00834501" w:rsidRPr="00E113C0">
        <w:rPr>
          <w:rFonts w:ascii="Times New Roman" w:hAnsi="Times New Roman" w:cs="Times New Roman"/>
          <w:b/>
          <w:sz w:val="24"/>
          <w:szCs w:val="24"/>
          <w:highlight w:val="yellow"/>
          <w:lang w:val="en-US"/>
        </w:rPr>
        <w:t>6</w:t>
      </w:r>
      <w:r w:rsidR="00E0415D" w:rsidRPr="00E113C0">
        <w:rPr>
          <w:rFonts w:ascii="Times New Roman" w:hAnsi="Times New Roman" w:cs="Times New Roman"/>
          <w:b/>
          <w:sz w:val="24"/>
          <w:szCs w:val="24"/>
          <w:highlight w:val="yellow"/>
          <w:lang w:val="en-US"/>
        </w:rPr>
        <w:t>,7</w:t>
      </w:r>
      <w:r w:rsidR="00834501" w:rsidRPr="00E113C0">
        <w:rPr>
          <w:rFonts w:ascii="Times New Roman" w:hAnsi="Times New Roman" w:cs="Times New Roman"/>
          <w:b/>
          <w:sz w:val="24"/>
          <w:szCs w:val="24"/>
          <w:highlight w:val="yellow"/>
          <w:lang w:val="en-US"/>
        </w:rPr>
        <w:t>]</w:t>
      </w:r>
      <w:r w:rsidR="009C0ECE" w:rsidRPr="00E113C0">
        <w:rPr>
          <w:rFonts w:ascii="Times New Roman" w:hAnsi="Times New Roman" w:cs="Times New Roman"/>
          <w:sz w:val="24"/>
          <w:szCs w:val="24"/>
          <w:highlight w:val="yellow"/>
          <w:lang w:val="en-US"/>
        </w:rPr>
        <w:t>.</w:t>
      </w:r>
      <w:r w:rsidR="009C0ECE" w:rsidRPr="00E35112">
        <w:rPr>
          <w:rFonts w:ascii="Times New Roman" w:hAnsi="Times New Roman" w:cs="Times New Roman"/>
          <w:sz w:val="24"/>
          <w:szCs w:val="24"/>
          <w:lang w:val="en-US"/>
        </w:rPr>
        <w:t xml:space="preserve"> In Cameroon, very few or no studies have addressed the problem of undernutrition in surgical inpatients. The nutritional risks of a surgical procedure are linked to the patient's condition, the presence of pre-existing undernutrition, the nutritional consequences of the surgical procedure itself due to the anatomical and/or functional modifications of the digestive tract that it entails, including intestinal resections, total gastrectomies, and the occurrence of postoperative complications such as infections </w:t>
      </w:r>
      <w:r w:rsidR="00834501" w:rsidRPr="00E113C0">
        <w:rPr>
          <w:rFonts w:ascii="Times New Roman" w:hAnsi="Times New Roman" w:cs="Times New Roman"/>
          <w:sz w:val="24"/>
          <w:szCs w:val="24"/>
          <w:highlight w:val="yellow"/>
          <w:lang w:val="en-US"/>
        </w:rPr>
        <w:t>[</w:t>
      </w:r>
      <w:r w:rsidR="00E0415D" w:rsidRPr="00E113C0">
        <w:rPr>
          <w:rFonts w:ascii="Times New Roman" w:hAnsi="Times New Roman" w:cs="Times New Roman"/>
          <w:b/>
          <w:sz w:val="24"/>
          <w:szCs w:val="24"/>
          <w:highlight w:val="yellow"/>
          <w:lang w:val="en-US"/>
        </w:rPr>
        <w:t>8</w:t>
      </w:r>
      <w:r w:rsidR="00834501" w:rsidRPr="00E113C0">
        <w:rPr>
          <w:rFonts w:ascii="Times New Roman" w:hAnsi="Times New Roman" w:cs="Times New Roman"/>
          <w:b/>
          <w:sz w:val="24"/>
          <w:szCs w:val="24"/>
          <w:highlight w:val="yellow"/>
          <w:lang w:val="en-US"/>
        </w:rPr>
        <w:t>]</w:t>
      </w:r>
      <w:r w:rsidR="009C0ECE" w:rsidRPr="00E113C0">
        <w:rPr>
          <w:rFonts w:ascii="Times New Roman" w:hAnsi="Times New Roman" w:cs="Times New Roman"/>
          <w:sz w:val="24"/>
          <w:szCs w:val="24"/>
          <w:highlight w:val="yellow"/>
          <w:lang w:val="en-US"/>
        </w:rPr>
        <w:t>.</w:t>
      </w:r>
      <w:commentRangeEnd w:id="14"/>
      <w:r w:rsidR="00A664E3">
        <w:rPr>
          <w:rStyle w:val="CommentReference"/>
        </w:rPr>
        <w:commentReference w:id="14"/>
      </w:r>
      <w:r w:rsidR="009C0ECE" w:rsidRPr="00E35112">
        <w:rPr>
          <w:rFonts w:ascii="Times New Roman" w:hAnsi="Times New Roman" w:cs="Times New Roman"/>
          <w:sz w:val="24"/>
          <w:szCs w:val="24"/>
          <w:lang w:val="en-US"/>
        </w:rPr>
        <w:t xml:space="preserve"> The postoperative period is the most critical, as the patient is subjected to both an inflammatory and endocrine response secondary to surgery; increased catabolism, and anorexia, the intensity and duration of which are proportional to the severity of the surgical procedure </w:t>
      </w:r>
      <w:r w:rsidR="00834501" w:rsidRPr="00E113C0">
        <w:rPr>
          <w:rFonts w:ascii="Times New Roman" w:hAnsi="Times New Roman" w:cs="Times New Roman"/>
          <w:sz w:val="24"/>
          <w:szCs w:val="24"/>
          <w:highlight w:val="yellow"/>
          <w:lang w:val="en-US"/>
        </w:rPr>
        <w:t>[</w:t>
      </w:r>
      <w:r w:rsidR="00834501" w:rsidRPr="00E113C0">
        <w:rPr>
          <w:rFonts w:ascii="Times New Roman" w:hAnsi="Times New Roman" w:cs="Times New Roman"/>
          <w:b/>
          <w:sz w:val="24"/>
          <w:szCs w:val="24"/>
          <w:highlight w:val="yellow"/>
          <w:lang w:val="en-US"/>
        </w:rPr>
        <w:t>6</w:t>
      </w:r>
      <w:r w:rsidR="00E0415D" w:rsidRPr="00E113C0">
        <w:rPr>
          <w:rFonts w:ascii="Times New Roman" w:hAnsi="Times New Roman" w:cs="Times New Roman"/>
          <w:b/>
          <w:sz w:val="24"/>
          <w:szCs w:val="24"/>
          <w:highlight w:val="yellow"/>
          <w:lang w:val="en-US"/>
        </w:rPr>
        <w:t>,7</w:t>
      </w:r>
      <w:r w:rsidR="00834501" w:rsidRPr="00E113C0">
        <w:rPr>
          <w:rFonts w:ascii="Times New Roman" w:hAnsi="Times New Roman" w:cs="Times New Roman"/>
          <w:b/>
          <w:sz w:val="24"/>
          <w:szCs w:val="24"/>
          <w:highlight w:val="yellow"/>
          <w:lang w:val="en-US"/>
        </w:rPr>
        <w:t>]</w:t>
      </w:r>
      <w:r w:rsidR="009C0ECE" w:rsidRPr="00E113C0">
        <w:rPr>
          <w:rFonts w:ascii="Times New Roman" w:hAnsi="Times New Roman" w:cs="Times New Roman"/>
          <w:sz w:val="24"/>
          <w:szCs w:val="24"/>
          <w:highlight w:val="yellow"/>
          <w:lang w:val="en-US"/>
        </w:rPr>
        <w:t>.</w:t>
      </w:r>
      <w:r w:rsidR="009C0ECE" w:rsidRPr="00E35112">
        <w:rPr>
          <w:rFonts w:ascii="Times New Roman" w:hAnsi="Times New Roman" w:cs="Times New Roman"/>
          <w:sz w:val="24"/>
          <w:szCs w:val="24"/>
          <w:lang w:val="en-US"/>
        </w:rPr>
        <w:t xml:space="preserve"> Indeed, undernutrition alone constitutes a factor of postoperative complication, delayed healing, longer hospital stay, and even postoperative mortality </w:t>
      </w:r>
      <w:r w:rsidR="00834501"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9</w:t>
      </w:r>
      <w:r w:rsidR="00834501" w:rsidRPr="00E35112">
        <w:rPr>
          <w:rFonts w:ascii="Times New Roman" w:hAnsi="Times New Roman" w:cs="Times New Roman"/>
          <w:b/>
          <w:sz w:val="24"/>
          <w:szCs w:val="24"/>
          <w:lang w:val="en-US"/>
        </w:rPr>
        <w:t>]</w:t>
      </w:r>
      <w:r w:rsidR="009C0ECE" w:rsidRPr="00E35112">
        <w:rPr>
          <w:rFonts w:ascii="Times New Roman" w:hAnsi="Times New Roman" w:cs="Times New Roman"/>
          <w:sz w:val="24"/>
          <w:szCs w:val="24"/>
          <w:lang w:val="en-US"/>
        </w:rPr>
        <w:t>, and therefore deserves study interest, especially in developing countries, notably Cameroon, where postoperative food monitoring is limited. The aim of this study was to take stock of the epidemiological aspect of postoperative undernutrition in digestive surgery in the Ngaoundere hospitals.</w:t>
      </w:r>
    </w:p>
    <w:p w:rsidR="009C0ECE" w:rsidRPr="00E35112" w:rsidRDefault="009C0ECE"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Materials and methods</w:t>
      </w:r>
    </w:p>
    <w:p w:rsidR="00422B87" w:rsidRPr="00422B87" w:rsidRDefault="001307FC" w:rsidP="00E04EEF">
      <w:pPr>
        <w:spacing w:after="0" w:line="276" w:lineRule="auto"/>
        <w:jc w:val="both"/>
        <w:rPr>
          <w:rFonts w:ascii="Times New Roman" w:hAnsi="Times New Roman" w:cs="Times New Roman"/>
          <w:lang w:val="en-US"/>
        </w:rPr>
      </w:pPr>
      <w:r>
        <w:rPr>
          <w:rFonts w:ascii="Times New Roman" w:hAnsi="Times New Roman" w:cs="Times New Roman"/>
          <w:lang w:val="en-US"/>
        </w:rPr>
        <w:t>A total</w:t>
      </w:r>
      <w:r w:rsidR="00CA3504">
        <w:rPr>
          <w:rFonts w:ascii="Times New Roman" w:hAnsi="Times New Roman" w:cs="Times New Roman"/>
          <w:lang w:val="en-US"/>
        </w:rPr>
        <w:t xml:space="preserve"> </w:t>
      </w:r>
      <w:r>
        <w:rPr>
          <w:rFonts w:ascii="Times New Roman" w:hAnsi="Times New Roman" w:cs="Times New Roman"/>
          <w:lang w:val="en-US"/>
        </w:rPr>
        <w:t xml:space="preserve">of </w:t>
      </w:r>
      <w:r w:rsidR="00422B87" w:rsidRPr="00DE1826">
        <w:rPr>
          <w:rFonts w:ascii="Times New Roman" w:hAnsi="Times New Roman" w:cs="Times New Roman"/>
          <w:lang w:val="en-US"/>
        </w:rPr>
        <w:t xml:space="preserve">134 patients, were collected 100 from Ngaoundere Patience Clinic and 34 from Ngaoundere Regional Hospital; 255 patients’ attendants, 15 of whom were lost </w:t>
      </w:r>
      <w:r w:rsidR="00422B87">
        <w:rPr>
          <w:rFonts w:ascii="Times New Roman" w:hAnsi="Times New Roman" w:cs="Times New Roman"/>
          <w:lang w:val="en-US"/>
        </w:rPr>
        <w:t xml:space="preserve">to follow-up </w:t>
      </w:r>
      <w:r w:rsidR="00422B87" w:rsidRPr="00E35112">
        <w:rPr>
          <w:rFonts w:ascii="Times New Roman" w:hAnsi="Times New Roman" w:cs="Times New Roman"/>
          <w:sz w:val="24"/>
          <w:szCs w:val="24"/>
          <w:lang w:val="en-US"/>
        </w:rPr>
        <w:t>[</w:t>
      </w:r>
      <w:r w:rsidR="00422B87">
        <w:rPr>
          <w:rFonts w:ascii="Times New Roman" w:hAnsi="Times New Roman" w:cs="Times New Roman"/>
          <w:b/>
          <w:sz w:val="24"/>
          <w:szCs w:val="24"/>
          <w:lang w:val="en-US"/>
        </w:rPr>
        <w:t>10</w:t>
      </w:r>
      <w:r w:rsidR="008A0A76" w:rsidRPr="00E35112">
        <w:rPr>
          <w:rFonts w:ascii="Times New Roman" w:hAnsi="Times New Roman" w:cs="Times New Roman"/>
          <w:b/>
          <w:sz w:val="24"/>
          <w:szCs w:val="24"/>
          <w:lang w:val="en-US"/>
        </w:rPr>
        <w:t>]</w:t>
      </w:r>
      <w:r w:rsidR="00422B87">
        <w:rPr>
          <w:rFonts w:ascii="Times New Roman" w:hAnsi="Times New Roman" w:cs="Times New Roman"/>
          <w:lang w:val="en-US"/>
        </w:rPr>
        <w:t>.</w:t>
      </w:r>
    </w:p>
    <w:p w:rsidR="00B6693B" w:rsidRPr="00422B87"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b/>
          <w:sz w:val="24"/>
          <w:szCs w:val="24"/>
          <w:lang w:val="en-US"/>
        </w:rPr>
        <w:t>Type, period, and setting of study</w:t>
      </w:r>
    </w:p>
    <w:p w:rsidR="00B6693B" w:rsidRPr="00E35112"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We carried out a cross-sectional, observational, analytical, and prospective cohort stu</w:t>
      </w:r>
      <w:r w:rsidR="008A0A76">
        <w:rPr>
          <w:rFonts w:ascii="Times New Roman" w:hAnsi="Times New Roman" w:cs="Times New Roman"/>
          <w:sz w:val="24"/>
          <w:szCs w:val="24"/>
          <w:lang w:val="en-US"/>
        </w:rPr>
        <w:t xml:space="preserve">dy. It was carried out in the </w:t>
      </w:r>
      <w:r w:rsidR="008A0A76">
        <w:rPr>
          <w:rFonts w:ascii="Times New Roman" w:hAnsi="Times New Roman" w:cs="Times New Roman"/>
          <w:lang w:val="en-US"/>
        </w:rPr>
        <w:t>Ngaoundere Patience Clinic</w:t>
      </w:r>
      <w:r w:rsidRPr="00E35112">
        <w:rPr>
          <w:rFonts w:ascii="Times New Roman" w:hAnsi="Times New Roman" w:cs="Times New Roman"/>
          <w:sz w:val="24"/>
          <w:szCs w:val="24"/>
          <w:lang w:val="en-US"/>
        </w:rPr>
        <w:t xml:space="preserve"> and Ngaoundere Regional Hospital in the city of Ngaoundere in the Region of Adamawa Cameroon for a period of five (5) months, from June to November 2022</w:t>
      </w:r>
      <w:r w:rsidR="008A0A76"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10</w:t>
      </w:r>
      <w:r w:rsidR="008A0A76"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 </w:t>
      </w:r>
    </w:p>
    <w:p w:rsidR="00B6693B" w:rsidRPr="00E35112" w:rsidRDefault="00B6693B"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Study population</w:t>
      </w:r>
    </w:p>
    <w:p w:rsidR="003F2DAF" w:rsidRPr="00E35112"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stu</w:t>
      </w:r>
      <w:r w:rsidR="003F2DAF" w:rsidRPr="00E35112">
        <w:rPr>
          <w:rFonts w:ascii="Times New Roman" w:hAnsi="Times New Roman" w:cs="Times New Roman"/>
          <w:sz w:val="24"/>
          <w:szCs w:val="24"/>
          <w:lang w:val="en-US"/>
        </w:rPr>
        <w:t>dy population consisted of postoperative patients in the post-surgery care department of the Ngaoundere hospitals</w:t>
      </w:r>
    </w:p>
    <w:p w:rsidR="00B6693B" w:rsidRPr="00E35112" w:rsidRDefault="00B6693B" w:rsidP="00E04EEF">
      <w:pPr>
        <w:spacing w:after="0" w:line="276" w:lineRule="auto"/>
        <w:jc w:val="both"/>
        <w:rPr>
          <w:rFonts w:ascii="Times New Roman" w:hAnsi="Times New Roman" w:cs="Times New Roman"/>
          <w:b/>
          <w:sz w:val="24"/>
          <w:szCs w:val="24"/>
          <w:lang w:val="en-US"/>
        </w:rPr>
      </w:pPr>
      <w:commentRangeStart w:id="15"/>
      <w:r w:rsidRPr="00E35112">
        <w:rPr>
          <w:rFonts w:ascii="Times New Roman" w:hAnsi="Times New Roman" w:cs="Times New Roman"/>
          <w:b/>
          <w:sz w:val="24"/>
          <w:szCs w:val="24"/>
          <w:lang w:val="en-US"/>
        </w:rPr>
        <w:t>Selection Criteria</w:t>
      </w:r>
      <w:commentRangeEnd w:id="15"/>
      <w:r w:rsidR="00432CF2">
        <w:rPr>
          <w:rStyle w:val="CommentReference"/>
        </w:rPr>
        <w:commentReference w:id="15"/>
      </w:r>
    </w:p>
    <w:p w:rsidR="00180C83" w:rsidRPr="00E35112" w:rsidRDefault="003F2DA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Included in </w:t>
      </w:r>
      <w:commentRangeStart w:id="16"/>
      <w:r w:rsidRPr="00E35112">
        <w:rPr>
          <w:rFonts w:ascii="Times New Roman" w:hAnsi="Times New Roman" w:cs="Times New Roman"/>
          <w:sz w:val="24"/>
          <w:szCs w:val="24"/>
          <w:lang w:val="en-US"/>
        </w:rPr>
        <w:t>our</w:t>
      </w:r>
      <w:commentRangeEnd w:id="16"/>
      <w:r w:rsidR="00432CF2">
        <w:rPr>
          <w:rStyle w:val="CommentReference"/>
        </w:rPr>
        <w:commentReference w:id="16"/>
      </w:r>
      <w:r w:rsidRPr="00E35112">
        <w:rPr>
          <w:rFonts w:ascii="Times New Roman" w:hAnsi="Times New Roman" w:cs="Times New Roman"/>
          <w:sz w:val="24"/>
          <w:szCs w:val="24"/>
          <w:lang w:val="en-US"/>
        </w:rPr>
        <w:t xml:space="preserve"> study were all p</w:t>
      </w:r>
      <w:r w:rsidR="006115A7" w:rsidRPr="00E35112">
        <w:rPr>
          <w:rFonts w:ascii="Times New Roman" w:hAnsi="Times New Roman" w:cs="Times New Roman"/>
          <w:sz w:val="24"/>
          <w:szCs w:val="24"/>
          <w:lang w:val="en-US"/>
        </w:rPr>
        <w:t>atients undergoing emergency or scheduled surgery for a digestive disease during the study period, from admission to discharge, and who had given their consent.</w:t>
      </w:r>
      <w:r w:rsidRPr="00E35112">
        <w:rPr>
          <w:rFonts w:ascii="Times New Roman" w:hAnsi="Times New Roman" w:cs="Times New Roman"/>
          <w:sz w:val="24"/>
          <w:szCs w:val="24"/>
          <w:lang w:val="en-US"/>
        </w:rPr>
        <w:t xml:space="preserve"> Not included in our study were p</w:t>
      </w:r>
      <w:r w:rsidR="006115A7" w:rsidRPr="00E35112">
        <w:rPr>
          <w:rFonts w:ascii="Times New Roman" w:hAnsi="Times New Roman" w:cs="Times New Roman"/>
          <w:sz w:val="24"/>
          <w:szCs w:val="24"/>
          <w:lang w:val="en-US"/>
        </w:rPr>
        <w:t>atients who underwent surgery for a digestive di</w:t>
      </w:r>
      <w:r w:rsidRPr="00E35112">
        <w:rPr>
          <w:rFonts w:ascii="Times New Roman" w:hAnsi="Times New Roman" w:cs="Times New Roman"/>
          <w:sz w:val="24"/>
          <w:szCs w:val="24"/>
          <w:lang w:val="en-US"/>
        </w:rPr>
        <w:t>sease but died before discharge,</w:t>
      </w:r>
      <w:r w:rsidR="00D861B5">
        <w:rPr>
          <w:rFonts w:ascii="Times New Roman" w:hAnsi="Times New Roman" w:cs="Times New Roman"/>
          <w:sz w:val="24"/>
          <w:szCs w:val="24"/>
          <w:lang w:val="en-US"/>
        </w:rPr>
        <w:t xml:space="preserve"> </w:t>
      </w:r>
      <w:r w:rsidRPr="00E35112">
        <w:rPr>
          <w:rFonts w:ascii="Times New Roman" w:hAnsi="Times New Roman" w:cs="Times New Roman"/>
          <w:sz w:val="24"/>
          <w:szCs w:val="24"/>
          <w:lang w:val="en-US"/>
        </w:rPr>
        <w:t xml:space="preserve">and </w:t>
      </w:r>
      <w:r w:rsidR="006115A7" w:rsidRPr="00E35112">
        <w:rPr>
          <w:rFonts w:ascii="Times New Roman" w:hAnsi="Times New Roman" w:cs="Times New Roman"/>
          <w:sz w:val="24"/>
          <w:szCs w:val="24"/>
          <w:lang w:val="en-US"/>
        </w:rPr>
        <w:t>patients who were malnourished before surgery.</w:t>
      </w:r>
    </w:p>
    <w:p w:rsidR="00180C83" w:rsidRPr="00E35112" w:rsidRDefault="00180C83"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Studied variables</w:t>
      </w:r>
    </w:p>
    <w:p w:rsidR="00180C83" w:rsidRPr="00E35112" w:rsidRDefault="00180C83"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Sociodemographic </w:t>
      </w:r>
      <w:commentRangeStart w:id="17"/>
      <w:r w:rsidRPr="00E35112">
        <w:rPr>
          <w:rFonts w:ascii="Times New Roman" w:hAnsi="Times New Roman" w:cs="Times New Roman"/>
          <w:sz w:val="24"/>
          <w:szCs w:val="24"/>
          <w:lang w:val="en-US"/>
        </w:rPr>
        <w:t xml:space="preserve">variables: structure, age, gender, occupation, religion, marital status, </w:t>
      </w:r>
    </w:p>
    <w:p w:rsidR="003F2DAF" w:rsidRPr="00E35112" w:rsidRDefault="00180C83"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Phenotypic or anthropometric variables: percentage of weight loss, BMI, percentage of muscle wasting, etc. Etiological variables: food intake ≤ 50% for 1 week, reduced absorption (malabsorption/maldigestion), aggression (inflammatory disease, surgery). Nutritional variables: caloric targets, carbohydrate targets, protein targets, lipid targets on day-3 and at discharge; nutritional status. Clinical variables: Comorbidity (age &gt;70 years; HIV</w:t>
      </w:r>
      <w:r w:rsidRPr="00E35112">
        <w:rPr>
          <w:rFonts w:ascii="Times New Roman" w:hAnsi="Times New Roman" w:cs="Times New Roman"/>
          <w:sz w:val="24"/>
          <w:szCs w:val="24"/>
          <w:vertAlign w:val="superscript"/>
          <w:lang w:val="en-US"/>
        </w:rPr>
        <w:t>+</w:t>
      </w:r>
      <w:r w:rsidRPr="00E35112">
        <w:rPr>
          <w:rFonts w:ascii="Times New Roman" w:hAnsi="Times New Roman" w:cs="Times New Roman"/>
          <w:sz w:val="24"/>
          <w:szCs w:val="24"/>
          <w:lang w:val="en-US"/>
        </w:rPr>
        <w:t xml:space="preserve">; diabetes; inflammatory syndrome; major surgical history; persistent symptoms (nausea, vomiting, early satiety, pain, dyspnoea, diarrhea)); surgical morbidity and mortality (surgical modality; type of surgical procedure); length </w:t>
      </w:r>
      <w:commentRangeEnd w:id="17"/>
      <w:r w:rsidR="00A664E3">
        <w:rPr>
          <w:rStyle w:val="CommentReference"/>
        </w:rPr>
        <w:commentReference w:id="17"/>
      </w:r>
      <w:r w:rsidRPr="00E35112">
        <w:rPr>
          <w:rFonts w:ascii="Times New Roman" w:hAnsi="Times New Roman" w:cs="Times New Roman"/>
          <w:sz w:val="24"/>
          <w:szCs w:val="24"/>
          <w:lang w:val="en-US"/>
        </w:rPr>
        <w:t>of stay; prolon</w:t>
      </w:r>
      <w:r w:rsidR="00416208" w:rsidRPr="00E35112">
        <w:rPr>
          <w:rFonts w:ascii="Times New Roman" w:hAnsi="Times New Roman" w:cs="Times New Roman"/>
          <w:sz w:val="24"/>
          <w:szCs w:val="24"/>
          <w:lang w:val="en-US"/>
        </w:rPr>
        <w:t>ged young postoperative period.</w:t>
      </w:r>
    </w:p>
    <w:p w:rsidR="00CC1864" w:rsidRPr="00E35112" w:rsidRDefault="00CC1864"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Methodological approach to defining the state of undernutrition</w:t>
      </w:r>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The diagnosis was made on the basis of the presence of at least one of the etiological criteria plus one of the phenotypic criteria </w:t>
      </w:r>
      <w:r w:rsidR="0023183F"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11</w:t>
      </w:r>
      <w:r w:rsidR="0023183F"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w:t>
      </w:r>
    </w:p>
    <w:p w:rsidR="00CC1864" w:rsidRPr="00E35112" w:rsidRDefault="00CC1864" w:rsidP="00E04EEF">
      <w:pPr>
        <w:pStyle w:val="ListParagraph"/>
        <w:numPr>
          <w:ilvl w:val="0"/>
          <w:numId w:val="1"/>
        </w:numPr>
        <w:spacing w:after="0" w:line="276" w:lineRule="auto"/>
        <w:ind w:left="0" w:firstLine="360"/>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lastRenderedPageBreak/>
        <w:t>Phenotypic criteria or anthropometrics were assessed preoperatively and at discharge and are noted on the questionnaire sheet that also served as our follow-up.</w:t>
      </w:r>
    </w:p>
    <w:p w:rsidR="00CC1864"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Calculation of the weight curve: the patient's weight was recorded on a scal</w:t>
      </w:r>
      <w:r w:rsidR="00416208" w:rsidRPr="00E35112">
        <w:rPr>
          <w:rFonts w:ascii="Times New Roman" w:hAnsi="Times New Roman" w:cs="Times New Roman"/>
          <w:sz w:val="24"/>
          <w:szCs w:val="24"/>
          <w:lang w:val="en-US"/>
        </w:rPr>
        <w:t xml:space="preserve">e. We then applied the equation </w:t>
      </w:r>
      <w:r w:rsidR="00416208" w:rsidRPr="00E35112">
        <w:rPr>
          <w:rFonts w:ascii="Times New Roman" w:hAnsi="Times New Roman" w:cs="Times New Roman"/>
          <w:b/>
          <w:sz w:val="24"/>
          <w:szCs w:val="24"/>
          <w:lang w:val="en-US"/>
        </w:rPr>
        <w:t>(1)</w:t>
      </w:r>
      <w:r w:rsidR="00CF64BA" w:rsidRPr="00E35112">
        <w:rPr>
          <w:rFonts w:ascii="Times New Roman" w:hAnsi="Times New Roman" w:cs="Times New Roman"/>
          <w:b/>
          <w:sz w:val="24"/>
          <w:szCs w:val="24"/>
          <w:lang w:val="en-US"/>
        </w:rPr>
        <w:t>.</w:t>
      </w:r>
    </w:p>
    <w:p w:rsidR="00416208" w:rsidRPr="00E35112" w:rsidRDefault="003218A7" w:rsidP="00E04EEF">
      <w:pPr>
        <w:spacing w:after="0" w:line="276"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We</m:t>
          </m:r>
          <w:commentRangeStart w:id="18"/>
          <m:r>
            <w:rPr>
              <w:rFonts w:ascii="Cambria Math" w:hAnsi="Cambria Math" w:cs="Times New Roman"/>
              <w:sz w:val="24"/>
              <w:szCs w:val="24"/>
              <w:lang w:val="en-US"/>
            </w:rPr>
            <m:t>ightloss (%)</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w:rPr>
                  <w:rFonts w:ascii="Cambria Math" w:hAnsi="Cambria Math" w:cs="Times New Roman"/>
                  <w:sz w:val="24"/>
                  <w:szCs w:val="24"/>
                  <w:lang w:val="en-US"/>
                </w:rPr>
                <m:t>Ideal weight-current weight</m:t>
              </m:r>
            </m:num>
            <m:den>
              <m:r>
                <m:rPr>
                  <m:sty m:val="p"/>
                </m:rPr>
                <w:rPr>
                  <w:rFonts w:ascii="Cambria Math" w:hAnsi="Cambria Math" w:cs="Times New Roman"/>
                  <w:sz w:val="24"/>
                  <w:szCs w:val="24"/>
                  <w:lang w:val="en-US"/>
                </w:rPr>
                <m:t>Ideal weight</m:t>
              </m:r>
            </m:den>
          </m:f>
          <w:commentRangeEnd w:id="18"/>
          <m:r>
            <m:rPr>
              <m:sty m:val="p"/>
            </m:rPr>
            <w:rPr>
              <w:rStyle w:val="CommentReference"/>
            </w:rPr>
            <w:commentReference w:id="18"/>
          </m:r>
          <m:r>
            <w:rPr>
              <w:rFonts w:ascii="Cambria Math" w:hAnsi="Cambria Math" w:cs="Times New Roman"/>
              <w:sz w:val="24"/>
              <w:szCs w:val="24"/>
              <w:lang w:val="en-US"/>
            </w:rPr>
            <m:t xml:space="preserve">x 100     </m:t>
          </m:r>
          <m:r>
            <m:rPr>
              <m:sty m:val="b"/>
            </m:rPr>
            <w:rPr>
              <w:rFonts w:ascii="Cambria Math" w:hAnsi="Cambria Math" w:cs="Times New Roman"/>
              <w:sz w:val="24"/>
              <w:szCs w:val="24"/>
              <w:lang w:val="en-US"/>
            </w:rPr>
            <m:t xml:space="preserve">  Equation</m:t>
          </m:r>
          <m:r>
            <m:rPr>
              <m:sty m:val="bi"/>
            </m:rPr>
            <w:rPr>
              <w:rFonts w:ascii="Cambria Math" w:hAnsi="Cambria Math" w:cs="Times New Roman"/>
              <w:sz w:val="24"/>
              <w:szCs w:val="24"/>
              <w:lang w:val="en-US"/>
            </w:rPr>
            <m:t>(1)</m:t>
          </m:r>
        </m:oMath>
      </m:oMathPara>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We find the weight loss. If they are ≥ 2% over a week, then it is considered a phenotypic criterion of undernutrition for those who have been hospitalized for at least 7 days, or those whose disease symptoms d</w:t>
      </w:r>
      <w:r w:rsidR="008723BD" w:rsidRPr="00E35112">
        <w:rPr>
          <w:rFonts w:ascii="Times New Roman" w:hAnsi="Times New Roman" w:cs="Times New Roman"/>
          <w:sz w:val="24"/>
          <w:szCs w:val="24"/>
          <w:lang w:val="en-US"/>
        </w:rPr>
        <w:t>ate back to at least 7 days pre</w:t>
      </w:r>
      <w:r w:rsidRPr="00E35112">
        <w:rPr>
          <w:rFonts w:ascii="Times New Roman" w:hAnsi="Times New Roman" w:cs="Times New Roman"/>
          <w:sz w:val="24"/>
          <w:szCs w:val="24"/>
          <w:lang w:val="en-US"/>
        </w:rPr>
        <w:t>operatively.</w:t>
      </w:r>
    </w:p>
    <w:p w:rsidR="00CC1864"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BMI calculation: after measuring height with a measuring tape, weight is divided by the square of the height. </w:t>
      </w:r>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If it is &lt; 3 percentile curve IOTF (International Obesity Task Force) (&lt;18 years) or ≤ 18 kg/m</w:t>
      </w:r>
      <w:r w:rsidRPr="00E35112">
        <w:rPr>
          <w:rFonts w:ascii="Times New Roman" w:hAnsi="Times New Roman" w:cs="Times New Roman"/>
          <w:sz w:val="24"/>
          <w:szCs w:val="24"/>
          <w:vertAlign w:val="superscript"/>
          <w:lang w:val="en-US"/>
        </w:rPr>
        <w:t>2</w:t>
      </w:r>
      <w:r w:rsidRPr="00E35112">
        <w:rPr>
          <w:rFonts w:ascii="Times New Roman" w:hAnsi="Times New Roman" w:cs="Times New Roman"/>
          <w:sz w:val="24"/>
          <w:szCs w:val="24"/>
          <w:lang w:val="en-US"/>
        </w:rPr>
        <w:t xml:space="preserve"> ([18-70] years) or &lt; 21 kg/m</w:t>
      </w:r>
      <w:r w:rsidRPr="00E35112">
        <w:rPr>
          <w:rFonts w:ascii="Times New Roman" w:hAnsi="Times New Roman" w:cs="Times New Roman"/>
          <w:sz w:val="24"/>
          <w:szCs w:val="24"/>
          <w:vertAlign w:val="superscript"/>
          <w:lang w:val="en-US"/>
        </w:rPr>
        <w:t>2</w:t>
      </w:r>
      <w:r w:rsidRPr="00E35112">
        <w:rPr>
          <w:rFonts w:ascii="Times New Roman" w:hAnsi="Times New Roman" w:cs="Times New Roman"/>
          <w:sz w:val="24"/>
          <w:szCs w:val="24"/>
          <w:lang w:val="en-US"/>
        </w:rPr>
        <w:t xml:space="preserve"> (&gt;70 years); it is c</w:t>
      </w:r>
      <w:r w:rsidR="008723BD" w:rsidRPr="00E35112">
        <w:rPr>
          <w:rFonts w:ascii="Times New Roman" w:hAnsi="Times New Roman" w:cs="Times New Roman"/>
          <w:sz w:val="24"/>
          <w:szCs w:val="24"/>
          <w:lang w:val="en-US"/>
        </w:rPr>
        <w:t xml:space="preserve">onsidered </w:t>
      </w:r>
      <w:r w:rsidR="001307FC">
        <w:rPr>
          <w:rFonts w:ascii="Times New Roman" w:hAnsi="Times New Roman" w:cs="Times New Roman"/>
          <w:sz w:val="24"/>
          <w:szCs w:val="24"/>
          <w:lang w:val="en-US"/>
        </w:rPr>
        <w:t>phenotypic criteria</w:t>
      </w:r>
      <w:r w:rsidRPr="00E35112">
        <w:rPr>
          <w:rFonts w:ascii="Times New Roman" w:hAnsi="Times New Roman" w:cs="Times New Roman"/>
          <w:sz w:val="24"/>
          <w:szCs w:val="24"/>
          <w:lang w:val="en-US"/>
        </w:rPr>
        <w:t xml:space="preserve"> of undernutrition and the severity or state of cachexia will increase as one moves further away from these values.</w:t>
      </w:r>
    </w:p>
    <w:p w:rsidR="00E35F36"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Muscle wasting by measuring the brachial perimeter with the Shakir bracelet.</w:t>
      </w:r>
    </w:p>
    <w:p w:rsidR="00CC1864" w:rsidRPr="00E35112" w:rsidRDefault="002345FF" w:rsidP="00E04EEF">
      <w:pPr>
        <w:pStyle w:val="ListParagraph"/>
        <w:numPr>
          <w:ilvl w:val="0"/>
          <w:numId w:val="1"/>
        </w:numPr>
        <w:spacing w:after="0" w:line="276" w:lineRule="auto"/>
        <w:ind w:left="0" w:firstLine="360"/>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Etiological criteria were represented by 3 sets of elements which are f</w:t>
      </w:r>
      <w:r w:rsidR="00CC1864" w:rsidRPr="00E35112">
        <w:rPr>
          <w:rFonts w:ascii="Times New Roman" w:hAnsi="Times New Roman" w:cs="Times New Roman"/>
          <w:sz w:val="24"/>
          <w:szCs w:val="24"/>
          <w:lang w:val="en-US"/>
        </w:rPr>
        <w:t>ood intake ≤ 5</w:t>
      </w:r>
      <w:r w:rsidRPr="00E35112">
        <w:rPr>
          <w:rFonts w:ascii="Times New Roman" w:hAnsi="Times New Roman" w:cs="Times New Roman"/>
          <w:sz w:val="24"/>
          <w:szCs w:val="24"/>
          <w:lang w:val="en-US"/>
        </w:rPr>
        <w:t>0% of daily intake for 1 week; r</w:t>
      </w:r>
      <w:r w:rsidR="00CC1864" w:rsidRPr="00E35112">
        <w:rPr>
          <w:rFonts w:ascii="Times New Roman" w:hAnsi="Times New Roman" w:cs="Times New Roman"/>
          <w:sz w:val="24"/>
          <w:szCs w:val="24"/>
          <w:lang w:val="en-US"/>
        </w:rPr>
        <w:t xml:space="preserve">educed absorption </w:t>
      </w:r>
      <w:r w:rsidRPr="00E35112">
        <w:rPr>
          <w:rFonts w:ascii="Times New Roman" w:hAnsi="Times New Roman" w:cs="Times New Roman"/>
          <w:sz w:val="24"/>
          <w:szCs w:val="24"/>
          <w:lang w:val="en-US"/>
        </w:rPr>
        <w:t>(malabsorption/maldigestion), and a</w:t>
      </w:r>
      <w:r w:rsidR="00CC1864" w:rsidRPr="00E35112">
        <w:rPr>
          <w:rFonts w:ascii="Times New Roman" w:hAnsi="Times New Roman" w:cs="Times New Roman"/>
          <w:sz w:val="24"/>
          <w:szCs w:val="24"/>
          <w:lang w:val="en-US"/>
        </w:rPr>
        <w:t>ggression (inflam</w:t>
      </w:r>
      <w:r w:rsidRPr="00E35112">
        <w:rPr>
          <w:rFonts w:ascii="Times New Roman" w:hAnsi="Times New Roman" w:cs="Times New Roman"/>
          <w:sz w:val="24"/>
          <w:szCs w:val="24"/>
          <w:lang w:val="en-US"/>
        </w:rPr>
        <w:t xml:space="preserve">matory syndrome, surgery, </w:t>
      </w:r>
      <w:r w:rsidR="001307FC">
        <w:rPr>
          <w:rFonts w:ascii="Times New Roman" w:hAnsi="Times New Roman" w:cs="Times New Roman"/>
          <w:sz w:val="24"/>
          <w:szCs w:val="24"/>
          <w:lang w:val="en-US"/>
        </w:rPr>
        <w:t>etc.</w:t>
      </w:r>
      <w:r w:rsidRPr="00E35112">
        <w:rPr>
          <w:rFonts w:ascii="Times New Roman" w:hAnsi="Times New Roman" w:cs="Times New Roman"/>
          <w:sz w:val="24"/>
          <w:szCs w:val="24"/>
          <w:lang w:val="en-US"/>
        </w:rPr>
        <w:t>).</w:t>
      </w:r>
    </w:p>
    <w:p w:rsidR="00CC68AB" w:rsidRPr="00E35112" w:rsidRDefault="00CC68AB"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Factors favoring the onset of undernutrition in postoperative patients are endogenous or clinical factors of undernutrition and exogenous factors </w:t>
      </w:r>
    </w:p>
    <w:p w:rsidR="00CC68AB" w:rsidRPr="00E35112" w:rsidRDefault="00CC68AB" w:rsidP="00E04EEF">
      <w:pPr>
        <w:pStyle w:val="ListParagraph"/>
        <w:numPr>
          <w:ilvl w:val="0"/>
          <w:numId w:val="1"/>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Endogenous or clinical factors of undernutrition</w:t>
      </w:r>
    </w:p>
    <w:p w:rsidR="00CC68AB" w:rsidRPr="00E35112" w:rsidRDefault="00CC68A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In the pre-and intraoperative periods, we can mention 3 elements: preoperative comorbidities (recorded in the patient's file and noted on the patient's chart), </w:t>
      </w:r>
      <w:r w:rsidR="001307FC">
        <w:rPr>
          <w:rFonts w:ascii="Times New Roman" w:hAnsi="Times New Roman" w:cs="Times New Roman"/>
          <w:sz w:val="24"/>
          <w:szCs w:val="24"/>
          <w:lang w:val="en-US"/>
        </w:rPr>
        <w:t xml:space="preserve">the </w:t>
      </w:r>
      <w:r w:rsidRPr="00E35112">
        <w:rPr>
          <w:rFonts w:ascii="Times New Roman" w:hAnsi="Times New Roman" w:cs="Times New Roman"/>
          <w:sz w:val="24"/>
          <w:szCs w:val="24"/>
          <w:lang w:val="en-US"/>
        </w:rPr>
        <w:t>existence of preoperative undernutrition (</w:t>
      </w:r>
      <w:r w:rsidR="00D465BC">
        <w:rPr>
          <w:rFonts w:ascii="Times New Roman" w:hAnsi="Times New Roman" w:cs="Times New Roman"/>
          <w:sz w:val="24"/>
          <w:szCs w:val="24"/>
          <w:lang w:val="en-US"/>
        </w:rPr>
        <w:t>evaluated</w:t>
      </w:r>
      <w:r w:rsidRPr="00E35112">
        <w:rPr>
          <w:rFonts w:ascii="Times New Roman" w:hAnsi="Times New Roman" w:cs="Times New Roman"/>
          <w:sz w:val="24"/>
          <w:szCs w:val="24"/>
          <w:lang w:val="en-US"/>
        </w:rPr>
        <w:t xml:space="preserve"> using etiological and phenotypic criteria), and morbi-mortality of surgery (if major or emergency).</w:t>
      </w:r>
    </w:p>
    <w:p w:rsidR="00E35F36" w:rsidRPr="00E35112" w:rsidRDefault="00CC68A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This is in order to classify the risk of undernutrition in nutritional grade</w:t>
      </w:r>
      <w:r w:rsidR="00396063"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12</w:t>
      </w:r>
      <w:r w:rsidR="00396063"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 to see the failure to initiate </w:t>
      </w:r>
      <w:r w:rsidR="006A6E05" w:rsidRPr="00E35112">
        <w:rPr>
          <w:rFonts w:ascii="Times New Roman" w:hAnsi="Times New Roman" w:cs="Times New Roman"/>
          <w:sz w:val="24"/>
          <w:szCs w:val="24"/>
          <w:lang w:val="en-US"/>
        </w:rPr>
        <w:t>feeding with the grades either: Grade I (n</w:t>
      </w:r>
      <w:r w:rsidRPr="00E35112">
        <w:rPr>
          <w:rFonts w:ascii="Times New Roman" w:hAnsi="Times New Roman" w:cs="Times New Roman"/>
          <w:sz w:val="24"/>
          <w:szCs w:val="24"/>
          <w:lang w:val="en-US"/>
        </w:rPr>
        <w:t>ot undernourished, surgery not at risk of mortality, no comorbidities</w:t>
      </w:r>
      <w:r w:rsidR="006A6E05" w:rsidRPr="00E35112">
        <w:rPr>
          <w:rFonts w:ascii="Times New Roman" w:hAnsi="Times New Roman" w:cs="Times New Roman"/>
          <w:sz w:val="24"/>
          <w:szCs w:val="24"/>
          <w:lang w:val="en-US"/>
        </w:rPr>
        <w:t>), Grade II (n</w:t>
      </w:r>
      <w:r w:rsidRPr="00E35112">
        <w:rPr>
          <w:rFonts w:ascii="Times New Roman" w:hAnsi="Times New Roman" w:cs="Times New Roman"/>
          <w:sz w:val="24"/>
          <w:szCs w:val="24"/>
          <w:lang w:val="en-US"/>
        </w:rPr>
        <w:t>ot malnourished, at least one comorbidity, or surgery at risk of mortality</w:t>
      </w:r>
      <w:r w:rsidR="006A6E05" w:rsidRPr="00E35112">
        <w:rPr>
          <w:rFonts w:ascii="Times New Roman" w:hAnsi="Times New Roman" w:cs="Times New Roman"/>
          <w:sz w:val="24"/>
          <w:szCs w:val="24"/>
          <w:lang w:val="en-US"/>
        </w:rPr>
        <w:t>), Grade III (</w:t>
      </w:r>
      <w:r w:rsidR="007C25C7" w:rsidRPr="00E35112">
        <w:rPr>
          <w:rFonts w:ascii="Times New Roman" w:hAnsi="Times New Roman" w:cs="Times New Roman"/>
          <w:sz w:val="24"/>
          <w:szCs w:val="24"/>
          <w:lang w:val="en-US"/>
        </w:rPr>
        <w:t>undernourished</w:t>
      </w:r>
      <w:r w:rsidRPr="00E35112">
        <w:rPr>
          <w:rFonts w:ascii="Times New Roman" w:hAnsi="Times New Roman" w:cs="Times New Roman"/>
          <w:sz w:val="24"/>
          <w:szCs w:val="24"/>
          <w:lang w:val="en-US"/>
        </w:rPr>
        <w:t>, surgery not at risk of mortality</w:t>
      </w:r>
      <w:r w:rsidR="006A6E05" w:rsidRPr="00E35112">
        <w:rPr>
          <w:rFonts w:ascii="Times New Roman" w:hAnsi="Times New Roman" w:cs="Times New Roman"/>
          <w:sz w:val="24"/>
          <w:szCs w:val="24"/>
          <w:lang w:val="en-US"/>
        </w:rPr>
        <w:t>), and Grade IV (</w:t>
      </w:r>
      <w:r w:rsidR="007C25C7" w:rsidRPr="00E35112">
        <w:rPr>
          <w:rFonts w:ascii="Times New Roman" w:hAnsi="Times New Roman" w:cs="Times New Roman"/>
          <w:sz w:val="24"/>
          <w:szCs w:val="24"/>
          <w:lang w:val="en-US"/>
        </w:rPr>
        <w:t>undernourished</w:t>
      </w:r>
      <w:r w:rsidRPr="00E35112">
        <w:rPr>
          <w:rFonts w:ascii="Times New Roman" w:hAnsi="Times New Roman" w:cs="Times New Roman"/>
          <w:sz w:val="24"/>
          <w:szCs w:val="24"/>
          <w:lang w:val="en-US"/>
        </w:rPr>
        <w:t>, surgery at risk of mortality</w:t>
      </w:r>
      <w:r w:rsidR="006A6E05" w:rsidRPr="00E35112">
        <w:rPr>
          <w:rFonts w:ascii="Times New Roman" w:hAnsi="Times New Roman" w:cs="Times New Roman"/>
          <w:sz w:val="24"/>
          <w:szCs w:val="24"/>
          <w:lang w:val="en-US"/>
        </w:rPr>
        <w:t>)</w:t>
      </w:r>
      <w:r w:rsidRPr="00E35112">
        <w:rPr>
          <w:rFonts w:ascii="Times New Roman" w:hAnsi="Times New Roman" w:cs="Times New Roman"/>
          <w:sz w:val="24"/>
          <w:szCs w:val="24"/>
          <w:lang w:val="en-US"/>
        </w:rPr>
        <w:t>.</w:t>
      </w:r>
    </w:p>
    <w:p w:rsidR="002F083C" w:rsidRPr="00E35112" w:rsidRDefault="006A6E05"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In the postoperative period, we have 5 sets of elements that come into play, namely: symptoms accentuating undernutrition (</w:t>
      </w:r>
      <w:r w:rsidR="002F083C" w:rsidRPr="00E35112">
        <w:rPr>
          <w:rFonts w:ascii="Times New Roman" w:hAnsi="Times New Roman" w:cs="Times New Roman"/>
          <w:sz w:val="24"/>
          <w:szCs w:val="24"/>
          <w:lang w:val="en-US"/>
        </w:rPr>
        <w:t>r</w:t>
      </w:r>
      <w:r w:rsidRPr="00E35112">
        <w:rPr>
          <w:rFonts w:ascii="Times New Roman" w:hAnsi="Times New Roman" w:cs="Times New Roman"/>
          <w:sz w:val="24"/>
          <w:szCs w:val="24"/>
          <w:lang w:val="en-US"/>
        </w:rPr>
        <w:t>ecorded in the patient's file), prolonged postoper</w:t>
      </w:r>
      <w:r w:rsidR="000A046A" w:rsidRPr="00E35112">
        <w:rPr>
          <w:rFonts w:ascii="Times New Roman" w:hAnsi="Times New Roman" w:cs="Times New Roman"/>
          <w:sz w:val="24"/>
          <w:szCs w:val="24"/>
          <w:lang w:val="en-US"/>
        </w:rPr>
        <w:t>ative fasting (</w:t>
      </w:r>
      <w:r w:rsidRPr="00E35112">
        <w:rPr>
          <w:rFonts w:ascii="Times New Roman" w:hAnsi="Times New Roman" w:cs="Times New Roman"/>
          <w:sz w:val="24"/>
          <w:szCs w:val="24"/>
          <w:lang w:val="en-US"/>
        </w:rPr>
        <w:t>assessed at discharge), length of stay, and n</w:t>
      </w:r>
      <w:r w:rsidR="002F083C" w:rsidRPr="00E35112">
        <w:rPr>
          <w:rFonts w:ascii="Times New Roman" w:hAnsi="Times New Roman" w:cs="Times New Roman"/>
          <w:sz w:val="24"/>
          <w:szCs w:val="24"/>
          <w:lang w:val="en-US"/>
        </w:rPr>
        <w:t>on-initiation of nutrition (post-operative supplementary feeding of Grade I and II patients: if the risk of intake &lt; 60% (after 7 days) or Grade III and IV (24h post-operatively)).</w:t>
      </w:r>
    </w:p>
    <w:p w:rsidR="002F083C" w:rsidRPr="00E35112" w:rsidRDefault="002F083C" w:rsidP="00E04EEF">
      <w:pPr>
        <w:pStyle w:val="ListParagraph"/>
        <w:numPr>
          <w:ilvl w:val="0"/>
          <w:numId w:val="1"/>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Exogenous risk factors: reaching dietary targets</w:t>
      </w:r>
    </w:p>
    <w:p w:rsidR="002F083C" w:rsidRPr="00E35112" w:rsidRDefault="002F083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Data was taken from the study by</w:t>
      </w:r>
      <w:r w:rsidR="007663EC"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10</w:t>
      </w:r>
      <w:r w:rsidR="007663EC"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on the same patients. Setting caloric-glucidic-lipidic-protein targets above 15kcal/kg/day-2.25g/kg/day-0.5g/kg/day-0.5g/kg/day for day-3 and 25kcal/kg/day-3.75g/kg/day-0.8g/kg/day-1.2g/kg/day at discharge (after 7 days).</w:t>
      </w:r>
    </w:p>
    <w:p w:rsidR="002F083C" w:rsidRPr="00E35112" w:rsidRDefault="002F083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Ethical considerations</w:t>
      </w:r>
    </w:p>
    <w:p w:rsidR="008864A2" w:rsidRPr="00D41D4A" w:rsidRDefault="008864A2"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experimental procedures used in this study were a</w:t>
      </w:r>
      <w:r>
        <w:rPr>
          <w:rFonts w:ascii="Times New Roman" w:hAnsi="Times New Roman" w:cs="Times New Roman"/>
          <w:sz w:val="24"/>
          <w:szCs w:val="24"/>
          <w:lang w:val="en-US"/>
        </w:rPr>
        <w:t xml:space="preserve">pproved by authorization </w:t>
      </w:r>
      <w:r w:rsidRPr="00E35112">
        <w:rPr>
          <w:rFonts w:ascii="Times New Roman" w:hAnsi="Times New Roman" w:cs="Times New Roman"/>
          <w:sz w:val="24"/>
          <w:szCs w:val="24"/>
          <w:lang w:val="en-US"/>
        </w:rPr>
        <w:t>of the Department of Biomedical Sciences of the Faculty of Sciences of the University of Ngaoundere</w:t>
      </w:r>
      <w:r>
        <w:rPr>
          <w:rFonts w:ascii="Times New Roman" w:hAnsi="Times New Roman" w:cs="Times New Roman"/>
          <w:sz w:val="24"/>
          <w:szCs w:val="24"/>
          <w:lang w:val="en-US"/>
        </w:rPr>
        <w:t xml:space="preserve"> N° </w:t>
      </w:r>
      <w:r w:rsidRPr="00D41D4A">
        <w:rPr>
          <w:rFonts w:ascii="Times New Roman" w:hAnsi="Times New Roman" w:cs="Times New Roman"/>
          <w:sz w:val="24"/>
          <w:szCs w:val="24"/>
          <w:lang w:val="en-US"/>
        </w:rPr>
        <w:t>022/1002/UN/R/DFS/CD-SBM from May 19, 2022. Ngaoun</w:t>
      </w:r>
      <w:r w:rsidR="00905A0E">
        <w:rPr>
          <w:rFonts w:ascii="Times New Roman" w:hAnsi="Times New Roman" w:cs="Times New Roman"/>
          <w:sz w:val="24"/>
          <w:szCs w:val="24"/>
          <w:lang w:val="en-US"/>
        </w:rPr>
        <w:t xml:space="preserve">dere Regional Hospital and Ngaoundere </w:t>
      </w:r>
      <w:r w:rsidRPr="00D41D4A">
        <w:rPr>
          <w:rFonts w:ascii="Times New Roman" w:hAnsi="Times New Roman" w:cs="Times New Roman"/>
          <w:sz w:val="24"/>
          <w:szCs w:val="24"/>
          <w:lang w:val="en-US"/>
        </w:rPr>
        <w:t>Patience Clinic, and authorization was obtained from the Regional Delegation of the Ministry of Health N° 598 AR/RA/DSP/BEP/NGE from July 15, 2022</w:t>
      </w:r>
      <w:r w:rsidR="001307FC">
        <w:rPr>
          <w:rFonts w:ascii="Times New Roman" w:hAnsi="Times New Roman" w:cs="Times New Roman"/>
          <w:sz w:val="24"/>
          <w:szCs w:val="24"/>
          <w:lang w:val="en-US"/>
        </w:rPr>
        <w:t>,</w:t>
      </w:r>
      <w:r w:rsidRPr="00D41D4A">
        <w:rPr>
          <w:rFonts w:ascii="Times New Roman" w:hAnsi="Times New Roman" w:cs="Times New Roman"/>
          <w:sz w:val="24"/>
          <w:szCs w:val="24"/>
          <w:lang w:val="en-US"/>
        </w:rPr>
        <w:t xml:space="preserve"> to recruit participants for this study</w:t>
      </w:r>
      <w:r w:rsidRPr="00E35112">
        <w:rPr>
          <w:rFonts w:ascii="Times New Roman" w:hAnsi="Times New Roman" w:cs="Times New Roman"/>
          <w:sz w:val="24"/>
          <w:szCs w:val="24"/>
          <w:lang w:val="en-US"/>
        </w:rPr>
        <w:t>[</w:t>
      </w:r>
      <w:r>
        <w:rPr>
          <w:rFonts w:ascii="Times New Roman" w:hAnsi="Times New Roman" w:cs="Times New Roman"/>
          <w:b/>
          <w:sz w:val="24"/>
          <w:szCs w:val="24"/>
          <w:lang w:val="en-US"/>
        </w:rPr>
        <w:t>10</w:t>
      </w:r>
      <w:r w:rsidRPr="00E35112">
        <w:rPr>
          <w:rFonts w:ascii="Times New Roman" w:hAnsi="Times New Roman" w:cs="Times New Roman"/>
          <w:b/>
          <w:sz w:val="24"/>
          <w:szCs w:val="24"/>
          <w:lang w:val="en-US"/>
        </w:rPr>
        <w:t>]</w:t>
      </w:r>
      <w:r w:rsidRPr="00D41D4A">
        <w:rPr>
          <w:rFonts w:ascii="Times New Roman" w:hAnsi="Times New Roman" w:cs="Times New Roman"/>
          <w:sz w:val="24"/>
          <w:szCs w:val="24"/>
          <w:lang w:val="en-US"/>
        </w:rPr>
        <w:t>.</w:t>
      </w:r>
    </w:p>
    <w:p w:rsidR="00E35F36" w:rsidRPr="00E35112" w:rsidRDefault="00E35F36"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Statistical analysis</w:t>
      </w:r>
    </w:p>
    <w:p w:rsidR="00B6693B" w:rsidRPr="00E35112" w:rsidRDefault="00E35F36"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lastRenderedPageBreak/>
        <w:t xml:space="preserve">Sphinx </w:t>
      </w:r>
      <w:r w:rsidR="002521A5" w:rsidRPr="00E35112">
        <w:rPr>
          <w:rFonts w:ascii="Times New Roman" w:hAnsi="Times New Roman" w:cs="Times New Roman"/>
          <w:sz w:val="24"/>
          <w:szCs w:val="24"/>
          <w:lang w:val="en-US"/>
        </w:rPr>
        <w:t>Plus</w:t>
      </w:r>
      <w:r w:rsidRPr="00E35112">
        <w:rPr>
          <w:rFonts w:ascii="Times New Roman" w:hAnsi="Times New Roman" w:cs="Times New Roman"/>
          <w:sz w:val="24"/>
          <w:szCs w:val="24"/>
          <w:lang w:val="en-US"/>
        </w:rPr>
        <w:t xml:space="preserve">.V5 software was used to draw up the survey questionnaires; Microsoft </w:t>
      </w:r>
      <w:r w:rsidR="002521A5" w:rsidRPr="00E35112">
        <w:rPr>
          <w:rFonts w:ascii="Times New Roman" w:hAnsi="Times New Roman" w:cs="Times New Roman"/>
          <w:sz w:val="24"/>
          <w:szCs w:val="24"/>
          <w:lang w:val="en-US"/>
        </w:rPr>
        <w:t>Excel</w:t>
      </w:r>
      <w:r w:rsidRPr="00E35112">
        <w:rPr>
          <w:rFonts w:ascii="Times New Roman" w:hAnsi="Times New Roman" w:cs="Times New Roman"/>
          <w:sz w:val="24"/>
          <w:szCs w:val="24"/>
          <w:lang w:val="en-US"/>
        </w:rPr>
        <w:t xml:space="preserve"> 2016 was used to collect responses and calculate phenotypic factors such as BMI in order to classify them into BMI classes according to age group, and to draw up graphs; finally, XLSAT 2016 software was used for statistical analysis, with Chi² and Fisher's exact statistical tests used to compare proportions, and logistic regression to search for determinants i</w:t>
      </w:r>
      <w:r w:rsidR="00631500" w:rsidRPr="00E35112">
        <w:rPr>
          <w:rFonts w:ascii="Times New Roman" w:hAnsi="Times New Roman" w:cs="Times New Roman"/>
          <w:sz w:val="24"/>
          <w:szCs w:val="24"/>
          <w:lang w:val="en-US"/>
        </w:rPr>
        <w:t>n multivariate analysis. p</w:t>
      </w:r>
      <w:r w:rsidRPr="00E35112">
        <w:rPr>
          <w:rFonts w:ascii="Times New Roman" w:hAnsi="Times New Roman" w:cs="Times New Roman"/>
          <w:sz w:val="24"/>
          <w:szCs w:val="24"/>
          <w:lang w:val="en-US"/>
        </w:rPr>
        <w:t>&lt; 0.05 were considered statistically significant.</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Study limitations </w:t>
      </w:r>
    </w:p>
    <w:p w:rsidR="00CC17C2" w:rsidRPr="00E35112" w:rsidRDefault="00CC17C2"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Due to the short survey period, we were unable to visit</w:t>
      </w:r>
      <w:r w:rsidR="00045EFD" w:rsidRPr="00E35112">
        <w:rPr>
          <w:rFonts w:ascii="Times New Roman" w:hAnsi="Times New Roman" w:cs="Times New Roman"/>
          <w:sz w:val="24"/>
          <w:szCs w:val="24"/>
          <w:lang w:val="en-US"/>
        </w:rPr>
        <w:t xml:space="preserve"> all the hospitals in Ngaoundere</w:t>
      </w:r>
      <w:r w:rsidRPr="00E35112">
        <w:rPr>
          <w:rFonts w:ascii="Times New Roman" w:hAnsi="Times New Roman" w:cs="Times New Roman"/>
          <w:sz w:val="24"/>
          <w:szCs w:val="24"/>
          <w:lang w:val="en-US"/>
        </w:rPr>
        <w:t>. Complementary analysis such as Bioelectrical Impedance Analysis</w:t>
      </w:r>
      <w:r w:rsidR="00045EFD" w:rsidRPr="00E35112">
        <w:rPr>
          <w:rFonts w:ascii="Times New Roman" w:hAnsi="Times New Roman" w:cs="Times New Roman"/>
          <w:sz w:val="24"/>
          <w:szCs w:val="24"/>
          <w:lang w:val="en-US"/>
        </w:rPr>
        <w:t xml:space="preserve"> of the</w:t>
      </w:r>
      <w:r w:rsidRPr="00E35112">
        <w:rPr>
          <w:rFonts w:ascii="Times New Roman" w:hAnsi="Times New Roman" w:cs="Times New Roman"/>
          <w:sz w:val="24"/>
          <w:szCs w:val="24"/>
          <w:lang w:val="en-US"/>
        </w:rPr>
        <w:t xml:space="preserve"> hospital entrance and discharge are indicators of undernutrition</w:t>
      </w:r>
      <w:r w:rsidR="00045EFD" w:rsidRPr="00E35112">
        <w:rPr>
          <w:rFonts w:ascii="Times New Roman" w:hAnsi="Times New Roman" w:cs="Times New Roman"/>
          <w:sz w:val="24"/>
          <w:szCs w:val="24"/>
          <w:lang w:val="en-US"/>
        </w:rPr>
        <w:t xml:space="preserve">, which will enable us to determine body composition. </w:t>
      </w:r>
    </w:p>
    <w:p w:rsidR="00432CF2" w:rsidRDefault="00432CF2" w:rsidP="00E04EEF">
      <w:pPr>
        <w:spacing w:after="0" w:line="276" w:lineRule="auto"/>
        <w:jc w:val="both"/>
        <w:rPr>
          <w:rFonts w:ascii="Times New Roman" w:hAnsi="Times New Roman" w:cs="Times New Roman"/>
          <w:b/>
          <w:sz w:val="24"/>
          <w:szCs w:val="24"/>
          <w:lang w:val="en-US"/>
        </w:rPr>
      </w:pPr>
    </w:p>
    <w:p w:rsidR="00432CF2" w:rsidRDefault="00432CF2" w:rsidP="00E04EEF">
      <w:pPr>
        <w:spacing w:after="0" w:line="276" w:lineRule="auto"/>
        <w:jc w:val="both"/>
        <w:rPr>
          <w:rFonts w:ascii="Times New Roman" w:hAnsi="Times New Roman" w:cs="Times New Roman"/>
          <w:b/>
          <w:sz w:val="24"/>
          <w:szCs w:val="24"/>
          <w:lang w:val="en-US"/>
        </w:rPr>
      </w:pPr>
    </w:p>
    <w:p w:rsidR="00E35F36" w:rsidRPr="00E35112" w:rsidRDefault="002521A5" w:rsidP="00E04EEF">
      <w:pPr>
        <w:spacing w:after="0" w:line="276" w:lineRule="auto"/>
        <w:jc w:val="both"/>
        <w:rPr>
          <w:rFonts w:ascii="Times New Roman" w:hAnsi="Times New Roman" w:cs="Times New Roman"/>
          <w:b/>
          <w:sz w:val="24"/>
          <w:szCs w:val="24"/>
          <w:lang w:val="en-US"/>
        </w:rPr>
      </w:pPr>
      <w:commentRangeStart w:id="19"/>
      <w:r w:rsidRPr="00E35112">
        <w:rPr>
          <w:rFonts w:ascii="Times New Roman" w:hAnsi="Times New Roman" w:cs="Times New Roman"/>
          <w:b/>
          <w:sz w:val="24"/>
          <w:szCs w:val="24"/>
          <w:lang w:val="en-US"/>
        </w:rPr>
        <w:t>Results</w:t>
      </w:r>
      <w:commentRangeEnd w:id="19"/>
      <w:r w:rsidR="00432CF2">
        <w:rPr>
          <w:rStyle w:val="CommentReference"/>
        </w:rPr>
        <w:commentReference w:id="19"/>
      </w:r>
    </w:p>
    <w:p w:rsidR="002521A5" w:rsidRPr="00E35112" w:rsidRDefault="002521A5"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Males predominated, at 82.09%. The most represented age group was [18-</w:t>
      </w:r>
      <w:commentRangeStart w:id="20"/>
      <w:r w:rsidRPr="00E35112">
        <w:rPr>
          <w:rFonts w:ascii="Times New Roman" w:hAnsi="Times New Roman" w:cs="Times New Roman"/>
          <w:sz w:val="24"/>
          <w:szCs w:val="24"/>
          <w:lang w:val="en-US"/>
        </w:rPr>
        <w:t>70</w:t>
      </w:r>
      <w:commentRangeEnd w:id="20"/>
      <w:r w:rsidR="00D861B5">
        <w:rPr>
          <w:rStyle w:val="CommentReference"/>
        </w:rPr>
        <w:commentReference w:id="20"/>
      </w:r>
      <w:r w:rsidRPr="00E35112">
        <w:rPr>
          <w:rFonts w:ascii="Times New Roman" w:hAnsi="Times New Roman" w:cs="Times New Roman"/>
          <w:sz w:val="24"/>
          <w:szCs w:val="24"/>
          <w:lang w:val="en-US"/>
        </w:rPr>
        <w:t>], at 73.35% (105). 62.68% (84) were married and 65.67% (88) were Muslim. Persistent symptoms accounted for the majority of comorbidities (77.61%); 6/134 (4.51%) patients were HIV-positive, 5/134 (3.73%) hypertensive, and 4 diabetics; 3/134 (2.23%) patients had undergone colostomy; 5/134 (3.73%) were elderly (age&gt;70 years), patients were seen cold (scheduled) in 16.42% of cases and emergency in 83.58%, underwent minor surgery in 71.64% of cases versus 28.36%, and patients were minority undernourished in 7.46% of cases versus 92.54% who were non-denourished. 74.63% of patients suffered from post-operative pain; 50% from nausea; 35.82% from diarrhea and 29.10% from anorexia. The average length of stay was 8 days, with an average postoperative fasting period of 6 days. The majority of patients had not reached their caloric-carbohydrate-lipid-protein targets set at 15kcal/kg/day-2.25g/kg/day-0.5g/kg/day-0.5g/kg/day for day-3 and 25kcal/kg/day-3.75g/kg/day-0.8g/kg/day-1.2g/kg/day for discharge</w:t>
      </w:r>
      <w:r w:rsidR="008864A2">
        <w:rPr>
          <w:rFonts w:ascii="Times New Roman" w:hAnsi="Times New Roman" w:cs="Times New Roman"/>
          <w:sz w:val="24"/>
          <w:szCs w:val="24"/>
          <w:lang w:val="en-US"/>
        </w:rPr>
        <w:t xml:space="preserve">. </w:t>
      </w:r>
      <w:r w:rsidRPr="00E35112">
        <w:rPr>
          <w:rFonts w:ascii="Times New Roman" w:hAnsi="Times New Roman" w:cs="Times New Roman"/>
          <w:sz w:val="24"/>
          <w:szCs w:val="24"/>
          <w:lang w:val="en-US"/>
        </w:rPr>
        <w:t xml:space="preserve">Thus only 25.37%; 29.10%; 11.19%; </w:t>
      </w:r>
      <w:r w:rsidR="005A2393">
        <w:rPr>
          <w:rFonts w:ascii="Times New Roman" w:hAnsi="Times New Roman" w:cs="Times New Roman"/>
          <w:sz w:val="24"/>
          <w:szCs w:val="24"/>
          <w:lang w:val="en-US"/>
        </w:rPr>
        <w:t xml:space="preserve">and </w:t>
      </w:r>
      <w:r w:rsidRPr="00E35112">
        <w:rPr>
          <w:rFonts w:ascii="Times New Roman" w:hAnsi="Times New Roman" w:cs="Times New Roman"/>
          <w:sz w:val="24"/>
          <w:szCs w:val="24"/>
          <w:lang w:val="en-US"/>
        </w:rPr>
        <w:t>20.90% respectively for caloric, carbohydrates, lipids, and protein targets at day-3 and 24.63%; 30.60%; 11.94%; 19.90% respectively for caloric, carbohydrates, lipids, and protein tar</w:t>
      </w:r>
      <w:r w:rsidR="00416208" w:rsidRPr="00E35112">
        <w:rPr>
          <w:rFonts w:ascii="Times New Roman" w:hAnsi="Times New Roman" w:cs="Times New Roman"/>
          <w:sz w:val="24"/>
          <w:szCs w:val="24"/>
          <w:lang w:val="en-US"/>
        </w:rPr>
        <w:t>gets at discharge were achieved</w:t>
      </w:r>
      <w:r w:rsidRPr="00E35112">
        <w:rPr>
          <w:rFonts w:ascii="Times New Roman" w:hAnsi="Times New Roman" w:cs="Times New Roman"/>
          <w:sz w:val="24"/>
          <w:szCs w:val="24"/>
          <w:lang w:val="en-US"/>
        </w:rPr>
        <w:t xml:space="preserve"> (</w:t>
      </w:r>
      <w:r w:rsidR="004C7429" w:rsidRPr="00E35112">
        <w:rPr>
          <w:rFonts w:ascii="Times New Roman" w:hAnsi="Times New Roman" w:cs="Times New Roman"/>
          <w:b/>
          <w:sz w:val="24"/>
          <w:szCs w:val="24"/>
          <w:lang w:val="en-US"/>
        </w:rPr>
        <w:t>Table I</w:t>
      </w:r>
      <w:r w:rsidRPr="00E35112">
        <w:rPr>
          <w:rFonts w:ascii="Times New Roman" w:hAnsi="Times New Roman" w:cs="Times New Roman"/>
          <w:sz w:val="24"/>
          <w:szCs w:val="24"/>
          <w:lang w:val="en-US"/>
        </w:rPr>
        <w:t>).</w:t>
      </w:r>
    </w:p>
    <w:p w:rsidR="004C7EBF" w:rsidRPr="00E35112" w:rsidRDefault="004C7EBF"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Etiological and phenotypic criteria and incidence of undernutrition at discharge in surgical patients according to HAS classification</w:t>
      </w:r>
    </w:p>
    <w:p w:rsidR="004C7EBF" w:rsidRPr="00E35112" w:rsidRDefault="004C7EB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For etiological criteria at discharge, 100% of patients were assaulted, 70/134(52.23%) had reduced absorption and 45/73(61.64%) patients who had done at least 7 days had a food intake ≤ 50%. For phenotypic criteria, at discharge 5/19(26.31%) in the &lt;18 age group had a BMI class &lt; 3 percentile IOTF (International Obesity Task Force) curve; 31/105(29.52%) in the [18-</w:t>
      </w:r>
      <w:commentRangeStart w:id="21"/>
      <w:r w:rsidRPr="00E35112">
        <w:rPr>
          <w:rFonts w:ascii="Times New Roman" w:hAnsi="Times New Roman" w:cs="Times New Roman"/>
          <w:sz w:val="24"/>
          <w:szCs w:val="24"/>
          <w:lang w:val="en-US"/>
        </w:rPr>
        <w:t>70</w:t>
      </w:r>
      <w:commentRangeEnd w:id="21"/>
      <w:r w:rsidR="00645F0E">
        <w:rPr>
          <w:rStyle w:val="CommentReference"/>
        </w:rPr>
        <w:commentReference w:id="21"/>
      </w:r>
      <w:r w:rsidRPr="00E35112">
        <w:rPr>
          <w:rFonts w:ascii="Times New Roman" w:hAnsi="Times New Roman" w:cs="Times New Roman"/>
          <w:sz w:val="24"/>
          <w:szCs w:val="24"/>
          <w:lang w:val="en-US"/>
        </w:rPr>
        <w:t xml:space="preserve">] age group had a BMI &lt;18.5, and 8/10(80%) in the &gt;70 </w:t>
      </w:r>
      <w:commentRangeStart w:id="22"/>
      <w:r w:rsidRPr="00E35112">
        <w:rPr>
          <w:rFonts w:ascii="Times New Roman" w:hAnsi="Times New Roman" w:cs="Times New Roman"/>
          <w:sz w:val="24"/>
          <w:szCs w:val="24"/>
          <w:lang w:val="en-US"/>
        </w:rPr>
        <w:t>age</w:t>
      </w:r>
      <w:commentRangeEnd w:id="22"/>
      <w:r w:rsidR="00645F0E">
        <w:rPr>
          <w:rStyle w:val="CommentReference"/>
        </w:rPr>
        <w:commentReference w:id="22"/>
      </w:r>
      <w:r w:rsidRPr="00E35112">
        <w:rPr>
          <w:rFonts w:ascii="Times New Roman" w:hAnsi="Times New Roman" w:cs="Times New Roman"/>
          <w:sz w:val="24"/>
          <w:szCs w:val="24"/>
          <w:lang w:val="en-US"/>
        </w:rPr>
        <w:t xml:space="preserve"> group had a BMI &lt;21, i.e. a total of 44/134(32.83%) had a BMI below normal; 53/73(72.60%) had lost more than 2% of their body mass in 1 week, and 25/134(18.65%) had muscle wasting (</w:t>
      </w:r>
      <w:r w:rsidR="004C7429" w:rsidRPr="00E35112">
        <w:rPr>
          <w:rFonts w:ascii="Times New Roman" w:hAnsi="Times New Roman" w:cs="Times New Roman"/>
          <w:b/>
          <w:sz w:val="24"/>
          <w:szCs w:val="24"/>
          <w:lang w:val="en-US"/>
        </w:rPr>
        <w:t>Table II</w:t>
      </w:r>
      <w:r w:rsidRPr="00E35112">
        <w:rPr>
          <w:rFonts w:ascii="Times New Roman" w:hAnsi="Times New Roman" w:cs="Times New Roman"/>
          <w:sz w:val="24"/>
          <w:szCs w:val="24"/>
          <w:lang w:val="en-US"/>
        </w:rPr>
        <w:t xml:space="preserve">). Taking into account that to be classified as malnourished, at least one etiological criterion plus one phenotypic criterion should be present, we achieved an incidence of 82.09% (110/134) at discharge. </w:t>
      </w:r>
      <w:r w:rsidRPr="00E35112">
        <w:rPr>
          <w:rFonts w:ascii="Times New Roman" w:hAnsi="Times New Roman" w:cs="Times New Roman"/>
          <w:b/>
          <w:sz w:val="24"/>
          <w:szCs w:val="24"/>
          <w:lang w:val="en-US"/>
        </w:rPr>
        <w:t>Figure 1A</w:t>
      </w:r>
      <w:r w:rsidRPr="00E35112">
        <w:rPr>
          <w:rFonts w:ascii="Times New Roman" w:hAnsi="Times New Roman" w:cs="Times New Roman"/>
          <w:sz w:val="24"/>
          <w:szCs w:val="24"/>
          <w:lang w:val="en-US"/>
        </w:rPr>
        <w:t xml:space="preserve"> illustrates the incidence of undernutrition at discharge.</w:t>
      </w:r>
    </w:p>
    <w:p w:rsidR="004C7EBF" w:rsidRPr="00E35112" w:rsidRDefault="004C7EBF"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Assessment of the risk of postoperative undernutrition</w:t>
      </w:r>
    </w:p>
    <w:p w:rsidR="004C7EBF" w:rsidRPr="00E35112" w:rsidRDefault="004C7EB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b/>
          <w:sz w:val="24"/>
          <w:szCs w:val="24"/>
          <w:lang w:val="en-US"/>
        </w:rPr>
        <w:t>Figure 1B</w:t>
      </w:r>
      <w:r w:rsidRPr="00E35112">
        <w:rPr>
          <w:rFonts w:ascii="Times New Roman" w:hAnsi="Times New Roman" w:cs="Times New Roman"/>
          <w:sz w:val="24"/>
          <w:szCs w:val="24"/>
          <w:lang w:val="en-US"/>
        </w:rPr>
        <w:t xml:space="preserve"> shows that we classified 21.64% as Grade I</w:t>
      </w:r>
      <w:r w:rsidR="001307FC">
        <w:rPr>
          <w:rFonts w:ascii="Times New Roman" w:hAnsi="Times New Roman" w:cs="Times New Roman"/>
          <w:sz w:val="24"/>
          <w:szCs w:val="24"/>
          <w:lang w:val="en-US"/>
        </w:rPr>
        <w:t>,</w:t>
      </w:r>
      <w:r w:rsidRPr="00E35112">
        <w:rPr>
          <w:rFonts w:ascii="Times New Roman" w:hAnsi="Times New Roman" w:cs="Times New Roman"/>
          <w:sz w:val="24"/>
          <w:szCs w:val="24"/>
          <w:lang w:val="en-US"/>
        </w:rPr>
        <w:t xml:space="preserve"> 78.36% as Grade II, 21.64% as Grade I, and 78.36% as Grade II.</w:t>
      </w:r>
    </w:p>
    <w:p w:rsidR="008049CC" w:rsidRPr="00E35112" w:rsidRDefault="008049C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Determinants of undernutrition </w:t>
      </w:r>
    </w:p>
    <w:p w:rsidR="008049CC" w:rsidRPr="00E35112" w:rsidRDefault="008049C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Univariate analysis of factors associated with undernutrition</w:t>
      </w:r>
    </w:p>
    <w:p w:rsidR="008049CC" w:rsidRPr="00E35112" w:rsidRDefault="008049C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lastRenderedPageBreak/>
        <w:t>The characteristics of 110 subjects with undernutrition at discharge were compared with those of 24 subjects with normal nutritional status. Univariate analyses of factors associated with undernu</w:t>
      </w:r>
      <w:r w:rsidR="004C7429" w:rsidRPr="00E35112">
        <w:rPr>
          <w:rFonts w:ascii="Times New Roman" w:hAnsi="Times New Roman" w:cs="Times New Roman"/>
          <w:sz w:val="24"/>
          <w:szCs w:val="24"/>
          <w:lang w:val="en-US"/>
        </w:rPr>
        <w:t xml:space="preserve">trition are presented in </w:t>
      </w:r>
      <w:r w:rsidR="004C7429" w:rsidRPr="00E35112">
        <w:rPr>
          <w:rFonts w:ascii="Times New Roman" w:hAnsi="Times New Roman" w:cs="Times New Roman"/>
          <w:b/>
          <w:sz w:val="24"/>
          <w:szCs w:val="24"/>
          <w:lang w:val="en-US"/>
        </w:rPr>
        <w:t>Table III</w:t>
      </w:r>
      <w:r w:rsidRPr="00E35112">
        <w:rPr>
          <w:rFonts w:ascii="Times New Roman" w:hAnsi="Times New Roman" w:cs="Times New Roman"/>
          <w:sz w:val="24"/>
          <w:szCs w:val="24"/>
          <w:lang w:val="en-US"/>
        </w:rPr>
        <w:t xml:space="preserve">. </w:t>
      </w:r>
    </w:p>
    <w:p w:rsidR="005E11E7" w:rsidRPr="00E35112" w:rsidRDefault="008049C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Nutritional status at discharge was highly dependent on religion for sociodemographic parameters; persistent preoperative symptoms, surgical modality, type of surgical procedure, and nutritional grade for preoperative and intraoperative determinants; nausea, and diarrhea for postoperative determinants; and caloric, carbohydrates, and protein targets on d</w:t>
      </w:r>
      <w:r w:rsidR="005E06B6" w:rsidRPr="00E35112">
        <w:rPr>
          <w:rFonts w:ascii="Times New Roman" w:hAnsi="Times New Roman" w:cs="Times New Roman"/>
          <w:sz w:val="24"/>
          <w:szCs w:val="24"/>
          <w:lang w:val="en-US"/>
        </w:rPr>
        <w:t>ay-</w:t>
      </w:r>
      <w:r w:rsidRPr="00E35112">
        <w:rPr>
          <w:rFonts w:ascii="Times New Roman" w:hAnsi="Times New Roman" w:cs="Times New Roman"/>
          <w:sz w:val="24"/>
          <w:szCs w:val="24"/>
          <w:lang w:val="en-US"/>
        </w:rPr>
        <w:t>3 and at discharge for exogenous factors. Thus, Christian patients were less likely to be malnourished at discharge than Muslims [</w:t>
      </w:r>
      <w:r w:rsidRPr="0079798A">
        <w:rPr>
          <w:rFonts w:ascii="Times New Roman" w:hAnsi="Times New Roman" w:cs="Times New Roman"/>
          <w:sz w:val="24"/>
          <w:szCs w:val="24"/>
          <w:highlight w:val="yellow"/>
          <w:lang w:val="en-US"/>
        </w:rPr>
        <w:t>OR</w:t>
      </w:r>
      <w:r w:rsidRPr="00E35112">
        <w:rPr>
          <w:rFonts w:ascii="Times New Roman" w:hAnsi="Times New Roman" w:cs="Times New Roman"/>
          <w:sz w:val="24"/>
          <w:szCs w:val="24"/>
          <w:lang w:val="en-US"/>
        </w:rPr>
        <w:t xml:space="preserve"> (</w:t>
      </w:r>
      <w:r w:rsidRPr="0079798A">
        <w:rPr>
          <w:rFonts w:ascii="Times New Roman" w:hAnsi="Times New Roman" w:cs="Times New Roman"/>
          <w:sz w:val="24"/>
          <w:szCs w:val="24"/>
          <w:highlight w:val="yellow"/>
          <w:lang w:val="en-US"/>
        </w:rPr>
        <w:t>95% CI</w:t>
      </w:r>
      <w:r w:rsidRPr="00E35112">
        <w:rPr>
          <w:rFonts w:ascii="Times New Roman" w:hAnsi="Times New Roman" w:cs="Times New Roman"/>
          <w:sz w:val="24"/>
          <w:szCs w:val="24"/>
          <w:lang w:val="en-US"/>
        </w:rPr>
        <w:t xml:space="preserve">): 0.35 (0.13-0.93), </w:t>
      </w:r>
      <w:r w:rsidRPr="0079798A">
        <w:rPr>
          <w:rFonts w:ascii="Times New Roman" w:hAnsi="Times New Roman" w:cs="Times New Roman"/>
          <w:sz w:val="24"/>
          <w:szCs w:val="24"/>
          <w:highlight w:val="yellow"/>
          <w:lang w:val="en-US"/>
        </w:rPr>
        <w:t>p</w:t>
      </w:r>
      <w:r w:rsidRPr="00E35112">
        <w:rPr>
          <w:rFonts w:ascii="Times New Roman" w:hAnsi="Times New Roman" w:cs="Times New Roman"/>
          <w:sz w:val="24"/>
          <w:szCs w:val="24"/>
          <w:lang w:val="en-US"/>
        </w:rPr>
        <w:t>=0.023] and there was no risk of animists being malnourished at discharge compared to Muslims [</w:t>
      </w:r>
      <w:r w:rsidRPr="0079798A">
        <w:rPr>
          <w:rFonts w:ascii="Times New Roman" w:hAnsi="Times New Roman" w:cs="Times New Roman"/>
          <w:sz w:val="24"/>
          <w:szCs w:val="24"/>
          <w:highlight w:val="yellow"/>
          <w:lang w:val="en-US"/>
        </w:rPr>
        <w:t>OR</w:t>
      </w:r>
      <w:r w:rsidRPr="00E35112">
        <w:rPr>
          <w:rFonts w:ascii="Times New Roman" w:hAnsi="Times New Roman" w:cs="Times New Roman"/>
          <w:sz w:val="24"/>
          <w:szCs w:val="24"/>
          <w:lang w:val="en-US"/>
        </w:rPr>
        <w:t xml:space="preserve">=0.0; </w:t>
      </w:r>
      <w:r w:rsidRPr="0079798A">
        <w:rPr>
          <w:rFonts w:ascii="Times New Roman" w:hAnsi="Times New Roman" w:cs="Times New Roman"/>
          <w:sz w:val="24"/>
          <w:szCs w:val="24"/>
          <w:highlight w:val="yellow"/>
          <w:lang w:val="en-US"/>
        </w:rPr>
        <w:t>p</w:t>
      </w:r>
      <w:r w:rsidRPr="00E35112">
        <w:rPr>
          <w:rFonts w:ascii="Times New Roman" w:hAnsi="Times New Roman" w:cs="Times New Roman"/>
          <w:sz w:val="24"/>
          <w:szCs w:val="24"/>
          <w:lang w:val="en-US"/>
        </w:rPr>
        <w:t>&lt; 0.0001]</w:t>
      </w:r>
      <w:r w:rsidR="005E11E7" w:rsidRPr="00E35112">
        <w:rPr>
          <w:rFonts w:ascii="Times New Roman" w:hAnsi="Times New Roman" w:cs="Times New Roman"/>
          <w:sz w:val="24"/>
          <w:szCs w:val="24"/>
          <w:lang w:val="en-US"/>
        </w:rPr>
        <w:t>.</w:t>
      </w:r>
    </w:p>
    <w:p w:rsidR="005E11E7" w:rsidRPr="004B2754" w:rsidRDefault="005E11E7" w:rsidP="00E04EEF">
      <w:pPr>
        <w:spacing w:after="0" w:line="276" w:lineRule="auto"/>
        <w:jc w:val="both"/>
        <w:rPr>
          <w:rFonts w:ascii="Times New Roman" w:hAnsi="Times New Roman" w:cs="Times New Roman"/>
          <w:sz w:val="24"/>
          <w:szCs w:val="24"/>
          <w:highlight w:val="yellow"/>
          <w:lang w:val="en-US"/>
        </w:rPr>
      </w:pPr>
      <w:r w:rsidRPr="00E35112">
        <w:rPr>
          <w:rFonts w:ascii="Times New Roman" w:hAnsi="Times New Roman" w:cs="Times New Roman"/>
          <w:sz w:val="24"/>
          <w:szCs w:val="24"/>
          <w:lang w:val="en-US"/>
        </w:rPr>
        <w:t>Those with persistent preoperative symptoms were 6 times more likely to develop undernutrition at discharge than those without symptoms [</w:t>
      </w:r>
      <w:r w:rsidRPr="0079798A">
        <w:rPr>
          <w:rFonts w:ascii="Times New Roman" w:hAnsi="Times New Roman" w:cs="Times New Roman"/>
          <w:sz w:val="24"/>
          <w:szCs w:val="24"/>
          <w:highlight w:val="yellow"/>
          <w:lang w:val="en-US"/>
        </w:rPr>
        <w:t>OR (95% CI</w:t>
      </w:r>
      <w:r w:rsidRPr="00E35112">
        <w:rPr>
          <w:rFonts w:ascii="Times New Roman" w:hAnsi="Times New Roman" w:cs="Times New Roman"/>
          <w:sz w:val="24"/>
          <w:szCs w:val="24"/>
          <w:lang w:val="en-US"/>
        </w:rPr>
        <w:t xml:space="preserve">): 6.4 (2.53-16.51), </w:t>
      </w:r>
      <w:r w:rsidRPr="0079798A">
        <w:rPr>
          <w:rFonts w:ascii="Times New Roman" w:hAnsi="Times New Roman" w:cs="Times New Roman"/>
          <w:sz w:val="24"/>
          <w:szCs w:val="24"/>
          <w:highlight w:val="yellow"/>
          <w:lang w:val="en-US"/>
        </w:rPr>
        <w:t>p</w:t>
      </w:r>
      <w:r w:rsidRPr="00E35112">
        <w:rPr>
          <w:rFonts w:ascii="Times New Roman" w:hAnsi="Times New Roman" w:cs="Times New Roman"/>
          <w:sz w:val="24"/>
          <w:szCs w:val="24"/>
          <w:lang w:val="en-US"/>
        </w:rPr>
        <w:t xml:space="preserve"> &lt; 0.0001]. Scheduled and minor surgery had a lower risk of undernutrition, respectively [OR (</w:t>
      </w:r>
      <w:r w:rsidRPr="0079798A">
        <w:rPr>
          <w:rFonts w:ascii="Times New Roman" w:hAnsi="Times New Roman" w:cs="Times New Roman"/>
          <w:sz w:val="24"/>
          <w:szCs w:val="24"/>
          <w:highlight w:val="yellow"/>
          <w:lang w:val="en-US"/>
        </w:rPr>
        <w:t>95% CI): 0.05 (0.019-0.16), p&lt;0.0001] and [OR (95% CI): 0.08 (0.015-0.44), p&lt;0.0001]. Undernutrition</w:t>
      </w:r>
      <w:r w:rsidRPr="00E35112">
        <w:rPr>
          <w:rFonts w:ascii="Times New Roman" w:hAnsi="Times New Roman" w:cs="Times New Roman"/>
          <w:sz w:val="24"/>
          <w:szCs w:val="24"/>
          <w:lang w:val="en-US"/>
        </w:rPr>
        <w:t xml:space="preserve"> was 12 times more likely to occur in patients with nutritional grade II than in those with grade I [</w:t>
      </w:r>
      <w:r w:rsidRPr="0079798A">
        <w:rPr>
          <w:rFonts w:ascii="Times New Roman" w:hAnsi="Times New Roman" w:cs="Times New Roman"/>
          <w:sz w:val="24"/>
          <w:szCs w:val="24"/>
          <w:highlight w:val="yellow"/>
          <w:lang w:val="en-US"/>
        </w:rPr>
        <w:t>OR (95% CI):</w:t>
      </w:r>
      <w:r w:rsidRPr="00E35112">
        <w:rPr>
          <w:rFonts w:ascii="Times New Roman" w:hAnsi="Times New Roman" w:cs="Times New Roman"/>
          <w:sz w:val="24"/>
          <w:szCs w:val="24"/>
          <w:lang w:val="en-US"/>
        </w:rPr>
        <w:t xml:space="preserve"> 12.18 (4.36-33.78), </w:t>
      </w:r>
      <w:r w:rsidRPr="0079798A">
        <w:rPr>
          <w:rFonts w:ascii="Times New Roman" w:hAnsi="Times New Roman" w:cs="Times New Roman"/>
          <w:sz w:val="24"/>
          <w:szCs w:val="24"/>
          <w:highlight w:val="yellow"/>
          <w:lang w:val="en-US"/>
        </w:rPr>
        <w:t>p</w:t>
      </w:r>
      <w:r w:rsidRPr="00E35112">
        <w:rPr>
          <w:rFonts w:ascii="Times New Roman" w:hAnsi="Times New Roman" w:cs="Times New Roman"/>
          <w:sz w:val="24"/>
          <w:szCs w:val="24"/>
          <w:lang w:val="en-US"/>
        </w:rPr>
        <w:t>&lt;0.0001]. Patients without nausea and diarrhea had a lower risk of undernutrition, respectively [</w:t>
      </w:r>
      <w:commentRangeStart w:id="23"/>
      <w:r w:rsidRPr="00E35112">
        <w:rPr>
          <w:rFonts w:ascii="Times New Roman" w:hAnsi="Times New Roman" w:cs="Times New Roman"/>
          <w:sz w:val="24"/>
          <w:szCs w:val="24"/>
          <w:lang w:val="en-US"/>
        </w:rPr>
        <w:t>OR (95% CI</w:t>
      </w:r>
      <w:commentRangeEnd w:id="23"/>
      <w:r w:rsidR="004B2754">
        <w:rPr>
          <w:rStyle w:val="CommentReference"/>
        </w:rPr>
        <w:commentReference w:id="23"/>
      </w:r>
      <w:r w:rsidRPr="00E35112">
        <w:rPr>
          <w:rFonts w:ascii="Times New Roman" w:hAnsi="Times New Roman" w:cs="Times New Roman"/>
          <w:sz w:val="24"/>
          <w:szCs w:val="24"/>
          <w:lang w:val="en-US"/>
        </w:rPr>
        <w:t xml:space="preserve">): 0.06 (0.016-0.24), p&lt;0.0001] and [OR (95% CI): 0.12 (0.032-0.49), </w:t>
      </w:r>
      <w:commentRangeStart w:id="24"/>
      <w:r w:rsidRPr="00E35112">
        <w:rPr>
          <w:rFonts w:ascii="Times New Roman" w:hAnsi="Times New Roman" w:cs="Times New Roman"/>
          <w:sz w:val="24"/>
          <w:szCs w:val="24"/>
          <w:lang w:val="en-US"/>
        </w:rPr>
        <w:t>p</w:t>
      </w:r>
      <w:commentRangeEnd w:id="24"/>
      <w:r w:rsidR="004B2754">
        <w:rPr>
          <w:rStyle w:val="CommentReference"/>
        </w:rPr>
        <w:commentReference w:id="24"/>
      </w:r>
      <w:r w:rsidRPr="00E35112">
        <w:rPr>
          <w:rFonts w:ascii="Times New Roman" w:hAnsi="Times New Roman" w:cs="Times New Roman"/>
          <w:sz w:val="24"/>
          <w:szCs w:val="24"/>
          <w:lang w:val="en-US"/>
        </w:rPr>
        <w:t>=0.002]. Finally, patients who had achieved their glucose-protein-caloric targets set at 15kcal/kg/day-2.25g/kg/day-0.5g/kg/day for day-3 and 25kcal/kg/day-3.75g/kg/day-1.2g/kg/day for discharge had a lower risk of undernutrition, respectively [</w:t>
      </w:r>
      <w:r w:rsidRPr="004B2754">
        <w:rPr>
          <w:rFonts w:ascii="Times New Roman" w:hAnsi="Times New Roman" w:cs="Times New Roman"/>
          <w:sz w:val="24"/>
          <w:szCs w:val="24"/>
          <w:highlight w:val="yellow"/>
          <w:lang w:val="en-US"/>
        </w:rPr>
        <w:t>OR (95% CI): 0.07 (0.029-0.21), p&lt;0.0001] - [OR (95% CI): 0.12 (0.05-0.34), p&lt;0.0001] - [OR (95% CI): 0.07 (0.02-0.204), p&lt;0.0001] for day-3 and [OR (95% CI): 0.06 (0.023-0.189), p&lt;0.0001] - [OR (95% CI): 0.13 (0.05-0.34), p&lt;0.0001] - [OR (95% CI): 0.07 (0.02-0.19), p&lt;0.0001] for discharge.</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4B2754">
        <w:rPr>
          <w:rFonts w:ascii="Times New Roman" w:hAnsi="Times New Roman" w:cs="Times New Roman"/>
          <w:b/>
          <w:sz w:val="24"/>
          <w:szCs w:val="24"/>
          <w:lang w:val="en-US"/>
        </w:rPr>
        <w:t>Multivariate analysis of independent</w:t>
      </w:r>
      <w:r w:rsidRPr="00E35112">
        <w:rPr>
          <w:rFonts w:ascii="Times New Roman" w:hAnsi="Times New Roman" w:cs="Times New Roman"/>
          <w:b/>
          <w:sz w:val="24"/>
          <w:szCs w:val="24"/>
          <w:lang w:val="en-US"/>
        </w:rPr>
        <w:t xml:space="preserve"> determinants of undernutrition</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independent determinants of undernutrition (</w:t>
      </w:r>
      <w:r w:rsidR="004C7429" w:rsidRPr="00E35112">
        <w:rPr>
          <w:rFonts w:ascii="Times New Roman" w:hAnsi="Times New Roman" w:cs="Times New Roman"/>
          <w:b/>
          <w:sz w:val="24"/>
          <w:szCs w:val="24"/>
          <w:lang w:val="en-US"/>
        </w:rPr>
        <w:t>Table IV</w:t>
      </w:r>
      <w:r w:rsidRPr="00E35112">
        <w:rPr>
          <w:rFonts w:ascii="Times New Roman" w:hAnsi="Times New Roman" w:cs="Times New Roman"/>
          <w:sz w:val="24"/>
          <w:szCs w:val="24"/>
          <w:lang w:val="en-US"/>
        </w:rPr>
        <w:t>), including persistent symptoms, type of surgery, postoperative diarrhea, and caloric target at discharge, remained significant. Those with persistent symptoms were 3 times more likely to be malnourished [adjusted OR (95% CI): 3.591 (0.101-128.1954.14), p=0.02] than those without persistent symptoms; those with minor surgery were 0.2 times less likely to be malnourished [adjusted OR (95% CI): 0.2 (0.013-6.1), p=0.04] than those operated on for major surgery; those with diarrhea were 8 times more likely to be undernourished [adjusted OR (95% CI): 8.2 (1.4 -47.89), p=0.04]. Finally, patients who did not reach their caloric targets were 16 times more likely to be undernourished [adjusted OR (95% CI): 16.75 (3.16-76.720), p=0.001] than those who did.</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Discussion</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General characteristics</w:t>
      </w:r>
    </w:p>
    <w:p w:rsidR="0083758E" w:rsidRDefault="00EC49C1" w:rsidP="0083758E">
      <w:pPr>
        <w:spacing w:after="0" w:line="276" w:lineRule="auto"/>
        <w:jc w:val="both"/>
        <w:rPr>
          <w:rFonts w:ascii="Times New Roman" w:hAnsi="Times New Roman" w:cs="Times New Roman"/>
          <w:sz w:val="24"/>
          <w:szCs w:val="24"/>
          <w:lang w:val="en-US"/>
        </w:rPr>
      </w:pPr>
      <w:commentRangeStart w:id="25"/>
      <w:r w:rsidRPr="00E35112">
        <w:rPr>
          <w:rFonts w:ascii="Times New Roman" w:hAnsi="Times New Roman" w:cs="Times New Roman"/>
          <w:sz w:val="24"/>
          <w:szCs w:val="24"/>
          <w:lang w:val="en-US"/>
        </w:rPr>
        <w:t xml:space="preserve">Our study included 134 patients. The predominant gender was male with 82.09%. This can be explained by the fact that during our study period the majority (for patients), of pathologies encountered were strangulated and non-strangulated hernias and the latter affect men more than women. </w:t>
      </w:r>
      <w:commentRangeStart w:id="26"/>
      <w:r w:rsidRPr="00E35112">
        <w:rPr>
          <w:rFonts w:ascii="Times New Roman" w:hAnsi="Times New Roman" w:cs="Times New Roman"/>
          <w:sz w:val="24"/>
          <w:szCs w:val="24"/>
          <w:lang w:val="en-US"/>
        </w:rPr>
        <w:t>Our</w:t>
      </w:r>
      <w:commentRangeEnd w:id="26"/>
      <w:r w:rsidR="00432CF2">
        <w:rPr>
          <w:rStyle w:val="CommentReference"/>
        </w:rPr>
        <w:commentReference w:id="26"/>
      </w:r>
      <w:r w:rsidRPr="00E35112">
        <w:rPr>
          <w:rFonts w:ascii="Times New Roman" w:hAnsi="Times New Roman" w:cs="Times New Roman"/>
          <w:sz w:val="24"/>
          <w:szCs w:val="24"/>
          <w:lang w:val="en-US"/>
        </w:rPr>
        <w:t xml:space="preserve"> results are superior to the study conducted by Adébayo</w:t>
      </w:r>
      <w:r w:rsidR="00E560FB" w:rsidRPr="000C38A2">
        <w:rPr>
          <w:rFonts w:ascii="Times New Roman" w:hAnsi="Times New Roman" w:cs="Times New Roman"/>
          <w:sz w:val="24"/>
          <w:szCs w:val="24"/>
          <w:highlight w:val="yellow"/>
          <w:lang w:val="en-US"/>
        </w:rPr>
        <w:t>[</w:t>
      </w:r>
      <w:r w:rsidR="00E560FB" w:rsidRPr="000C38A2">
        <w:rPr>
          <w:rFonts w:ascii="Times New Roman" w:hAnsi="Times New Roman" w:cs="Times New Roman"/>
          <w:b/>
          <w:sz w:val="24"/>
          <w:szCs w:val="24"/>
          <w:highlight w:val="yellow"/>
          <w:lang w:val="en-US"/>
        </w:rPr>
        <w:t>6]</w:t>
      </w:r>
      <w:r w:rsidR="00E560FB" w:rsidRPr="00E35112">
        <w:rPr>
          <w:rFonts w:ascii="Times New Roman" w:hAnsi="Times New Roman" w:cs="Times New Roman"/>
          <w:b/>
          <w:sz w:val="24"/>
          <w:szCs w:val="24"/>
          <w:lang w:val="en-US"/>
        </w:rPr>
        <w:t xml:space="preserve"> </w:t>
      </w:r>
      <w:r w:rsidRPr="00E35112">
        <w:rPr>
          <w:rFonts w:ascii="Times New Roman" w:hAnsi="Times New Roman" w:cs="Times New Roman"/>
          <w:sz w:val="24"/>
          <w:szCs w:val="24"/>
          <w:lang w:val="en-US"/>
        </w:rPr>
        <w:t>in Benin who found 57.78% male predominance.</w:t>
      </w:r>
      <w:commentRangeEnd w:id="25"/>
      <w:r w:rsidR="009C3D24">
        <w:rPr>
          <w:rStyle w:val="CommentReference"/>
        </w:rPr>
        <w:commentReference w:id="25"/>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Preoperatively, we had no patients classified as Grade IV and III, </w:t>
      </w:r>
      <w:r w:rsidR="00D47DC1" w:rsidRPr="00E35112">
        <w:rPr>
          <w:rFonts w:ascii="Times New Roman" w:hAnsi="Times New Roman" w:cs="Times New Roman"/>
          <w:sz w:val="24"/>
          <w:szCs w:val="24"/>
          <w:lang w:val="en-US"/>
        </w:rPr>
        <w:t>or</w:t>
      </w:r>
      <w:r w:rsidRPr="00E35112">
        <w:rPr>
          <w:rFonts w:ascii="Times New Roman" w:hAnsi="Times New Roman" w:cs="Times New Roman"/>
          <w:sz w:val="24"/>
          <w:szCs w:val="24"/>
          <w:lang w:val="en-US"/>
        </w:rPr>
        <w:t>0% compared with 21.64% and 78.36% for Grade I and II respectively. However, as the grade increases, so does the risk of malnutrition. This is justifiable, since we did not include malnourished patients preoperatively, and the nutritional grade classification depends on this parameter.</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Postoperatively, there was a predominance of pain after the operation, at 74.63%, which is similar to the study by </w:t>
      </w:r>
      <w:r w:rsidR="00024D92" w:rsidRPr="00E35112">
        <w:rPr>
          <w:rFonts w:ascii="Times New Roman" w:hAnsi="Times New Roman" w:cs="Times New Roman"/>
          <w:sz w:val="24"/>
          <w:szCs w:val="24"/>
          <w:lang w:val="en-US"/>
        </w:rPr>
        <w:t>Adébayo[</w:t>
      </w:r>
      <w:r w:rsidR="00024D92" w:rsidRPr="00E35112">
        <w:rPr>
          <w:rFonts w:ascii="Times New Roman" w:hAnsi="Times New Roman" w:cs="Times New Roman"/>
          <w:b/>
          <w:sz w:val="24"/>
          <w:szCs w:val="24"/>
          <w:lang w:val="en-US"/>
        </w:rPr>
        <w:t>6]</w:t>
      </w:r>
      <w:r w:rsidRPr="00E35112">
        <w:rPr>
          <w:rFonts w:ascii="Times New Roman" w:hAnsi="Times New Roman" w:cs="Times New Roman"/>
          <w:sz w:val="24"/>
          <w:szCs w:val="24"/>
          <w:lang w:val="en-US"/>
        </w:rPr>
        <w:t>, who found a percentage of 77.78% of postoperative pain. This may be explained by the fact that significant surgical aggression in operated patients systematically leads to an inflammatory reaction, hence the pain.</w:t>
      </w:r>
    </w:p>
    <w:p w:rsidR="00D47DC1" w:rsidRPr="00E35112" w:rsidRDefault="00D47D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lastRenderedPageBreak/>
        <w:t>Diagnosis of undernutrition</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For etiological criteria, 100% of patients were assaulted. 70/134 (52.23%) had reduced absorption, and 45/73 (61.64%) with at least 7 days had food intake ≤ 50%. This may be explained by the fact that these were all post-surgeries, the predominant surgical technique was intestinal resection (33.96%), and the presence of postoperative digestive disorders (diarrhea, vomiting) hence the reduced absorption.</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With regard to phenotypic criteria, at discharge 44/134(32.83%) had a BMI below normal, or 5/19(26.31%) for BMI class &lt; 3 percentile of the IOTF (International Obesity Task Force) curve, 31/105(29.52%) for BMI class &lt;18.5kg/m² and 8/10(80%) for BMI class&lt;21kg/m². Patients who lost more than 2% of their body mass in 1 week were 53/73(72.60%) and 25/134(18.65%) had muscle wasting. This is lower than those of Adébayo</w:t>
      </w:r>
      <w:r w:rsidR="00024D92" w:rsidRPr="00E35112">
        <w:rPr>
          <w:rFonts w:ascii="Times New Roman" w:hAnsi="Times New Roman" w:cs="Times New Roman"/>
          <w:sz w:val="24"/>
          <w:szCs w:val="24"/>
          <w:lang w:val="en-US"/>
        </w:rPr>
        <w:t>[</w:t>
      </w:r>
      <w:r w:rsidR="00024D92" w:rsidRPr="00E35112">
        <w:rPr>
          <w:rFonts w:ascii="Times New Roman" w:hAnsi="Times New Roman" w:cs="Times New Roman"/>
          <w:b/>
          <w:sz w:val="24"/>
          <w:szCs w:val="24"/>
          <w:lang w:val="en-US"/>
        </w:rPr>
        <w:t>6]</w:t>
      </w:r>
      <w:r w:rsidRPr="00E35112">
        <w:rPr>
          <w:rFonts w:ascii="Times New Roman" w:hAnsi="Times New Roman" w:cs="Times New Roman"/>
          <w:sz w:val="24"/>
          <w:szCs w:val="24"/>
          <w:lang w:val="en-US"/>
        </w:rPr>
        <w:t>, who found 46.67% of BMI class &lt;18.5, and higher for weight loss, with 66.66% losing more than 2% body mass in the same study.</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We, therefore, find that 82.09% of patients were malnourished at discharge. This is much higher than the study by </w:t>
      </w:r>
      <w:r w:rsidR="00E0415D" w:rsidRPr="00E35112">
        <w:rPr>
          <w:rFonts w:ascii="Times New Roman" w:hAnsi="Times New Roman" w:cs="Times New Roman"/>
          <w:color w:val="212121"/>
          <w:sz w:val="24"/>
          <w:szCs w:val="24"/>
          <w:shd w:val="clear" w:color="auto" w:fill="FFFFFF"/>
          <w:lang w:val="en-US"/>
        </w:rPr>
        <w:t>Alassani</w:t>
      </w:r>
      <w:r w:rsidR="00024D92" w:rsidRPr="000C38A2">
        <w:rPr>
          <w:rFonts w:ascii="Times New Roman" w:hAnsi="Times New Roman" w:cs="Times New Roman"/>
          <w:sz w:val="24"/>
          <w:szCs w:val="24"/>
          <w:highlight w:val="yellow"/>
          <w:lang w:val="en-US"/>
        </w:rPr>
        <w:t>[</w:t>
      </w:r>
      <w:r w:rsidR="00E0415D" w:rsidRPr="000C38A2">
        <w:rPr>
          <w:rFonts w:ascii="Times New Roman" w:hAnsi="Times New Roman" w:cs="Times New Roman"/>
          <w:b/>
          <w:sz w:val="24"/>
          <w:szCs w:val="24"/>
          <w:highlight w:val="yellow"/>
          <w:lang w:val="en-US"/>
        </w:rPr>
        <w:t>7</w:t>
      </w:r>
      <w:r w:rsidR="00024D92" w:rsidRPr="000C38A2">
        <w:rPr>
          <w:rFonts w:ascii="Times New Roman" w:hAnsi="Times New Roman" w:cs="Times New Roman"/>
          <w:b/>
          <w:sz w:val="24"/>
          <w:szCs w:val="24"/>
          <w:highlight w:val="yellow"/>
          <w:lang w:val="en-US"/>
        </w:rPr>
        <w:t>]</w:t>
      </w:r>
      <w:r w:rsidRPr="000C38A2">
        <w:rPr>
          <w:rFonts w:ascii="Times New Roman" w:hAnsi="Times New Roman" w:cs="Times New Roman"/>
          <w:sz w:val="24"/>
          <w:szCs w:val="24"/>
          <w:highlight w:val="yellow"/>
          <w:lang w:val="en-US"/>
        </w:rPr>
        <w:t>, which</w:t>
      </w:r>
      <w:r w:rsidRPr="00E35112">
        <w:rPr>
          <w:rFonts w:ascii="Times New Roman" w:hAnsi="Times New Roman" w:cs="Times New Roman"/>
          <w:sz w:val="24"/>
          <w:szCs w:val="24"/>
          <w:lang w:val="en-US"/>
        </w:rPr>
        <w:t xml:space="preserve"> found 46.67% using BMI as the diagnostic method, the study by Vânia and José</w:t>
      </w:r>
      <w:r w:rsidR="00024D92"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13</w:t>
      </w:r>
      <w:r w:rsidR="00024D92"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in Brazil, which found 15.98% using BMI as the diagnostic method, and the study by </w:t>
      </w:r>
      <w:r w:rsidR="00234B33" w:rsidRPr="00E35112">
        <w:rPr>
          <w:rFonts w:ascii="Times New Roman" w:hAnsi="Times New Roman" w:cs="Times New Roman"/>
          <w:sz w:val="24"/>
          <w:szCs w:val="24"/>
          <w:shd w:val="clear" w:color="auto" w:fill="FFFFFF"/>
          <w:lang w:val="en-US"/>
        </w:rPr>
        <w:t>Yamamichi</w:t>
      </w:r>
      <w:r w:rsidR="00234B33" w:rsidRPr="001F04D4">
        <w:rPr>
          <w:rFonts w:ascii="Times New Roman" w:hAnsi="Times New Roman" w:cs="Times New Roman"/>
          <w:sz w:val="24"/>
          <w:szCs w:val="24"/>
          <w:highlight w:val="yellow"/>
          <w:lang w:val="en-US"/>
        </w:rPr>
        <w:t>[</w:t>
      </w:r>
      <w:r w:rsidR="00E0415D" w:rsidRPr="001F04D4">
        <w:rPr>
          <w:rFonts w:ascii="Times New Roman" w:hAnsi="Times New Roman" w:cs="Times New Roman"/>
          <w:b/>
          <w:sz w:val="24"/>
          <w:szCs w:val="24"/>
          <w:highlight w:val="yellow"/>
          <w:lang w:val="en-US"/>
        </w:rPr>
        <w:t>14</w:t>
      </w:r>
      <w:r w:rsidR="00234B33" w:rsidRPr="001F04D4">
        <w:rPr>
          <w:rFonts w:ascii="Times New Roman" w:hAnsi="Times New Roman" w:cs="Times New Roman"/>
          <w:b/>
          <w:sz w:val="24"/>
          <w:szCs w:val="24"/>
          <w:highlight w:val="yellow"/>
          <w:lang w:val="en-US"/>
        </w:rPr>
        <w:t>]</w:t>
      </w:r>
      <w:r w:rsidRPr="00E35112">
        <w:rPr>
          <w:rFonts w:ascii="Times New Roman" w:hAnsi="Times New Roman" w:cs="Times New Roman"/>
          <w:sz w:val="24"/>
          <w:szCs w:val="24"/>
          <w:lang w:val="en-US"/>
        </w:rPr>
        <w:t xml:space="preserve"> which found 26.3% postoperatively using </w:t>
      </w:r>
      <w:r w:rsidR="005E06B6" w:rsidRPr="00E35112">
        <w:rPr>
          <w:rFonts w:ascii="Times New Roman" w:hAnsi="Times New Roman" w:cs="Times New Roman"/>
          <w:color w:val="212121"/>
          <w:sz w:val="24"/>
          <w:szCs w:val="24"/>
          <w:shd w:val="clear" w:color="auto" w:fill="FFFFFF"/>
          <w:lang w:val="en-US"/>
        </w:rPr>
        <w:t>subjective global assessmen</w:t>
      </w:r>
      <w:r w:rsidR="005E06B6" w:rsidRPr="00E35112">
        <w:rPr>
          <w:rFonts w:ascii="Times New Roman" w:hAnsi="Times New Roman" w:cs="Times New Roman"/>
          <w:sz w:val="24"/>
          <w:szCs w:val="24"/>
          <w:shd w:val="clear" w:color="auto" w:fill="FFFFFF"/>
          <w:lang w:val="en-US"/>
        </w:rPr>
        <w:t>t</w:t>
      </w:r>
      <w:r w:rsidR="005E06B6" w:rsidRPr="00E35112">
        <w:rPr>
          <w:rFonts w:ascii="Times New Roman" w:hAnsi="Times New Roman" w:cs="Times New Roman"/>
          <w:sz w:val="24"/>
          <w:szCs w:val="24"/>
          <w:lang w:val="en-US"/>
        </w:rPr>
        <w:t xml:space="preserve"> (SGA)</w:t>
      </w:r>
      <w:r w:rsidRPr="00E35112">
        <w:rPr>
          <w:rFonts w:ascii="Times New Roman" w:hAnsi="Times New Roman" w:cs="Times New Roman"/>
          <w:sz w:val="24"/>
          <w:szCs w:val="24"/>
          <w:lang w:val="en-US"/>
        </w:rPr>
        <w:t xml:space="preserve"> as the diagnostic method. This high incidence could be explained by the fact that in </w:t>
      </w:r>
      <w:commentRangeStart w:id="27"/>
      <w:r w:rsidRPr="00E35112">
        <w:rPr>
          <w:rFonts w:ascii="Times New Roman" w:hAnsi="Times New Roman" w:cs="Times New Roman"/>
          <w:sz w:val="24"/>
          <w:szCs w:val="24"/>
          <w:lang w:val="en-US"/>
        </w:rPr>
        <w:t>our</w:t>
      </w:r>
      <w:commentRangeEnd w:id="27"/>
      <w:r w:rsidR="00432CF2">
        <w:rPr>
          <w:rStyle w:val="CommentReference"/>
        </w:rPr>
        <w:commentReference w:id="27"/>
      </w:r>
      <w:r w:rsidRPr="00E35112">
        <w:rPr>
          <w:rFonts w:ascii="Times New Roman" w:hAnsi="Times New Roman" w:cs="Times New Roman"/>
          <w:sz w:val="24"/>
          <w:szCs w:val="24"/>
          <w:lang w:val="en-US"/>
        </w:rPr>
        <w:t xml:space="preserve"> study, for the diagnosis of undernutrition, we used the model recommended by the HAS, which associates the presence of an etiological criterion plus a phenotypic criterion, instead of using only BMI as done in some studies. This not only enabled us to broaden </w:t>
      </w:r>
      <w:commentRangeStart w:id="28"/>
      <w:r w:rsidRPr="00E35112">
        <w:rPr>
          <w:rFonts w:ascii="Times New Roman" w:hAnsi="Times New Roman" w:cs="Times New Roman"/>
          <w:sz w:val="24"/>
          <w:szCs w:val="24"/>
          <w:lang w:val="en-US"/>
        </w:rPr>
        <w:t>our</w:t>
      </w:r>
      <w:commentRangeEnd w:id="28"/>
      <w:r w:rsidR="00432CF2">
        <w:rPr>
          <w:rStyle w:val="CommentReference"/>
        </w:rPr>
        <w:commentReference w:id="28"/>
      </w:r>
      <w:r w:rsidRPr="00E35112">
        <w:rPr>
          <w:rFonts w:ascii="Times New Roman" w:hAnsi="Times New Roman" w:cs="Times New Roman"/>
          <w:sz w:val="24"/>
          <w:szCs w:val="24"/>
          <w:lang w:val="en-US"/>
        </w:rPr>
        <w:t xml:space="preserve"> study by taking all age groups and the obese, in whom it is often difficult to assess undernutrition. (Incidence of 32.83% in </w:t>
      </w:r>
      <w:commentRangeStart w:id="29"/>
      <w:r w:rsidRPr="00E35112">
        <w:rPr>
          <w:rFonts w:ascii="Times New Roman" w:hAnsi="Times New Roman" w:cs="Times New Roman"/>
          <w:sz w:val="24"/>
          <w:szCs w:val="24"/>
          <w:lang w:val="en-US"/>
        </w:rPr>
        <w:t>our</w:t>
      </w:r>
      <w:commentRangeEnd w:id="29"/>
      <w:r w:rsidR="00432CF2">
        <w:rPr>
          <w:rStyle w:val="CommentReference"/>
        </w:rPr>
        <w:commentReference w:id="29"/>
      </w:r>
      <w:r w:rsidRPr="00E35112">
        <w:rPr>
          <w:rFonts w:ascii="Times New Roman" w:hAnsi="Times New Roman" w:cs="Times New Roman"/>
          <w:sz w:val="24"/>
          <w:szCs w:val="24"/>
          <w:lang w:val="en-US"/>
        </w:rPr>
        <w:t xml:space="preserve"> study considering only the BMI phenotype).</w:t>
      </w:r>
    </w:p>
    <w:p w:rsidR="00867227" w:rsidRPr="00E35112" w:rsidRDefault="0086722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Determinants of undernutrition </w:t>
      </w:r>
    </w:p>
    <w:p w:rsidR="00867227" w:rsidRPr="00E35112" w:rsidRDefault="0086722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Exogenous factors</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Patients tended to be undernourished when their carbohydrate, protein, and calori</w:t>
      </w:r>
      <w:r w:rsidR="00E933D4" w:rsidRPr="00E35112">
        <w:rPr>
          <w:rFonts w:ascii="Times New Roman" w:hAnsi="Times New Roman" w:cs="Times New Roman"/>
          <w:sz w:val="24"/>
          <w:szCs w:val="24"/>
          <w:lang w:val="en-US"/>
        </w:rPr>
        <w:t xml:space="preserve">e targets were not met, with a </w:t>
      </w:r>
      <w:commentRangeStart w:id="30"/>
      <w:r w:rsidR="00E933D4" w:rsidRPr="00E35112">
        <w:rPr>
          <w:rFonts w:ascii="Times New Roman" w:hAnsi="Times New Roman" w:cs="Times New Roman"/>
          <w:sz w:val="24"/>
          <w:szCs w:val="24"/>
          <w:lang w:val="en-US"/>
        </w:rPr>
        <w:t>P</w:t>
      </w:r>
      <w:commentRangeEnd w:id="30"/>
      <w:r w:rsidR="001F04D4">
        <w:rPr>
          <w:rStyle w:val="CommentReference"/>
          <w:rtl/>
        </w:rPr>
        <w:commentReference w:id="30"/>
      </w:r>
      <w:r w:rsidRPr="00E35112">
        <w:rPr>
          <w:rFonts w:ascii="Times New Roman" w:hAnsi="Times New Roman" w:cs="Times New Roman"/>
          <w:sz w:val="24"/>
          <w:szCs w:val="24"/>
          <w:lang w:val="en-US"/>
        </w:rPr>
        <w:t>-value &lt; 0.0001 reflecting the high significance of the link between calorie targets and undernutrition at discharge. This significance also persisted for the caloric objective factor at discharge when taken independently of the other determinants, with a 16-fold higher risk of being undernourished in patients who had not reached their caloric objectives [adjusted OR (95% CI): 16.75 (3.16-76.720), p=0.001]. This corroborates the study by</w:t>
      </w:r>
      <w:r w:rsidR="002E6F93" w:rsidRPr="00E35112">
        <w:rPr>
          <w:rFonts w:ascii="Times New Roman" w:hAnsi="Times New Roman" w:cs="Times New Roman"/>
          <w:sz w:val="24"/>
          <w:szCs w:val="24"/>
          <w:lang w:val="en-US"/>
        </w:rPr>
        <w:t>Adébayo</w:t>
      </w:r>
      <w:r w:rsidR="002E6F93" w:rsidRPr="00E35112">
        <w:rPr>
          <w:rFonts w:ascii="Times New Roman" w:hAnsi="Times New Roman" w:cs="Times New Roman"/>
          <w:b/>
          <w:sz w:val="24"/>
          <w:szCs w:val="24"/>
          <w:lang w:val="en-US"/>
        </w:rPr>
        <w:t xml:space="preserve"> </w:t>
      </w:r>
      <w:r w:rsidR="002E6F93" w:rsidRPr="000C38A2">
        <w:rPr>
          <w:rFonts w:ascii="Times New Roman" w:hAnsi="Times New Roman" w:cs="Times New Roman"/>
          <w:b/>
          <w:sz w:val="24"/>
          <w:szCs w:val="24"/>
          <w:highlight w:val="yellow"/>
          <w:lang w:val="en-US"/>
        </w:rPr>
        <w:t>[6]</w:t>
      </w:r>
      <w:r w:rsidRPr="00E35112">
        <w:rPr>
          <w:rFonts w:ascii="Times New Roman" w:hAnsi="Times New Roman" w:cs="Times New Roman"/>
          <w:sz w:val="24"/>
          <w:szCs w:val="24"/>
          <w:lang w:val="en-US"/>
        </w:rPr>
        <w:t xml:space="preserve"> who found [adjusted OR (95% CI): 0.4 (0.26-0.75), p=0.000] taking low-calorie intake as the risk. This can be explained by the fact that, with reduced intake, the body draws on its reserves in addition to </w:t>
      </w:r>
      <w:r w:rsidR="004709F2" w:rsidRPr="00E35112">
        <w:rPr>
          <w:rFonts w:ascii="Times New Roman" w:hAnsi="Times New Roman" w:cs="Times New Roman"/>
          <w:sz w:val="24"/>
          <w:szCs w:val="24"/>
          <w:lang w:val="en-US"/>
        </w:rPr>
        <w:t>neoglucogenesis</w:t>
      </w:r>
      <w:r w:rsidRPr="00E35112">
        <w:rPr>
          <w:rFonts w:ascii="Times New Roman" w:hAnsi="Times New Roman" w:cs="Times New Roman"/>
          <w:sz w:val="24"/>
          <w:szCs w:val="24"/>
          <w:lang w:val="en-US"/>
        </w:rPr>
        <w:t>, resulting in a reduction in fat and muscle mass and hence undernutrition.</w:t>
      </w:r>
    </w:p>
    <w:p w:rsidR="00867227" w:rsidRPr="003C0FA0" w:rsidRDefault="00867227" w:rsidP="00E04EEF">
      <w:pPr>
        <w:spacing w:after="0" w:line="276" w:lineRule="auto"/>
        <w:jc w:val="both"/>
        <w:rPr>
          <w:rFonts w:ascii="Times New Roman" w:hAnsi="Times New Roman" w:cs="Times New Roman"/>
          <w:b/>
          <w:sz w:val="24"/>
          <w:szCs w:val="24"/>
          <w:lang w:val="en-US"/>
        </w:rPr>
      </w:pPr>
      <w:r w:rsidRPr="003C0FA0">
        <w:rPr>
          <w:rFonts w:ascii="Times New Roman" w:hAnsi="Times New Roman" w:cs="Times New Roman"/>
          <w:b/>
          <w:sz w:val="24"/>
          <w:szCs w:val="24"/>
          <w:lang w:val="en-US"/>
        </w:rPr>
        <w:t>Demographic and endogenous factors</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Muslims were more likely to be undernourished at discharge than patients of other religious persuasions, as most of our nurses were uneducated Muslims and were therefore not trained to manage the patient's diet according to the instructions provided by the nursing staff.</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Persistent symptoms, taken independently or in association with nutritional status, was a predictive factor of undernutrition </w:t>
      </w:r>
      <w:commentRangeStart w:id="31"/>
      <w:r w:rsidRPr="00E35112">
        <w:rPr>
          <w:rFonts w:ascii="Times New Roman" w:hAnsi="Times New Roman" w:cs="Times New Roman"/>
          <w:sz w:val="24"/>
          <w:szCs w:val="24"/>
          <w:lang w:val="en-US"/>
        </w:rPr>
        <w:t>p</w:t>
      </w:r>
      <w:commentRangeEnd w:id="31"/>
      <w:r w:rsidR="000C38A2">
        <w:rPr>
          <w:rStyle w:val="CommentReference"/>
        </w:rPr>
        <w:commentReference w:id="31"/>
      </w:r>
      <w:r w:rsidRPr="00E35112">
        <w:rPr>
          <w:rFonts w:ascii="Times New Roman" w:hAnsi="Times New Roman" w:cs="Times New Roman"/>
          <w:sz w:val="24"/>
          <w:szCs w:val="24"/>
          <w:lang w:val="en-US"/>
        </w:rPr>
        <w:t xml:space="preserve">&lt; 0.0001 and [adjusted </w:t>
      </w:r>
      <w:commentRangeStart w:id="32"/>
      <w:r w:rsidRPr="00E35112">
        <w:rPr>
          <w:rFonts w:ascii="Times New Roman" w:hAnsi="Times New Roman" w:cs="Times New Roman"/>
          <w:sz w:val="24"/>
          <w:szCs w:val="24"/>
          <w:lang w:val="en-US"/>
        </w:rPr>
        <w:t>OR (95% CI</w:t>
      </w:r>
      <w:commentRangeEnd w:id="32"/>
      <w:r w:rsidR="000C38A2">
        <w:rPr>
          <w:rStyle w:val="CommentReference"/>
        </w:rPr>
        <w:commentReference w:id="32"/>
      </w:r>
      <w:r w:rsidRPr="00E35112">
        <w:rPr>
          <w:rFonts w:ascii="Times New Roman" w:hAnsi="Times New Roman" w:cs="Times New Roman"/>
          <w:sz w:val="24"/>
          <w:szCs w:val="24"/>
          <w:lang w:val="en-US"/>
        </w:rPr>
        <w:t xml:space="preserve">): 3.591 (0.101-128.1), </w:t>
      </w:r>
      <w:commentRangeStart w:id="33"/>
      <w:r w:rsidRPr="00E35112">
        <w:rPr>
          <w:rFonts w:ascii="Times New Roman" w:hAnsi="Times New Roman" w:cs="Times New Roman"/>
          <w:sz w:val="24"/>
          <w:szCs w:val="24"/>
          <w:lang w:val="en-US"/>
        </w:rPr>
        <w:t>p</w:t>
      </w:r>
      <w:commentRangeEnd w:id="33"/>
      <w:r w:rsidR="000C38A2">
        <w:rPr>
          <w:rStyle w:val="CommentReference"/>
        </w:rPr>
        <w:commentReference w:id="33"/>
      </w:r>
      <w:r w:rsidRPr="00E35112">
        <w:rPr>
          <w:rFonts w:ascii="Times New Roman" w:hAnsi="Times New Roman" w:cs="Times New Roman"/>
          <w:sz w:val="24"/>
          <w:szCs w:val="24"/>
          <w:lang w:val="en-US"/>
        </w:rPr>
        <w:t>=0.02]; this may be explained by the fact that these symptoms reduce caloric requirements by decreasing intake, which will potentiate the expenditure occasioned by the surgical assault.</w:t>
      </w:r>
      <w:r w:rsidR="00234B33" w:rsidRPr="00E35112">
        <w:rPr>
          <w:rFonts w:ascii="Times New Roman" w:hAnsi="Times New Roman" w:cs="Times New Roman"/>
          <w:sz w:val="24"/>
          <w:szCs w:val="24"/>
          <w:lang w:val="en-US"/>
        </w:rPr>
        <w:t xml:space="preserve"> This differs from the study by</w:t>
      </w:r>
      <w:r w:rsidRPr="00E35112">
        <w:rPr>
          <w:rFonts w:ascii="Times New Roman" w:hAnsi="Times New Roman" w:cs="Times New Roman"/>
          <w:sz w:val="24"/>
          <w:szCs w:val="24"/>
          <w:lang w:val="en-US"/>
        </w:rPr>
        <w:t>Shim</w:t>
      </w:r>
      <w:r w:rsidR="00234B33" w:rsidRPr="000C38A2">
        <w:rPr>
          <w:rFonts w:ascii="Times New Roman" w:hAnsi="Times New Roman" w:cs="Times New Roman"/>
          <w:sz w:val="24"/>
          <w:szCs w:val="24"/>
          <w:highlight w:val="yellow"/>
          <w:lang w:val="en-US"/>
        </w:rPr>
        <w:t>[</w:t>
      </w:r>
      <w:r w:rsidR="00E0415D" w:rsidRPr="000C38A2">
        <w:rPr>
          <w:rFonts w:ascii="Times New Roman" w:hAnsi="Times New Roman" w:cs="Times New Roman"/>
          <w:b/>
          <w:sz w:val="24"/>
          <w:szCs w:val="24"/>
          <w:highlight w:val="yellow"/>
          <w:lang w:val="en-US"/>
        </w:rPr>
        <w:t>15</w:t>
      </w:r>
      <w:r w:rsidR="00234B33" w:rsidRPr="000C38A2">
        <w:rPr>
          <w:rFonts w:ascii="Times New Roman" w:hAnsi="Times New Roman" w:cs="Times New Roman"/>
          <w:b/>
          <w:sz w:val="24"/>
          <w:szCs w:val="24"/>
          <w:highlight w:val="yellow"/>
          <w:lang w:val="en-US"/>
        </w:rPr>
        <w:t>]</w:t>
      </w:r>
      <w:r w:rsidRPr="000C38A2">
        <w:rPr>
          <w:rFonts w:ascii="Times New Roman" w:hAnsi="Times New Roman" w:cs="Times New Roman"/>
          <w:sz w:val="24"/>
          <w:szCs w:val="24"/>
          <w:highlight w:val="yellow"/>
          <w:lang w:val="en-US"/>
        </w:rPr>
        <w:t>in</w:t>
      </w:r>
      <w:r w:rsidRPr="00E35112">
        <w:rPr>
          <w:rFonts w:ascii="Times New Roman" w:hAnsi="Times New Roman" w:cs="Times New Roman"/>
          <w:sz w:val="24"/>
          <w:szCs w:val="24"/>
          <w:lang w:val="en-US"/>
        </w:rPr>
        <w:t xml:space="preserve"> Korea, which found comorbidities such as advanced age and laparotomy.</w:t>
      </w:r>
    </w:p>
    <w:p w:rsidR="00173304" w:rsidRPr="00E35112" w:rsidRDefault="0017330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In terms of morbidity and mortality, patients undergoing emergency surgery </w:t>
      </w:r>
      <w:r w:rsidR="00D465BC">
        <w:rPr>
          <w:rFonts w:ascii="Times New Roman" w:hAnsi="Times New Roman" w:cs="Times New Roman"/>
          <w:sz w:val="24"/>
          <w:szCs w:val="24"/>
          <w:lang w:val="en-US"/>
        </w:rPr>
        <w:t>were more undernourished (</w:t>
      </w:r>
      <w:commentRangeStart w:id="34"/>
      <w:r w:rsidR="00D465BC">
        <w:rPr>
          <w:rFonts w:ascii="Times New Roman" w:hAnsi="Times New Roman" w:cs="Times New Roman"/>
          <w:sz w:val="24"/>
          <w:szCs w:val="24"/>
          <w:lang w:val="en-US"/>
        </w:rPr>
        <w:t>P</w:t>
      </w:r>
      <w:commentRangeEnd w:id="34"/>
      <w:r w:rsidR="00D5393F">
        <w:rPr>
          <w:rStyle w:val="CommentReference"/>
        </w:rPr>
        <w:commentReference w:id="34"/>
      </w:r>
      <w:r w:rsidRPr="00E35112">
        <w:rPr>
          <w:rFonts w:ascii="Times New Roman" w:hAnsi="Times New Roman" w:cs="Times New Roman"/>
          <w:sz w:val="24"/>
          <w:szCs w:val="24"/>
          <w:lang w:val="en-US"/>
        </w:rPr>
        <w:t xml:space="preserve">&lt; 0.0001); this corroborates the study by </w:t>
      </w:r>
      <w:r w:rsidR="00E0415D" w:rsidRPr="00E35112">
        <w:rPr>
          <w:rFonts w:ascii="Times New Roman" w:hAnsi="Times New Roman" w:cs="Times New Roman"/>
          <w:color w:val="212121"/>
          <w:sz w:val="24"/>
          <w:szCs w:val="24"/>
          <w:shd w:val="clear" w:color="auto" w:fill="FFFFFF"/>
          <w:lang w:val="en-US"/>
        </w:rPr>
        <w:t>Alassani</w:t>
      </w:r>
      <w:r w:rsidR="00234B33" w:rsidRPr="00D5393F">
        <w:rPr>
          <w:rFonts w:ascii="Times New Roman" w:hAnsi="Times New Roman" w:cs="Times New Roman"/>
          <w:sz w:val="24"/>
          <w:szCs w:val="24"/>
          <w:highlight w:val="yellow"/>
          <w:lang w:val="en-US"/>
        </w:rPr>
        <w:t>[</w:t>
      </w:r>
      <w:r w:rsidR="00E0415D" w:rsidRPr="00D5393F">
        <w:rPr>
          <w:rFonts w:ascii="Times New Roman" w:hAnsi="Times New Roman" w:cs="Times New Roman"/>
          <w:b/>
          <w:sz w:val="24"/>
          <w:szCs w:val="24"/>
          <w:highlight w:val="yellow"/>
          <w:lang w:val="en-US"/>
        </w:rPr>
        <w:t>7</w:t>
      </w:r>
      <w:r w:rsidR="00234B33" w:rsidRPr="00D5393F">
        <w:rPr>
          <w:rFonts w:ascii="Times New Roman" w:hAnsi="Times New Roman" w:cs="Times New Roman"/>
          <w:b/>
          <w:sz w:val="24"/>
          <w:szCs w:val="24"/>
          <w:highlight w:val="yellow"/>
          <w:lang w:val="en-US"/>
        </w:rPr>
        <w:t>]</w:t>
      </w:r>
      <w:r w:rsidRPr="00D5393F">
        <w:rPr>
          <w:rFonts w:ascii="Times New Roman" w:hAnsi="Times New Roman" w:cs="Times New Roman"/>
          <w:sz w:val="24"/>
          <w:szCs w:val="24"/>
          <w:highlight w:val="yellow"/>
          <w:lang w:val="en-US"/>
        </w:rPr>
        <w:t>,</w:t>
      </w:r>
      <w:r w:rsidRPr="00E35112">
        <w:rPr>
          <w:rFonts w:ascii="Times New Roman" w:hAnsi="Times New Roman" w:cs="Times New Roman"/>
          <w:sz w:val="24"/>
          <w:szCs w:val="24"/>
          <w:lang w:val="en-US"/>
        </w:rPr>
        <w:t xml:space="preserve"> who also found a significant predominance for the emergency surgery modality. This may be explained by the </w:t>
      </w:r>
      <w:r w:rsidRPr="00E35112">
        <w:rPr>
          <w:rFonts w:ascii="Times New Roman" w:hAnsi="Times New Roman" w:cs="Times New Roman"/>
          <w:sz w:val="24"/>
          <w:szCs w:val="24"/>
          <w:lang w:val="en-US"/>
        </w:rPr>
        <w:lastRenderedPageBreak/>
        <w:t xml:space="preserve">fact that emergency surgeries are performed within a short timeframe, resulting in a reduction in preoperative preparation such as the administration of nutritional supplements in patients at risk of postoperative undernutrition. In addition to surgical modality, the type of surgery also had an impact on nutritional status. Patients having undergone minor surgery, taken independently of other determinants, were less likely to be undernourished [adjusted OR </w:t>
      </w:r>
      <w:r w:rsidRPr="005534EE">
        <w:rPr>
          <w:rFonts w:ascii="Times New Roman" w:hAnsi="Times New Roman" w:cs="Times New Roman"/>
          <w:sz w:val="24"/>
          <w:szCs w:val="24"/>
          <w:highlight w:val="yellow"/>
          <w:lang w:val="en-US"/>
        </w:rPr>
        <w:t>(95% CI</w:t>
      </w:r>
      <w:r w:rsidRPr="00E35112">
        <w:rPr>
          <w:rFonts w:ascii="Times New Roman" w:hAnsi="Times New Roman" w:cs="Times New Roman"/>
          <w:sz w:val="24"/>
          <w:szCs w:val="24"/>
          <w:lang w:val="en-US"/>
        </w:rPr>
        <w:t xml:space="preserve">): 0.2 (0.013-6.1), </w:t>
      </w:r>
      <w:commentRangeStart w:id="35"/>
      <w:r w:rsidRPr="005534EE">
        <w:rPr>
          <w:rFonts w:ascii="Times New Roman" w:hAnsi="Times New Roman" w:cs="Times New Roman"/>
          <w:sz w:val="24"/>
          <w:szCs w:val="24"/>
          <w:highlight w:val="yellow"/>
          <w:lang w:val="en-US"/>
        </w:rPr>
        <w:t>p</w:t>
      </w:r>
      <w:commentRangeEnd w:id="35"/>
      <w:r w:rsidR="00E1661A">
        <w:rPr>
          <w:rStyle w:val="CommentReference"/>
        </w:rPr>
        <w:commentReference w:id="35"/>
      </w:r>
      <w:r w:rsidRPr="00E35112">
        <w:rPr>
          <w:rFonts w:ascii="Times New Roman" w:hAnsi="Times New Roman" w:cs="Times New Roman"/>
          <w:sz w:val="24"/>
          <w:szCs w:val="24"/>
          <w:lang w:val="en-US"/>
        </w:rPr>
        <w:t>=0.04]. This can be explained by the fact that in major surgery, intestinal resections are mostly performed (accounting for 33.93% of surgical techniques in our case) and cause malabsorption syndromes that potentiate caloric loss.</w:t>
      </w:r>
    </w:p>
    <w:p w:rsidR="00173304" w:rsidRPr="00E35112" w:rsidRDefault="0017330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Nutritional grade also had a highly significant</w:t>
      </w:r>
      <w:r w:rsidR="00E933D4" w:rsidRPr="00E35112">
        <w:rPr>
          <w:rFonts w:ascii="Times New Roman" w:hAnsi="Times New Roman" w:cs="Times New Roman"/>
          <w:sz w:val="24"/>
          <w:szCs w:val="24"/>
          <w:lang w:val="en-US"/>
        </w:rPr>
        <w:t xml:space="preserve"> impact on nutritional status (</w:t>
      </w:r>
      <w:r w:rsidR="00E933D4" w:rsidRPr="0083758E">
        <w:rPr>
          <w:rFonts w:ascii="Times New Roman" w:hAnsi="Times New Roman" w:cs="Times New Roman"/>
          <w:sz w:val="24"/>
          <w:szCs w:val="24"/>
          <w:highlight w:val="yellow"/>
          <w:lang w:val="en-US"/>
        </w:rPr>
        <w:t>P</w:t>
      </w:r>
      <w:r w:rsidRPr="0083758E">
        <w:rPr>
          <w:rFonts w:ascii="Times New Roman" w:hAnsi="Times New Roman" w:cs="Times New Roman"/>
          <w:sz w:val="24"/>
          <w:szCs w:val="24"/>
          <w:highlight w:val="yellow"/>
          <w:lang w:val="en-US"/>
        </w:rPr>
        <w:t>&lt;</w:t>
      </w:r>
      <w:r w:rsidRPr="00E35112">
        <w:rPr>
          <w:rFonts w:ascii="Times New Roman" w:hAnsi="Times New Roman" w:cs="Times New Roman"/>
          <w:sz w:val="24"/>
          <w:szCs w:val="24"/>
          <w:lang w:val="en-US"/>
        </w:rPr>
        <w:t xml:space="preserve"> 0.0001). This is logical, since it reflects a patient's preoperative risk of developing undernutrition, and is constituted by taking into account preoperative nutritional status, morbidity/mortality, and comorbidities.</w:t>
      </w:r>
    </w:p>
    <w:p w:rsidR="003251C4" w:rsidRPr="00E35112" w:rsidRDefault="003251C4"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Conclusion</w:t>
      </w:r>
    </w:p>
    <w:p w:rsidR="00E1661A" w:rsidRDefault="003251C4" w:rsidP="00E1661A">
      <w:pPr>
        <w:spacing w:after="0" w:line="276" w:lineRule="auto"/>
        <w:jc w:val="both"/>
        <w:rPr>
          <w:rFonts w:ascii="Times New Roman" w:hAnsi="Times New Roman" w:cs="Times New Roman"/>
          <w:sz w:val="24"/>
          <w:szCs w:val="24"/>
          <w:lang w:val="en-US"/>
        </w:rPr>
      </w:pPr>
      <w:commentRangeStart w:id="36"/>
      <w:r w:rsidRPr="00E35112">
        <w:rPr>
          <w:rFonts w:ascii="Times New Roman" w:hAnsi="Times New Roman" w:cs="Times New Roman"/>
          <w:sz w:val="24"/>
          <w:szCs w:val="24"/>
          <w:lang w:val="en-US"/>
        </w:rPr>
        <w:t>The incidence of undernutrition at discharge is high in postoperative patients undergoing digestive surgery. Several determinants have an independent impact on the occurrence of undernutrition at discharge, notably endogenous risk factors represented by persistent symptoms for comorbidities; postoperative diarrhea for postoperative symptoms; and an endogenous protective factor in the form of minor surgery. Finally, exogenous factors such as failure to reach caloric targets correlated with caloric debts are conducive to undern</w:t>
      </w:r>
      <w:r w:rsidR="001307FC">
        <w:rPr>
          <w:rFonts w:ascii="Times New Roman" w:hAnsi="Times New Roman" w:cs="Times New Roman"/>
          <w:sz w:val="24"/>
          <w:szCs w:val="24"/>
          <w:lang w:val="en-US"/>
        </w:rPr>
        <w:t xml:space="preserve">utrition at discharge. Hencea </w:t>
      </w:r>
      <w:r w:rsidRPr="00E35112">
        <w:rPr>
          <w:rFonts w:ascii="Times New Roman" w:hAnsi="Times New Roman" w:cs="Times New Roman"/>
          <w:sz w:val="24"/>
          <w:szCs w:val="24"/>
          <w:lang w:val="en-US"/>
        </w:rPr>
        <w:t>need to train healthcare staff in the concepts of nutrition to alleviate this health problem.</w:t>
      </w:r>
      <w:commentRangeEnd w:id="36"/>
      <w:r w:rsidR="00E1661A">
        <w:rPr>
          <w:rStyle w:val="CommentReference"/>
        </w:rPr>
        <w:commentReference w:id="36"/>
      </w:r>
    </w:p>
    <w:p w:rsidR="00E1661A" w:rsidRPr="00E35112" w:rsidRDefault="00E1661A" w:rsidP="00E04EEF">
      <w:pPr>
        <w:spacing w:after="0" w:line="276" w:lineRule="auto"/>
        <w:jc w:val="both"/>
        <w:rPr>
          <w:rFonts w:ascii="Times New Roman" w:hAnsi="Times New Roman" w:cs="Times New Roman"/>
          <w:sz w:val="24"/>
          <w:szCs w:val="24"/>
          <w:lang w:val="en-US"/>
        </w:rPr>
      </w:pP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ACKNOWLEDGEMENTS </w:t>
      </w:r>
    </w:p>
    <w:p w:rsidR="003C0FA0" w:rsidRDefault="003C0FA0" w:rsidP="00E04EEF">
      <w:pPr>
        <w:spacing w:after="0" w:line="276" w:lineRule="auto"/>
        <w:jc w:val="both"/>
        <w:rPr>
          <w:rFonts w:ascii="Times New Roman" w:hAnsi="Times New Roman" w:cs="Times New Roman"/>
          <w:sz w:val="24"/>
          <w:szCs w:val="24"/>
          <w:lang w:val="en-US"/>
        </w:rPr>
      </w:pPr>
      <w:r w:rsidRPr="003C0FA0">
        <w:rPr>
          <w:rFonts w:ascii="Times New Roman" w:hAnsi="Times New Roman" w:cs="Times New Roman"/>
          <w:sz w:val="24"/>
          <w:szCs w:val="24"/>
          <w:lang w:val="en-US"/>
        </w:rPr>
        <w:t>We would like to express our gratitude to Prof. Nguimbou Richard Marcel for his great participation in this study and Mr. Fomekong Guy Christian for practical help at the Laboratory of Biophysics, Food Biochemistry and Nutrition, ENSAI, University of Ngaoundere, Cameroon.</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CONFLICT OF INTEREST </w:t>
      </w:r>
    </w:p>
    <w:p w:rsidR="00F92050" w:rsidRPr="00E35112" w:rsidRDefault="003C0FA0" w:rsidP="00E04EE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F92050" w:rsidRPr="00E35112">
        <w:rPr>
          <w:rFonts w:ascii="Times New Roman" w:hAnsi="Times New Roman" w:cs="Times New Roman"/>
          <w:sz w:val="24"/>
          <w:szCs w:val="24"/>
          <w:lang w:val="en-US"/>
        </w:rPr>
        <w:t>o conflict of interest.</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AUTHOR’S CONTRIBUTION</w:t>
      </w:r>
    </w:p>
    <w:p w:rsidR="0071451B" w:rsidRPr="00E35112" w:rsidRDefault="00F92050"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TsagueMarthe Valentine, </w:t>
      </w:r>
      <w:r w:rsidR="00343DBB" w:rsidRPr="00E35112">
        <w:rPr>
          <w:rFonts w:ascii="Times New Roman" w:hAnsi="Times New Roman" w:cs="Times New Roman"/>
          <w:sz w:val="24"/>
          <w:szCs w:val="24"/>
          <w:lang w:val="en-US"/>
        </w:rPr>
        <w:t xml:space="preserve">Nguimbou Richard Marcel, </w:t>
      </w:r>
      <w:r w:rsidRPr="00E35112">
        <w:rPr>
          <w:rFonts w:ascii="Times New Roman" w:hAnsi="Times New Roman" w:cs="Times New Roman"/>
          <w:sz w:val="24"/>
          <w:szCs w:val="24"/>
          <w:lang w:val="en-US"/>
        </w:rPr>
        <w:t xml:space="preserve">SinecheNgunte Raoul: Methodology; </w:t>
      </w:r>
      <w:r w:rsidRPr="00E35112">
        <w:rPr>
          <w:rFonts w:ascii="Times New Roman" w:hAnsi="Times New Roman" w:cs="Times New Roman"/>
          <w:sz w:val="24"/>
          <w:szCs w:val="24"/>
          <w:lang w:val="en-US" w:bidi="fr-FR"/>
        </w:rPr>
        <w:t>Modjo Gabriel Archange</w:t>
      </w:r>
      <w:r w:rsidRPr="00E35112">
        <w:rPr>
          <w:rFonts w:ascii="Times New Roman" w:hAnsi="Times New Roman" w:cs="Times New Roman"/>
          <w:sz w:val="24"/>
          <w:szCs w:val="24"/>
          <w:lang w:val="en-US"/>
        </w:rPr>
        <w:t xml:space="preserve">, </w:t>
      </w:r>
      <w:r w:rsidR="001307FC" w:rsidRPr="00E35112">
        <w:rPr>
          <w:rFonts w:ascii="Times New Roman" w:hAnsi="Times New Roman" w:cs="Times New Roman"/>
          <w:sz w:val="24"/>
          <w:szCs w:val="24"/>
          <w:lang w:val="en-US"/>
        </w:rPr>
        <w:t>SinecheNgunte Raoul,</w:t>
      </w:r>
      <w:r w:rsidRPr="00E35112">
        <w:rPr>
          <w:rFonts w:ascii="Times New Roman" w:hAnsi="Times New Roman" w:cs="Times New Roman"/>
          <w:sz w:val="24"/>
          <w:szCs w:val="24"/>
          <w:lang w:val="en-US"/>
        </w:rPr>
        <w:t>Nguimbou Richard Marcel: Analy</w:t>
      </w:r>
      <w:r w:rsidR="00176744">
        <w:rPr>
          <w:rFonts w:ascii="Times New Roman" w:hAnsi="Times New Roman" w:cs="Times New Roman"/>
          <w:sz w:val="24"/>
          <w:szCs w:val="24"/>
          <w:lang w:val="en-US"/>
        </w:rPr>
        <w:t xml:space="preserve">sis and interpretation of data; </w:t>
      </w:r>
      <w:r w:rsidRPr="00E35112">
        <w:rPr>
          <w:rFonts w:ascii="Times New Roman" w:hAnsi="Times New Roman" w:cs="Times New Roman"/>
          <w:sz w:val="24"/>
          <w:szCs w:val="24"/>
          <w:lang w:val="en-US"/>
        </w:rPr>
        <w:t>SinecheNgunte</w:t>
      </w:r>
      <w:r w:rsidR="001307FC">
        <w:rPr>
          <w:rFonts w:ascii="Times New Roman" w:hAnsi="Times New Roman" w:cs="Times New Roman"/>
          <w:sz w:val="24"/>
          <w:szCs w:val="24"/>
          <w:lang w:val="en-US"/>
        </w:rPr>
        <w:t xml:space="preserve"> Raoul, TsagueMarthe Valentine</w:t>
      </w:r>
      <w:r w:rsidRPr="00E35112">
        <w:rPr>
          <w:rFonts w:ascii="Times New Roman" w:hAnsi="Times New Roman" w:cs="Times New Roman"/>
          <w:sz w:val="24"/>
          <w:szCs w:val="24"/>
          <w:lang w:val="en-US"/>
        </w:rPr>
        <w:t>: Manuscript writing; Nguimbou Richard Marcel Critical revision; SinecheNgunte Raoul, Nguimbou Richard Marcel</w:t>
      </w:r>
      <w:r w:rsidR="00443ACB">
        <w:rPr>
          <w:rFonts w:ascii="Times New Roman" w:hAnsi="Times New Roman" w:cs="Times New Roman"/>
          <w:sz w:val="24"/>
          <w:szCs w:val="24"/>
          <w:lang w:val="en-US"/>
        </w:rPr>
        <w:t xml:space="preserve">, </w:t>
      </w:r>
      <w:r w:rsidR="00EB1CD2">
        <w:rPr>
          <w:rFonts w:ascii="Times New Roman" w:hAnsi="Times New Roman" w:cs="Times New Roman"/>
          <w:sz w:val="24"/>
          <w:szCs w:val="24"/>
          <w:lang w:val="en-US"/>
        </w:rPr>
        <w:t>NgadjuiNgodjoum Donald Roger</w:t>
      </w:r>
      <w:r w:rsidRPr="00E35112">
        <w:rPr>
          <w:rFonts w:ascii="Times New Roman" w:hAnsi="Times New Roman" w:cs="Times New Roman"/>
          <w:sz w:val="24"/>
          <w:szCs w:val="24"/>
          <w:lang w:val="en-US"/>
        </w:rPr>
        <w:t>: Statistical analysis; ZeMinkande Jacqueline: Study supervision</w:t>
      </w:r>
    </w:p>
    <w:p w:rsidR="003251C4" w:rsidRPr="00E35112" w:rsidRDefault="003251C4" w:rsidP="00E04EEF">
      <w:pPr>
        <w:spacing w:after="0" w:line="276" w:lineRule="auto"/>
        <w:jc w:val="both"/>
        <w:rPr>
          <w:rFonts w:ascii="Times New Roman" w:hAnsi="Times New Roman" w:cs="Times New Roman"/>
          <w:sz w:val="24"/>
          <w:szCs w:val="24"/>
          <w:lang w:val="en-US"/>
        </w:rPr>
      </w:pPr>
      <w:commentRangeStart w:id="37"/>
      <w:r w:rsidRPr="00E35112">
        <w:rPr>
          <w:rFonts w:ascii="Times New Roman" w:hAnsi="Times New Roman" w:cs="Times New Roman"/>
          <w:b/>
          <w:sz w:val="24"/>
          <w:szCs w:val="24"/>
          <w:lang w:val="en-US"/>
        </w:rPr>
        <w:t>Reference</w:t>
      </w:r>
      <w:commentRangeEnd w:id="37"/>
      <w:r w:rsidR="006B3598">
        <w:rPr>
          <w:rStyle w:val="CommentReference"/>
        </w:rPr>
        <w:commentReference w:id="37"/>
      </w:r>
    </w:p>
    <w:p w:rsidR="00533F50" w:rsidRPr="00E35112" w:rsidRDefault="00533F50" w:rsidP="00E04EEF">
      <w:pPr>
        <w:suppressAutoHyphens/>
        <w:spacing w:before="120" w:after="0" w:line="276" w:lineRule="auto"/>
        <w:jc w:val="both"/>
        <w:rPr>
          <w:rFonts w:ascii="Times New Roman" w:hAnsi="Times New Roman" w:cs="Times New Roman"/>
          <w:color w:val="212121"/>
          <w:sz w:val="24"/>
          <w:szCs w:val="24"/>
          <w:shd w:val="clear" w:color="auto" w:fill="FFFFFF"/>
          <w:lang w:val="en-US"/>
        </w:rPr>
      </w:pPr>
      <w:commentRangeStart w:id="38"/>
      <w:r w:rsidRPr="00E35112">
        <w:rPr>
          <w:rFonts w:ascii="Times New Roman" w:hAnsi="Times New Roman" w:cs="Times New Roman"/>
          <w:color w:val="212121"/>
          <w:sz w:val="24"/>
          <w:szCs w:val="24"/>
          <w:shd w:val="clear" w:color="auto" w:fill="FFFFFF"/>
          <w:lang w:val="en-US"/>
        </w:rPr>
        <w:t>[1] Wu Y, Wang X, Gao F, Liao J, Zen</w:t>
      </w:r>
      <w:r w:rsidR="00711172" w:rsidRPr="00E35112">
        <w:rPr>
          <w:rFonts w:ascii="Times New Roman" w:hAnsi="Times New Roman" w:cs="Times New Roman"/>
          <w:color w:val="212121"/>
          <w:sz w:val="24"/>
          <w:szCs w:val="24"/>
          <w:shd w:val="clear" w:color="auto" w:fill="FFFFFF"/>
          <w:lang w:val="en-US"/>
        </w:rPr>
        <w:t>g J</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 </w:t>
      </w:r>
      <w:r w:rsidRPr="00E35112">
        <w:rPr>
          <w:rFonts w:ascii="Times New Roman" w:hAnsi="Times New Roman" w:cs="Times New Roman"/>
          <w:color w:val="212121"/>
          <w:sz w:val="24"/>
          <w:szCs w:val="24"/>
          <w:shd w:val="clear" w:color="auto" w:fill="FFFFFF"/>
          <w:lang w:val="en-US"/>
        </w:rPr>
        <w:t xml:space="preserve">Fan L. Mobile nutrition and health management platform for perioperative recovery: an interdisciplinary research achievement using WeChat Applet. </w:t>
      </w:r>
      <w:r w:rsidR="00F253DF" w:rsidRPr="00E35112">
        <w:rPr>
          <w:rFonts w:ascii="Times New Roman" w:hAnsi="Times New Roman" w:cs="Times New Roman"/>
          <w:bCs/>
          <w:color w:val="212121"/>
          <w:sz w:val="24"/>
          <w:szCs w:val="24"/>
          <w:shd w:val="clear" w:color="auto" w:fill="FFFFFF"/>
          <w:lang w:val="en-US"/>
        </w:rPr>
        <w:t>Frontiers in Medicine</w:t>
      </w:r>
      <w:r w:rsidR="00F253DF" w:rsidRPr="00E35112">
        <w:rPr>
          <w:rFonts w:ascii="Times New Roman" w:hAnsi="Times New Roman" w:cs="Times New Roman"/>
          <w:color w:val="212121"/>
          <w:sz w:val="24"/>
          <w:szCs w:val="24"/>
          <w:shd w:val="clear" w:color="auto" w:fill="FFFFFF"/>
          <w:lang w:val="en-US"/>
        </w:rPr>
        <w:t xml:space="preserve"> (Lausanne). 2023;</w:t>
      </w:r>
      <w:r w:rsidRPr="00E35112">
        <w:rPr>
          <w:rFonts w:ascii="Times New Roman" w:hAnsi="Times New Roman" w:cs="Times New Roman"/>
          <w:color w:val="212121"/>
          <w:sz w:val="24"/>
          <w:szCs w:val="24"/>
          <w:shd w:val="clear" w:color="auto" w:fill="FFFFFF"/>
          <w:lang w:val="en-US"/>
        </w:rPr>
        <w:t>10:1201866. https://doi.org/10.3389/fmed.2023.1201866. </w:t>
      </w:r>
      <w:commentRangeEnd w:id="38"/>
      <w:r w:rsidR="0083758E">
        <w:rPr>
          <w:rStyle w:val="CommentReference"/>
        </w:rPr>
        <w:commentReference w:id="38"/>
      </w:r>
    </w:p>
    <w:p w:rsidR="00533F50" w:rsidRPr="00E35112" w:rsidRDefault="00F90C0A" w:rsidP="00E04EEF">
      <w:pPr>
        <w:suppressAutoHyphens/>
        <w:spacing w:before="120" w:after="0" w:line="276" w:lineRule="auto"/>
        <w:jc w:val="both"/>
        <w:rPr>
          <w:rFonts w:ascii="Times New Roman" w:eastAsia="SimSun" w:hAnsi="Times New Roman" w:cs="Times New Roman"/>
          <w:iCs/>
          <w:sz w:val="24"/>
          <w:szCs w:val="24"/>
          <w:lang w:bidi="en-US"/>
        </w:rPr>
      </w:pPr>
      <w:r w:rsidRPr="005A2393">
        <w:rPr>
          <w:rFonts w:ascii="Times New Roman" w:eastAsia="SimSun" w:hAnsi="Times New Roman" w:cs="Times New Roman"/>
          <w:iCs/>
          <w:noProof/>
          <w:sz w:val="24"/>
          <w:szCs w:val="24"/>
          <w:lang w:val="en-US" w:bidi="en-US"/>
        </w:rPr>
        <w:t xml:space="preserve">[2] </w:t>
      </w:r>
      <w:r w:rsidR="008F7561" w:rsidRPr="00E35112">
        <w:rPr>
          <w:rFonts w:ascii="Times New Roman" w:hAnsi="Times New Roman" w:cs="Times New Roman"/>
          <w:sz w:val="24"/>
          <w:szCs w:val="24"/>
          <w:lang w:val="en-US"/>
        </w:rPr>
        <w:t xml:space="preserve">FAO, ECA and AUC.  Africa Regional Overview of Food Security and Nutrition 2019. </w:t>
      </w:r>
      <w:r w:rsidR="008F7561" w:rsidRPr="00E35112">
        <w:rPr>
          <w:rFonts w:ascii="Times New Roman" w:hAnsi="Times New Roman" w:cs="Times New Roman"/>
          <w:sz w:val="24"/>
          <w:szCs w:val="24"/>
        </w:rPr>
        <w:t>Accra. 2020. https://doi.org/10.4060/CA7343EN.</w:t>
      </w:r>
    </w:p>
    <w:p w:rsidR="00F90C0A" w:rsidRPr="00E35112" w:rsidRDefault="00F90C0A" w:rsidP="00E04EEF">
      <w:pPr>
        <w:suppressAutoHyphens/>
        <w:spacing w:before="120" w:after="0" w:line="276" w:lineRule="auto"/>
        <w:jc w:val="both"/>
        <w:rPr>
          <w:rFonts w:ascii="Times New Roman" w:eastAsia="SimSun" w:hAnsi="Times New Roman" w:cs="Times New Roman"/>
          <w:iCs/>
          <w:color w:val="0070C0"/>
          <w:sz w:val="24"/>
          <w:szCs w:val="24"/>
          <w:u w:val="single"/>
          <w:lang w:bidi="en-US"/>
        </w:rPr>
      </w:pPr>
      <w:r w:rsidRPr="00E35112">
        <w:rPr>
          <w:rFonts w:ascii="Times New Roman" w:eastAsia="SimSun" w:hAnsi="Times New Roman" w:cs="Times New Roman"/>
          <w:iCs/>
          <w:noProof/>
          <w:sz w:val="24"/>
          <w:szCs w:val="24"/>
          <w:lang w:bidi="en-US"/>
        </w:rPr>
        <w:t xml:space="preserve">[3] Pefura-Yone, E., </w:t>
      </w:r>
      <w:r w:rsidRPr="00E35112">
        <w:rPr>
          <w:rFonts w:ascii="Times New Roman" w:eastAsia="SimSun" w:hAnsi="Times New Roman" w:cs="Times New Roman"/>
          <w:bCs/>
          <w:iCs/>
          <w:sz w:val="24"/>
          <w:szCs w:val="24"/>
          <w:lang w:bidi="en-US"/>
        </w:rPr>
        <w:t>Balkissou, A</w:t>
      </w:r>
      <w:r w:rsidR="00711172" w:rsidRPr="00E35112">
        <w:rPr>
          <w:rFonts w:ascii="Times New Roman" w:eastAsia="SimSun" w:hAnsi="Times New Roman" w:cs="Times New Roman"/>
          <w:bCs/>
          <w:iCs/>
          <w:sz w:val="24"/>
          <w:szCs w:val="24"/>
          <w:lang w:bidi="en-US"/>
        </w:rPr>
        <w:t>., Djenabou, A., Poka-Mayap, V</w:t>
      </w:r>
      <w:r w:rsidR="002E6F93" w:rsidRPr="00E35112">
        <w:rPr>
          <w:rFonts w:ascii="Times New Roman" w:eastAsia="SimSun" w:hAnsi="Times New Roman" w:cs="Times New Roman"/>
          <w:bCs/>
          <w:iCs/>
          <w:sz w:val="24"/>
          <w:szCs w:val="24"/>
          <w:lang w:bidi="en-US"/>
        </w:rPr>
        <w:t>,</w:t>
      </w:r>
      <w:r w:rsidR="00711172" w:rsidRPr="00E35112">
        <w:rPr>
          <w:rFonts w:ascii="Times New Roman" w:eastAsia="SimSun" w:hAnsi="Times New Roman" w:cs="Times New Roman"/>
          <w:bCs/>
          <w:iCs/>
          <w:sz w:val="24"/>
          <w:szCs w:val="24"/>
          <w:lang w:bidi="en-US"/>
        </w:rPr>
        <w:t xml:space="preserve"> and</w:t>
      </w:r>
      <w:r w:rsidRPr="00E35112">
        <w:rPr>
          <w:rFonts w:ascii="Times New Roman" w:eastAsia="SimSun" w:hAnsi="Times New Roman" w:cs="Times New Roman"/>
          <w:bCs/>
          <w:iCs/>
          <w:sz w:val="24"/>
          <w:szCs w:val="24"/>
          <w:lang w:bidi="en-US"/>
        </w:rPr>
        <w:t>Kuaban, C</w:t>
      </w:r>
      <w:r w:rsidR="00711172" w:rsidRPr="00E35112">
        <w:rPr>
          <w:rFonts w:ascii="Times New Roman" w:eastAsia="SimSun" w:hAnsi="Times New Roman" w:cs="Times New Roman"/>
          <w:b/>
          <w:bCs/>
          <w:iCs/>
          <w:sz w:val="24"/>
          <w:szCs w:val="24"/>
          <w:lang w:bidi="en-US"/>
        </w:rPr>
        <w:t>.</w:t>
      </w:r>
      <w:r w:rsidRPr="00E35112">
        <w:rPr>
          <w:rFonts w:ascii="Times New Roman" w:eastAsia="SimSun" w:hAnsi="Times New Roman" w:cs="Times New Roman"/>
          <w:iCs/>
          <w:noProof/>
          <w:sz w:val="24"/>
          <w:szCs w:val="24"/>
          <w:lang w:bidi="en-US"/>
        </w:rPr>
        <w:t xml:space="preserve"> Prévalence et déterminants de la dénutrition au Cameroun. </w:t>
      </w:r>
      <w:r w:rsidRPr="00E35112">
        <w:rPr>
          <w:rFonts w:ascii="Times New Roman" w:eastAsia="SimSun" w:hAnsi="Times New Roman" w:cs="Times New Roman"/>
          <w:noProof/>
          <w:sz w:val="24"/>
          <w:szCs w:val="24"/>
          <w:lang w:bidi="en-US"/>
        </w:rPr>
        <w:t>Revue Africaine de Medecine interne.</w:t>
      </w:r>
      <w:r w:rsidR="00F253DF" w:rsidRPr="00E35112">
        <w:rPr>
          <w:rFonts w:ascii="Times New Roman" w:eastAsia="SimSun" w:hAnsi="Times New Roman" w:cs="Times New Roman"/>
          <w:noProof/>
          <w:sz w:val="24"/>
          <w:szCs w:val="24"/>
          <w:lang w:bidi="en-US"/>
        </w:rPr>
        <w:t xml:space="preserve"> 2018 ;</w:t>
      </w:r>
      <w:r w:rsidR="00F253DF" w:rsidRPr="00E35112">
        <w:rPr>
          <w:rFonts w:ascii="Times New Roman" w:eastAsia="SimSun" w:hAnsi="Times New Roman" w:cs="Times New Roman"/>
          <w:iCs/>
          <w:noProof/>
          <w:sz w:val="24"/>
          <w:szCs w:val="24"/>
          <w:lang w:bidi="en-US"/>
        </w:rPr>
        <w:t>5(1) :</w:t>
      </w:r>
      <w:r w:rsidRPr="00E35112">
        <w:rPr>
          <w:rFonts w:ascii="Times New Roman" w:eastAsia="SimSun" w:hAnsi="Times New Roman" w:cs="Times New Roman"/>
          <w:iCs/>
          <w:noProof/>
          <w:sz w:val="24"/>
          <w:szCs w:val="24"/>
          <w:lang w:bidi="en-US"/>
        </w:rPr>
        <w:t xml:space="preserve"> 22-27. </w:t>
      </w:r>
      <w:r w:rsidRPr="00E35112">
        <w:rPr>
          <w:rFonts w:ascii="Times New Roman" w:eastAsia="SimSun" w:hAnsi="Times New Roman" w:cs="Times New Roman"/>
          <w:iCs/>
          <w:sz w:val="24"/>
          <w:szCs w:val="24"/>
          <w:lang w:bidi="en-US"/>
        </w:rPr>
        <w:t>http://www.rafmi.org/index.php/rafmi/article/download/237/79</w:t>
      </w:r>
    </w:p>
    <w:p w:rsidR="004F5E45" w:rsidRPr="00E35112" w:rsidRDefault="004F5E45" w:rsidP="00E04EEF">
      <w:pPr>
        <w:suppressAutoHyphens/>
        <w:spacing w:before="120" w:after="0" w:line="276" w:lineRule="auto"/>
        <w:jc w:val="both"/>
        <w:rPr>
          <w:rFonts w:ascii="Times New Roman" w:hAnsi="Times New Roman" w:cs="Times New Roman"/>
          <w:color w:val="212121"/>
          <w:sz w:val="24"/>
          <w:szCs w:val="24"/>
          <w:shd w:val="clear" w:color="auto" w:fill="FFFFFF"/>
          <w:lang w:val="en-US"/>
        </w:rPr>
      </w:pPr>
      <w:r w:rsidRPr="00E35112">
        <w:rPr>
          <w:rFonts w:ascii="Times New Roman" w:eastAsia="SimSun" w:hAnsi="Times New Roman" w:cs="Times New Roman"/>
          <w:iCs/>
          <w:noProof/>
          <w:sz w:val="24"/>
          <w:szCs w:val="24"/>
          <w:lang w:val="en-US" w:bidi="en-US"/>
        </w:rPr>
        <w:lastRenderedPageBreak/>
        <w:t xml:space="preserve">[4] </w:t>
      </w:r>
      <w:r w:rsidRPr="00E35112">
        <w:rPr>
          <w:rFonts w:ascii="Times New Roman" w:hAnsi="Times New Roman" w:cs="Times New Roman"/>
          <w:sz w:val="24"/>
          <w:szCs w:val="24"/>
          <w:shd w:val="clear" w:color="auto" w:fill="FFFFFF"/>
          <w:lang w:val="en-US"/>
        </w:rPr>
        <w:t>Uhl S, Siddique S</w:t>
      </w:r>
      <w:r w:rsidRPr="00E35112">
        <w:rPr>
          <w:rFonts w:ascii="Times New Roman" w:hAnsi="Times New Roman" w:cs="Times New Roman"/>
          <w:color w:val="212121"/>
          <w:sz w:val="24"/>
          <w:szCs w:val="24"/>
          <w:shd w:val="clear" w:color="auto" w:fill="FFFFFF"/>
          <w:lang w:val="en-US"/>
        </w:rPr>
        <w:t>M, Bloschichak A, McKeever W, D'Anci K, Leas B, Mull</w:t>
      </w:r>
      <w:r w:rsidR="00711172" w:rsidRPr="00E35112">
        <w:rPr>
          <w:rFonts w:ascii="Times New Roman" w:hAnsi="Times New Roman" w:cs="Times New Roman"/>
          <w:color w:val="212121"/>
          <w:sz w:val="24"/>
          <w:szCs w:val="24"/>
          <w:shd w:val="clear" w:color="auto" w:fill="FFFFFF"/>
          <w:lang w:val="en-US"/>
        </w:rPr>
        <w:t xml:space="preserve"> NK, Compher C, Lewis JD, Wu GD</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Pr="00E35112">
        <w:rPr>
          <w:rFonts w:ascii="Times New Roman" w:hAnsi="Times New Roman" w:cs="Times New Roman"/>
          <w:color w:val="212121"/>
          <w:sz w:val="24"/>
          <w:szCs w:val="24"/>
          <w:shd w:val="clear" w:color="auto" w:fill="FFFFFF"/>
          <w:lang w:val="en-US"/>
        </w:rPr>
        <w:t xml:space="preserve"> Tsou AY. Interventions for malnutrition in hospitalized adults: A systematic review and meta-analysis. J</w:t>
      </w:r>
      <w:r w:rsidR="00F253DF" w:rsidRPr="00E35112">
        <w:rPr>
          <w:rFonts w:ascii="Times New Roman" w:hAnsi="Times New Roman" w:cs="Times New Roman"/>
          <w:color w:val="212121"/>
          <w:sz w:val="24"/>
          <w:szCs w:val="24"/>
          <w:shd w:val="clear" w:color="auto" w:fill="FFFFFF"/>
          <w:lang w:val="en-US"/>
        </w:rPr>
        <w:t>ournal of</w:t>
      </w:r>
      <w:r w:rsidRPr="00E35112">
        <w:rPr>
          <w:rFonts w:ascii="Times New Roman" w:hAnsi="Times New Roman" w:cs="Times New Roman"/>
          <w:color w:val="212121"/>
          <w:sz w:val="24"/>
          <w:szCs w:val="24"/>
          <w:shd w:val="clear" w:color="auto" w:fill="FFFFFF"/>
          <w:lang w:val="en-US"/>
        </w:rPr>
        <w:t xml:space="preserve"> Hosp</w:t>
      </w:r>
      <w:r w:rsidR="00F253DF" w:rsidRPr="00E35112">
        <w:rPr>
          <w:rFonts w:ascii="Times New Roman" w:hAnsi="Times New Roman" w:cs="Times New Roman"/>
          <w:color w:val="212121"/>
          <w:sz w:val="24"/>
          <w:szCs w:val="24"/>
          <w:shd w:val="clear" w:color="auto" w:fill="FFFFFF"/>
          <w:lang w:val="en-US"/>
        </w:rPr>
        <w:t>ital</w:t>
      </w:r>
      <w:r w:rsidRPr="00E35112">
        <w:rPr>
          <w:rFonts w:ascii="Times New Roman" w:hAnsi="Times New Roman" w:cs="Times New Roman"/>
          <w:color w:val="212121"/>
          <w:sz w:val="24"/>
          <w:szCs w:val="24"/>
          <w:shd w:val="clear" w:color="auto" w:fill="FFFFFF"/>
          <w:lang w:val="en-US"/>
        </w:rPr>
        <w:t xml:space="preserve"> Med</w:t>
      </w:r>
      <w:r w:rsidR="00F253DF" w:rsidRPr="00E35112">
        <w:rPr>
          <w:rFonts w:ascii="Times New Roman" w:hAnsi="Times New Roman" w:cs="Times New Roman"/>
          <w:color w:val="212121"/>
          <w:sz w:val="24"/>
          <w:szCs w:val="24"/>
          <w:shd w:val="clear" w:color="auto" w:fill="FFFFFF"/>
          <w:lang w:val="en-US"/>
        </w:rPr>
        <w:t>icine. 2022;</w:t>
      </w:r>
      <w:r w:rsidRPr="00E35112">
        <w:rPr>
          <w:rFonts w:ascii="Times New Roman" w:hAnsi="Times New Roman" w:cs="Times New Roman"/>
          <w:color w:val="212121"/>
          <w:sz w:val="24"/>
          <w:szCs w:val="24"/>
          <w:shd w:val="clear" w:color="auto" w:fill="FFFFFF"/>
          <w:lang w:val="en-US"/>
        </w:rPr>
        <w:t xml:space="preserve"> 17(7):556-564. https:// doi.org/10.1002/jhm.12891. </w:t>
      </w:r>
    </w:p>
    <w:p w:rsidR="00776062" w:rsidRPr="00E35112" w:rsidRDefault="00776062"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r w:rsidRPr="00E35112">
        <w:rPr>
          <w:rFonts w:ascii="Times New Roman" w:eastAsia="SimSun" w:hAnsi="Times New Roman" w:cs="Times New Roman"/>
          <w:iCs/>
          <w:noProof/>
          <w:sz w:val="24"/>
          <w:szCs w:val="24"/>
          <w:lang w:val="en-US" w:bidi="en-US"/>
        </w:rPr>
        <w:t xml:space="preserve">[5] </w:t>
      </w:r>
      <w:r w:rsidRPr="00E35112">
        <w:rPr>
          <w:rFonts w:ascii="Times New Roman" w:hAnsi="Times New Roman" w:cs="Times New Roman"/>
          <w:sz w:val="24"/>
          <w:szCs w:val="24"/>
          <w:shd w:val="clear" w:color="auto" w:fill="FFFFFF"/>
          <w:lang w:val="en-US"/>
        </w:rPr>
        <w:t>DuránPoveda M, Suárez-de-</w:t>
      </w:r>
      <w:r w:rsidRPr="00E35112">
        <w:rPr>
          <w:rFonts w:ascii="Times New Roman" w:hAnsi="Times New Roman" w:cs="Times New Roman"/>
          <w:color w:val="212121"/>
          <w:sz w:val="24"/>
          <w:szCs w:val="24"/>
          <w:shd w:val="clear" w:color="auto" w:fill="FFFFFF"/>
          <w:lang w:val="en-US"/>
        </w:rPr>
        <w:t>la-Rica A, Cancer Minchot E, OcónBretón J, Sánchez P</w:t>
      </w:r>
      <w:r w:rsidR="00711172" w:rsidRPr="00E35112">
        <w:rPr>
          <w:rFonts w:ascii="Times New Roman" w:hAnsi="Times New Roman" w:cs="Times New Roman"/>
          <w:color w:val="212121"/>
          <w:sz w:val="24"/>
          <w:szCs w:val="24"/>
          <w:shd w:val="clear" w:color="auto" w:fill="FFFFFF"/>
          <w:lang w:val="en-US"/>
        </w:rPr>
        <w:t>ernaute A, Rodríguez Caravaca G</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Pr="00E35112">
        <w:rPr>
          <w:rFonts w:ascii="Times New Roman" w:hAnsi="Times New Roman" w:cs="Times New Roman"/>
          <w:color w:val="212121"/>
          <w:sz w:val="24"/>
          <w:szCs w:val="24"/>
          <w:shd w:val="clear" w:color="auto" w:fill="FFFFFF"/>
          <w:lang w:val="en-US"/>
        </w:rPr>
        <w:t xml:space="preserve"> PREMAS Study Group. The Prevalence and Impact of Nutritional Risk and Malnutrition in Gastrointestinal Surgical Oncology Patients: A Prospective, Observational, Multicenter, and Exploratory Study. </w:t>
      </w:r>
      <w:r w:rsidR="00F253DF" w:rsidRPr="00E35112">
        <w:rPr>
          <w:rFonts w:ascii="Times New Roman" w:hAnsi="Times New Roman" w:cs="Times New Roman"/>
          <w:color w:val="212121"/>
          <w:sz w:val="24"/>
          <w:szCs w:val="24"/>
          <w:shd w:val="clear" w:color="auto" w:fill="FFFFFF"/>
          <w:lang w:val="en-US"/>
        </w:rPr>
        <w:t>Nutrients. 2023;</w:t>
      </w:r>
      <w:r w:rsidRPr="00E35112">
        <w:rPr>
          <w:rFonts w:ascii="Times New Roman" w:hAnsi="Times New Roman" w:cs="Times New Roman"/>
          <w:color w:val="212121"/>
          <w:sz w:val="24"/>
          <w:szCs w:val="24"/>
          <w:shd w:val="clear" w:color="auto" w:fill="FFFFFF"/>
          <w:lang w:val="en-US"/>
        </w:rPr>
        <w:t xml:space="preserve"> 15(14):3283. </w:t>
      </w:r>
      <w:r w:rsidRPr="00E35112">
        <w:rPr>
          <w:rFonts w:ascii="Times New Roman" w:eastAsia="SimSun" w:hAnsi="Times New Roman" w:cs="Times New Roman"/>
          <w:iCs/>
          <w:sz w:val="24"/>
          <w:szCs w:val="24"/>
          <w:lang w:val="en-US" w:bidi="en-US"/>
        </w:rPr>
        <w:t>https://doi.org/</w:t>
      </w:r>
      <w:r w:rsidRPr="00E35112">
        <w:rPr>
          <w:rFonts w:ascii="Times New Roman" w:hAnsi="Times New Roman" w:cs="Times New Roman"/>
          <w:sz w:val="24"/>
          <w:szCs w:val="24"/>
          <w:shd w:val="clear" w:color="auto" w:fill="FFFFFF"/>
          <w:lang w:val="en-US"/>
        </w:rPr>
        <w:t>10</w:t>
      </w:r>
      <w:r w:rsidRPr="00E35112">
        <w:rPr>
          <w:rFonts w:ascii="Times New Roman" w:hAnsi="Times New Roman" w:cs="Times New Roman"/>
          <w:color w:val="212121"/>
          <w:sz w:val="24"/>
          <w:szCs w:val="24"/>
          <w:shd w:val="clear" w:color="auto" w:fill="FFFFFF"/>
          <w:lang w:val="en-US"/>
        </w:rPr>
        <w:t>.3390/nu15143283.</w:t>
      </w:r>
    </w:p>
    <w:p w:rsidR="00631500" w:rsidRPr="00E35112" w:rsidRDefault="00654545"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w:t>
      </w:r>
      <w:r w:rsidR="007967F7" w:rsidRPr="00E35112">
        <w:rPr>
          <w:rFonts w:ascii="Times New Roman" w:eastAsia="SimSun" w:hAnsi="Times New Roman" w:cs="Times New Roman"/>
          <w:iCs/>
          <w:noProof/>
          <w:sz w:val="24"/>
          <w:szCs w:val="24"/>
          <w:lang w:val="en-US" w:bidi="en-US"/>
        </w:rPr>
        <w:t>6</w:t>
      </w:r>
      <w:r w:rsidRPr="00E35112">
        <w:rPr>
          <w:rFonts w:ascii="Times New Roman" w:eastAsia="SimSun" w:hAnsi="Times New Roman" w:cs="Times New Roman"/>
          <w:iCs/>
          <w:noProof/>
          <w:sz w:val="24"/>
          <w:szCs w:val="24"/>
          <w:lang w:val="en-US" w:bidi="en-US"/>
        </w:rPr>
        <w:t>]</w:t>
      </w:r>
      <w:r w:rsidR="00F253DF" w:rsidRPr="00E35112">
        <w:rPr>
          <w:rFonts w:ascii="Times New Roman" w:eastAsia="SimSun" w:hAnsi="Times New Roman" w:cs="Times New Roman"/>
          <w:iCs/>
          <w:sz w:val="24"/>
          <w:szCs w:val="24"/>
          <w:lang w:val="en-US" w:bidi="en-US"/>
        </w:rPr>
        <w:t>Adébayo C, Adrien M, Albert C, Gaspard D, Séraphin A</w:t>
      </w:r>
      <w:r w:rsidRPr="00E35112">
        <w:rPr>
          <w:rFonts w:ascii="Times New Roman" w:eastAsia="SimSun" w:hAnsi="Times New Roman" w:cs="Times New Roman"/>
          <w:iCs/>
          <w:sz w:val="24"/>
          <w:szCs w:val="24"/>
          <w:lang w:val="en-US" w:bidi="en-US"/>
        </w:rPr>
        <w:t>, Franci</w:t>
      </w:r>
      <w:r w:rsidR="00F253DF" w:rsidRPr="00E35112">
        <w:rPr>
          <w:rFonts w:ascii="Times New Roman" w:eastAsia="SimSun" w:hAnsi="Times New Roman" w:cs="Times New Roman"/>
          <w:iCs/>
          <w:sz w:val="24"/>
          <w:szCs w:val="24"/>
          <w:lang w:val="en-US" w:bidi="en-US"/>
        </w:rPr>
        <w:t>s M</w:t>
      </w:r>
      <w:r w:rsidR="002E6F93" w:rsidRPr="00E35112">
        <w:rPr>
          <w:rFonts w:ascii="Times New Roman" w:eastAsia="SimSun" w:hAnsi="Times New Roman" w:cs="Times New Roman"/>
          <w:iCs/>
          <w:sz w:val="24"/>
          <w:szCs w:val="24"/>
          <w:lang w:val="en-US" w:bidi="en-US"/>
        </w:rPr>
        <w:t>,</w:t>
      </w:r>
      <w:r w:rsidR="00F253DF" w:rsidRPr="00E35112">
        <w:rPr>
          <w:rFonts w:ascii="Times New Roman" w:eastAsia="SimSun" w:hAnsi="Times New Roman" w:cs="Times New Roman"/>
          <w:iCs/>
          <w:sz w:val="24"/>
          <w:szCs w:val="24"/>
          <w:lang w:val="en-US" w:bidi="en-US"/>
        </w:rPr>
        <w:t xml:space="preserve"> and DelphinK.</w:t>
      </w:r>
      <w:r w:rsidRPr="00E35112">
        <w:rPr>
          <w:rFonts w:ascii="Times New Roman" w:eastAsia="SimSun" w:hAnsi="Times New Roman" w:cs="Times New Roman"/>
          <w:iCs/>
          <w:sz w:val="24"/>
          <w:szCs w:val="24"/>
          <w:lang w:val="en-US" w:bidi="en-US"/>
        </w:rPr>
        <w:t xml:space="preserve"> Frequency and determinants of postoperative undernutrition in visceral surgery at the Centre National Hospitalier and UniversitaireK</w:t>
      </w:r>
      <w:r w:rsidR="00E35112" w:rsidRPr="00E35112">
        <w:rPr>
          <w:rFonts w:ascii="Times New Roman" w:eastAsia="SimSun" w:hAnsi="Times New Roman" w:cs="Times New Roman"/>
          <w:iCs/>
          <w:sz w:val="24"/>
          <w:szCs w:val="24"/>
          <w:lang w:val="en-US" w:bidi="en-US"/>
        </w:rPr>
        <w:t xml:space="preserve">outoucou Hubert Maga, Cotonou. </w:t>
      </w:r>
      <w:r w:rsidR="00F253DF" w:rsidRPr="00E35112">
        <w:rPr>
          <w:rFonts w:ascii="Times New Roman" w:eastAsia="SimSun" w:hAnsi="Times New Roman" w:cs="Times New Roman"/>
          <w:iCs/>
          <w:sz w:val="24"/>
          <w:szCs w:val="24"/>
          <w:lang w:val="en-US" w:bidi="en-US"/>
        </w:rPr>
        <w:t>Pan African Medical journal. 2018; 29(1):</w:t>
      </w:r>
      <w:r w:rsidRPr="00E35112">
        <w:rPr>
          <w:rFonts w:ascii="Times New Roman" w:eastAsia="SimSun" w:hAnsi="Times New Roman" w:cs="Times New Roman"/>
          <w:iCs/>
          <w:sz w:val="24"/>
          <w:szCs w:val="24"/>
          <w:lang w:val="en-US" w:bidi="en-US"/>
        </w:rPr>
        <w:t xml:space="preserve"> 1-10. </w:t>
      </w:r>
      <w:hyperlink r:id="rId10" w:history="1">
        <w:r w:rsidR="00EB611C" w:rsidRPr="00E35112">
          <w:rPr>
            <w:rStyle w:val="Hyperlink"/>
            <w:rFonts w:ascii="Times New Roman" w:eastAsia="SimSun" w:hAnsi="Times New Roman" w:cs="Times New Roman"/>
            <w:iCs/>
            <w:color w:val="auto"/>
            <w:sz w:val="24"/>
            <w:szCs w:val="24"/>
            <w:u w:val="none"/>
            <w:lang w:val="en-US" w:bidi="en-US"/>
          </w:rPr>
          <w:t>https://doi.org/10.11604/pamj.2018.29.19.10805</w:t>
        </w:r>
      </w:hyperlink>
      <w:r w:rsidR="007967F7" w:rsidRPr="00E35112">
        <w:rPr>
          <w:rFonts w:ascii="Times New Roman" w:eastAsia="SimSun" w:hAnsi="Times New Roman" w:cs="Times New Roman"/>
          <w:iCs/>
          <w:sz w:val="24"/>
          <w:szCs w:val="24"/>
          <w:lang w:val="en-US" w:bidi="en-US"/>
        </w:rPr>
        <w:t>.</w:t>
      </w:r>
    </w:p>
    <w:p w:rsidR="00631500" w:rsidRPr="00E35112" w:rsidRDefault="00EB611C"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 xml:space="preserve">[7] </w:t>
      </w:r>
      <w:r w:rsidR="00631500" w:rsidRPr="00E35112">
        <w:rPr>
          <w:rFonts w:ascii="Times New Roman" w:hAnsi="Times New Roman" w:cs="Times New Roman"/>
          <w:color w:val="212121"/>
          <w:sz w:val="24"/>
          <w:szCs w:val="24"/>
          <w:shd w:val="clear" w:color="auto" w:fill="FFFFFF"/>
          <w:lang w:val="en-US"/>
        </w:rPr>
        <w:t xml:space="preserve">Alassani AC, Hodonou AM, Dovonou AC, Gbessi GD, Ahoui S, Dossou FM, </w:t>
      </w:r>
      <w:r w:rsidRPr="00E35112">
        <w:rPr>
          <w:rFonts w:ascii="Times New Roman" w:hAnsi="Times New Roman" w:cs="Times New Roman"/>
          <w:color w:val="212121"/>
          <w:sz w:val="24"/>
          <w:szCs w:val="24"/>
          <w:shd w:val="clear" w:color="auto" w:fill="FFFFFF"/>
          <w:lang w:val="en-US"/>
        </w:rPr>
        <w:t xml:space="preserve">and </w:t>
      </w:r>
      <w:r w:rsidR="00631500" w:rsidRPr="00E35112">
        <w:rPr>
          <w:rFonts w:ascii="Times New Roman" w:hAnsi="Times New Roman" w:cs="Times New Roman"/>
          <w:color w:val="212121"/>
          <w:sz w:val="24"/>
          <w:szCs w:val="24"/>
          <w:shd w:val="clear" w:color="auto" w:fill="FFFFFF"/>
          <w:lang w:val="en-US"/>
        </w:rPr>
        <w:t>Mêhinto D</w:t>
      </w:r>
      <w:r w:rsidRPr="00E35112">
        <w:rPr>
          <w:rFonts w:ascii="Times New Roman" w:hAnsi="Times New Roman" w:cs="Times New Roman"/>
          <w:color w:val="212121"/>
          <w:sz w:val="24"/>
          <w:szCs w:val="24"/>
          <w:shd w:val="clear" w:color="auto" w:fill="FFFFFF"/>
          <w:lang w:val="en-US"/>
        </w:rPr>
        <w:t xml:space="preserve">K. </w:t>
      </w:r>
      <w:r w:rsidR="00631500" w:rsidRPr="00E35112">
        <w:rPr>
          <w:rFonts w:ascii="Times New Roman" w:hAnsi="Times New Roman" w:cs="Times New Roman"/>
          <w:color w:val="212121"/>
          <w:sz w:val="24"/>
          <w:szCs w:val="24"/>
          <w:shd w:val="clear" w:color="auto" w:fill="FFFFFF"/>
          <w:lang w:val="en-US"/>
        </w:rPr>
        <w:t xml:space="preserve">Frequency and determinants of post-operative undernutrition in patients undergoing visceral surgery at the University Hospital Centre Koutoucou Hubert Maga, Cotonou. </w:t>
      </w:r>
      <w:r w:rsidR="00631500" w:rsidRPr="005A2393">
        <w:rPr>
          <w:rFonts w:ascii="Times New Roman" w:hAnsi="Times New Roman" w:cs="Times New Roman"/>
          <w:color w:val="212121"/>
          <w:sz w:val="24"/>
          <w:szCs w:val="24"/>
          <w:shd w:val="clear" w:color="auto" w:fill="FFFFFF"/>
          <w:lang w:val="en-US"/>
        </w:rPr>
        <w:t>Pan Afr</w:t>
      </w:r>
      <w:r w:rsidRPr="005A2393">
        <w:rPr>
          <w:rFonts w:ascii="Times New Roman" w:hAnsi="Times New Roman" w:cs="Times New Roman"/>
          <w:color w:val="212121"/>
          <w:sz w:val="24"/>
          <w:szCs w:val="24"/>
          <w:shd w:val="clear" w:color="auto" w:fill="FFFFFF"/>
          <w:lang w:val="en-US"/>
        </w:rPr>
        <w:t>ican</w:t>
      </w:r>
      <w:r w:rsidR="00631500" w:rsidRPr="005A2393">
        <w:rPr>
          <w:rFonts w:ascii="Times New Roman" w:hAnsi="Times New Roman" w:cs="Times New Roman"/>
          <w:color w:val="212121"/>
          <w:sz w:val="24"/>
          <w:szCs w:val="24"/>
          <w:shd w:val="clear" w:color="auto" w:fill="FFFFFF"/>
          <w:lang w:val="en-US"/>
        </w:rPr>
        <w:t xml:space="preserve"> Med</w:t>
      </w:r>
      <w:r w:rsidRPr="005A2393">
        <w:rPr>
          <w:rFonts w:ascii="Times New Roman" w:hAnsi="Times New Roman" w:cs="Times New Roman"/>
          <w:color w:val="212121"/>
          <w:sz w:val="24"/>
          <w:szCs w:val="24"/>
          <w:shd w:val="clear" w:color="auto" w:fill="FFFFFF"/>
          <w:lang w:val="en-US"/>
        </w:rPr>
        <w:t>ical</w:t>
      </w:r>
      <w:r w:rsidR="00631500" w:rsidRPr="005A2393">
        <w:rPr>
          <w:rFonts w:ascii="Times New Roman" w:hAnsi="Times New Roman" w:cs="Times New Roman"/>
          <w:color w:val="212121"/>
          <w:sz w:val="24"/>
          <w:szCs w:val="24"/>
          <w:shd w:val="clear" w:color="auto" w:fill="FFFFFF"/>
          <w:lang w:val="en-US"/>
        </w:rPr>
        <w:t xml:space="preserve"> J</w:t>
      </w:r>
      <w:r w:rsidRPr="005A2393">
        <w:rPr>
          <w:rFonts w:ascii="Times New Roman" w:hAnsi="Times New Roman" w:cs="Times New Roman"/>
          <w:color w:val="212121"/>
          <w:sz w:val="24"/>
          <w:szCs w:val="24"/>
          <w:shd w:val="clear" w:color="auto" w:fill="FFFFFF"/>
          <w:lang w:val="en-US"/>
        </w:rPr>
        <w:t>ournal. 2018 ; 29:19</w:t>
      </w:r>
      <w:r w:rsidR="00631500" w:rsidRPr="005A2393">
        <w:rPr>
          <w:rFonts w:ascii="Times New Roman" w:hAnsi="Times New Roman" w:cs="Times New Roman"/>
          <w:color w:val="212121"/>
          <w:sz w:val="24"/>
          <w:szCs w:val="24"/>
          <w:shd w:val="clear" w:color="auto" w:fill="FFFFFF"/>
          <w:lang w:val="en-US"/>
        </w:rPr>
        <w:t xml:space="preserve">. </w:t>
      </w:r>
      <w:r w:rsidRPr="005A2393">
        <w:rPr>
          <w:rFonts w:ascii="Times New Roman" w:hAnsi="Times New Roman" w:cs="Times New Roman"/>
          <w:color w:val="212121"/>
          <w:sz w:val="24"/>
          <w:szCs w:val="24"/>
          <w:shd w:val="clear" w:color="auto" w:fill="FFFFFF"/>
          <w:lang w:val="en-US"/>
        </w:rPr>
        <w:t>https://doi.org/</w:t>
      </w:r>
      <w:r w:rsidR="00631500" w:rsidRPr="005A2393">
        <w:rPr>
          <w:rFonts w:ascii="Times New Roman" w:hAnsi="Times New Roman" w:cs="Times New Roman"/>
          <w:color w:val="212121"/>
          <w:sz w:val="24"/>
          <w:szCs w:val="24"/>
          <w:shd w:val="clear" w:color="auto" w:fill="FFFFFF"/>
          <w:lang w:val="en-US"/>
        </w:rPr>
        <w:t>10.11604/pamj.2018.29.19.10805.</w:t>
      </w:r>
    </w:p>
    <w:p w:rsidR="007967F7" w:rsidRPr="00E35112" w:rsidRDefault="007967F7"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w:t>
      </w:r>
      <w:r w:rsidR="003644F9" w:rsidRPr="00E35112">
        <w:rPr>
          <w:rFonts w:ascii="Times New Roman" w:eastAsia="SimSun" w:hAnsi="Times New Roman" w:cs="Times New Roman"/>
          <w:iCs/>
          <w:noProof/>
          <w:sz w:val="24"/>
          <w:szCs w:val="24"/>
          <w:lang w:val="en-US" w:bidi="en-US"/>
        </w:rPr>
        <w:t>8</w:t>
      </w:r>
      <w:r w:rsidRPr="00E35112">
        <w:rPr>
          <w:rFonts w:ascii="Times New Roman" w:eastAsia="SimSun" w:hAnsi="Times New Roman" w:cs="Times New Roman"/>
          <w:iCs/>
          <w:noProof/>
          <w:sz w:val="24"/>
          <w:szCs w:val="24"/>
          <w:lang w:val="en-US" w:bidi="en-US"/>
        </w:rPr>
        <w:t>] Loncar Y, Lefevre T, Nafteux L, Genser L, Manceau G, Lemoine L, Vaillant JC</w:t>
      </w:r>
      <w:r w:rsidR="002E6F93" w:rsidRPr="00E35112">
        <w:rPr>
          <w:rFonts w:ascii="Times New Roman" w:eastAsia="SimSun" w:hAnsi="Times New Roman" w:cs="Times New Roman"/>
          <w:iCs/>
          <w:noProof/>
          <w:sz w:val="24"/>
          <w:szCs w:val="24"/>
          <w:lang w:val="en-US" w:bidi="en-US"/>
        </w:rPr>
        <w:t>,</w:t>
      </w:r>
      <w:r w:rsidRPr="00E35112">
        <w:rPr>
          <w:rFonts w:ascii="Times New Roman" w:eastAsia="SimSun" w:hAnsi="Times New Roman" w:cs="Times New Roman"/>
          <w:iCs/>
          <w:noProof/>
          <w:sz w:val="24"/>
          <w:szCs w:val="24"/>
          <w:lang w:val="en-US" w:bidi="en-US"/>
        </w:rPr>
        <w:t xml:space="preserve"> and Eyraud D. </w:t>
      </w:r>
      <w:r w:rsidRPr="00E35112">
        <w:rPr>
          <w:rFonts w:ascii="Times New Roman" w:eastAsia="SimSun" w:hAnsi="Times New Roman" w:cs="Times New Roman"/>
          <w:bCs/>
          <w:iCs/>
          <w:noProof/>
          <w:sz w:val="24"/>
          <w:szCs w:val="24"/>
          <w:lang w:val="en-US" w:bidi="en-US"/>
        </w:rPr>
        <w:t xml:space="preserve">Preoperative nutrition for severely malnourished patients in digestive surgery: A retrospective study. </w:t>
      </w:r>
      <w:hyperlink r:id="rId11" w:tooltip="Go to Journal of Visceral Surgery on ScienceDirect" w:history="1">
        <w:r w:rsidRPr="00E35112">
          <w:rPr>
            <w:rFonts w:ascii="Times New Roman" w:eastAsia="SimSun" w:hAnsi="Times New Roman" w:cs="Times New Roman"/>
            <w:bCs/>
            <w:iCs/>
            <w:noProof/>
            <w:sz w:val="24"/>
            <w:szCs w:val="24"/>
            <w:lang w:val="en-US" w:bidi="en-US"/>
          </w:rPr>
          <w:t>Journal of Visceral Surgery</w:t>
        </w:r>
      </w:hyperlink>
      <w:r w:rsidR="00F253DF" w:rsidRPr="00E35112">
        <w:rPr>
          <w:rFonts w:ascii="Times New Roman" w:eastAsia="SimSun" w:hAnsi="Times New Roman" w:cs="Times New Roman"/>
          <w:iCs/>
          <w:noProof/>
          <w:sz w:val="24"/>
          <w:szCs w:val="24"/>
          <w:lang w:val="en-US" w:bidi="en-US"/>
        </w:rPr>
        <w:t>. 2020;</w:t>
      </w:r>
      <w:hyperlink r:id="rId12" w:tooltip="Go to table of contents for this volume/issue" w:history="1">
        <w:r w:rsidRPr="00E35112">
          <w:rPr>
            <w:rFonts w:ascii="Times New Roman" w:eastAsia="SimSun" w:hAnsi="Times New Roman" w:cs="Times New Roman"/>
            <w:iCs/>
            <w:noProof/>
            <w:sz w:val="24"/>
            <w:szCs w:val="24"/>
            <w:lang w:val="en-US" w:bidi="en-US"/>
          </w:rPr>
          <w:t>157(2</w:t>
        </w:r>
      </w:hyperlink>
      <w:r w:rsidR="00F253DF" w:rsidRPr="00E35112">
        <w:rPr>
          <w:rFonts w:ascii="Times New Roman" w:eastAsia="SimSun" w:hAnsi="Times New Roman" w:cs="Times New Roman"/>
          <w:iCs/>
          <w:noProof/>
          <w:sz w:val="24"/>
          <w:szCs w:val="24"/>
          <w:lang w:val="en-US" w:bidi="en-US"/>
        </w:rPr>
        <w:t>):</w:t>
      </w:r>
      <w:r w:rsidRPr="00E35112">
        <w:rPr>
          <w:rFonts w:ascii="Times New Roman" w:eastAsia="SimSun" w:hAnsi="Times New Roman" w:cs="Times New Roman"/>
          <w:iCs/>
          <w:noProof/>
          <w:sz w:val="24"/>
          <w:szCs w:val="24"/>
          <w:lang w:val="en-US" w:bidi="en-US"/>
        </w:rPr>
        <w:t xml:space="preserve"> 107-111. </w:t>
      </w:r>
      <w:r w:rsidR="00E0415D" w:rsidRPr="00E35112">
        <w:rPr>
          <w:rFonts w:ascii="Times New Roman" w:eastAsia="SimSun" w:hAnsi="Times New Roman" w:cs="Times New Roman"/>
          <w:iCs/>
          <w:noProof/>
          <w:sz w:val="24"/>
          <w:szCs w:val="24"/>
          <w:lang w:val="en-US" w:bidi="en-US"/>
        </w:rPr>
        <w:t>https://doi.org/</w:t>
      </w:r>
      <w:r w:rsidR="008F7561" w:rsidRPr="00E35112">
        <w:rPr>
          <w:rFonts w:ascii="Times New Roman" w:hAnsi="Times New Roman" w:cs="Times New Roman"/>
          <w:sz w:val="24"/>
          <w:szCs w:val="24"/>
          <w:shd w:val="clear" w:color="auto" w:fill="FFFFFF"/>
          <w:lang w:val="en-US"/>
        </w:rPr>
        <w:t xml:space="preserve"> 10.1016/j.jviscsurg.2019.07.007.</w:t>
      </w:r>
    </w:p>
    <w:p w:rsidR="008A0A76" w:rsidRDefault="007967F7" w:rsidP="00E04EEF">
      <w:pPr>
        <w:suppressAutoHyphens/>
        <w:spacing w:before="120" w:after="0" w:line="276" w:lineRule="auto"/>
        <w:jc w:val="both"/>
        <w:rPr>
          <w:rFonts w:ascii="Times New Roman" w:eastAsia="SimSun" w:hAnsi="Times New Roman" w:cs="Times New Roman"/>
          <w:iCs/>
          <w:noProof/>
          <w:sz w:val="24"/>
          <w:szCs w:val="24"/>
          <w:lang w:val="en-US" w:bidi="en-US"/>
        </w:rPr>
      </w:pPr>
      <w:r w:rsidRPr="00E35112">
        <w:rPr>
          <w:rFonts w:ascii="Times New Roman" w:eastAsia="SimSun" w:hAnsi="Times New Roman" w:cs="Times New Roman"/>
          <w:iCs/>
          <w:noProof/>
          <w:sz w:val="24"/>
          <w:szCs w:val="24"/>
          <w:lang w:val="en-US" w:bidi="en-US"/>
        </w:rPr>
        <w:t>[</w:t>
      </w:r>
      <w:r w:rsidR="00E0415D" w:rsidRPr="00E35112">
        <w:rPr>
          <w:rFonts w:ascii="Times New Roman" w:eastAsia="SimSun" w:hAnsi="Times New Roman" w:cs="Times New Roman"/>
          <w:iCs/>
          <w:noProof/>
          <w:sz w:val="24"/>
          <w:szCs w:val="24"/>
          <w:lang w:val="en-US" w:bidi="en-US"/>
        </w:rPr>
        <w:t>9</w:t>
      </w:r>
      <w:r w:rsidRPr="00E35112">
        <w:rPr>
          <w:rFonts w:ascii="Times New Roman" w:eastAsia="SimSun" w:hAnsi="Times New Roman" w:cs="Times New Roman"/>
          <w:iCs/>
          <w:noProof/>
          <w:sz w:val="24"/>
          <w:szCs w:val="24"/>
          <w:lang w:val="en-US" w:bidi="en-US"/>
        </w:rPr>
        <w:t xml:space="preserve">] Deenadayalan V, </w:t>
      </w:r>
      <w:r w:rsidR="00711172" w:rsidRPr="00E35112">
        <w:rPr>
          <w:rFonts w:ascii="Times New Roman" w:eastAsia="SimSun" w:hAnsi="Times New Roman" w:cs="Times New Roman"/>
          <w:iCs/>
          <w:noProof/>
          <w:sz w:val="24"/>
          <w:szCs w:val="24"/>
          <w:lang w:val="en-US" w:bidi="en-US"/>
        </w:rPr>
        <w:t>Olafimihan A, Ganesan V, Kumi D</w:t>
      </w:r>
      <w:r w:rsidR="002E6F93" w:rsidRPr="00E35112">
        <w:rPr>
          <w:rFonts w:ascii="Times New Roman" w:eastAsia="SimSun" w:hAnsi="Times New Roman" w:cs="Times New Roman"/>
          <w:iCs/>
          <w:noProof/>
          <w:sz w:val="24"/>
          <w:szCs w:val="24"/>
          <w:lang w:val="en-US" w:bidi="en-US"/>
        </w:rPr>
        <w:t>,</w:t>
      </w:r>
      <w:r w:rsidR="00711172" w:rsidRPr="00E35112">
        <w:rPr>
          <w:rFonts w:ascii="Times New Roman" w:eastAsia="SimSun" w:hAnsi="Times New Roman" w:cs="Times New Roman"/>
          <w:iCs/>
          <w:noProof/>
          <w:sz w:val="24"/>
          <w:szCs w:val="24"/>
          <w:lang w:val="en-US" w:bidi="en-US"/>
        </w:rPr>
        <w:t xml:space="preserve"> and</w:t>
      </w:r>
      <w:r w:rsidRPr="00E35112">
        <w:rPr>
          <w:rFonts w:ascii="Times New Roman" w:eastAsia="SimSun" w:hAnsi="Times New Roman" w:cs="Times New Roman"/>
          <w:iCs/>
          <w:noProof/>
          <w:sz w:val="24"/>
          <w:szCs w:val="24"/>
          <w:lang w:val="en-US" w:bidi="en-US"/>
        </w:rPr>
        <w:t xml:space="preserve"> Zia M. Impact of protein-energy malnutrition on outcomes of patients with diffuse large B cell lymphoma admitted for inpatient chemotherapy. </w:t>
      </w:r>
      <w:r w:rsidR="00F253DF" w:rsidRPr="005A2393">
        <w:rPr>
          <w:rFonts w:ascii="Times New Roman" w:eastAsia="SimSun" w:hAnsi="Times New Roman" w:cs="Times New Roman"/>
          <w:iCs/>
          <w:noProof/>
          <w:sz w:val="24"/>
          <w:szCs w:val="24"/>
          <w:lang w:val="en-US" w:bidi="en-US"/>
        </w:rPr>
        <w:t xml:space="preserve">Proc (Bayl Univ Med Cent). </w:t>
      </w:r>
      <w:r w:rsidR="00F253DF" w:rsidRPr="00E35112">
        <w:rPr>
          <w:rFonts w:ascii="Times New Roman" w:eastAsia="SimSun" w:hAnsi="Times New Roman" w:cs="Times New Roman"/>
          <w:iCs/>
          <w:noProof/>
          <w:sz w:val="24"/>
          <w:szCs w:val="24"/>
          <w:lang w:val="en-US" w:bidi="en-US"/>
        </w:rPr>
        <w:t>2023 ;</w:t>
      </w:r>
      <w:r w:rsidRPr="00E35112">
        <w:rPr>
          <w:rFonts w:ascii="Times New Roman" w:eastAsia="SimSun" w:hAnsi="Times New Roman" w:cs="Times New Roman"/>
          <w:iCs/>
          <w:noProof/>
          <w:sz w:val="24"/>
          <w:szCs w:val="24"/>
          <w:lang w:val="en-US" w:bidi="en-US"/>
        </w:rPr>
        <w:t xml:space="preserve"> 36(4):439-442. https://doi.org/ 10.1080/08998280.2023.2204285.</w:t>
      </w:r>
    </w:p>
    <w:p w:rsidR="007967F7" w:rsidRPr="008A0A76" w:rsidRDefault="008A0A76" w:rsidP="00E04EEF">
      <w:pPr>
        <w:spacing w:after="0" w:line="276" w:lineRule="auto"/>
        <w:jc w:val="both"/>
        <w:rPr>
          <w:rFonts w:ascii="Times New Roman" w:hAnsi="Times New Roman" w:cs="Times New Roman"/>
          <w:sz w:val="24"/>
          <w:szCs w:val="24"/>
          <w:lang w:val="en-US"/>
        </w:rPr>
      </w:pPr>
      <w:r w:rsidRPr="00E35112">
        <w:rPr>
          <w:rFonts w:ascii="Times New Roman" w:eastAsia="SimSun" w:hAnsi="Times New Roman" w:cs="Times New Roman"/>
          <w:iCs/>
          <w:noProof/>
          <w:sz w:val="24"/>
          <w:szCs w:val="24"/>
          <w:lang w:val="en-US" w:bidi="en-US"/>
        </w:rPr>
        <w:t>[1</w:t>
      </w:r>
      <w:r>
        <w:rPr>
          <w:rFonts w:ascii="Times New Roman" w:eastAsia="SimSun" w:hAnsi="Times New Roman" w:cs="Times New Roman"/>
          <w:iCs/>
          <w:noProof/>
          <w:sz w:val="24"/>
          <w:szCs w:val="24"/>
          <w:lang w:val="en-US" w:bidi="en-US"/>
        </w:rPr>
        <w:t>0</w:t>
      </w:r>
      <w:r w:rsidRPr="00E35112">
        <w:rPr>
          <w:rFonts w:ascii="Times New Roman" w:eastAsia="SimSun" w:hAnsi="Times New Roman" w:cs="Times New Roman"/>
          <w:iCs/>
          <w:noProof/>
          <w:sz w:val="24"/>
          <w:szCs w:val="24"/>
          <w:lang w:val="en-US" w:bidi="en-US"/>
        </w:rPr>
        <w:t xml:space="preserve">] </w:t>
      </w:r>
      <w:r w:rsidRPr="005A2393">
        <w:rPr>
          <w:rFonts w:ascii="Times New Roman" w:hAnsi="Times New Roman" w:cs="Times New Roman"/>
          <w:sz w:val="24"/>
          <w:szCs w:val="24"/>
          <w:lang w:val="en-US"/>
        </w:rPr>
        <w:t>Tsague MV, Nguimbou RM, NgahaDamndja W, SinecheNgunte R, Modjo GA, NgadjuiNgodjoum DR, ZeMinkande J. Evaluation of caloric intake, knowledge, and practices on postoperative refeeding in digestive surgery in Ngaoundere Hospitals, Adamawa Region, Cameroon. Universal Journal of Pharmaceutical Research 2023; 8(4):31-38. https://doi</w:t>
      </w:r>
      <w:r>
        <w:rPr>
          <w:rFonts w:ascii="Times New Roman" w:hAnsi="Times New Roman" w:cs="Times New Roman"/>
          <w:sz w:val="24"/>
          <w:szCs w:val="24"/>
          <w:lang w:val="en-US"/>
        </w:rPr>
        <w:t>.org/10.22270/ujpr.v8i4.973</w:t>
      </w:r>
    </w:p>
    <w:p w:rsidR="009E31F5" w:rsidRPr="00E35112" w:rsidRDefault="009E31F5" w:rsidP="00E04EEF">
      <w:pPr>
        <w:suppressAutoHyphens/>
        <w:spacing w:before="120" w:after="0" w:line="276" w:lineRule="auto"/>
        <w:jc w:val="both"/>
        <w:rPr>
          <w:rFonts w:ascii="Times New Roman" w:eastAsia="SimSun" w:hAnsi="Times New Roman" w:cs="Times New Roman"/>
          <w:iCs/>
          <w:noProof/>
          <w:sz w:val="24"/>
          <w:szCs w:val="24"/>
          <w:lang w:val="en-US" w:bidi="en-US"/>
        </w:rPr>
      </w:pPr>
      <w:r w:rsidRPr="00E35112">
        <w:rPr>
          <w:rFonts w:ascii="Times New Roman" w:eastAsia="SimSun" w:hAnsi="Times New Roman" w:cs="Times New Roman"/>
          <w:iCs/>
          <w:noProof/>
          <w:sz w:val="24"/>
          <w:szCs w:val="24"/>
          <w:lang w:val="en-US" w:bidi="en-US"/>
        </w:rPr>
        <w:t>[</w:t>
      </w:r>
      <w:r w:rsidR="008A0A76">
        <w:rPr>
          <w:rFonts w:ascii="Times New Roman" w:eastAsia="SimSun" w:hAnsi="Times New Roman" w:cs="Times New Roman"/>
          <w:iCs/>
          <w:noProof/>
          <w:sz w:val="24"/>
          <w:szCs w:val="24"/>
          <w:lang w:val="en-US" w:bidi="en-US"/>
        </w:rPr>
        <w:t>11</w:t>
      </w:r>
      <w:r w:rsidRPr="00E35112">
        <w:rPr>
          <w:rFonts w:ascii="Times New Roman" w:eastAsia="SimSun" w:hAnsi="Times New Roman" w:cs="Times New Roman"/>
          <w:iCs/>
          <w:noProof/>
          <w:sz w:val="24"/>
          <w:szCs w:val="24"/>
          <w:lang w:val="en-US" w:bidi="en-US"/>
        </w:rPr>
        <w:t xml:space="preserve">] </w:t>
      </w:r>
      <w:r w:rsidR="00943361" w:rsidRPr="00E35112">
        <w:rPr>
          <w:rFonts w:ascii="Times New Roman" w:eastAsia="SimSun" w:hAnsi="Times New Roman" w:cs="Times New Roman"/>
          <w:iCs/>
          <w:noProof/>
          <w:sz w:val="24"/>
          <w:szCs w:val="24"/>
          <w:lang w:val="en-US" w:bidi="en-US"/>
        </w:rPr>
        <w:t xml:space="preserve">HAS. </w:t>
      </w:r>
      <w:r w:rsidR="00E35112" w:rsidRPr="00E35112">
        <w:rPr>
          <w:rFonts w:ascii="Times New Roman" w:eastAsia="SimSun" w:hAnsi="Times New Roman" w:cs="Times New Roman"/>
          <w:noProof/>
          <w:sz w:val="24"/>
          <w:szCs w:val="24"/>
          <w:lang w:val="en-US" w:bidi="en-US"/>
        </w:rPr>
        <w:t>Diagnosis of undernutrition in children and adults, Federation of French Nutrition.</w:t>
      </w:r>
      <w:r w:rsidR="00943361" w:rsidRPr="00E35112">
        <w:rPr>
          <w:rFonts w:ascii="Times New Roman" w:eastAsia="SimSun" w:hAnsi="Times New Roman" w:cs="Times New Roman"/>
          <w:noProof/>
          <w:sz w:val="24"/>
          <w:szCs w:val="24"/>
          <w:lang w:val="en-US" w:bidi="en-US"/>
        </w:rPr>
        <w:t xml:space="preserve"> 2019. </w:t>
      </w:r>
      <w:r w:rsidR="00943361" w:rsidRPr="00E35112">
        <w:rPr>
          <w:rFonts w:ascii="Times New Roman" w:eastAsia="SimSun" w:hAnsi="Times New Roman" w:cs="Times New Roman"/>
          <w:iCs/>
          <w:sz w:val="24"/>
          <w:szCs w:val="24"/>
          <w:lang w:val="en-US" w:bidi="en-US"/>
        </w:rPr>
        <w:t>https://doi.org/10.1016/j.mmm.2022.07.004</w:t>
      </w:r>
      <w:r w:rsidRPr="00E35112">
        <w:rPr>
          <w:rFonts w:ascii="Times New Roman" w:hAnsi="Times New Roman" w:cs="Times New Roman"/>
          <w:sz w:val="24"/>
          <w:szCs w:val="24"/>
          <w:shd w:val="clear" w:color="auto" w:fill="FFFFFF"/>
          <w:lang w:val="en-US"/>
        </w:rPr>
        <w:t> </w:t>
      </w:r>
    </w:p>
    <w:p w:rsidR="005502DF" w:rsidRPr="00E35112" w:rsidRDefault="00E565A6"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r w:rsidRPr="00E35112">
        <w:rPr>
          <w:rFonts w:ascii="Times New Roman" w:eastAsia="SimSun" w:hAnsi="Times New Roman" w:cs="Times New Roman"/>
          <w:iCs/>
          <w:noProof/>
          <w:sz w:val="24"/>
          <w:szCs w:val="24"/>
          <w:lang w:val="en-US" w:bidi="en-US"/>
        </w:rPr>
        <w:t>[</w:t>
      </w:r>
      <w:r w:rsidR="008A0A76">
        <w:rPr>
          <w:rFonts w:ascii="Times New Roman" w:eastAsia="SimSun" w:hAnsi="Times New Roman" w:cs="Times New Roman"/>
          <w:iCs/>
          <w:noProof/>
          <w:sz w:val="24"/>
          <w:szCs w:val="24"/>
          <w:lang w:val="en-US" w:bidi="en-US"/>
        </w:rPr>
        <w:t>12</w:t>
      </w:r>
      <w:r w:rsidRPr="00E35112">
        <w:rPr>
          <w:rFonts w:ascii="Times New Roman" w:eastAsia="SimSun" w:hAnsi="Times New Roman" w:cs="Times New Roman"/>
          <w:iCs/>
          <w:noProof/>
          <w:sz w:val="24"/>
          <w:szCs w:val="24"/>
          <w:lang w:val="en-US" w:bidi="en-US"/>
        </w:rPr>
        <w:t xml:space="preserve">] </w:t>
      </w:r>
      <w:r w:rsidR="005502DF" w:rsidRPr="00E35112">
        <w:rPr>
          <w:rFonts w:ascii="Times New Roman" w:hAnsi="Times New Roman" w:cs="Times New Roman"/>
          <w:sz w:val="24"/>
          <w:szCs w:val="24"/>
          <w:shd w:val="clear" w:color="auto" w:fill="FFFFFF"/>
          <w:lang w:val="en-US"/>
        </w:rPr>
        <w:t>A'zim AZA, Zaid ZA, Yusof BNM, Jabar M</w:t>
      </w:r>
      <w:r w:rsidR="00711172" w:rsidRPr="00E35112">
        <w:rPr>
          <w:rFonts w:ascii="Times New Roman" w:hAnsi="Times New Roman" w:cs="Times New Roman"/>
          <w:color w:val="212121"/>
          <w:sz w:val="24"/>
          <w:szCs w:val="24"/>
          <w:shd w:val="clear" w:color="auto" w:fill="FFFFFF"/>
          <w:lang w:val="en-US"/>
        </w:rPr>
        <w:t>F</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005502DF" w:rsidRPr="00E35112">
        <w:rPr>
          <w:rFonts w:ascii="Times New Roman" w:hAnsi="Times New Roman" w:cs="Times New Roman"/>
          <w:color w:val="212121"/>
          <w:sz w:val="24"/>
          <w:szCs w:val="24"/>
          <w:shd w:val="clear" w:color="auto" w:fill="FFFFFF"/>
          <w:lang w:val="en-US"/>
        </w:rPr>
        <w:t xml:space="preserve">Shahar ASM. Effectiveness of intensive perioperative nutrition therapy among adults undergoing gastrointestinal and oncological surgery in a public hospital: study protocol for a pragmatic randomized control trial. </w:t>
      </w:r>
      <w:r w:rsidR="00F253DF" w:rsidRPr="005A2393">
        <w:rPr>
          <w:rFonts w:ascii="Times New Roman" w:hAnsi="Times New Roman" w:cs="Times New Roman"/>
          <w:color w:val="212121"/>
          <w:sz w:val="24"/>
          <w:szCs w:val="24"/>
          <w:shd w:val="clear" w:color="auto" w:fill="FFFFFF"/>
          <w:lang w:val="en-US"/>
        </w:rPr>
        <w:t xml:space="preserve">Trials. </w:t>
      </w:r>
      <w:r w:rsidR="00F253DF" w:rsidRPr="00E35112">
        <w:rPr>
          <w:rFonts w:ascii="Times New Roman" w:hAnsi="Times New Roman" w:cs="Times New Roman"/>
          <w:color w:val="212121"/>
          <w:sz w:val="24"/>
          <w:szCs w:val="24"/>
          <w:shd w:val="clear" w:color="auto" w:fill="FFFFFF"/>
          <w:lang w:val="en-US"/>
        </w:rPr>
        <w:t>2022;</w:t>
      </w:r>
      <w:r w:rsidR="005502DF" w:rsidRPr="00E35112">
        <w:rPr>
          <w:rFonts w:ascii="Times New Roman" w:hAnsi="Times New Roman" w:cs="Times New Roman"/>
          <w:color w:val="212121"/>
          <w:sz w:val="24"/>
          <w:szCs w:val="24"/>
          <w:shd w:val="clear" w:color="auto" w:fill="FFFFFF"/>
          <w:lang w:val="en-US"/>
        </w:rPr>
        <w:t>23(1):961. https://doi.org/10.1186/s13063-022-06898-2.</w:t>
      </w:r>
    </w:p>
    <w:p w:rsidR="00E565A6" w:rsidRPr="00E35112" w:rsidRDefault="00E565A6" w:rsidP="00E04EEF">
      <w:pPr>
        <w:spacing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[1</w:t>
      </w:r>
      <w:r w:rsidR="00E0415D" w:rsidRPr="00E35112">
        <w:rPr>
          <w:rFonts w:ascii="Times New Roman" w:eastAsia="SimSun" w:hAnsi="Times New Roman" w:cs="Times New Roman"/>
          <w:iCs/>
          <w:noProof/>
          <w:sz w:val="24"/>
          <w:szCs w:val="24"/>
          <w:lang w:val="en-US" w:bidi="en-US"/>
        </w:rPr>
        <w:t>3</w:t>
      </w:r>
      <w:r w:rsidRPr="00E35112">
        <w:rPr>
          <w:rFonts w:ascii="Times New Roman" w:eastAsia="SimSun" w:hAnsi="Times New Roman" w:cs="Times New Roman"/>
          <w:iCs/>
          <w:noProof/>
          <w:sz w:val="24"/>
          <w:szCs w:val="24"/>
          <w:lang w:val="en-US" w:bidi="en-US"/>
        </w:rPr>
        <w:t xml:space="preserve">] </w:t>
      </w:r>
      <w:r w:rsidRPr="00E35112">
        <w:rPr>
          <w:rFonts w:ascii="Times New Roman" w:hAnsi="Times New Roman" w:cs="Times New Roman"/>
          <w:sz w:val="24"/>
          <w:szCs w:val="24"/>
          <w:shd w:val="clear" w:color="auto" w:fill="FFFFFF"/>
          <w:lang w:val="en-US"/>
        </w:rPr>
        <w:t>Khan A, Wong J, Riedel B, Laing E</w:t>
      </w:r>
      <w:r w:rsidR="00711172" w:rsidRPr="00E35112">
        <w:rPr>
          <w:rFonts w:ascii="Times New Roman" w:hAnsi="Times New Roman" w:cs="Times New Roman"/>
          <w:sz w:val="24"/>
          <w:szCs w:val="24"/>
          <w:shd w:val="clear" w:color="auto" w:fill="FFFFFF"/>
          <w:lang w:val="en-US"/>
        </w:rPr>
        <w:t>, Beaumont A, Kong J, Warrier S</w:t>
      </w:r>
      <w:r w:rsidR="002E6F93" w:rsidRPr="00E35112">
        <w:rPr>
          <w:rFonts w:ascii="Times New Roman" w:hAnsi="Times New Roman" w:cs="Times New Roman"/>
          <w:sz w:val="24"/>
          <w:szCs w:val="24"/>
          <w:shd w:val="clear" w:color="auto" w:fill="FFFFFF"/>
          <w:lang w:val="en-US"/>
        </w:rPr>
        <w:t>,</w:t>
      </w:r>
      <w:r w:rsidR="00711172" w:rsidRPr="00E35112">
        <w:rPr>
          <w:rFonts w:ascii="Times New Roman" w:hAnsi="Times New Roman" w:cs="Times New Roman"/>
          <w:sz w:val="24"/>
          <w:szCs w:val="24"/>
          <w:shd w:val="clear" w:color="auto" w:fill="FFFFFF"/>
          <w:lang w:val="en-US"/>
        </w:rPr>
        <w:t xml:space="preserve"> and</w:t>
      </w:r>
      <w:r w:rsidRPr="00E35112">
        <w:rPr>
          <w:rFonts w:ascii="Times New Roman" w:hAnsi="Times New Roman" w:cs="Times New Roman"/>
          <w:sz w:val="24"/>
          <w:szCs w:val="24"/>
          <w:shd w:val="clear" w:color="auto" w:fill="FFFFFF"/>
          <w:lang w:val="en-US"/>
        </w:rPr>
        <w:t xml:space="preserve"> Heriot A. The Impact of Peri-operative Enteral Immunonutrition on Post-operative Complications in Gastrointestinal Cancer Surgery: A Meta-Analysis. Ann</w:t>
      </w:r>
      <w:r w:rsidR="002E6F93" w:rsidRPr="00E35112">
        <w:rPr>
          <w:rFonts w:ascii="Times New Roman" w:hAnsi="Times New Roman" w:cs="Times New Roman"/>
          <w:sz w:val="24"/>
          <w:szCs w:val="24"/>
          <w:shd w:val="clear" w:color="auto" w:fill="FFFFFF"/>
          <w:lang w:val="en-US"/>
        </w:rPr>
        <w:t>als</w:t>
      </w:r>
      <w:r w:rsidRPr="00E35112">
        <w:rPr>
          <w:rFonts w:ascii="Times New Roman" w:hAnsi="Times New Roman" w:cs="Times New Roman"/>
          <w:sz w:val="24"/>
          <w:szCs w:val="24"/>
          <w:shd w:val="clear" w:color="auto" w:fill="FFFFFF"/>
          <w:lang w:val="en-US"/>
        </w:rPr>
        <w:t xml:space="preserve"> Surg</w:t>
      </w:r>
      <w:r w:rsidR="002E6F93" w:rsidRPr="00E35112">
        <w:rPr>
          <w:rFonts w:ascii="Times New Roman" w:hAnsi="Times New Roman" w:cs="Times New Roman"/>
          <w:sz w:val="24"/>
          <w:szCs w:val="24"/>
          <w:shd w:val="clear" w:color="auto" w:fill="FFFFFF"/>
          <w:lang w:val="en-US"/>
        </w:rPr>
        <w:t>ical</w:t>
      </w:r>
      <w:r w:rsidRPr="00E35112">
        <w:rPr>
          <w:rFonts w:ascii="Times New Roman" w:hAnsi="Times New Roman" w:cs="Times New Roman"/>
          <w:sz w:val="24"/>
          <w:szCs w:val="24"/>
          <w:shd w:val="clear" w:color="auto" w:fill="FFFFFF"/>
          <w:lang w:val="en-US"/>
        </w:rPr>
        <w:t xml:space="preserve"> Oncol</w:t>
      </w:r>
      <w:r w:rsidR="002E6F93" w:rsidRPr="00E35112">
        <w:rPr>
          <w:rFonts w:ascii="Times New Roman" w:hAnsi="Times New Roman" w:cs="Times New Roman"/>
          <w:sz w:val="24"/>
          <w:szCs w:val="24"/>
          <w:shd w:val="clear" w:color="auto" w:fill="FFFFFF"/>
          <w:lang w:val="en-US"/>
        </w:rPr>
        <w:t>ogy</w:t>
      </w:r>
      <w:r w:rsidRPr="00E35112">
        <w:rPr>
          <w:rFonts w:ascii="Times New Roman" w:hAnsi="Times New Roman" w:cs="Times New Roman"/>
          <w:color w:val="FF0000"/>
          <w:sz w:val="24"/>
          <w:szCs w:val="24"/>
          <w:shd w:val="clear" w:color="auto" w:fill="FFFFFF"/>
          <w:lang w:val="en-US"/>
        </w:rPr>
        <w:t xml:space="preserve">. </w:t>
      </w:r>
      <w:r w:rsidR="00F253DF" w:rsidRPr="00E35112">
        <w:rPr>
          <w:rFonts w:ascii="Times New Roman" w:hAnsi="Times New Roman" w:cs="Times New Roman"/>
          <w:color w:val="212121"/>
          <w:sz w:val="24"/>
          <w:szCs w:val="24"/>
          <w:shd w:val="clear" w:color="auto" w:fill="FFFFFF"/>
          <w:lang w:val="en-US"/>
        </w:rPr>
        <w:t>2023;</w:t>
      </w:r>
      <w:r w:rsidRPr="00E35112">
        <w:rPr>
          <w:rFonts w:ascii="Times New Roman" w:hAnsi="Times New Roman" w:cs="Times New Roman"/>
          <w:color w:val="212121"/>
          <w:sz w:val="24"/>
          <w:szCs w:val="24"/>
          <w:shd w:val="clear" w:color="auto" w:fill="FFFFFF"/>
          <w:lang w:val="en-US"/>
        </w:rPr>
        <w:t xml:space="preserve"> 30(6):3619-3631. </w:t>
      </w:r>
      <w:r w:rsidRPr="00E35112">
        <w:rPr>
          <w:rFonts w:ascii="Times New Roman" w:eastAsia="SimSun" w:hAnsi="Times New Roman" w:cs="Times New Roman"/>
          <w:iCs/>
          <w:sz w:val="24"/>
          <w:szCs w:val="24"/>
          <w:lang w:val="en-US" w:bidi="en-US"/>
        </w:rPr>
        <w:t>https://doi.org/</w:t>
      </w:r>
      <w:r w:rsidRPr="00E35112">
        <w:rPr>
          <w:rFonts w:ascii="Times New Roman" w:hAnsi="Times New Roman" w:cs="Times New Roman"/>
          <w:color w:val="212121"/>
          <w:sz w:val="24"/>
          <w:szCs w:val="24"/>
          <w:shd w:val="clear" w:color="auto" w:fill="FFFFFF"/>
          <w:lang w:val="en-US"/>
        </w:rPr>
        <w:t>10.1245/s10434-</w:t>
      </w:r>
      <w:r w:rsidRPr="00E35112">
        <w:rPr>
          <w:rFonts w:ascii="Times New Roman" w:hAnsi="Times New Roman" w:cs="Times New Roman"/>
          <w:sz w:val="24"/>
          <w:szCs w:val="24"/>
          <w:shd w:val="clear" w:color="auto" w:fill="FFFFFF"/>
          <w:lang w:val="en-US"/>
        </w:rPr>
        <w:t>023-13265-1.</w:t>
      </w:r>
    </w:p>
    <w:p w:rsidR="00234B33" w:rsidRPr="00E35112" w:rsidRDefault="00402DA3" w:rsidP="00E04EEF">
      <w:pPr>
        <w:spacing w:after="0" w:line="276" w:lineRule="auto"/>
        <w:jc w:val="both"/>
        <w:rPr>
          <w:rFonts w:ascii="Times New Roman" w:hAnsi="Times New Roman" w:cs="Times New Roman"/>
          <w:sz w:val="24"/>
          <w:szCs w:val="24"/>
          <w:u w:val="single"/>
          <w:shd w:val="clear" w:color="auto" w:fill="FFFFFF"/>
          <w:lang w:val="en-US"/>
        </w:rPr>
      </w:pPr>
      <w:r w:rsidRPr="00E35112">
        <w:rPr>
          <w:rFonts w:ascii="Times New Roman" w:eastAsia="SimSun" w:hAnsi="Times New Roman" w:cs="Times New Roman"/>
          <w:iCs/>
          <w:noProof/>
          <w:sz w:val="24"/>
          <w:szCs w:val="24"/>
          <w:lang w:val="en-US" w:bidi="en-US"/>
        </w:rPr>
        <w:t>[1</w:t>
      </w:r>
      <w:r w:rsidR="00E0415D" w:rsidRPr="00E35112">
        <w:rPr>
          <w:rFonts w:ascii="Times New Roman" w:eastAsia="SimSun" w:hAnsi="Times New Roman" w:cs="Times New Roman"/>
          <w:iCs/>
          <w:noProof/>
          <w:sz w:val="24"/>
          <w:szCs w:val="24"/>
          <w:lang w:val="en-US" w:bidi="en-US"/>
        </w:rPr>
        <w:t>4</w:t>
      </w:r>
      <w:r w:rsidRPr="00E35112">
        <w:rPr>
          <w:rFonts w:ascii="Times New Roman" w:eastAsia="SimSun" w:hAnsi="Times New Roman" w:cs="Times New Roman"/>
          <w:iCs/>
          <w:noProof/>
          <w:sz w:val="24"/>
          <w:szCs w:val="24"/>
          <w:lang w:val="en-US" w:bidi="en-US"/>
        </w:rPr>
        <w:t xml:space="preserve">] </w:t>
      </w:r>
      <w:r w:rsidRPr="00E35112">
        <w:rPr>
          <w:rFonts w:ascii="Times New Roman" w:hAnsi="Times New Roman" w:cs="Times New Roman"/>
          <w:sz w:val="24"/>
          <w:szCs w:val="24"/>
          <w:shd w:val="clear" w:color="auto" w:fill="FFFFFF"/>
          <w:lang w:val="en-US"/>
        </w:rPr>
        <w:t>Yamamichi T, Ichinose J, Tamagawa S, Hashimoto K, Mat</w:t>
      </w:r>
      <w:r w:rsidR="00711172" w:rsidRPr="00E35112">
        <w:rPr>
          <w:rFonts w:ascii="Times New Roman" w:hAnsi="Times New Roman" w:cs="Times New Roman"/>
          <w:sz w:val="24"/>
          <w:szCs w:val="24"/>
          <w:shd w:val="clear" w:color="auto" w:fill="FFFFFF"/>
          <w:lang w:val="en-US"/>
        </w:rPr>
        <w:t>suura Y, Nakao M, Okumura S</w:t>
      </w:r>
      <w:r w:rsidR="002E6F93" w:rsidRPr="00E35112">
        <w:rPr>
          <w:rFonts w:ascii="Times New Roman" w:hAnsi="Times New Roman" w:cs="Times New Roman"/>
          <w:sz w:val="24"/>
          <w:szCs w:val="24"/>
          <w:shd w:val="clear" w:color="auto" w:fill="FFFFFF"/>
          <w:lang w:val="en-US"/>
        </w:rPr>
        <w:t>,</w:t>
      </w:r>
      <w:r w:rsidR="00711172" w:rsidRPr="00E35112">
        <w:rPr>
          <w:rFonts w:ascii="Times New Roman" w:hAnsi="Times New Roman" w:cs="Times New Roman"/>
          <w:sz w:val="24"/>
          <w:szCs w:val="24"/>
          <w:shd w:val="clear" w:color="auto" w:fill="FFFFFF"/>
          <w:lang w:val="en-US"/>
        </w:rPr>
        <w:t xml:space="preserve"> and</w:t>
      </w:r>
      <w:r w:rsidRPr="00E35112">
        <w:rPr>
          <w:rFonts w:ascii="Times New Roman" w:hAnsi="Times New Roman" w:cs="Times New Roman"/>
          <w:sz w:val="24"/>
          <w:szCs w:val="24"/>
          <w:shd w:val="clear" w:color="auto" w:fill="FFFFFF"/>
          <w:lang w:val="en-US"/>
        </w:rPr>
        <w:t>Mun M. Impact of previous upper gastrointestinal cancer surgery on complications after lobectomy for lung cancer. Journal of Thoracic Disease</w:t>
      </w:r>
      <w:r w:rsidR="00F253DF" w:rsidRPr="00E35112">
        <w:rPr>
          <w:rFonts w:ascii="Times New Roman" w:hAnsi="Times New Roman" w:cs="Times New Roman"/>
          <w:sz w:val="24"/>
          <w:szCs w:val="24"/>
          <w:shd w:val="clear" w:color="auto" w:fill="FFFFFF"/>
          <w:lang w:val="en-US"/>
        </w:rPr>
        <w:t>. 2022;</w:t>
      </w:r>
      <w:r w:rsidRPr="00E35112">
        <w:rPr>
          <w:rFonts w:ascii="Times New Roman" w:hAnsi="Times New Roman" w:cs="Times New Roman"/>
          <w:sz w:val="24"/>
          <w:szCs w:val="24"/>
          <w:shd w:val="clear" w:color="auto" w:fill="FFFFFF"/>
          <w:lang w:val="en-US"/>
        </w:rPr>
        <w:t xml:space="preserve"> 14(10):3811-3818. </w:t>
      </w:r>
      <w:hyperlink r:id="rId13" w:history="1">
        <w:r w:rsidR="00234B33" w:rsidRPr="00E35112">
          <w:rPr>
            <w:rStyle w:val="Hyperlink"/>
            <w:rFonts w:ascii="Times New Roman" w:eastAsia="SimSun" w:hAnsi="Times New Roman" w:cs="Times New Roman"/>
            <w:iCs/>
            <w:color w:val="auto"/>
            <w:sz w:val="24"/>
            <w:szCs w:val="24"/>
            <w:u w:val="none"/>
            <w:lang w:val="en-US" w:bidi="en-US"/>
          </w:rPr>
          <w:t>https://doi.org/</w:t>
        </w:r>
        <w:r w:rsidR="00234B33" w:rsidRPr="00E35112">
          <w:rPr>
            <w:rStyle w:val="Hyperlink"/>
            <w:rFonts w:ascii="Times New Roman" w:hAnsi="Times New Roman" w:cs="Times New Roman"/>
            <w:color w:val="auto"/>
            <w:sz w:val="24"/>
            <w:szCs w:val="24"/>
            <w:u w:val="none"/>
            <w:shd w:val="clear" w:color="auto" w:fill="FFFFFF"/>
            <w:lang w:val="en-US"/>
          </w:rPr>
          <w:t>10.21037/jtd-22-798</w:t>
        </w:r>
      </w:hyperlink>
      <w:r w:rsidRPr="00E35112">
        <w:rPr>
          <w:rFonts w:ascii="Times New Roman" w:hAnsi="Times New Roman" w:cs="Times New Roman"/>
          <w:sz w:val="24"/>
          <w:szCs w:val="24"/>
          <w:shd w:val="clear" w:color="auto" w:fill="FFFFFF"/>
          <w:lang w:val="en-US"/>
        </w:rPr>
        <w:t>.</w:t>
      </w:r>
    </w:p>
    <w:p w:rsidR="00234B33" w:rsidRPr="00E35112" w:rsidRDefault="00234B33"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lastRenderedPageBreak/>
        <w:t>[1</w:t>
      </w:r>
      <w:r w:rsidR="00E0415D" w:rsidRPr="00E35112">
        <w:rPr>
          <w:rFonts w:ascii="Times New Roman" w:eastAsia="SimSun" w:hAnsi="Times New Roman" w:cs="Times New Roman"/>
          <w:iCs/>
          <w:noProof/>
          <w:sz w:val="24"/>
          <w:szCs w:val="24"/>
          <w:lang w:val="en-US" w:bidi="en-US"/>
        </w:rPr>
        <w:t>5</w:t>
      </w:r>
      <w:r w:rsidRPr="00E35112">
        <w:rPr>
          <w:rFonts w:ascii="Times New Roman" w:eastAsia="SimSun" w:hAnsi="Times New Roman" w:cs="Times New Roman"/>
          <w:iCs/>
          <w:noProof/>
          <w:sz w:val="24"/>
          <w:szCs w:val="24"/>
          <w:lang w:val="en-US" w:bidi="en-US"/>
        </w:rPr>
        <w:t xml:space="preserve">] </w:t>
      </w:r>
      <w:r w:rsidRPr="00E35112">
        <w:rPr>
          <w:rFonts w:ascii="Times New Roman" w:eastAsia="SimSun" w:hAnsi="Times New Roman" w:cs="Times New Roman"/>
          <w:iCs/>
          <w:sz w:val="24"/>
          <w:szCs w:val="24"/>
          <w:lang w:val="en-US" w:bidi="en-US"/>
        </w:rPr>
        <w:t xml:space="preserve">Shim H, Cheong JH, Lee </w:t>
      </w:r>
      <w:r w:rsidR="002E6F93" w:rsidRPr="00E35112">
        <w:rPr>
          <w:rFonts w:ascii="Times New Roman" w:eastAsia="SimSun" w:hAnsi="Times New Roman" w:cs="Times New Roman"/>
          <w:iCs/>
          <w:sz w:val="24"/>
          <w:szCs w:val="24"/>
          <w:lang w:val="en-US" w:bidi="en-US"/>
        </w:rPr>
        <w:t>KY, Lee H, Lee JG, and Noh SH</w:t>
      </w:r>
      <w:r w:rsidRPr="00E35112">
        <w:rPr>
          <w:rFonts w:ascii="Times New Roman" w:eastAsia="SimSun" w:hAnsi="Times New Roman" w:cs="Times New Roman"/>
          <w:iCs/>
          <w:sz w:val="24"/>
          <w:szCs w:val="24"/>
          <w:lang w:val="en-US" w:bidi="en-US"/>
        </w:rPr>
        <w:t xml:space="preserve">. Perioperative nutritional status changes in gastrointestinal cancer patients. </w:t>
      </w:r>
      <w:r w:rsidR="002E6F93" w:rsidRPr="00E35112">
        <w:rPr>
          <w:rFonts w:ascii="Times New Roman" w:eastAsia="SimSun" w:hAnsi="Times New Roman" w:cs="Times New Roman"/>
          <w:iCs/>
          <w:sz w:val="24"/>
          <w:szCs w:val="24"/>
          <w:lang w:val="en-US" w:bidi="en-US"/>
        </w:rPr>
        <w:t>Yonsei Medical Journal. 201</w:t>
      </w:r>
      <w:r w:rsidRPr="00E35112">
        <w:rPr>
          <w:rFonts w:ascii="Times New Roman" w:eastAsia="SimSun" w:hAnsi="Times New Roman" w:cs="Times New Roman"/>
          <w:iCs/>
          <w:sz w:val="24"/>
          <w:szCs w:val="24"/>
          <w:lang w:val="en-US" w:bidi="en-US"/>
        </w:rPr>
        <w:t>3; 54(6):1370-1376. https://doi.org/10.3349/ymj.2013.54.6.1370</w:t>
      </w:r>
    </w:p>
    <w:p w:rsidR="00402DA3" w:rsidRPr="00E35112" w:rsidRDefault="00402DA3" w:rsidP="00E04EEF">
      <w:pPr>
        <w:spacing w:after="0" w:line="276" w:lineRule="auto"/>
        <w:jc w:val="both"/>
        <w:rPr>
          <w:rFonts w:ascii="Times New Roman" w:hAnsi="Times New Roman" w:cs="Times New Roman"/>
          <w:sz w:val="24"/>
          <w:szCs w:val="24"/>
          <w:shd w:val="clear" w:color="auto" w:fill="FFFFFF"/>
          <w:lang w:val="en-US"/>
        </w:rPr>
      </w:pPr>
      <w:r w:rsidRPr="00E35112">
        <w:rPr>
          <w:rFonts w:ascii="Times New Roman" w:hAnsi="Times New Roman" w:cs="Times New Roman"/>
          <w:sz w:val="24"/>
          <w:szCs w:val="24"/>
          <w:shd w:val="clear" w:color="auto" w:fill="FFFFFF"/>
          <w:lang w:val="en-US"/>
        </w:rPr>
        <w:t> </w:t>
      </w:r>
    </w:p>
    <w:p w:rsidR="00402DA3" w:rsidRPr="00E35112" w:rsidRDefault="00402DA3"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p>
    <w:p w:rsidR="00E565A6" w:rsidRPr="00E35112" w:rsidRDefault="00E565A6" w:rsidP="00E04EEF">
      <w:pPr>
        <w:spacing w:after="0" w:line="276" w:lineRule="auto"/>
        <w:jc w:val="both"/>
        <w:rPr>
          <w:rFonts w:ascii="Times New Roman" w:hAnsi="Times New Roman" w:cs="Times New Roman"/>
          <w:color w:val="FF0000"/>
          <w:sz w:val="24"/>
          <w:szCs w:val="24"/>
          <w:lang w:val="en-US"/>
        </w:rPr>
      </w:pPr>
    </w:p>
    <w:p w:rsidR="00402DA3" w:rsidRPr="00E35112" w:rsidRDefault="00402DA3" w:rsidP="00E04EEF">
      <w:pPr>
        <w:spacing w:after="0" w:line="276" w:lineRule="auto"/>
        <w:jc w:val="both"/>
        <w:rPr>
          <w:rFonts w:ascii="Times New Roman" w:hAnsi="Times New Roman" w:cs="Times New Roman"/>
          <w:color w:val="FF0000"/>
          <w:sz w:val="24"/>
          <w:szCs w:val="24"/>
          <w:lang w:val="en-US"/>
        </w:rPr>
      </w:pPr>
    </w:p>
    <w:p w:rsidR="00402DA3" w:rsidRPr="00E35112" w:rsidRDefault="00402DA3" w:rsidP="00E04EEF">
      <w:pPr>
        <w:spacing w:after="0" w:line="276" w:lineRule="auto"/>
        <w:jc w:val="both"/>
        <w:rPr>
          <w:rFonts w:ascii="Times New Roman" w:hAnsi="Times New Roman" w:cs="Times New Roman"/>
          <w:color w:val="FF0000"/>
          <w:sz w:val="24"/>
          <w:szCs w:val="24"/>
          <w:lang w:val="en-US"/>
        </w:rPr>
      </w:pPr>
    </w:p>
    <w:p w:rsidR="00E565A6" w:rsidRPr="00E35112" w:rsidRDefault="00E565A6" w:rsidP="00E04EEF">
      <w:pPr>
        <w:suppressAutoHyphens/>
        <w:spacing w:before="120" w:after="0" w:line="276" w:lineRule="auto"/>
        <w:jc w:val="both"/>
        <w:rPr>
          <w:rFonts w:ascii="Times New Roman" w:hAnsi="Times New Roman" w:cs="Times New Roman"/>
          <w:sz w:val="24"/>
          <w:szCs w:val="24"/>
          <w:shd w:val="clear" w:color="auto" w:fill="FFFFFF" w:themeFill="background1"/>
          <w:lang w:val="en-US" w:bidi="fr-FR"/>
        </w:rPr>
      </w:pPr>
    </w:p>
    <w:p w:rsidR="00E565A6" w:rsidRPr="00E35112" w:rsidRDefault="00E565A6" w:rsidP="00E04EEF">
      <w:pPr>
        <w:spacing w:after="0" w:line="276" w:lineRule="auto"/>
        <w:jc w:val="both"/>
        <w:rPr>
          <w:rFonts w:ascii="Times New Roman" w:hAnsi="Times New Roman" w:cs="Times New Roman"/>
          <w:sz w:val="24"/>
          <w:szCs w:val="24"/>
          <w:shd w:val="clear" w:color="auto" w:fill="FFFFFF" w:themeFill="background1"/>
          <w:lang w:val="en-US" w:bidi="fr-FR"/>
        </w:rPr>
      </w:pPr>
    </w:p>
    <w:p w:rsidR="005502DF" w:rsidRPr="00E35112" w:rsidRDefault="005502DF"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3D3D13" w:rsidRDefault="003D3D13"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3D3D13" w:rsidRDefault="003D3D13" w:rsidP="00E04EEF">
      <w:pPr>
        <w:spacing w:after="0" w:line="276" w:lineRule="auto"/>
        <w:jc w:val="both"/>
        <w:rPr>
          <w:rFonts w:ascii="Times New Roman" w:eastAsia="SimSun" w:hAnsi="Times New Roman" w:cs="Times New Roman"/>
          <w:b/>
          <w:bCs/>
          <w:iCs/>
          <w:noProof/>
          <w:sz w:val="24"/>
          <w:szCs w:val="24"/>
          <w:lang w:val="en-US" w:bidi="en-US"/>
        </w:rPr>
      </w:pPr>
    </w:p>
    <w:p w:rsidR="00AF5FCD" w:rsidRPr="00E35112" w:rsidRDefault="004C7429" w:rsidP="00E04EEF">
      <w:pPr>
        <w:spacing w:after="0" w:line="276" w:lineRule="auto"/>
        <w:jc w:val="both"/>
        <w:rPr>
          <w:rFonts w:ascii="Times New Roman" w:hAnsi="Times New Roman" w:cs="Times New Roman"/>
          <w:sz w:val="24"/>
          <w:szCs w:val="24"/>
          <w:lang w:val="en-US"/>
        </w:rPr>
      </w:pPr>
      <w:r w:rsidRPr="00E35112">
        <w:rPr>
          <w:rFonts w:ascii="Times New Roman" w:eastAsia="SimSun" w:hAnsi="Times New Roman" w:cs="Times New Roman"/>
          <w:b/>
          <w:bCs/>
          <w:iCs/>
          <w:noProof/>
          <w:sz w:val="24"/>
          <w:szCs w:val="24"/>
          <w:lang w:val="en-US" w:bidi="en-US"/>
        </w:rPr>
        <w:t>Table I</w:t>
      </w:r>
      <w:r w:rsidR="00AF5FCD" w:rsidRPr="00E35112">
        <w:rPr>
          <w:rFonts w:ascii="Times New Roman" w:eastAsia="SimSun" w:hAnsi="Times New Roman" w:cs="Times New Roman"/>
          <w:b/>
          <w:bCs/>
          <w:iCs/>
          <w:noProof/>
          <w:sz w:val="24"/>
          <w:szCs w:val="24"/>
          <w:lang w:val="en-US" w:bidi="en-US"/>
        </w:rPr>
        <w:t>: General characteristics</w:t>
      </w:r>
    </w:p>
    <w:tbl>
      <w:tblPr>
        <w:tblW w:w="9950" w:type="dxa"/>
        <w:tblInd w:w="47" w:type="dxa"/>
        <w:tblBorders>
          <w:top w:val="thinThickSmallGap" w:sz="24" w:space="0" w:color="auto"/>
          <w:bottom w:val="thinThickSmallGap" w:sz="24" w:space="0" w:color="auto"/>
        </w:tblBorders>
        <w:tblCellMar>
          <w:left w:w="70" w:type="dxa"/>
          <w:right w:w="70" w:type="dxa"/>
        </w:tblCellMar>
        <w:tblLook w:val="04A0"/>
      </w:tblPr>
      <w:tblGrid>
        <w:gridCol w:w="304"/>
        <w:gridCol w:w="573"/>
        <w:gridCol w:w="407"/>
        <w:gridCol w:w="3064"/>
        <w:gridCol w:w="635"/>
        <w:gridCol w:w="2126"/>
        <w:gridCol w:w="1560"/>
        <w:gridCol w:w="1134"/>
        <w:gridCol w:w="147"/>
      </w:tblGrid>
      <w:tr w:rsidR="00AF5FCD" w:rsidRPr="00E35112" w:rsidTr="005E1D7E">
        <w:trPr>
          <w:trHeight w:val="315"/>
        </w:trPr>
        <w:tc>
          <w:tcPr>
            <w:tcW w:w="4348" w:type="dxa"/>
            <w:gridSpan w:val="4"/>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Variable</w:t>
            </w:r>
            <w:r w:rsidR="00A84454" w:rsidRPr="00E35112">
              <w:rPr>
                <w:rFonts w:ascii="Times New Roman" w:eastAsia="Times New Roman" w:hAnsi="Times New Roman" w:cs="Times New Roman"/>
                <w:b/>
                <w:color w:val="000000"/>
                <w:sz w:val="24"/>
                <w:szCs w:val="24"/>
                <w:lang w:eastAsia="fr-FR"/>
              </w:rPr>
              <w:t>s</w:t>
            </w:r>
          </w:p>
        </w:tc>
        <w:tc>
          <w:tcPr>
            <w:tcW w:w="2761" w:type="dxa"/>
            <w:gridSpan w:val="2"/>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Effective (N)</w:t>
            </w:r>
          </w:p>
        </w:tc>
        <w:tc>
          <w:tcPr>
            <w:tcW w:w="2841" w:type="dxa"/>
            <w:gridSpan w:val="3"/>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Frequency (%)</w:t>
            </w:r>
          </w:p>
        </w:tc>
      </w:tr>
      <w:tr w:rsidR="00AF5FCD" w:rsidRPr="00E35112" w:rsidTr="005E1D7E">
        <w:trPr>
          <w:trHeight w:val="315"/>
        </w:trPr>
        <w:tc>
          <w:tcPr>
            <w:tcW w:w="9950" w:type="dxa"/>
            <w:gridSpan w:val="9"/>
            <w:tcBorders>
              <w:top w:val="thickThinSmallGap" w:sz="24" w:space="0" w:color="auto"/>
              <w:left w:val="nil"/>
              <w:bottom w:val="nil"/>
              <w:right w:val="nil"/>
            </w:tcBorders>
            <w:shd w:val="clear" w:color="auto" w:fill="FFFFFF"/>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bCs/>
                <w:color w:val="000000"/>
                <w:sz w:val="24"/>
                <w:szCs w:val="24"/>
                <w:lang w:eastAsia="fr-FR"/>
              </w:rPr>
            </w:pPr>
            <w:r w:rsidRPr="00E35112">
              <w:rPr>
                <w:rFonts w:ascii="Times New Roman" w:eastAsia="Times New Roman" w:hAnsi="Times New Roman" w:cs="Times New Roman"/>
                <w:b/>
                <w:bCs/>
                <w:color w:val="000000"/>
                <w:sz w:val="24"/>
                <w:szCs w:val="24"/>
                <w:lang w:eastAsia="fr-FR"/>
              </w:rPr>
              <w:t>Sociodemographicparameters</w:t>
            </w:r>
          </w:p>
        </w:tc>
      </w:tr>
      <w:tr w:rsidR="00AF5FCD" w:rsidRPr="00E35112" w:rsidTr="005E1D7E">
        <w:trPr>
          <w:trHeight w:val="221"/>
        </w:trPr>
        <w:tc>
          <w:tcPr>
            <w:tcW w:w="4348" w:type="dxa"/>
            <w:gridSpan w:val="4"/>
            <w:tcBorders>
              <w:top w:val="nil"/>
              <w:left w:val="nil"/>
              <w:bottom w:val="nil"/>
              <w:right w:val="nil"/>
            </w:tcBorders>
            <w:shd w:val="clear" w:color="auto" w:fill="FFFFFF"/>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b/>
                <w:iCs/>
                <w:color w:val="000000"/>
                <w:sz w:val="24"/>
                <w:szCs w:val="24"/>
                <w:lang w:val="en-US" w:bidi="en-US"/>
              </w:rPr>
              <w:t>Structure</w:t>
            </w:r>
          </w:p>
        </w:tc>
        <w:tc>
          <w:tcPr>
            <w:tcW w:w="2761" w:type="dxa"/>
            <w:gridSpan w:val="2"/>
            <w:tcBorders>
              <w:top w:val="nil"/>
              <w:left w:val="nil"/>
              <w:bottom w:val="nil"/>
              <w:right w:val="nil"/>
            </w:tcBorders>
            <w:shd w:val="clear" w:color="auto" w:fill="FFFFFF"/>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p>
        </w:tc>
        <w:tc>
          <w:tcPr>
            <w:tcW w:w="2841" w:type="dxa"/>
            <w:gridSpan w:val="3"/>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rPr>
          <w:trHeight w:val="348"/>
        </w:trPr>
        <w:tc>
          <w:tcPr>
            <w:tcW w:w="877" w:type="dxa"/>
            <w:gridSpan w:val="2"/>
            <w:tcBorders>
              <w:top w:val="nil"/>
              <w:left w:val="nil"/>
              <w:bottom w:val="nil"/>
              <w:right w:val="nil"/>
            </w:tcBorders>
            <w:shd w:val="clear" w:color="auto" w:fill="FFFFFF"/>
            <w:noWrap/>
            <w:vAlign w:val="center"/>
          </w:tcPr>
          <w:p w:rsidR="00AF5FCD" w:rsidRPr="00E35112" w:rsidRDefault="00AF5FCD" w:rsidP="009D75E0">
            <w:pPr>
              <w:spacing w:after="0" w:line="240" w:lineRule="auto"/>
              <w:jc w:val="both"/>
              <w:rPr>
                <w:rFonts w:ascii="Times New Roman" w:eastAsia="SimSun" w:hAnsi="Times New Roman" w:cs="Times New Roman"/>
                <w:b/>
                <w:iCs/>
                <w:color w:val="000000"/>
                <w:sz w:val="24"/>
                <w:szCs w:val="24"/>
                <w:lang w:val="en-US" w:bidi="en-US"/>
              </w:rPr>
            </w:pPr>
          </w:p>
        </w:tc>
        <w:tc>
          <w:tcPr>
            <w:tcW w:w="347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rPr>
                <w:rFonts w:ascii="Times New Roman" w:eastAsia="SimSun" w:hAnsi="Times New Roman" w:cs="Times New Roman"/>
                <w:iCs/>
                <w:sz w:val="24"/>
                <w:szCs w:val="24"/>
                <w:lang w:val="en-US" w:bidi="en-US"/>
              </w:rPr>
            </w:pPr>
            <w:r w:rsidRPr="00E35112">
              <w:rPr>
                <w:rFonts w:ascii="Times New Roman" w:eastAsia="SimSun" w:hAnsi="Times New Roman" w:cs="Times New Roman"/>
                <w:iCs/>
                <w:sz w:val="24"/>
                <w:szCs w:val="24"/>
                <w:lang w:val="en-US" w:bidi="en-US"/>
              </w:rPr>
              <w:t>N</w:t>
            </w:r>
            <w:r w:rsidR="00176744">
              <w:rPr>
                <w:rFonts w:ascii="Times New Roman" w:eastAsia="SimSun" w:hAnsi="Times New Roman" w:cs="Times New Roman"/>
                <w:iCs/>
                <w:sz w:val="24"/>
                <w:szCs w:val="24"/>
                <w:lang w:val="en-US" w:bidi="en-US"/>
              </w:rPr>
              <w:t>PC</w:t>
            </w:r>
          </w:p>
        </w:tc>
        <w:tc>
          <w:tcPr>
            <w:tcW w:w="276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100</w:t>
            </w:r>
          </w:p>
        </w:tc>
        <w:tc>
          <w:tcPr>
            <w:tcW w:w="2841" w:type="dxa"/>
            <w:gridSpan w:val="3"/>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74.63</w:t>
            </w:r>
          </w:p>
        </w:tc>
      </w:tr>
      <w:tr w:rsidR="00AF5FCD" w:rsidRPr="00E35112" w:rsidTr="005E1D7E">
        <w:trPr>
          <w:trHeight w:val="348"/>
        </w:trPr>
        <w:tc>
          <w:tcPr>
            <w:tcW w:w="877" w:type="dxa"/>
            <w:gridSpan w:val="2"/>
            <w:tcBorders>
              <w:top w:val="nil"/>
              <w:left w:val="nil"/>
              <w:bottom w:val="nil"/>
              <w:right w:val="nil"/>
            </w:tcBorders>
            <w:shd w:val="clear" w:color="auto" w:fill="FFFFFF"/>
            <w:noWrap/>
            <w:vAlign w:val="center"/>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p>
        </w:tc>
        <w:tc>
          <w:tcPr>
            <w:tcW w:w="347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rPr>
                <w:rFonts w:ascii="Times New Roman" w:eastAsia="SimSun" w:hAnsi="Times New Roman" w:cs="Times New Roman"/>
                <w:iCs/>
                <w:sz w:val="24"/>
                <w:szCs w:val="24"/>
                <w:lang w:val="en-US" w:bidi="en-US"/>
              </w:rPr>
            </w:pPr>
            <w:r w:rsidRPr="00E35112">
              <w:rPr>
                <w:rFonts w:ascii="Times New Roman" w:eastAsia="SimSun" w:hAnsi="Times New Roman" w:cs="Times New Roman"/>
                <w:iCs/>
                <w:sz w:val="24"/>
                <w:szCs w:val="24"/>
                <w:lang w:val="en-US" w:bidi="en-US"/>
              </w:rPr>
              <w:t>N</w:t>
            </w:r>
            <w:r w:rsidR="005E1D7E" w:rsidRPr="00E35112">
              <w:rPr>
                <w:rFonts w:ascii="Times New Roman" w:eastAsia="SimSun" w:hAnsi="Times New Roman" w:cs="Times New Roman"/>
                <w:iCs/>
                <w:sz w:val="24"/>
                <w:szCs w:val="24"/>
                <w:lang w:val="en-US" w:bidi="en-US"/>
              </w:rPr>
              <w:t>RH</w:t>
            </w:r>
          </w:p>
        </w:tc>
        <w:tc>
          <w:tcPr>
            <w:tcW w:w="276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34</w:t>
            </w:r>
          </w:p>
        </w:tc>
        <w:tc>
          <w:tcPr>
            <w:tcW w:w="2841" w:type="dxa"/>
            <w:gridSpan w:val="3"/>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25.37</w:t>
            </w:r>
          </w:p>
        </w:tc>
      </w:tr>
      <w:tr w:rsidR="00AF5FCD" w:rsidRPr="00E35112" w:rsidTr="005E1D7E">
        <w:trPr>
          <w:trHeight w:val="250"/>
        </w:trPr>
        <w:tc>
          <w:tcPr>
            <w:tcW w:w="4348" w:type="dxa"/>
            <w:gridSpan w:val="4"/>
            <w:tcBorders>
              <w:top w:val="nil"/>
              <w:left w:val="nil"/>
              <w:bottom w:val="nil"/>
              <w:right w:val="nil"/>
            </w:tcBorders>
            <w:shd w:val="clear" w:color="auto" w:fill="FFFFFF"/>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Times New Roman" w:hAnsi="Times New Roman" w:cs="Times New Roman"/>
                <w:b/>
                <w:color w:val="000000"/>
                <w:sz w:val="24"/>
                <w:szCs w:val="24"/>
                <w:lang w:eastAsia="fr-FR"/>
              </w:rPr>
              <w:t>Gender</w:t>
            </w:r>
          </w:p>
        </w:tc>
        <w:tc>
          <w:tcPr>
            <w:tcW w:w="2761" w:type="dxa"/>
            <w:gridSpan w:val="2"/>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c>
          <w:tcPr>
            <w:tcW w:w="2841" w:type="dxa"/>
            <w:gridSpan w:val="3"/>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SimSun" w:hAnsi="Times New Roman" w:cs="Times New Roman"/>
                <w:iCs/>
                <w:color w:val="000000"/>
                <w:sz w:val="24"/>
                <w:szCs w:val="24"/>
                <w:lang w:val="en-US" w:bidi="en-US"/>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Male</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82.09</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Female</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24</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17.91</w:t>
            </w:r>
          </w:p>
        </w:tc>
      </w:tr>
      <w:tr w:rsidR="00AF5FCD" w:rsidRPr="00E35112" w:rsidTr="005E1D7E">
        <w:trPr>
          <w:trHeight w:val="315"/>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Age range (years)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18</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19</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14.18</w:t>
            </w: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[18-70]</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105</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78.36</w:t>
            </w:r>
          </w:p>
        </w:tc>
      </w:tr>
      <w:tr w:rsidR="00AF5FCD" w:rsidRPr="00E35112" w:rsidTr="005E1D7E">
        <w:trPr>
          <w:trHeight w:val="162"/>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&gt; 70</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7.46</w:t>
            </w:r>
          </w:p>
        </w:tc>
      </w:tr>
      <w:tr w:rsidR="00AF5FCD" w:rsidRPr="00E35112" w:rsidTr="005E1D7E">
        <w:trPr>
          <w:trHeight w:val="193"/>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Age (year)</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4106" w:type="dxa"/>
            <w:gridSpan w:val="3"/>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Average, SD</w:t>
            </w:r>
          </w:p>
        </w:tc>
        <w:tc>
          <w:tcPr>
            <w:tcW w:w="3686"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val="en-US" w:eastAsia="fr-FR"/>
              </w:rPr>
              <w:t>36 +/- 17.78</w:t>
            </w:r>
          </w:p>
        </w:tc>
        <w:tc>
          <w:tcPr>
            <w:tcW w:w="1281" w:type="dxa"/>
            <w:gridSpan w:val="2"/>
            <w:tcBorders>
              <w:top w:val="nil"/>
              <w:left w:val="nil"/>
              <w:bottom w:val="nil"/>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r>
      <w:tr w:rsidR="00AF5FCD" w:rsidRPr="00E35112" w:rsidTr="005E1D7E">
        <w:trPr>
          <w:trHeight w:val="300"/>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Religion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Animist</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3.73</w:t>
            </w: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Christian</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41</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30.59</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Muslim</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88</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65.67</w:t>
            </w:r>
          </w:p>
        </w:tc>
      </w:tr>
      <w:tr w:rsidR="00AF5FCD" w:rsidRPr="00E35112" w:rsidTr="005E1D7E">
        <w:trPr>
          <w:trHeight w:val="315"/>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Matrimonial status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Unmarried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37.31</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Married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84</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62.68</w:t>
            </w:r>
          </w:p>
        </w:tc>
      </w:tr>
      <w:tr w:rsidR="00AF5FCD" w:rsidRPr="00E35112" w:rsidTr="005E1D7E">
        <w:tblPrEx>
          <w:jc w:val="center"/>
        </w:tblPrEx>
        <w:trPr>
          <w:gridAfter w:val="1"/>
          <w:wAfter w:w="147" w:type="dxa"/>
          <w:trHeight w:val="300"/>
          <w:jc w:val="center"/>
        </w:trPr>
        <w:tc>
          <w:tcPr>
            <w:tcW w:w="9803" w:type="dxa"/>
            <w:gridSpan w:val="8"/>
            <w:tcBorders>
              <w:top w:val="nil"/>
              <w:left w:val="nil"/>
              <w:bottom w:val="nil"/>
              <w:right w:val="nil"/>
            </w:tcBorders>
            <w:shd w:val="clear" w:color="auto" w:fill="FFFFFF"/>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Preoperativeparameters</w:t>
            </w:r>
          </w:p>
        </w:tc>
      </w:tr>
      <w:tr w:rsidR="00AF5FCD" w:rsidRPr="00E35112" w:rsidTr="005E1D7E">
        <w:tblPrEx>
          <w:jc w:val="center"/>
        </w:tblPrEx>
        <w:trPr>
          <w:gridAfter w:val="1"/>
          <w:wAfter w:w="147" w:type="dxa"/>
          <w:trHeight w:val="300"/>
          <w:jc w:val="center"/>
        </w:trPr>
        <w:tc>
          <w:tcPr>
            <w:tcW w:w="4348" w:type="dxa"/>
            <w:gridSpan w:val="4"/>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Comorbidities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HIV</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128</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95.52</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4.48</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w:t>
            </w:r>
            <w:r w:rsidR="00A84454" w:rsidRPr="00E35112">
              <w:rPr>
                <w:rFonts w:ascii="Times New Roman" w:eastAsia="Times New Roman" w:hAnsi="Times New Roman" w:cs="Times New Roman"/>
                <w:color w:val="000000"/>
                <w:sz w:val="24"/>
                <w:szCs w:val="24"/>
                <w:lang w:eastAsia="fr-FR"/>
              </w:rPr>
              <w:t>igh blood pressure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87"/>
          <w:jc w:val="center"/>
        </w:trPr>
        <w:tc>
          <w:tcPr>
            <w:tcW w:w="304" w:type="dxa"/>
            <w:tcBorders>
              <w:top w:val="nil"/>
              <w:left w:val="nil"/>
              <w:bottom w:val="nil"/>
              <w:right w:val="nil"/>
            </w:tcBorders>
          </w:tcPr>
          <w:p w:rsidR="00AF5FCD" w:rsidRPr="00E35112" w:rsidRDefault="00AF5FCD" w:rsidP="009D75E0">
            <w:pPr>
              <w:suppressAutoHyphens/>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Diabetes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130</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97.01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2.99</w:t>
            </w:r>
          </w:p>
        </w:tc>
      </w:tr>
      <w:tr w:rsidR="00AF5FCD" w:rsidRPr="00B63747"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color w:val="000000"/>
                <w:sz w:val="24"/>
                <w:szCs w:val="24"/>
                <w:lang w:val="en-US" w:eastAsia="fr-FR"/>
              </w:rPr>
              <w:t xml:space="preserve">History </w:t>
            </w:r>
            <w:r w:rsidR="005E1D7E" w:rsidRPr="00E35112">
              <w:rPr>
                <w:rFonts w:ascii="Times New Roman" w:eastAsia="Times New Roman" w:hAnsi="Times New Roman" w:cs="Times New Roman"/>
                <w:color w:val="000000"/>
                <w:sz w:val="24"/>
                <w:szCs w:val="24"/>
                <w:lang w:val="en-US" w:eastAsia="fr-FR"/>
              </w:rPr>
              <w:t xml:space="preserve">of </w:t>
            </w:r>
            <w:r w:rsidRPr="00E35112">
              <w:rPr>
                <w:rFonts w:ascii="Times New Roman" w:eastAsia="Times New Roman" w:hAnsi="Times New Roman" w:cs="Times New Roman"/>
                <w:color w:val="000000"/>
                <w:sz w:val="24"/>
                <w:szCs w:val="24"/>
                <w:lang w:val="en-US" w:eastAsia="fr-FR"/>
              </w:rPr>
              <w:t>small bowel resection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val="en-US"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en-US"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409"/>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History of colectomy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98.51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1.49</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84454"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History of pancreatectomy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98.51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1.49</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Age &gt; 70 years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905A0E" w:rsidP="009D75E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SimSun" w:hAnsi="Times New Roman" w:cs="Times New Roman"/>
                <w:iCs/>
                <w:color w:val="000000"/>
                <w:sz w:val="24"/>
                <w:szCs w:val="24"/>
                <w:lang w:bidi="en-US"/>
              </w:rPr>
              <w:t>Persistent preoperativesymptoms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tcPr>
          <w:p w:rsidR="00AF5FCD" w:rsidRPr="00E35112" w:rsidRDefault="00AF5FCD" w:rsidP="009D75E0">
            <w:pPr>
              <w:spacing w:after="0" w:line="240" w:lineRule="auto"/>
              <w:rPr>
                <w:rFonts w:ascii="Times New Roman" w:eastAsia="SimSun" w:hAnsi="Times New Roman" w:cs="Times New Roman"/>
                <w:iCs/>
                <w:color w:val="000000"/>
                <w:sz w:val="24"/>
                <w:szCs w:val="24"/>
                <w:lang w:bidi="en-US"/>
              </w:rPr>
            </w:pPr>
          </w:p>
        </w:tc>
        <w:tc>
          <w:tcPr>
            <w:tcW w:w="3064" w:type="dxa"/>
            <w:tcBorders>
              <w:top w:val="nil"/>
              <w:left w:val="nil"/>
              <w:bottom w:val="nil"/>
              <w:right w:val="nil"/>
            </w:tcBorders>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Absent</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30</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22.39</w:t>
            </w:r>
          </w:p>
        </w:tc>
      </w:tr>
      <w:tr w:rsidR="00AF5FCD" w:rsidRPr="00E35112" w:rsidTr="005E1D7E">
        <w:tblPrEx>
          <w:jc w:val="center"/>
        </w:tblPrEx>
        <w:trPr>
          <w:gridAfter w:val="1"/>
          <w:wAfter w:w="147" w:type="dxa"/>
          <w:trHeight w:val="109"/>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right"/>
              <w:rPr>
                <w:rFonts w:ascii="Times New Roman" w:eastAsia="SimSun" w:hAnsi="Times New Roman" w:cs="Times New Roman"/>
                <w:b/>
                <w:iCs/>
                <w:color w:val="000000"/>
                <w:sz w:val="24"/>
                <w:szCs w:val="24"/>
                <w:lang w:val="en-US" w:bidi="en-US"/>
              </w:rPr>
            </w:pPr>
          </w:p>
        </w:tc>
        <w:tc>
          <w:tcPr>
            <w:tcW w:w="3064" w:type="dxa"/>
            <w:tcBorders>
              <w:top w:val="nil"/>
              <w:left w:val="nil"/>
              <w:bottom w:val="nil"/>
              <w:right w:val="nil"/>
            </w:tcBorders>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Present</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104</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77.61</w:t>
            </w:r>
          </w:p>
        </w:tc>
      </w:tr>
      <w:tr w:rsidR="00AF5FCD" w:rsidRPr="00E35112" w:rsidTr="005E1D7E">
        <w:tblPrEx>
          <w:jc w:val="center"/>
        </w:tblPrEx>
        <w:trPr>
          <w:gridAfter w:val="1"/>
          <w:wAfter w:w="147" w:type="dxa"/>
          <w:trHeight w:val="300"/>
          <w:jc w:val="center"/>
        </w:trPr>
        <w:tc>
          <w:tcPr>
            <w:tcW w:w="9803" w:type="dxa"/>
            <w:gridSpan w:val="8"/>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Morbimortality</w:t>
            </w:r>
          </w:p>
        </w:tc>
      </w:tr>
      <w:tr w:rsidR="00AF5FCD" w:rsidRPr="00E35112" w:rsidTr="005E1D7E">
        <w:tblPrEx>
          <w:jc w:val="center"/>
        </w:tblPrEx>
        <w:trPr>
          <w:gridAfter w:val="1"/>
          <w:wAfter w:w="147" w:type="dxa"/>
          <w:trHeight w:val="300"/>
          <w:jc w:val="center"/>
        </w:trPr>
        <w:tc>
          <w:tcPr>
            <w:tcW w:w="304" w:type="dxa"/>
            <w:vMerge w:val="restart"/>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Modality of surgery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Emergency</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112</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83.58</w:t>
            </w: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Scheduled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22</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16.41</w:t>
            </w: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343DBB" w:rsidRDefault="00AF5FCD" w:rsidP="009D75E0">
            <w:pPr>
              <w:spacing w:after="0" w:line="240" w:lineRule="auto"/>
              <w:rPr>
                <w:rFonts w:ascii="Times New Roman" w:eastAsia="Times New Roman" w:hAnsi="Times New Roman" w:cs="Times New Roman"/>
                <w:color w:val="000000"/>
                <w:sz w:val="24"/>
                <w:szCs w:val="24"/>
                <w:lang w:eastAsia="fr-FR"/>
              </w:rPr>
            </w:pPr>
            <w:r w:rsidRPr="00343DBB">
              <w:rPr>
                <w:rFonts w:ascii="Times New Roman" w:eastAsia="Times New Roman" w:hAnsi="Times New Roman" w:cs="Times New Roman"/>
                <w:color w:val="000000"/>
                <w:sz w:val="24"/>
                <w:szCs w:val="24"/>
                <w:lang w:eastAsia="fr-FR"/>
              </w:rPr>
              <w:t>Type of surgery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Major</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29.1</w:t>
            </w:r>
          </w:p>
        </w:tc>
      </w:tr>
      <w:tr w:rsidR="00AF5FCD" w:rsidRPr="00E35112" w:rsidTr="005E1D7E">
        <w:tblPrEx>
          <w:jc w:val="center"/>
        </w:tblPrEx>
        <w:trPr>
          <w:gridAfter w:val="1"/>
          <w:wAfter w:w="147" w:type="dxa"/>
          <w:trHeight w:val="315"/>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w:t>
            </w: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Minor</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95</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70.9</w:t>
            </w:r>
          </w:p>
        </w:tc>
      </w:tr>
      <w:tr w:rsidR="00AF5FCD" w:rsidRPr="00E35112" w:rsidTr="005E1D7E">
        <w:tblPrEx>
          <w:jc w:val="center"/>
        </w:tblPrEx>
        <w:trPr>
          <w:gridAfter w:val="1"/>
          <w:wAfter w:w="147" w:type="dxa"/>
          <w:trHeight w:val="315"/>
          <w:jc w:val="center"/>
        </w:trPr>
        <w:tc>
          <w:tcPr>
            <w:tcW w:w="9803" w:type="dxa"/>
            <w:gridSpan w:val="8"/>
            <w:tcBorders>
              <w:top w:val="nil"/>
              <w:left w:val="nil"/>
              <w:bottom w:val="nil"/>
              <w:right w:val="nil"/>
            </w:tcBorders>
            <w:shd w:val="clear" w:color="auto" w:fill="FFFFFF"/>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Postoperativeparameters</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Nauseas</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67</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50.00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67</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50.00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Pain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34</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25.37</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100</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74.63</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Anorexia</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95</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Diarrhea</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108</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64.18</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48</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35.82</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carbohydrates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39</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29.1</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95</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70.9</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center"/>
          </w:tcPr>
          <w:p w:rsidR="00AF5FCD" w:rsidRPr="00E35112" w:rsidRDefault="005E1D7E"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w:t>
            </w:r>
            <w:r w:rsidR="0028037B" w:rsidRPr="00E35112">
              <w:rPr>
                <w:rFonts w:ascii="Times New Roman" w:eastAsia="Times New Roman" w:hAnsi="Times New Roman" w:cs="Times New Roman"/>
                <w:b/>
                <w:color w:val="000000"/>
                <w:sz w:val="24"/>
                <w:szCs w:val="24"/>
                <w:lang w:val="fr-CM"/>
              </w:rPr>
              <w:t>et Lipids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15</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11.2</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119</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88.8</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Protein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rPr>
            </w:pPr>
            <w:r w:rsidRPr="00E35112">
              <w:rPr>
                <w:rFonts w:ascii="Times New Roman" w:eastAsia="SimSun" w:hAnsi="Times New Roman" w:cs="Times New Roman"/>
                <w:iCs/>
                <w:color w:val="000000"/>
                <w:sz w:val="24"/>
                <w:szCs w:val="24"/>
                <w:lang w:val="en-US" w:bidi="en-US"/>
              </w:rPr>
              <w:t>28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calories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34</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25.37</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100</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74.63</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carbohydrates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41</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30.60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93</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69.40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Lipids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11.94</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88.06</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Protein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calories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33</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24.63</w:t>
            </w:r>
          </w:p>
        </w:tc>
      </w:tr>
      <w:tr w:rsidR="00AF5FCD" w:rsidRPr="00E35112" w:rsidTr="005E1D7E">
        <w:tblPrEx>
          <w:jc w:val="center"/>
        </w:tblPrEx>
        <w:trPr>
          <w:gridAfter w:val="1"/>
          <w:wAfter w:w="147" w:type="dxa"/>
          <w:trHeight w:val="315"/>
          <w:jc w:val="center"/>
        </w:trPr>
        <w:tc>
          <w:tcPr>
            <w:tcW w:w="0" w:type="auto"/>
            <w:tcBorders>
              <w:top w:val="nil"/>
              <w:left w:val="nil"/>
              <w:bottom w:val="single" w:sz="6" w:space="0" w:color="auto"/>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single" w:sz="6" w:space="0" w:color="auto"/>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single" w:sz="6" w:space="0" w:color="auto"/>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single" w:sz="6" w:space="0" w:color="auto"/>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101</w:t>
            </w:r>
          </w:p>
        </w:tc>
        <w:tc>
          <w:tcPr>
            <w:tcW w:w="2694" w:type="dxa"/>
            <w:gridSpan w:val="2"/>
            <w:tcBorders>
              <w:top w:val="nil"/>
              <w:left w:val="nil"/>
              <w:bottom w:val="single" w:sz="6" w:space="0" w:color="auto"/>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75.37</w:t>
            </w:r>
          </w:p>
        </w:tc>
      </w:tr>
      <w:tr w:rsidR="00AF5FCD" w:rsidRPr="00EB1CD2" w:rsidTr="005E1D7E">
        <w:tblPrEx>
          <w:jc w:val="center"/>
        </w:tblPrEx>
        <w:trPr>
          <w:gridAfter w:val="1"/>
          <w:wAfter w:w="147" w:type="dxa"/>
          <w:trHeight w:val="315"/>
          <w:jc w:val="center"/>
        </w:trPr>
        <w:tc>
          <w:tcPr>
            <w:tcW w:w="9803" w:type="dxa"/>
            <w:gridSpan w:val="8"/>
            <w:tcBorders>
              <w:top w:val="single" w:sz="6" w:space="0" w:color="auto"/>
              <w:left w:val="nil"/>
              <w:bottom w:val="single" w:sz="6" w:space="0" w:color="auto"/>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Postoperative stay varies from [3-12] days with an average of 8 days</w:t>
            </w:r>
          </w:p>
        </w:tc>
      </w:tr>
      <w:tr w:rsidR="00AF5FCD" w:rsidRPr="00EB1CD2" w:rsidTr="005E1D7E">
        <w:tblPrEx>
          <w:jc w:val="center"/>
        </w:tblPrEx>
        <w:trPr>
          <w:gridAfter w:val="1"/>
          <w:wAfter w:w="147" w:type="dxa"/>
          <w:trHeight w:val="315"/>
          <w:jc w:val="center"/>
        </w:trPr>
        <w:tc>
          <w:tcPr>
            <w:tcW w:w="9803" w:type="dxa"/>
            <w:gridSpan w:val="8"/>
            <w:tcBorders>
              <w:top w:val="single" w:sz="6" w:space="0" w:color="auto"/>
              <w:left w:val="nil"/>
              <w:bottom w:val="thickThinSmallGap" w:sz="24" w:space="0" w:color="auto"/>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Average fasting duration 6 days with extremes [1- 10] days and 7 days in undernourished patients</w:t>
            </w:r>
          </w:p>
        </w:tc>
      </w:tr>
      <w:tr w:rsidR="00AF5FCD" w:rsidRPr="00EB1CD2" w:rsidTr="005E1D7E">
        <w:tblPrEx>
          <w:jc w:val="center"/>
        </w:tblPrEx>
        <w:trPr>
          <w:gridAfter w:val="1"/>
          <w:wAfter w:w="147" w:type="dxa"/>
          <w:trHeight w:val="315"/>
          <w:jc w:val="center"/>
        </w:trPr>
        <w:tc>
          <w:tcPr>
            <w:tcW w:w="9803" w:type="dxa"/>
            <w:gridSpan w:val="8"/>
            <w:tcBorders>
              <w:top w:val="thickThinSmallGap" w:sz="24" w:space="0" w:color="auto"/>
              <w:left w:val="nil"/>
              <w:bottom w:val="nil"/>
              <w:right w:val="nil"/>
            </w:tcBorders>
            <w:vAlign w:val="center"/>
          </w:tcPr>
          <w:p w:rsidR="005E1D7E" w:rsidRPr="00B24876" w:rsidRDefault="005E1D7E" w:rsidP="009D75E0">
            <w:pPr>
              <w:spacing w:after="0" w:line="240" w:lineRule="auto"/>
              <w:jc w:val="both"/>
              <w:rPr>
                <w:rFonts w:ascii="Times New Roman" w:hAnsi="Times New Roman" w:cs="Times New Roman"/>
                <w:sz w:val="18"/>
                <w:szCs w:val="18"/>
                <w:lang w:val="en-US"/>
              </w:rPr>
            </w:pPr>
            <w:r w:rsidRPr="00B24876">
              <w:rPr>
                <w:rFonts w:ascii="Times New Roman" w:hAnsi="Times New Roman" w:cs="Times New Roman"/>
                <w:b/>
                <w:sz w:val="18"/>
                <w:szCs w:val="18"/>
                <w:lang w:val="en-US"/>
              </w:rPr>
              <w:t>N:</w:t>
            </w:r>
            <w:r w:rsidRPr="00B24876">
              <w:rPr>
                <w:rFonts w:ascii="Times New Roman" w:hAnsi="Times New Roman" w:cs="Times New Roman"/>
                <w:sz w:val="18"/>
                <w:szCs w:val="18"/>
                <w:lang w:val="en-US"/>
              </w:rPr>
              <w:t xml:space="preserve"> Effective; </w:t>
            </w:r>
            <w:r w:rsidRPr="00B24876">
              <w:rPr>
                <w:rFonts w:ascii="Times New Roman" w:hAnsi="Times New Roman" w:cs="Times New Roman"/>
                <w:b/>
                <w:sz w:val="18"/>
                <w:szCs w:val="18"/>
                <w:lang w:val="en-US"/>
              </w:rPr>
              <w:t>SD:</w:t>
            </w:r>
            <w:r w:rsidRPr="00B24876">
              <w:rPr>
                <w:rFonts w:ascii="Times New Roman" w:hAnsi="Times New Roman" w:cs="Times New Roman"/>
                <w:sz w:val="18"/>
                <w:szCs w:val="18"/>
                <w:lang w:val="en-US"/>
              </w:rPr>
              <w:t xml:space="preserve"> Standard deviation; </w:t>
            </w:r>
            <w:r w:rsidRPr="00B24876">
              <w:rPr>
                <w:rFonts w:ascii="Times New Roman" w:hAnsi="Times New Roman" w:cs="Times New Roman"/>
                <w:b/>
                <w:sz w:val="18"/>
                <w:szCs w:val="18"/>
                <w:lang w:val="en-US"/>
              </w:rPr>
              <w:t>N</w:t>
            </w:r>
            <w:r w:rsidR="00176744">
              <w:rPr>
                <w:rFonts w:ascii="Times New Roman" w:hAnsi="Times New Roman" w:cs="Times New Roman"/>
                <w:b/>
                <w:sz w:val="18"/>
                <w:szCs w:val="18"/>
                <w:lang w:val="en-US"/>
              </w:rPr>
              <w:t>PC</w:t>
            </w:r>
            <w:r w:rsidRPr="00B24876">
              <w:rPr>
                <w:rFonts w:ascii="Times New Roman" w:hAnsi="Times New Roman" w:cs="Times New Roman"/>
                <w:b/>
                <w:sz w:val="18"/>
                <w:szCs w:val="18"/>
                <w:lang w:val="en-US"/>
              </w:rPr>
              <w:t>:</w:t>
            </w:r>
            <w:r w:rsidR="00176744">
              <w:rPr>
                <w:rFonts w:ascii="Times New Roman" w:hAnsi="Times New Roman" w:cs="Times New Roman"/>
                <w:sz w:val="18"/>
                <w:szCs w:val="18"/>
                <w:lang w:val="en-US"/>
              </w:rPr>
              <w:t xml:space="preserve">Ngaoundere Patience </w:t>
            </w:r>
            <w:r w:rsidRPr="00B24876">
              <w:rPr>
                <w:rFonts w:ascii="Times New Roman" w:hAnsi="Times New Roman" w:cs="Times New Roman"/>
                <w:sz w:val="18"/>
                <w:szCs w:val="18"/>
                <w:lang w:val="en-US"/>
              </w:rPr>
              <w:t>Cli</w:t>
            </w:r>
            <w:r w:rsidR="00176744">
              <w:rPr>
                <w:rFonts w:ascii="Times New Roman" w:hAnsi="Times New Roman" w:cs="Times New Roman"/>
                <w:sz w:val="18"/>
                <w:szCs w:val="18"/>
                <w:lang w:val="en-US"/>
              </w:rPr>
              <w:t>nic</w:t>
            </w:r>
            <w:r w:rsidR="004C7429" w:rsidRPr="00B24876">
              <w:rPr>
                <w:rFonts w:ascii="Times New Roman" w:hAnsi="Times New Roman" w:cs="Times New Roman"/>
                <w:sz w:val="18"/>
                <w:szCs w:val="18"/>
                <w:lang w:val="en-US"/>
              </w:rPr>
              <w:t>;</w:t>
            </w:r>
            <w:r w:rsidRPr="00B24876">
              <w:rPr>
                <w:rFonts w:ascii="Times New Roman" w:hAnsi="Times New Roman" w:cs="Times New Roman"/>
                <w:b/>
                <w:sz w:val="18"/>
                <w:szCs w:val="18"/>
                <w:lang w:val="en-US"/>
              </w:rPr>
              <w:t>HRN:</w:t>
            </w:r>
            <w:r w:rsidRPr="00B24876">
              <w:rPr>
                <w:rFonts w:ascii="Times New Roman" w:hAnsi="Times New Roman" w:cs="Times New Roman"/>
                <w:sz w:val="18"/>
                <w:szCs w:val="18"/>
                <w:lang w:val="en-US"/>
              </w:rPr>
              <w:t xml:space="preserve"> Ngaoundere Regional Hosp</w:t>
            </w:r>
            <w:r w:rsidR="004C7429" w:rsidRPr="00B24876">
              <w:rPr>
                <w:rFonts w:ascii="Times New Roman" w:hAnsi="Times New Roman" w:cs="Times New Roman"/>
                <w:sz w:val="18"/>
                <w:szCs w:val="18"/>
                <w:lang w:val="en-US"/>
              </w:rPr>
              <w:t>ital;</w:t>
            </w:r>
            <w:r w:rsidRPr="00B24876">
              <w:rPr>
                <w:rFonts w:ascii="Times New Roman" w:hAnsi="Times New Roman" w:cs="Times New Roman"/>
                <w:b/>
                <w:sz w:val="18"/>
                <w:szCs w:val="18"/>
                <w:lang w:val="en-US"/>
              </w:rPr>
              <w:t>HI</w:t>
            </w:r>
            <w:r w:rsidR="004C7429" w:rsidRPr="00B24876">
              <w:rPr>
                <w:rFonts w:ascii="Times New Roman" w:hAnsi="Times New Roman" w:cs="Times New Roman"/>
                <w:b/>
                <w:sz w:val="18"/>
                <w:szCs w:val="18"/>
                <w:lang w:val="en-US"/>
              </w:rPr>
              <w:t>V:</w:t>
            </w:r>
            <w:r w:rsidR="004C7429" w:rsidRPr="00B24876">
              <w:rPr>
                <w:rFonts w:ascii="Times New Roman" w:hAnsi="Times New Roman" w:cs="Times New Roman"/>
                <w:sz w:val="18"/>
                <w:szCs w:val="18"/>
                <w:lang w:val="en-US"/>
              </w:rPr>
              <w:t xml:space="preserve"> Human Immunodeficiency Virus;</w:t>
            </w:r>
            <w:r w:rsidRPr="00B24876">
              <w:rPr>
                <w:rFonts w:ascii="Times New Roman" w:hAnsi="Times New Roman" w:cs="Times New Roman"/>
                <w:b/>
                <w:sz w:val="18"/>
                <w:szCs w:val="18"/>
                <w:lang w:val="en-US"/>
              </w:rPr>
              <w:t>Persistent symptoms:</w:t>
            </w:r>
            <w:r w:rsidRPr="00B24876">
              <w:rPr>
                <w:rFonts w:ascii="Times New Roman" w:hAnsi="Times New Roman" w:cs="Times New Roman"/>
                <w:sz w:val="18"/>
                <w:szCs w:val="18"/>
                <w:lang w:val="en-US"/>
              </w:rPr>
              <w:t xml:space="preserve"> nausea, vomiting, early satiety, p</w:t>
            </w:r>
            <w:r w:rsidR="0028037B" w:rsidRPr="00B24876">
              <w:rPr>
                <w:rFonts w:ascii="Times New Roman" w:hAnsi="Times New Roman" w:cs="Times New Roman"/>
                <w:sz w:val="18"/>
                <w:szCs w:val="18"/>
                <w:lang w:val="en-US"/>
              </w:rPr>
              <w:t>ain, dyspnoea, diarrhea</w:t>
            </w:r>
            <w:r w:rsidRPr="00B24876">
              <w:rPr>
                <w:rFonts w:ascii="Times New Roman" w:hAnsi="Times New Roman" w:cs="Times New Roman"/>
                <w:sz w:val="18"/>
                <w:szCs w:val="18"/>
                <w:lang w:val="en-US"/>
              </w:rPr>
              <w:t>.</w:t>
            </w:r>
          </w:p>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val="en-US" w:eastAsia="fr-FR"/>
              </w:rPr>
            </w:pPr>
          </w:p>
        </w:tc>
      </w:tr>
    </w:tbl>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343DBB" w:rsidRDefault="00343DBB" w:rsidP="00E04EEF">
      <w:pPr>
        <w:suppressAutoHyphens/>
        <w:spacing w:before="120" w:after="0" w:line="276" w:lineRule="auto"/>
        <w:jc w:val="both"/>
        <w:rPr>
          <w:rFonts w:ascii="Times New Roman" w:eastAsia="SimSun" w:hAnsi="Times New Roman" w:cs="Times New Roman"/>
          <w:b/>
          <w:sz w:val="24"/>
          <w:szCs w:val="24"/>
          <w:lang w:val="en-US" w:bidi="en-US"/>
        </w:rPr>
      </w:pPr>
    </w:p>
    <w:p w:rsidR="005E1D7E" w:rsidRPr="00E35112" w:rsidRDefault="004C7429" w:rsidP="00E04EEF">
      <w:pPr>
        <w:suppressAutoHyphens/>
        <w:spacing w:before="120" w:after="0" w:line="276" w:lineRule="auto"/>
        <w:jc w:val="both"/>
        <w:rPr>
          <w:rFonts w:ascii="Times New Roman" w:eastAsia="SimSun" w:hAnsi="Times New Roman" w:cs="Times New Roman"/>
          <w:b/>
          <w:sz w:val="24"/>
          <w:szCs w:val="24"/>
          <w:lang w:val="en-US" w:bidi="en-US"/>
        </w:rPr>
      </w:pPr>
      <w:commentRangeStart w:id="39"/>
      <w:r w:rsidRPr="00E35112">
        <w:rPr>
          <w:rFonts w:ascii="Times New Roman" w:eastAsia="SimSun" w:hAnsi="Times New Roman" w:cs="Times New Roman"/>
          <w:b/>
          <w:sz w:val="24"/>
          <w:szCs w:val="24"/>
          <w:lang w:val="en-US" w:bidi="en-US"/>
        </w:rPr>
        <w:t>Table II</w:t>
      </w:r>
      <w:r w:rsidR="005E1D7E" w:rsidRPr="00E35112">
        <w:rPr>
          <w:rFonts w:ascii="Times New Roman" w:eastAsia="SimSun" w:hAnsi="Times New Roman" w:cs="Times New Roman"/>
          <w:b/>
          <w:sz w:val="24"/>
          <w:szCs w:val="24"/>
          <w:lang w:val="en-US" w:bidi="en-US"/>
        </w:rPr>
        <w:t xml:space="preserve">: </w:t>
      </w:r>
      <w:commentRangeEnd w:id="39"/>
      <w:r w:rsidR="003C4135">
        <w:rPr>
          <w:rStyle w:val="CommentReference"/>
        </w:rPr>
        <w:commentReference w:id="39"/>
      </w:r>
      <w:r w:rsidR="005E1D7E" w:rsidRPr="00E35112">
        <w:rPr>
          <w:rFonts w:ascii="Times New Roman" w:eastAsia="SimSun" w:hAnsi="Times New Roman" w:cs="Times New Roman"/>
          <w:b/>
          <w:sz w:val="24"/>
          <w:szCs w:val="24"/>
          <w:lang w:val="en-US" w:bidi="en-US"/>
        </w:rPr>
        <w:t>Etiological and phenotypic criteria and incidence of undernutrition at discharge in surgical patients</w:t>
      </w:r>
    </w:p>
    <w:tbl>
      <w:tblPr>
        <w:tblW w:w="9649" w:type="dxa"/>
        <w:tblInd w:w="-10" w:type="dxa"/>
        <w:tblBorders>
          <w:top w:val="thinThickSmallGap" w:sz="24" w:space="0" w:color="auto"/>
          <w:bottom w:val="thinThickSmallGap" w:sz="24" w:space="0" w:color="auto"/>
        </w:tblBorders>
        <w:tblCellMar>
          <w:left w:w="70" w:type="dxa"/>
          <w:right w:w="70" w:type="dxa"/>
        </w:tblCellMar>
        <w:tblLook w:val="04A0"/>
      </w:tblPr>
      <w:tblGrid>
        <w:gridCol w:w="1155"/>
        <w:gridCol w:w="4242"/>
        <w:gridCol w:w="2126"/>
        <w:gridCol w:w="2126"/>
      </w:tblGrid>
      <w:tr w:rsidR="005E1D7E" w:rsidRPr="00E35112" w:rsidTr="00391CCB">
        <w:trPr>
          <w:trHeight w:val="315"/>
        </w:trPr>
        <w:tc>
          <w:tcPr>
            <w:tcW w:w="5397" w:type="dxa"/>
            <w:gridSpan w:val="2"/>
            <w:tcBorders>
              <w:top w:val="thinThickSmallGap" w:sz="24" w:space="0" w:color="auto"/>
              <w:left w:val="nil"/>
              <w:bottom w:val="thinThickSmallGap" w:sz="24" w:space="0" w:color="auto"/>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Variable</w:t>
            </w:r>
            <w:r w:rsidR="0028037B" w:rsidRPr="00E35112">
              <w:rPr>
                <w:rFonts w:ascii="Times New Roman" w:eastAsia="Times New Roman" w:hAnsi="Times New Roman" w:cs="Times New Roman"/>
                <w:b/>
                <w:color w:val="000000"/>
                <w:sz w:val="24"/>
                <w:szCs w:val="24"/>
                <w:lang w:eastAsia="fr-FR"/>
              </w:rPr>
              <w:t>s</w:t>
            </w:r>
          </w:p>
        </w:tc>
        <w:tc>
          <w:tcPr>
            <w:tcW w:w="2126" w:type="dxa"/>
            <w:tcBorders>
              <w:top w:val="thinThickSmallGap" w:sz="24" w:space="0" w:color="auto"/>
              <w:left w:val="nil"/>
              <w:bottom w:val="thinThickSmallGap" w:sz="24" w:space="0" w:color="auto"/>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Effective</w:t>
            </w:r>
            <w:r w:rsidR="0028037B" w:rsidRPr="00E35112">
              <w:rPr>
                <w:rFonts w:ascii="Times New Roman" w:eastAsia="Times New Roman" w:hAnsi="Times New Roman" w:cs="Times New Roman"/>
                <w:b/>
                <w:color w:val="000000"/>
                <w:sz w:val="24"/>
                <w:szCs w:val="24"/>
                <w:lang w:eastAsia="fr-FR"/>
              </w:rPr>
              <w:t xml:space="preserve"> (N)</w:t>
            </w:r>
          </w:p>
        </w:tc>
        <w:tc>
          <w:tcPr>
            <w:tcW w:w="2126" w:type="dxa"/>
            <w:tcBorders>
              <w:top w:val="thinThickSmallGap" w:sz="24" w:space="0" w:color="auto"/>
              <w:left w:val="nil"/>
              <w:bottom w:val="thinThickSmallGap" w:sz="24" w:space="0" w:color="auto"/>
              <w:right w:val="nil"/>
            </w:tcBorders>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Frequency (%)</w:t>
            </w:r>
          </w:p>
        </w:tc>
      </w:tr>
      <w:tr w:rsidR="005E1D7E" w:rsidRPr="00E35112" w:rsidTr="005E1D7E">
        <w:trPr>
          <w:trHeight w:val="315"/>
        </w:trPr>
        <w:tc>
          <w:tcPr>
            <w:tcW w:w="9649" w:type="dxa"/>
            <w:gridSpan w:val="4"/>
            <w:tcBorders>
              <w:top w:val="thinThickSmallGap" w:sz="24" w:space="0" w:color="auto"/>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Etiologicalcriteria</w:t>
            </w:r>
          </w:p>
        </w:tc>
      </w:tr>
      <w:tr w:rsidR="005E1D7E" w:rsidRPr="00E35112" w:rsidTr="00391CCB">
        <w:trPr>
          <w:trHeight w:val="300"/>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Food intake ≤ 50% For 1 week</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Not 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45.52</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54.47</w:t>
            </w:r>
          </w:p>
        </w:tc>
      </w:tr>
      <w:tr w:rsidR="005E1D7E" w:rsidRPr="00E35112" w:rsidTr="00391CCB">
        <w:trPr>
          <w:trHeight w:val="300"/>
        </w:trPr>
        <w:tc>
          <w:tcPr>
            <w:tcW w:w="1155" w:type="dxa"/>
            <w:vMerge w:val="restart"/>
            <w:tcBorders>
              <w:top w:val="nil"/>
              <w:left w:val="nil"/>
              <w:bottom w:val="nil"/>
              <w:right w:val="nil"/>
            </w:tcBorders>
            <w:shd w:val="clear" w:color="auto" w:fill="FFFFFF"/>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22.39</w:t>
            </w:r>
          </w:p>
        </w:tc>
      </w:tr>
      <w:tr w:rsidR="005E1D7E" w:rsidRPr="00E35112" w:rsidTr="00391CCB">
        <w:trPr>
          <w:trHeight w:val="315"/>
        </w:trPr>
        <w:tc>
          <w:tcPr>
            <w:tcW w:w="0" w:type="auto"/>
            <w:vMerge/>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32.09</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Reduced absorption (malabsorption/maldigestion)</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vMerge w:val="restart"/>
            <w:tcBorders>
              <w:top w:val="nil"/>
              <w:left w:val="nil"/>
              <w:bottom w:val="nil"/>
              <w:right w:val="nil"/>
            </w:tcBorders>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64</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47.76</w:t>
            </w:r>
          </w:p>
        </w:tc>
      </w:tr>
      <w:tr w:rsidR="005E1D7E" w:rsidRPr="00E35112" w:rsidTr="00391CCB">
        <w:trPr>
          <w:trHeight w:val="315"/>
        </w:trPr>
        <w:tc>
          <w:tcPr>
            <w:tcW w:w="0" w:type="auto"/>
            <w:vMerge/>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52.24</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Aggression</w:t>
            </w:r>
          </w:p>
        </w:tc>
        <w:tc>
          <w:tcPr>
            <w:tcW w:w="2126" w:type="dxa"/>
            <w:tcBorders>
              <w:top w:val="nil"/>
              <w:left w:val="nil"/>
              <w:bottom w:val="nil"/>
              <w:right w:val="nil"/>
            </w:tcBorders>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0.0</w:t>
            </w: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134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100</w:t>
            </w:r>
          </w:p>
        </w:tc>
      </w:tr>
      <w:tr w:rsidR="005E1D7E" w:rsidRPr="00E35112" w:rsidTr="005E1D7E">
        <w:trPr>
          <w:trHeight w:val="315"/>
        </w:trPr>
        <w:tc>
          <w:tcPr>
            <w:tcW w:w="9649" w:type="dxa"/>
            <w:gridSpan w:val="4"/>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Phenotypiccriteria</w:t>
            </w:r>
          </w:p>
        </w:tc>
      </w:tr>
      <w:tr w:rsidR="005E1D7E" w:rsidRPr="00EB1CD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 class those &lt; 18 years (N=19)</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3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26.31</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[3-97[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73.68</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97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0.0</w:t>
            </w:r>
          </w:p>
        </w:tc>
      </w:tr>
      <w:tr w:rsidR="005E1D7E" w:rsidRPr="00EB1CD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4C5F69"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BMIclass those [18-70] year</w:t>
            </w:r>
            <w:r w:rsidR="005E1D7E" w:rsidRPr="00E35112">
              <w:rPr>
                <w:rFonts w:ascii="Times New Roman" w:eastAsia="Times New Roman" w:hAnsi="Times New Roman" w:cs="Times New Roman"/>
                <w:b/>
                <w:color w:val="000000"/>
                <w:sz w:val="24"/>
                <w:szCs w:val="24"/>
                <w:lang w:val="en-US" w:eastAsia="fr-FR"/>
              </w:rPr>
              <w:t>s (N=105)</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&lt;18.</w:t>
            </w:r>
            <w:r w:rsidR="005E1D7E" w:rsidRPr="00E35112">
              <w:rPr>
                <w:rFonts w:ascii="Times New Roman" w:eastAsia="Times New Roman" w:hAnsi="Times New Roman" w:cs="Times New Roman"/>
                <w:color w:val="000000"/>
                <w:sz w:val="24"/>
                <w:szCs w:val="24"/>
                <w:lang w:eastAsia="fr-FR"/>
              </w:rPr>
              <w:t>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32</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w:t>
            </w:r>
            <w:r w:rsidR="005E1D7E" w:rsidRPr="00E35112">
              <w:rPr>
                <w:rFonts w:ascii="Times New Roman" w:eastAsia="Times New Roman" w:hAnsi="Times New Roman" w:cs="Times New Roman"/>
                <w:color w:val="000000"/>
                <w:sz w:val="24"/>
                <w:szCs w:val="24"/>
                <w:lang w:eastAsia="fr-FR"/>
              </w:rPr>
              <w:t>52</w:t>
            </w: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[18.5-24.</w:t>
            </w:r>
            <w:r w:rsidR="005E1D7E" w:rsidRPr="00E35112">
              <w:rPr>
                <w:rFonts w:ascii="Times New Roman" w:eastAsia="Times New Roman" w:hAnsi="Times New Roman" w:cs="Times New Roman"/>
                <w:color w:val="000000"/>
                <w:sz w:val="24"/>
                <w:szCs w:val="24"/>
                <w:lang w:eastAsia="fr-FR"/>
              </w:rPr>
              <w:t>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59</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56.</w:t>
            </w:r>
            <w:r w:rsidR="005E1D7E" w:rsidRPr="00E35112">
              <w:rPr>
                <w:rFonts w:ascii="Times New Roman" w:eastAsia="Times New Roman" w:hAnsi="Times New Roman" w:cs="Times New Roman"/>
                <w:color w:val="000000"/>
                <w:sz w:val="24"/>
                <w:szCs w:val="24"/>
                <w:lang w:eastAsia="fr-FR"/>
              </w:rPr>
              <w:t>19</w:t>
            </w: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[25-29.</w:t>
            </w:r>
            <w:r w:rsidR="005E1D7E" w:rsidRPr="00E35112">
              <w:rPr>
                <w:rFonts w:ascii="Times New Roman" w:eastAsia="Times New Roman" w:hAnsi="Times New Roman" w:cs="Times New Roman"/>
                <w:color w:val="000000"/>
                <w:sz w:val="24"/>
                <w:szCs w:val="24"/>
                <w:lang w:eastAsia="fr-FR"/>
              </w:rPr>
              <w:t>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13.</w:t>
            </w:r>
            <w:r w:rsidR="005E1D7E" w:rsidRPr="00E35112">
              <w:rPr>
                <w:rFonts w:ascii="Times New Roman" w:eastAsia="Times New Roman" w:hAnsi="Times New Roman" w:cs="Times New Roman"/>
                <w:color w:val="000000"/>
                <w:sz w:val="24"/>
                <w:szCs w:val="24"/>
                <w:lang w:eastAsia="fr-FR"/>
              </w:rPr>
              <w:t>33</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r w:rsidR="005E1D7E" w:rsidRPr="00E35112">
              <w:rPr>
                <w:rFonts w:ascii="Times New Roman" w:eastAsia="Times New Roman" w:hAnsi="Times New Roman" w:cs="Times New Roman"/>
                <w:color w:val="000000"/>
                <w:sz w:val="24"/>
                <w:szCs w:val="24"/>
                <w:lang w:eastAsia="fr-FR"/>
              </w:rPr>
              <w:t>95</w:t>
            </w:r>
          </w:p>
        </w:tc>
      </w:tr>
      <w:tr w:rsidR="005E1D7E" w:rsidRPr="00EB1CD2" w:rsidTr="00391CCB">
        <w:trPr>
          <w:trHeight w:val="71"/>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 class those &gt;70 years (N=10)</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21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80.0</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21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20.0</w:t>
            </w:r>
          </w:p>
        </w:tc>
      </w:tr>
      <w:tr w:rsidR="005E1D7E" w:rsidRPr="00E3511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ind w:left="229" w:hanging="188"/>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bCs/>
                <w:iCs/>
                <w:color w:val="000000"/>
                <w:sz w:val="24"/>
                <w:szCs w:val="24"/>
                <w:lang w:eastAsia="fr-FR"/>
              </w:rPr>
              <w:t>Weightlosswithin 1 week</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Not 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45.52</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bCs/>
                <w:i/>
                <w:iCs/>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54.47</w:t>
            </w:r>
          </w:p>
        </w:tc>
      </w:tr>
      <w:tr w:rsidR="005E1D7E" w:rsidRPr="00E35112" w:rsidTr="00391CCB">
        <w:trPr>
          <w:trHeight w:val="300"/>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2% lostwithin 1 week</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27.39</w:t>
            </w:r>
          </w:p>
        </w:tc>
      </w:tr>
      <w:tr w:rsidR="005E1D7E" w:rsidRPr="00E35112" w:rsidTr="00391CCB">
        <w:trPr>
          <w:trHeight w:val="315"/>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&gt; 2% lostwithin 1 week</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72.60</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bCs/>
                <w:iCs/>
                <w:color w:val="000000"/>
                <w:sz w:val="24"/>
                <w:szCs w:val="24"/>
                <w:lang w:eastAsia="fr-FR"/>
              </w:rPr>
              <w:t>Fonte musculature</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81.34</w:t>
            </w:r>
          </w:p>
        </w:tc>
      </w:tr>
      <w:tr w:rsidR="005E1D7E" w:rsidRPr="00E35112" w:rsidTr="00391CCB">
        <w:trPr>
          <w:trHeight w:val="315"/>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18.65</w:t>
            </w:r>
          </w:p>
        </w:tc>
      </w:tr>
      <w:tr w:rsidR="005E1D7E" w:rsidRPr="00EB1CD2" w:rsidTr="005E1D7E">
        <w:trPr>
          <w:trHeight w:val="315"/>
        </w:trPr>
        <w:tc>
          <w:tcPr>
            <w:tcW w:w="9649" w:type="dxa"/>
            <w:gridSpan w:val="4"/>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Denutrition at least one etiological criteria + one phenotypic criteria</w:t>
            </w:r>
          </w:p>
        </w:tc>
      </w:tr>
      <w:tr w:rsidR="005E1D7E" w:rsidRPr="00E3511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Nutritional state</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Normal</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17.91</w:t>
            </w:r>
          </w:p>
        </w:tc>
      </w:tr>
      <w:tr w:rsidR="005E1D7E" w:rsidRPr="00E35112" w:rsidTr="00391CCB">
        <w:trPr>
          <w:trHeight w:val="315"/>
        </w:trPr>
        <w:tc>
          <w:tcPr>
            <w:tcW w:w="1155" w:type="dxa"/>
            <w:tcBorders>
              <w:top w:val="nil"/>
              <w:left w:val="nil"/>
              <w:bottom w:val="thinThickSmallGap" w:sz="24" w:space="0" w:color="auto"/>
              <w:right w:val="nil"/>
            </w:tcBorders>
            <w:shd w:val="clear" w:color="auto" w:fill="FFFFFF"/>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undernourished</w:t>
            </w:r>
          </w:p>
        </w:tc>
        <w:tc>
          <w:tcPr>
            <w:tcW w:w="2126"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110</w:t>
            </w:r>
          </w:p>
        </w:tc>
        <w:tc>
          <w:tcPr>
            <w:tcW w:w="2126"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82.09</w:t>
            </w:r>
          </w:p>
        </w:tc>
      </w:tr>
      <w:tr w:rsidR="005E1D7E" w:rsidRPr="00EB1CD2" w:rsidTr="005E1D7E">
        <w:trPr>
          <w:trHeight w:val="118"/>
        </w:trPr>
        <w:tc>
          <w:tcPr>
            <w:tcW w:w="9649" w:type="dxa"/>
            <w:gridSpan w:val="4"/>
            <w:tcBorders>
              <w:top w:val="thinThickSmallGap" w:sz="24" w:space="0" w:color="auto"/>
              <w:left w:val="nil"/>
              <w:bottom w:val="nil"/>
              <w:right w:val="nil"/>
            </w:tcBorders>
            <w:shd w:val="clear" w:color="auto" w:fill="FFFFFF"/>
            <w:vAlign w:val="center"/>
            <w:hideMark/>
          </w:tcPr>
          <w:p w:rsidR="005E1D7E" w:rsidRPr="00B24876" w:rsidRDefault="005E1D7E" w:rsidP="00E04EEF">
            <w:pPr>
              <w:spacing w:after="0" w:line="276" w:lineRule="auto"/>
              <w:rPr>
                <w:rFonts w:ascii="Times New Roman" w:eastAsia="Times New Roman" w:hAnsi="Times New Roman" w:cs="Times New Roman"/>
                <w:color w:val="000000"/>
                <w:sz w:val="18"/>
                <w:szCs w:val="18"/>
                <w:lang w:val="en-US" w:eastAsia="fr-FR"/>
              </w:rPr>
            </w:pPr>
            <w:r w:rsidRPr="00B24876">
              <w:rPr>
                <w:rFonts w:ascii="Times New Roman" w:eastAsia="Times New Roman" w:hAnsi="Times New Roman" w:cs="Times New Roman"/>
                <w:b/>
                <w:sz w:val="18"/>
                <w:szCs w:val="18"/>
                <w:lang w:val="en-US" w:eastAsia="fr-FR"/>
              </w:rPr>
              <w:t>N</w:t>
            </w:r>
            <w:r w:rsidRPr="00B24876">
              <w:rPr>
                <w:rFonts w:ascii="Times New Roman" w:eastAsia="Times New Roman" w:hAnsi="Times New Roman" w:cs="Times New Roman"/>
                <w:sz w:val="18"/>
                <w:szCs w:val="18"/>
                <w:lang w:val="en-US" w:eastAsia="fr-FR"/>
              </w:rPr>
              <w:t xml:space="preserve"> :Effective, </w:t>
            </w:r>
            <w:r w:rsidRPr="00B24876">
              <w:rPr>
                <w:rFonts w:ascii="Times New Roman" w:eastAsia="Times New Roman" w:hAnsi="Times New Roman" w:cs="Times New Roman"/>
                <w:b/>
                <w:sz w:val="18"/>
                <w:szCs w:val="18"/>
                <w:lang w:val="en-US" w:eastAsia="fr-FR"/>
              </w:rPr>
              <w:t>%</w:t>
            </w:r>
            <w:r w:rsidRPr="00B24876">
              <w:rPr>
                <w:rFonts w:ascii="Times New Roman" w:eastAsia="Times New Roman" w:hAnsi="Times New Roman" w:cs="Times New Roman"/>
                <w:sz w:val="18"/>
                <w:szCs w:val="18"/>
                <w:lang w:val="en-US" w:eastAsia="fr-FR"/>
              </w:rPr>
              <w:t>: percentage,</w:t>
            </w:r>
            <w:r w:rsidRPr="00B24876">
              <w:rPr>
                <w:rFonts w:ascii="Times New Roman" w:eastAsia="Times New Roman" w:hAnsi="Times New Roman" w:cs="Times New Roman"/>
                <w:b/>
                <w:sz w:val="18"/>
                <w:szCs w:val="18"/>
                <w:lang w:val="en-US" w:eastAsia="fr-FR"/>
              </w:rPr>
              <w:t xml:space="preserve"> BMI</w:t>
            </w:r>
            <w:r w:rsidRPr="00B24876">
              <w:rPr>
                <w:rFonts w:ascii="Times New Roman" w:eastAsia="Times New Roman" w:hAnsi="Times New Roman" w:cs="Times New Roman"/>
                <w:sz w:val="18"/>
                <w:szCs w:val="18"/>
                <w:lang w:val="en-US" w:eastAsia="fr-FR"/>
              </w:rPr>
              <w:t xml:space="preserve">: Body Mass Index, </w:t>
            </w:r>
            <w:r w:rsidR="00391CCB" w:rsidRPr="00B24876">
              <w:rPr>
                <w:rFonts w:ascii="Times New Roman" w:eastAsia="Times New Roman" w:hAnsi="Times New Roman" w:cs="Times New Roman"/>
                <w:b/>
                <w:color w:val="000000"/>
                <w:sz w:val="18"/>
                <w:szCs w:val="18"/>
                <w:lang w:val="en-US" w:eastAsia="fr-FR"/>
              </w:rPr>
              <w:t>IOTF</w:t>
            </w:r>
            <w:r w:rsidR="00391CCB" w:rsidRPr="00B24876">
              <w:rPr>
                <w:rFonts w:ascii="Times New Roman" w:eastAsia="Times New Roman" w:hAnsi="Times New Roman" w:cs="Times New Roman"/>
                <w:color w:val="000000"/>
                <w:sz w:val="18"/>
                <w:szCs w:val="18"/>
                <w:lang w:val="en-US" w:eastAsia="fr-FR"/>
              </w:rPr>
              <w:t> :</w:t>
            </w:r>
            <w:r w:rsidR="004C5F69" w:rsidRPr="00B24876">
              <w:rPr>
                <w:rFonts w:ascii="Times New Roman" w:hAnsi="Times New Roman" w:cs="Times New Roman"/>
                <w:sz w:val="18"/>
                <w:szCs w:val="18"/>
                <w:lang w:val="en-US"/>
              </w:rPr>
              <w:t>International Obesity Task Force</w:t>
            </w:r>
          </w:p>
        </w:tc>
      </w:tr>
    </w:tbl>
    <w:p w:rsidR="005E1D7E" w:rsidRPr="00B24876" w:rsidRDefault="005E1D7E" w:rsidP="00E04EEF">
      <w:pPr>
        <w:spacing w:after="0" w:line="276" w:lineRule="auto"/>
        <w:jc w:val="both"/>
        <w:rPr>
          <w:rFonts w:ascii="Times New Roman" w:hAnsi="Times New Roman" w:cs="Times New Roman"/>
          <w:sz w:val="18"/>
          <w:szCs w:val="18"/>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5A2393" w:rsidRDefault="005A2393" w:rsidP="00E04EEF">
      <w:pPr>
        <w:suppressAutoHyphens/>
        <w:spacing w:before="120" w:after="0" w:line="276" w:lineRule="auto"/>
        <w:jc w:val="both"/>
        <w:rPr>
          <w:rFonts w:ascii="Times New Roman" w:eastAsia="SimSun" w:hAnsi="Times New Roman" w:cs="Times New Roman"/>
          <w:b/>
          <w:sz w:val="24"/>
          <w:szCs w:val="24"/>
          <w:lang w:val="en-US" w:bidi="en-US"/>
        </w:rPr>
      </w:pPr>
    </w:p>
    <w:p w:rsidR="009D75E0" w:rsidRDefault="009D75E0" w:rsidP="00E04EEF">
      <w:pPr>
        <w:suppressAutoHyphens/>
        <w:spacing w:before="120" w:after="0" w:line="276" w:lineRule="auto"/>
        <w:jc w:val="both"/>
        <w:rPr>
          <w:rFonts w:ascii="Times New Roman" w:eastAsia="SimSun" w:hAnsi="Times New Roman" w:cs="Times New Roman"/>
          <w:b/>
          <w:sz w:val="24"/>
          <w:szCs w:val="24"/>
          <w:lang w:val="en-US" w:bidi="en-US"/>
        </w:rPr>
      </w:pPr>
    </w:p>
    <w:p w:rsidR="00391CCB" w:rsidRPr="00E35112" w:rsidRDefault="00391CCB" w:rsidP="00E04EEF">
      <w:pPr>
        <w:suppressAutoHyphens/>
        <w:spacing w:before="120" w:after="0" w:line="276" w:lineRule="auto"/>
        <w:jc w:val="both"/>
        <w:rPr>
          <w:rFonts w:ascii="Times New Roman" w:eastAsia="SimSun" w:hAnsi="Times New Roman" w:cs="Times New Roman"/>
          <w:b/>
          <w:sz w:val="24"/>
          <w:szCs w:val="24"/>
          <w:lang w:val="en-US" w:bidi="en-US"/>
        </w:rPr>
      </w:pPr>
      <w:commentRangeStart w:id="40"/>
      <w:r w:rsidRPr="00E35112">
        <w:rPr>
          <w:rFonts w:ascii="Times New Roman" w:eastAsia="SimSun" w:hAnsi="Times New Roman" w:cs="Times New Roman"/>
          <w:b/>
          <w:sz w:val="24"/>
          <w:szCs w:val="24"/>
          <w:lang w:val="en-US" w:bidi="en-US"/>
        </w:rPr>
        <w:t xml:space="preserve">Table </w:t>
      </w:r>
      <w:r w:rsidR="004C7429" w:rsidRPr="00E35112">
        <w:rPr>
          <w:rFonts w:ascii="Times New Roman" w:eastAsia="SimSun" w:hAnsi="Times New Roman" w:cs="Times New Roman"/>
          <w:b/>
          <w:sz w:val="24"/>
          <w:szCs w:val="24"/>
          <w:lang w:val="en-US" w:bidi="en-US"/>
        </w:rPr>
        <w:t>III</w:t>
      </w:r>
      <w:commentRangeEnd w:id="40"/>
      <w:r w:rsidR="003C4135">
        <w:rPr>
          <w:rStyle w:val="CommentReference"/>
        </w:rPr>
        <w:commentReference w:id="40"/>
      </w:r>
      <w:r w:rsidRPr="00E35112">
        <w:rPr>
          <w:rFonts w:ascii="Times New Roman" w:eastAsia="SimSun" w:hAnsi="Times New Roman" w:cs="Times New Roman"/>
          <w:b/>
          <w:sz w:val="24"/>
          <w:szCs w:val="24"/>
          <w:lang w:val="en-US" w:bidi="en-US"/>
        </w:rPr>
        <w:t>: Univariate analyses of factors associated with undernutrition</w:t>
      </w:r>
    </w:p>
    <w:tbl>
      <w:tblPr>
        <w:tblW w:w="10944" w:type="dxa"/>
        <w:jc w:val="center"/>
        <w:tblBorders>
          <w:top w:val="thinThickSmallGap" w:sz="24" w:space="0" w:color="auto"/>
        </w:tblBorders>
        <w:tblLayout w:type="fixed"/>
        <w:tblLook w:val="04A0"/>
      </w:tblPr>
      <w:tblGrid>
        <w:gridCol w:w="558"/>
        <w:gridCol w:w="144"/>
        <w:gridCol w:w="2558"/>
        <w:gridCol w:w="1691"/>
        <w:gridCol w:w="9"/>
        <w:gridCol w:w="1987"/>
        <w:gridCol w:w="1275"/>
        <w:gridCol w:w="17"/>
        <w:gridCol w:w="1395"/>
        <w:gridCol w:w="11"/>
        <w:gridCol w:w="6"/>
        <w:gridCol w:w="1267"/>
        <w:gridCol w:w="11"/>
        <w:gridCol w:w="15"/>
      </w:tblGrid>
      <w:tr w:rsidR="00391CCB" w:rsidRPr="00E35112" w:rsidTr="00391CCB">
        <w:trPr>
          <w:trHeight w:val="330"/>
          <w:jc w:val="center"/>
        </w:trPr>
        <w:tc>
          <w:tcPr>
            <w:tcW w:w="3261" w:type="dxa"/>
            <w:gridSpan w:val="3"/>
            <w:vMerge w:val="restart"/>
            <w:tcBorders>
              <w:top w:val="thinThickSmallGap" w:sz="24" w:space="0" w:color="auto"/>
              <w:left w:val="nil"/>
              <w:bottom w:val="thinThickSmallGap" w:sz="24" w:space="0" w:color="auto"/>
              <w:right w:val="nil"/>
            </w:tcBorders>
            <w:noWrap/>
            <w:vAlign w:val="center"/>
            <w:hideMark/>
          </w:tcPr>
          <w:p w:rsidR="00391CCB" w:rsidRPr="00E35112" w:rsidRDefault="00391CCB" w:rsidP="009D75E0">
            <w:pPr>
              <w:suppressAutoHyphens/>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Variable</w:t>
            </w:r>
            <w:r w:rsidR="004C5F69" w:rsidRPr="00E35112">
              <w:rPr>
                <w:rFonts w:ascii="Times New Roman" w:eastAsia="Times New Roman" w:hAnsi="Times New Roman" w:cs="Times New Roman"/>
                <w:b/>
                <w:color w:val="000000"/>
                <w:sz w:val="24"/>
                <w:szCs w:val="24"/>
                <w:lang w:val="fr-CM"/>
              </w:rPr>
              <w:t>s</w:t>
            </w:r>
          </w:p>
        </w:tc>
        <w:tc>
          <w:tcPr>
            <w:tcW w:w="3686" w:type="dxa"/>
            <w:gridSpan w:val="3"/>
            <w:tcBorders>
              <w:top w:val="thinThickSmallGap" w:sz="24" w:space="0" w:color="auto"/>
              <w:left w:val="nil"/>
              <w:bottom w:val="single" w:sz="4" w:space="0" w:color="auto"/>
              <w:right w:val="nil"/>
            </w:tcBorders>
            <w:noWrap/>
            <w:vAlign w:val="center"/>
            <w:hideMark/>
          </w:tcPr>
          <w:p w:rsidR="00391CCB" w:rsidRPr="00E35112" w:rsidRDefault="00391CCB" w:rsidP="009D75E0">
            <w:pPr>
              <w:spacing w:after="0" w:line="240" w:lineRule="auto"/>
              <w:ind w:right="-116"/>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Nutritionalstatus at discharge</w:t>
            </w:r>
          </w:p>
        </w:tc>
        <w:tc>
          <w:tcPr>
            <w:tcW w:w="1293" w:type="dxa"/>
            <w:gridSpan w:val="2"/>
            <w:tcBorders>
              <w:top w:val="thinThickSmallGap" w:sz="24" w:space="0" w:color="auto"/>
              <w:left w:val="nil"/>
              <w:bottom w:val="nil"/>
              <w:right w:val="nil"/>
            </w:tcBorders>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OR adjusted</w:t>
            </w:r>
          </w:p>
        </w:tc>
        <w:tc>
          <w:tcPr>
            <w:tcW w:w="1413" w:type="dxa"/>
            <w:gridSpan w:val="3"/>
            <w:tcBorders>
              <w:top w:val="thinThickSmallGap" w:sz="24" w:space="0" w:color="auto"/>
              <w:left w:val="nil"/>
              <w:bottom w:val="nil"/>
              <w:right w:val="nil"/>
            </w:tcBorders>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CI-95%</w:t>
            </w:r>
          </w:p>
        </w:tc>
        <w:tc>
          <w:tcPr>
            <w:tcW w:w="1291" w:type="dxa"/>
            <w:gridSpan w:val="3"/>
            <w:tcBorders>
              <w:top w:val="thinThickSmallGap" w:sz="24" w:space="0" w:color="auto"/>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P-Value</w:t>
            </w:r>
          </w:p>
        </w:tc>
      </w:tr>
      <w:tr w:rsidR="00391CCB" w:rsidRPr="00E35112" w:rsidTr="00391CCB">
        <w:trPr>
          <w:gridAfter w:val="2"/>
          <w:wAfter w:w="23" w:type="dxa"/>
          <w:trHeight w:val="330"/>
          <w:jc w:val="center"/>
        </w:trPr>
        <w:tc>
          <w:tcPr>
            <w:tcW w:w="3261" w:type="dxa"/>
            <w:gridSpan w:val="3"/>
            <w:vMerge/>
            <w:tcBorders>
              <w:top w:val="thinThickSmallGap" w:sz="24" w:space="0" w:color="auto"/>
              <w:left w:val="nil"/>
              <w:bottom w:val="thinThickSmallGap" w:sz="24" w:space="0" w:color="auto"/>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1692" w:type="dxa"/>
            <w:tcBorders>
              <w:top w:val="single" w:sz="4" w:space="0" w:color="auto"/>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Normal</w:t>
            </w:r>
          </w:p>
        </w:tc>
        <w:tc>
          <w:tcPr>
            <w:tcW w:w="1994" w:type="dxa"/>
            <w:gridSpan w:val="2"/>
            <w:tcBorders>
              <w:top w:val="single" w:sz="4" w:space="0" w:color="auto"/>
              <w:left w:val="nil"/>
              <w:bottom w:val="thinThickSmallGap" w:sz="24" w:space="0" w:color="auto"/>
              <w:right w:val="nil"/>
            </w:tcBorders>
            <w:noWrap/>
            <w:vAlign w:val="center"/>
            <w:hideMark/>
          </w:tcPr>
          <w:p w:rsidR="00391CCB" w:rsidRPr="00E35112" w:rsidRDefault="00391CCB" w:rsidP="009D75E0">
            <w:pPr>
              <w:spacing w:after="0" w:line="240" w:lineRule="auto"/>
              <w:ind w:right="-541"/>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Undernourished</w:t>
            </w:r>
          </w:p>
        </w:tc>
        <w:tc>
          <w:tcPr>
            <w:tcW w:w="1276" w:type="dxa"/>
            <w:tcBorders>
              <w:top w:val="nil"/>
              <w:left w:val="nil"/>
              <w:bottom w:val="thinThickSmallGap" w:sz="24" w:space="0" w:color="auto"/>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413" w:type="dxa"/>
            <w:gridSpan w:val="2"/>
            <w:tcBorders>
              <w:top w:val="nil"/>
              <w:left w:val="nil"/>
              <w:bottom w:val="thinThickSmallGap" w:sz="24" w:space="0" w:color="auto"/>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285" w:type="dxa"/>
            <w:gridSpan w:val="3"/>
            <w:tcBorders>
              <w:top w:val="nil"/>
              <w:left w:val="nil"/>
              <w:bottom w:val="thinThickSmallGap" w:sz="24" w:space="0" w:color="auto"/>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r>
      <w:tr w:rsidR="00391CCB" w:rsidRPr="00E35112" w:rsidTr="00391CCB">
        <w:trPr>
          <w:gridAfter w:val="1"/>
          <w:wAfter w:w="9" w:type="dxa"/>
          <w:trHeight w:val="437"/>
          <w:jc w:val="center"/>
        </w:trPr>
        <w:tc>
          <w:tcPr>
            <w:tcW w:w="10935" w:type="dxa"/>
            <w:gridSpan w:val="13"/>
            <w:tcBorders>
              <w:top w:val="thinThickSmallGap" w:sz="24" w:space="0" w:color="auto"/>
              <w:left w:val="nil"/>
              <w:bottom w:val="nil"/>
              <w:right w:val="nil"/>
            </w:tcBorders>
            <w:shd w:val="clear" w:color="auto" w:fill="auto"/>
            <w:vAlign w:val="center"/>
            <w:hideMark/>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Sociodemographicparameters</w:t>
            </w:r>
          </w:p>
        </w:tc>
      </w:tr>
      <w:tr w:rsidR="00391CCB" w:rsidRPr="00E35112" w:rsidTr="00391CCB">
        <w:trPr>
          <w:gridAfter w:val="2"/>
          <w:wAfter w:w="23" w:type="dxa"/>
          <w:trHeight w:val="219"/>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Gender</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40"/>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Male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03"/>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Female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0.44</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0.16 - 1.2</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0.112</w:t>
            </w:r>
          </w:p>
        </w:tc>
      </w:tr>
      <w:tr w:rsidR="00391CCB" w:rsidRPr="00E35112" w:rsidTr="00391CCB">
        <w:trPr>
          <w:gridAfter w:val="2"/>
          <w:wAfter w:w="23" w:type="dxa"/>
          <w:trHeight w:val="109"/>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Age range (years)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8"/>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&lt; 18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0.7</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0.12 - 3.90</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0.7</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[18-70]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ind w:left="-243" w:right="-116"/>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    88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1,29</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0.28 - 5.8</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0.562</w:t>
            </w:r>
          </w:p>
        </w:tc>
      </w:tr>
      <w:tr w:rsidR="00391CCB" w:rsidRPr="00E35112" w:rsidTr="00391CCB">
        <w:trPr>
          <w:gridAfter w:val="2"/>
          <w:wAfter w:w="23" w:type="dxa"/>
          <w:trHeight w:val="15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&gt; 70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0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Religion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33"/>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Animist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en-US"/>
              </w:rPr>
            </w:pPr>
            <w:r w:rsidRPr="00E35112">
              <w:rPr>
                <w:rFonts w:ascii="Times New Roman" w:eastAsia="SimSun" w:hAnsi="Times New Roman" w:cs="Times New Roman"/>
                <w:b/>
                <w:iCs/>
                <w:color w:val="000000"/>
                <w:sz w:val="24"/>
                <w:szCs w:val="24"/>
                <w:lang w:val="en-US" w:bidi="en-US"/>
              </w:rPr>
              <w:t>&lt; 0.0001*</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en-US"/>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Christian</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0.13 - 0.93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0.023*</w:t>
            </w:r>
          </w:p>
        </w:tc>
      </w:tr>
      <w:tr w:rsidR="00391CCB" w:rsidRPr="00E35112" w:rsidTr="00391CCB">
        <w:trPr>
          <w:gridAfter w:val="2"/>
          <w:wAfter w:w="23" w:type="dxa"/>
          <w:trHeight w:val="174"/>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Muslim</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2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Matrimonial status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Unmarried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45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62"/>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Married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0.380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0.05 - 0.13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0.065</w:t>
            </w:r>
          </w:p>
        </w:tc>
      </w:tr>
      <w:tr w:rsidR="00391CCB" w:rsidRPr="00EB1CD2" w:rsidTr="00391CCB">
        <w:trPr>
          <w:gridAfter w:val="1"/>
          <w:wAfter w:w="9" w:type="dxa"/>
          <w:trHeight w:val="343"/>
          <w:jc w:val="center"/>
        </w:trPr>
        <w:tc>
          <w:tcPr>
            <w:tcW w:w="10935" w:type="dxa"/>
            <w:gridSpan w:val="13"/>
            <w:tcBorders>
              <w:top w:val="nil"/>
              <w:left w:val="nil"/>
              <w:bottom w:val="nil"/>
              <w:right w:val="nil"/>
            </w:tcBorders>
            <w:shd w:val="clear" w:color="auto" w:fill="auto"/>
            <w:vAlign w:val="center"/>
            <w:hideMark/>
          </w:tcPr>
          <w:p w:rsidR="00391CCB" w:rsidRPr="00E35112" w:rsidRDefault="00391CCB" w:rsidP="009D75E0">
            <w:pPr>
              <w:spacing w:after="0" w:line="240" w:lineRule="auto"/>
              <w:jc w:val="center"/>
              <w:rPr>
                <w:rFonts w:ascii="Times New Roman" w:eastAsia="Times New Roman" w:hAnsi="Times New Roman" w:cs="Times New Roman"/>
                <w:b/>
                <w:sz w:val="24"/>
                <w:szCs w:val="24"/>
                <w:lang w:val="en-US"/>
              </w:rPr>
            </w:pPr>
            <w:r w:rsidRPr="00E35112">
              <w:rPr>
                <w:rFonts w:ascii="Times New Roman" w:eastAsia="Times New Roman" w:hAnsi="Times New Roman" w:cs="Times New Roman"/>
                <w:b/>
                <w:color w:val="000000"/>
                <w:sz w:val="24"/>
                <w:szCs w:val="24"/>
                <w:lang w:val="en-US"/>
              </w:rPr>
              <w:t>Comorbidities and other endogenous determinants pre- and per-operatively</w:t>
            </w:r>
          </w:p>
        </w:tc>
      </w:tr>
      <w:tr w:rsidR="00391CCB" w:rsidRPr="00E35112" w:rsidTr="00391CCB">
        <w:trPr>
          <w:gridAfter w:val="2"/>
          <w:wAfter w:w="23" w:type="dxa"/>
          <w:trHeight w:val="201"/>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HIV</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78"/>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1.095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0.17 - 7.03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0.9</w:t>
            </w:r>
          </w:p>
        </w:tc>
      </w:tr>
      <w:tr w:rsidR="00391CCB" w:rsidRPr="00E35112" w:rsidTr="00391CCB">
        <w:trPr>
          <w:gridAfter w:val="2"/>
          <w:wAfter w:w="23" w:type="dxa"/>
          <w:trHeight w:val="245"/>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Hypertension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4"/>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iCs/>
                <w:color w:val="000000"/>
                <w:sz w:val="24"/>
                <w:szCs w:val="24"/>
                <w:lang w:val="en-US" w:bidi="en-US"/>
              </w:rPr>
              <w:t>0.287</w:t>
            </w:r>
          </w:p>
        </w:tc>
      </w:tr>
      <w:tr w:rsidR="00391CCB" w:rsidRPr="00E35112" w:rsidTr="00391CCB">
        <w:trPr>
          <w:gridAfter w:val="2"/>
          <w:wAfter w:w="23" w:type="dxa"/>
          <w:trHeight w:val="8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34"/>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lastRenderedPageBreak/>
              <w:t>Diabetes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96"/>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w:t>
            </w:r>
          </w:p>
        </w:tc>
      </w:tr>
      <w:tr w:rsidR="00391CCB" w:rsidRPr="00E35112" w:rsidTr="00391CCB">
        <w:trPr>
          <w:gridAfter w:val="2"/>
          <w:wAfter w:w="23" w:type="dxa"/>
          <w:trHeight w:val="129"/>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B1CD2" w:rsidTr="00391CCB">
        <w:trPr>
          <w:gridAfter w:val="2"/>
          <w:wAfter w:w="23" w:type="dxa"/>
          <w:trHeight w:val="20"/>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ind w:right="-244"/>
              <w:rPr>
                <w:rFonts w:ascii="Times New Roman" w:eastAsia="Times New Roman" w:hAnsi="Times New Roman" w:cs="Times New Roman"/>
                <w:b/>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History of small bowel resection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en-US"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0.28</w:t>
            </w:r>
          </w:p>
        </w:tc>
      </w:tr>
      <w:tr w:rsidR="00391CCB" w:rsidRPr="00E35112" w:rsidTr="00391CCB">
        <w:trPr>
          <w:gridAfter w:val="2"/>
          <w:wAfter w:w="23" w:type="dxa"/>
          <w:trHeight w:val="20"/>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0"/>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History of colectomy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2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0.52</w:t>
            </w:r>
          </w:p>
        </w:tc>
      </w:tr>
      <w:tr w:rsidR="00391CCB" w:rsidRPr="00E35112" w:rsidTr="00391CCB">
        <w:trPr>
          <w:gridAfter w:val="2"/>
          <w:wAfter w:w="23" w:type="dxa"/>
          <w:trHeight w:val="203"/>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History of pancreatectomy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0.50</w:t>
            </w:r>
          </w:p>
        </w:tc>
      </w:tr>
      <w:tr w:rsidR="00391CCB" w:rsidRPr="00E35112" w:rsidTr="00391CCB">
        <w:trPr>
          <w:gridAfter w:val="2"/>
          <w:wAfter w:w="23" w:type="dxa"/>
          <w:trHeight w:val="210"/>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73"/>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Age &gt;70 years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0.308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 xml:space="preserve">0.057 </w:t>
            </w:r>
            <w:r w:rsidRPr="00E35112">
              <w:rPr>
                <w:rFonts w:ascii="Times New Roman" w:eastAsia="Times New Roman" w:hAnsi="Times New Roman" w:cs="Times New Roman"/>
                <w:color w:val="000000"/>
                <w:sz w:val="24"/>
                <w:szCs w:val="24"/>
                <w:lang w:val="en-US"/>
              </w:rPr>
              <w:t>- 1.66</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iCs/>
                <w:color w:val="000000"/>
                <w:sz w:val="24"/>
                <w:szCs w:val="24"/>
                <w:lang w:val="en-US" w:bidi="en-US"/>
              </w:rPr>
              <w:t>0.189</w:t>
            </w:r>
          </w:p>
        </w:tc>
      </w:tr>
      <w:tr w:rsidR="00391CCB" w:rsidRPr="00E35112" w:rsidTr="00391CCB">
        <w:trPr>
          <w:gridAfter w:val="2"/>
          <w:wAfter w:w="26" w:type="dxa"/>
          <w:trHeight w:val="315"/>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b/>
                <w:iCs/>
                <w:color w:val="000000"/>
                <w:sz w:val="24"/>
                <w:szCs w:val="24"/>
                <w:lang w:bidi="en-US"/>
              </w:rPr>
              <w:t>Persistent preoperativesymptoms</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center"/>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fr-CM" w:bidi="en-US"/>
              </w:rPr>
            </w:pPr>
          </w:p>
        </w:tc>
        <w:tc>
          <w:tcPr>
            <w:tcW w:w="2560" w:type="dxa"/>
            <w:tcBorders>
              <w:top w:val="nil"/>
              <w:left w:val="nil"/>
              <w:bottom w:val="nil"/>
              <w:right w:val="nil"/>
            </w:tcBorders>
            <w:vAlign w:val="center"/>
            <w:hideMark/>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19"/>
          <w:jc w:val="center"/>
        </w:trPr>
        <w:tc>
          <w:tcPr>
            <w:tcW w:w="701" w:type="dxa"/>
            <w:gridSpan w:val="2"/>
            <w:tcBorders>
              <w:top w:val="nil"/>
              <w:left w:val="nil"/>
              <w:bottom w:val="nil"/>
              <w:right w:val="nil"/>
            </w:tcBorders>
            <w:noWrap/>
            <w:vAlign w:val="center"/>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p>
        </w:tc>
        <w:tc>
          <w:tcPr>
            <w:tcW w:w="2560" w:type="dxa"/>
            <w:tcBorders>
              <w:top w:val="nil"/>
              <w:left w:val="nil"/>
              <w:bottom w:val="nil"/>
              <w:right w:val="nil"/>
            </w:tcBorders>
            <w:vAlign w:val="center"/>
            <w:hideMark/>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fr-CM" w:bidi="en-US"/>
              </w:rPr>
              <w:t>Present</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6.465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2.53 - 16.51</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en-US"/>
              </w:rPr>
            </w:pPr>
            <w:r w:rsidRPr="00E35112">
              <w:rPr>
                <w:rFonts w:ascii="Times New Roman" w:eastAsia="SimSun" w:hAnsi="Times New Roman" w:cs="Times New Roman"/>
                <w:b/>
                <w:iCs/>
                <w:color w:val="000000"/>
                <w:sz w:val="24"/>
                <w:szCs w:val="24"/>
                <w:lang w:val="en-US" w:bidi="en-US"/>
              </w:rPr>
              <w:t>&lt; 0.0001*</w:t>
            </w:r>
          </w:p>
        </w:tc>
      </w:tr>
      <w:tr w:rsidR="00391CCB" w:rsidRPr="00E35112" w:rsidTr="00391CCB">
        <w:trPr>
          <w:gridAfter w:val="2"/>
          <w:wAfter w:w="23" w:type="dxa"/>
          <w:trHeight w:val="315"/>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Modality of Surgery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285" w:type="dxa"/>
            <w:gridSpan w:val="3"/>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r>
      <w:tr w:rsidR="00391CCB" w:rsidRPr="00E35112" w:rsidTr="00391CCB">
        <w:trPr>
          <w:gridAfter w:val="2"/>
          <w:wAfter w:w="23" w:type="dxa"/>
          <w:trHeight w:val="225"/>
          <w:jc w:val="center"/>
        </w:trPr>
        <w:tc>
          <w:tcPr>
            <w:tcW w:w="557" w:type="dxa"/>
            <w:tcBorders>
              <w:top w:val="nil"/>
              <w:left w:val="nil"/>
              <w:bottom w:val="nil"/>
              <w:right w:val="nil"/>
            </w:tcBorders>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Emergency</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32"/>
          <w:jc w:val="center"/>
        </w:trPr>
        <w:tc>
          <w:tcPr>
            <w:tcW w:w="557" w:type="dxa"/>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Scheduled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14</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0.056</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0.019 - 0.16</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Type of surgery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99"/>
          <w:jc w:val="center"/>
        </w:trPr>
        <w:tc>
          <w:tcPr>
            <w:tcW w:w="557" w:type="dxa"/>
            <w:vMerge w:val="restart"/>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Major</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20"/>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Minor</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0.082</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0.015 - 0.44</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1"/>
          <w:wAfter w:w="9" w:type="dxa"/>
          <w:trHeight w:val="293"/>
          <w:jc w:val="center"/>
        </w:trPr>
        <w:tc>
          <w:tcPr>
            <w:tcW w:w="10935" w:type="dxa"/>
            <w:gridSpan w:val="1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Grade</w:t>
            </w:r>
          </w:p>
        </w:tc>
      </w:tr>
      <w:tr w:rsidR="00391CCB" w:rsidRPr="00E35112" w:rsidTr="00391CCB">
        <w:trPr>
          <w:gridAfter w:val="2"/>
          <w:wAfter w:w="23" w:type="dxa"/>
          <w:trHeight w:val="201"/>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II</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Cs/>
                <w:color w:val="000000"/>
                <w:sz w:val="24"/>
                <w:szCs w:val="24"/>
                <w:lang w:val="fr-CM"/>
              </w:rPr>
            </w:pPr>
            <w:r w:rsidRPr="00E35112">
              <w:rPr>
                <w:rFonts w:ascii="Times New Roman" w:eastAsia="Times New Roman" w:hAnsi="Times New Roman" w:cs="Times New Roman"/>
                <w:bCs/>
                <w:color w:val="000000"/>
                <w:sz w:val="24"/>
                <w:szCs w:val="24"/>
                <w:lang w:val="fr-CM"/>
              </w:rPr>
              <w:t>12.18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Cs/>
                <w:color w:val="000000"/>
                <w:sz w:val="24"/>
                <w:szCs w:val="24"/>
                <w:lang w:val="fr-CM"/>
              </w:rPr>
              <w:t>4.36 - 33.78</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&lt; 0.0001*</w:t>
            </w:r>
          </w:p>
        </w:tc>
      </w:tr>
      <w:tr w:rsidR="00391CCB" w:rsidRPr="00E35112" w:rsidTr="00391CCB">
        <w:trPr>
          <w:gridAfter w:val="2"/>
          <w:wAfter w:w="23" w:type="dxa"/>
          <w:trHeight w:val="99"/>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bCs/>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III</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416"/>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IV</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w:t>
            </w:r>
          </w:p>
        </w:tc>
        <w:tc>
          <w:tcPr>
            <w:tcW w:w="1285" w:type="dxa"/>
            <w:gridSpan w:val="3"/>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bCs/>
                <w:color w:val="000000"/>
                <w:sz w:val="24"/>
                <w:szCs w:val="24"/>
                <w:lang w:val="fr-CM"/>
              </w:rPr>
            </w:pPr>
          </w:p>
        </w:tc>
      </w:tr>
      <w:tr w:rsidR="00391CCB" w:rsidRPr="00E35112" w:rsidTr="00391CCB">
        <w:trPr>
          <w:gridAfter w:val="1"/>
          <w:wAfter w:w="9" w:type="dxa"/>
          <w:trHeight w:val="90"/>
          <w:jc w:val="center"/>
        </w:trPr>
        <w:tc>
          <w:tcPr>
            <w:tcW w:w="10935" w:type="dxa"/>
            <w:gridSpan w:val="13"/>
            <w:tcBorders>
              <w:top w:val="nil"/>
              <w:left w:val="nil"/>
              <w:bottom w:val="nil"/>
              <w:right w:val="nil"/>
            </w:tcBorders>
            <w:shd w:val="clear" w:color="auto" w:fill="FFFFFF"/>
            <w:vAlign w:val="center"/>
            <w:hideMark/>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Postoperativesymptoms</w:t>
            </w:r>
          </w:p>
        </w:tc>
      </w:tr>
      <w:tr w:rsidR="00391CCB" w:rsidRPr="00E35112" w:rsidTr="00391CCB">
        <w:trPr>
          <w:gridAfter w:val="2"/>
          <w:wAfter w:w="23" w:type="dxa"/>
          <w:trHeight w:val="27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Nauseas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r>
      <w:tr w:rsidR="00391CCB" w:rsidRPr="00E35112" w:rsidTr="00391CCB">
        <w:trPr>
          <w:gridAfter w:val="2"/>
          <w:wAfter w:w="23" w:type="dxa"/>
          <w:trHeight w:val="64"/>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45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0.016 - </w:t>
            </w:r>
            <w:r w:rsidRPr="00E35112">
              <w:rPr>
                <w:rFonts w:ascii="Times New Roman" w:eastAsia="SimSun" w:hAnsi="Times New Roman" w:cs="Times New Roman"/>
                <w:iCs/>
                <w:color w:val="000000"/>
                <w:sz w:val="24"/>
                <w:szCs w:val="24"/>
                <w:lang w:val="en-US" w:bidi="en-US"/>
              </w:rPr>
              <w:t>0.24</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268"/>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r>
      <w:tr w:rsidR="00391CCB" w:rsidRPr="00E35112" w:rsidTr="00391CCB">
        <w:trPr>
          <w:gridAfter w:val="2"/>
          <w:wAfter w:w="23" w:type="dxa"/>
          <w:trHeight w:val="90"/>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Pain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0.790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0.3 – </w:t>
            </w:r>
            <w:r w:rsidRPr="00E35112">
              <w:rPr>
                <w:rFonts w:ascii="Times New Roman" w:eastAsia="SimSun" w:hAnsi="Times New Roman" w:cs="Times New Roman"/>
                <w:iCs/>
                <w:color w:val="000000"/>
                <w:sz w:val="24"/>
                <w:szCs w:val="24"/>
                <w:lang w:val="en-US" w:bidi="en-US"/>
              </w:rPr>
              <w:t>2.05</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0.63</w:t>
            </w:r>
          </w:p>
        </w:tc>
      </w:tr>
      <w:tr w:rsidR="00391CCB" w:rsidRPr="00E35112" w:rsidTr="00391CCB">
        <w:trPr>
          <w:gridAfter w:val="2"/>
          <w:wAfter w:w="23" w:type="dxa"/>
          <w:trHeight w:val="114"/>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75"/>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Anorexia</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0.588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0.2 - </w:t>
            </w:r>
            <w:r w:rsidRPr="00E35112">
              <w:rPr>
                <w:rFonts w:ascii="Times New Roman" w:eastAsia="SimSun" w:hAnsi="Times New Roman" w:cs="Times New Roman"/>
                <w:iCs/>
                <w:color w:val="000000"/>
                <w:sz w:val="24"/>
                <w:szCs w:val="24"/>
                <w:lang w:val="en-US" w:bidi="en-US"/>
              </w:rPr>
              <w:t>1.6</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0.32</w:t>
            </w:r>
          </w:p>
        </w:tc>
      </w:tr>
      <w:tr w:rsidR="00391CCB" w:rsidRPr="00E35112" w:rsidTr="00391CCB">
        <w:trPr>
          <w:gridAfter w:val="2"/>
          <w:wAfter w:w="23" w:type="dxa"/>
          <w:trHeight w:val="102"/>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63"/>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Vomiting</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24</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0.63</w:t>
            </w:r>
          </w:p>
        </w:tc>
      </w:tr>
      <w:tr w:rsidR="00391CCB" w:rsidRPr="00E35112" w:rsidTr="00391CCB">
        <w:trPr>
          <w:gridAfter w:val="2"/>
          <w:wAfter w:w="23" w:type="dxa"/>
          <w:trHeight w:val="48"/>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79"/>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Diarrhea</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59"/>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0.12</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0.032 - </w:t>
            </w:r>
            <w:r w:rsidRPr="00E35112">
              <w:rPr>
                <w:rFonts w:ascii="Times New Roman" w:eastAsia="SimSun" w:hAnsi="Times New Roman" w:cs="Times New Roman"/>
                <w:iCs/>
                <w:color w:val="000000"/>
                <w:sz w:val="24"/>
                <w:szCs w:val="24"/>
                <w:lang w:val="en-US" w:bidi="en-US"/>
              </w:rPr>
              <w:t>0.49</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0.002*</w:t>
            </w:r>
          </w:p>
        </w:tc>
      </w:tr>
      <w:tr w:rsidR="00391CCB" w:rsidRPr="00E35112" w:rsidTr="00391CCB">
        <w:trPr>
          <w:gridAfter w:val="2"/>
          <w:wAfter w:w="23" w:type="dxa"/>
          <w:trHeight w:val="220"/>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1"/>
          <w:wAfter w:w="9" w:type="dxa"/>
          <w:trHeight w:val="295"/>
          <w:jc w:val="center"/>
        </w:trPr>
        <w:tc>
          <w:tcPr>
            <w:tcW w:w="10935" w:type="dxa"/>
            <w:gridSpan w:val="13"/>
            <w:tcBorders>
              <w:top w:val="nil"/>
              <w:left w:val="nil"/>
              <w:bottom w:val="nil"/>
              <w:right w:val="nil"/>
            </w:tcBorders>
            <w:shd w:val="clear" w:color="auto" w:fill="FFFFFF"/>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Exogenousdeterminants</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vAlign w:val="center"/>
            <w:hideMark/>
          </w:tcPr>
          <w:p w:rsidR="00391CCB" w:rsidRPr="00E35112" w:rsidRDefault="004C5F69"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carbohydrates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35"/>
          <w:jc w:val="center"/>
        </w:trPr>
        <w:tc>
          <w:tcPr>
            <w:tcW w:w="557" w:type="dxa"/>
            <w:tcBorders>
              <w:top w:val="nil"/>
              <w:left w:val="nil"/>
              <w:bottom w:val="nil"/>
              <w:right w:val="nil"/>
            </w:tcBorders>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18</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0.079</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0.029 – </w:t>
            </w:r>
            <w:r w:rsidRPr="00E35112">
              <w:rPr>
                <w:rFonts w:ascii="Times New Roman" w:eastAsia="SimSun" w:hAnsi="Times New Roman" w:cs="Times New Roman"/>
                <w:iCs/>
                <w:color w:val="000000"/>
                <w:sz w:val="24"/>
                <w:szCs w:val="24"/>
                <w:lang w:val="en-US" w:bidi="en-US"/>
              </w:rPr>
              <w:t>0.21</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57"/>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4C5F69"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Lipids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53"/>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0.38</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0.12 - </w:t>
            </w:r>
            <w:r w:rsidRPr="00E35112">
              <w:rPr>
                <w:rFonts w:ascii="Times New Roman" w:eastAsia="SimSun" w:hAnsi="Times New Roman" w:cs="Times New Roman"/>
                <w:iCs/>
                <w:color w:val="000000"/>
                <w:sz w:val="24"/>
                <w:szCs w:val="24"/>
                <w:lang w:val="en-US" w:bidi="en-US"/>
              </w:rPr>
              <w:t>1.18</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0.098</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4C5F69"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lastRenderedPageBreak/>
              <w:t>Target protein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0.134</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0.05 - 0.34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 xml:space="preserve">Target calories on </w:t>
            </w:r>
            <w:r w:rsidR="004C5F69" w:rsidRPr="00E35112">
              <w:rPr>
                <w:rFonts w:ascii="Times New Roman" w:eastAsia="Times New Roman" w:hAnsi="Times New Roman" w:cs="Times New Roman"/>
                <w:b/>
                <w:color w:val="000000"/>
                <w:sz w:val="24"/>
                <w:szCs w:val="24"/>
                <w:lang w:val="fr-CM"/>
              </w:rPr>
              <w:t>day</w:t>
            </w:r>
            <w:r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0.204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carbohydrates at discharge</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0.18</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Lipids at discharge</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0.42</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0.13 - </w:t>
            </w:r>
            <w:r w:rsidRPr="00E35112">
              <w:rPr>
                <w:rFonts w:ascii="Times New Roman" w:eastAsia="SimSun" w:hAnsi="Times New Roman" w:cs="Times New Roman"/>
                <w:iCs/>
                <w:color w:val="000000"/>
                <w:sz w:val="24"/>
                <w:szCs w:val="24"/>
                <w:lang w:val="en-US" w:bidi="en-US"/>
              </w:rPr>
              <w:t>1.30</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6" w:type="dxa"/>
          <w:trHeight w:val="330"/>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Protein at discharge</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0.05 - </w:t>
            </w:r>
            <w:r w:rsidRPr="00E35112">
              <w:rPr>
                <w:rFonts w:ascii="Times New Roman" w:eastAsia="SimSun" w:hAnsi="Times New Roman" w:cs="Times New Roman"/>
                <w:iCs/>
                <w:color w:val="000000"/>
                <w:sz w:val="24"/>
                <w:szCs w:val="24"/>
                <w:lang w:val="en-US" w:bidi="en-US"/>
              </w:rPr>
              <w:t>0.34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6" w:type="dxa"/>
          <w:trHeight w:val="330"/>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calories at discharge</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0.19</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thinThickSmallGap" w:sz="24" w:space="0" w:color="auto"/>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88" w:type="dxa"/>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94</w:t>
            </w:r>
          </w:p>
        </w:tc>
        <w:tc>
          <w:tcPr>
            <w:tcW w:w="1276" w:type="dxa"/>
            <w:tcBorders>
              <w:top w:val="nil"/>
              <w:left w:val="nil"/>
              <w:bottom w:val="thinThickSmallGap" w:sz="24" w:space="0" w:color="auto"/>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thinThickSmallGap" w:sz="24" w:space="0" w:color="auto"/>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1"/>
          <w:wAfter w:w="9" w:type="dxa"/>
          <w:trHeight w:val="330"/>
          <w:jc w:val="center"/>
        </w:trPr>
        <w:tc>
          <w:tcPr>
            <w:tcW w:w="10935" w:type="dxa"/>
            <w:gridSpan w:val="13"/>
            <w:tcBorders>
              <w:top w:val="thinThickSmallGap" w:sz="24" w:space="0" w:color="auto"/>
              <w:left w:val="nil"/>
              <w:bottom w:val="nil"/>
              <w:right w:val="nil"/>
            </w:tcBorders>
            <w:hideMark/>
          </w:tcPr>
          <w:p w:rsidR="00391CCB" w:rsidRPr="00E35112" w:rsidRDefault="00391CCB" w:rsidP="009D75E0">
            <w:pPr>
              <w:suppressAutoHyphens/>
              <w:spacing w:after="0" w:line="240" w:lineRule="auto"/>
              <w:rPr>
                <w:rFonts w:ascii="Times New Roman" w:eastAsia="SimSun" w:hAnsi="Times New Roman" w:cs="Times New Roman"/>
                <w:b/>
                <w:iCs/>
                <w:sz w:val="24"/>
                <w:szCs w:val="24"/>
                <w:lang w:bidi="en-US"/>
              </w:rPr>
            </w:pPr>
          </w:p>
        </w:tc>
      </w:tr>
    </w:tbl>
    <w:p w:rsidR="00391CCB" w:rsidRPr="00B24876" w:rsidRDefault="00391CCB" w:rsidP="00E04EEF">
      <w:pPr>
        <w:suppressAutoHyphens/>
        <w:spacing w:after="0" w:line="276" w:lineRule="auto"/>
        <w:jc w:val="both"/>
        <w:rPr>
          <w:rFonts w:ascii="Times New Roman" w:eastAsia="SimSun" w:hAnsi="Times New Roman" w:cs="Times New Roman"/>
          <w:iCs/>
          <w:sz w:val="18"/>
          <w:szCs w:val="18"/>
          <w:lang w:val="en-US" w:bidi="en-US"/>
        </w:rPr>
      </w:pPr>
      <w:r w:rsidRPr="00B24876">
        <w:rPr>
          <w:rFonts w:ascii="Times New Roman" w:eastAsia="SimSun" w:hAnsi="Times New Roman" w:cs="Times New Roman"/>
          <w:b/>
          <w:iCs/>
          <w:sz w:val="18"/>
          <w:szCs w:val="18"/>
          <w:lang w:val="en-US" w:bidi="en-US"/>
        </w:rPr>
        <w:t>N</w:t>
      </w:r>
      <w:r w:rsidRPr="00B24876">
        <w:rPr>
          <w:rFonts w:ascii="Times New Roman" w:eastAsia="SimSun" w:hAnsi="Times New Roman" w:cs="Times New Roman"/>
          <w:iCs/>
          <w:sz w:val="18"/>
          <w:szCs w:val="18"/>
          <w:lang w:val="en-US" w:bidi="en-US"/>
        </w:rPr>
        <w:t xml:space="preserve">: Effective; </w:t>
      </w:r>
      <w:r w:rsidRPr="00B24876">
        <w:rPr>
          <w:rFonts w:ascii="Times New Roman" w:eastAsia="SimSun" w:hAnsi="Times New Roman" w:cs="Times New Roman"/>
          <w:b/>
          <w:iCs/>
          <w:sz w:val="18"/>
          <w:szCs w:val="18"/>
          <w:lang w:val="en-US" w:bidi="en-US"/>
        </w:rPr>
        <w:t>HIV</w:t>
      </w:r>
      <w:r w:rsidRPr="00B24876">
        <w:rPr>
          <w:rFonts w:ascii="Times New Roman" w:eastAsia="SimSun" w:hAnsi="Times New Roman" w:cs="Times New Roman"/>
          <w:iCs/>
          <w:sz w:val="18"/>
          <w:szCs w:val="18"/>
          <w:lang w:val="en-US" w:bidi="en-US"/>
        </w:rPr>
        <w:t xml:space="preserve">: Human Immunodeficiency Virus, *p-value&lt;0.05 for chi² and Fisher's exact test; </w:t>
      </w:r>
      <w:r w:rsidRPr="00B24876">
        <w:rPr>
          <w:rFonts w:ascii="Times New Roman" w:eastAsia="SimSun" w:hAnsi="Times New Roman" w:cs="Times New Roman"/>
          <w:b/>
          <w:iCs/>
          <w:sz w:val="18"/>
          <w:szCs w:val="18"/>
          <w:lang w:val="en-US" w:bidi="en-US"/>
        </w:rPr>
        <w:t>OR</w:t>
      </w:r>
      <w:r w:rsidRPr="00B24876">
        <w:rPr>
          <w:rFonts w:ascii="Times New Roman" w:eastAsia="SimSun" w:hAnsi="Times New Roman" w:cs="Times New Roman"/>
          <w:iCs/>
          <w:sz w:val="18"/>
          <w:szCs w:val="18"/>
          <w:lang w:val="en-US" w:bidi="en-US"/>
        </w:rPr>
        <w:t xml:space="preserve">: Odds ratio; </w:t>
      </w:r>
      <w:r w:rsidRPr="00B24876">
        <w:rPr>
          <w:rFonts w:ascii="Times New Roman" w:eastAsia="SimSun" w:hAnsi="Times New Roman" w:cs="Times New Roman"/>
          <w:b/>
          <w:iCs/>
          <w:sz w:val="18"/>
          <w:szCs w:val="18"/>
          <w:lang w:val="en-US" w:bidi="en-US"/>
        </w:rPr>
        <w:t>CI</w:t>
      </w:r>
      <w:r w:rsidRPr="00B24876">
        <w:rPr>
          <w:rFonts w:ascii="Times New Roman" w:eastAsia="SimSun" w:hAnsi="Times New Roman" w:cs="Times New Roman"/>
          <w:iCs/>
          <w:sz w:val="18"/>
          <w:szCs w:val="18"/>
          <w:lang w:val="en-US" w:bidi="en-US"/>
        </w:rPr>
        <w:t>: Confidence Interval.</w:t>
      </w: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bookmarkStart w:id="41" w:name="_Toc124242257"/>
      <w:bookmarkStart w:id="42" w:name="_Toc17979083"/>
    </w:p>
    <w:p w:rsidR="00391CCB" w:rsidRPr="00E35112" w:rsidRDefault="00391CCB" w:rsidP="00E04EEF">
      <w:pPr>
        <w:suppressAutoHyphens/>
        <w:spacing w:before="120" w:after="0" w:line="276" w:lineRule="auto"/>
        <w:jc w:val="both"/>
        <w:rPr>
          <w:rFonts w:ascii="Times New Roman" w:eastAsia="SimSun" w:hAnsi="Times New Roman" w:cs="Times New Roman"/>
          <w:b/>
          <w:sz w:val="24"/>
          <w:szCs w:val="24"/>
          <w:lang w:val="en-US" w:bidi="en-US"/>
        </w:rPr>
      </w:pPr>
      <w:commentRangeStart w:id="43"/>
      <w:r w:rsidRPr="00E35112">
        <w:rPr>
          <w:rFonts w:ascii="Times New Roman" w:eastAsia="SimSun" w:hAnsi="Times New Roman" w:cs="Times New Roman"/>
          <w:b/>
          <w:sz w:val="24"/>
          <w:szCs w:val="24"/>
          <w:lang w:val="en-US" w:bidi="en-US"/>
        </w:rPr>
        <w:t xml:space="preserve">Table </w:t>
      </w:r>
      <w:r w:rsidR="004C7429" w:rsidRPr="00E35112">
        <w:rPr>
          <w:rFonts w:ascii="Times New Roman" w:eastAsia="SimSun" w:hAnsi="Times New Roman" w:cs="Times New Roman"/>
          <w:b/>
          <w:sz w:val="24"/>
          <w:szCs w:val="24"/>
          <w:lang w:val="en-US" w:bidi="en-US"/>
        </w:rPr>
        <w:t>IV</w:t>
      </w:r>
      <w:commentRangeEnd w:id="43"/>
      <w:r w:rsidR="003C4135">
        <w:rPr>
          <w:rStyle w:val="CommentReference"/>
        </w:rPr>
        <w:commentReference w:id="43"/>
      </w:r>
      <w:r w:rsidRPr="00E35112">
        <w:rPr>
          <w:rFonts w:ascii="Times New Roman" w:eastAsia="SimSun" w:hAnsi="Times New Roman" w:cs="Times New Roman"/>
          <w:b/>
          <w:sz w:val="24"/>
          <w:szCs w:val="24"/>
          <w:lang w:val="en-US" w:bidi="en-US"/>
        </w:rPr>
        <w:t xml:space="preserve">: </w:t>
      </w:r>
      <w:bookmarkEnd w:id="41"/>
      <w:bookmarkEnd w:id="42"/>
      <w:r w:rsidRPr="00E35112">
        <w:rPr>
          <w:rFonts w:ascii="Times New Roman" w:eastAsia="SimSun" w:hAnsi="Times New Roman" w:cs="Times New Roman"/>
          <w:b/>
          <w:sz w:val="24"/>
          <w:szCs w:val="24"/>
          <w:lang w:val="en-US" w:bidi="en-US"/>
        </w:rPr>
        <w:t>Independent determinants of undernutrition</w:t>
      </w:r>
    </w:p>
    <w:tbl>
      <w:tblPr>
        <w:tblW w:w="8721" w:type="dxa"/>
        <w:jc w:val="center"/>
        <w:tblBorders>
          <w:top w:val="thinThickSmallGap" w:sz="24" w:space="0" w:color="auto"/>
          <w:bottom w:val="thinThickSmallGap" w:sz="24" w:space="0" w:color="auto"/>
        </w:tblBorders>
        <w:tblLook w:val="04A0"/>
      </w:tblPr>
      <w:tblGrid>
        <w:gridCol w:w="1203"/>
        <w:gridCol w:w="2199"/>
        <w:gridCol w:w="1843"/>
        <w:gridCol w:w="2116"/>
        <w:gridCol w:w="1360"/>
      </w:tblGrid>
      <w:tr w:rsidR="00391CCB" w:rsidRPr="00343DBB" w:rsidTr="00391CCB">
        <w:trPr>
          <w:trHeight w:val="330"/>
          <w:jc w:val="center"/>
        </w:trPr>
        <w:tc>
          <w:tcPr>
            <w:tcW w:w="3402" w:type="dxa"/>
            <w:gridSpan w:val="2"/>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Parameters</w:t>
            </w:r>
          </w:p>
        </w:tc>
        <w:tc>
          <w:tcPr>
            <w:tcW w:w="1843"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OR adjusted</w:t>
            </w:r>
          </w:p>
        </w:tc>
        <w:tc>
          <w:tcPr>
            <w:tcW w:w="2116"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(CI-95 %)</w:t>
            </w:r>
          </w:p>
        </w:tc>
        <w:tc>
          <w:tcPr>
            <w:tcW w:w="1360"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P-value</w:t>
            </w:r>
          </w:p>
        </w:tc>
      </w:tr>
      <w:tr w:rsidR="00391CCB" w:rsidRPr="00343DBB" w:rsidTr="00391CCB">
        <w:trPr>
          <w:trHeight w:val="83"/>
          <w:jc w:val="center"/>
        </w:trPr>
        <w:tc>
          <w:tcPr>
            <w:tcW w:w="3402" w:type="dxa"/>
            <w:gridSpan w:val="2"/>
            <w:tcBorders>
              <w:top w:val="thinThickMediumGap" w:sz="24" w:space="0" w:color="auto"/>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b/>
                <w:color w:val="000000"/>
                <w:sz w:val="24"/>
                <w:szCs w:val="24"/>
                <w:lang w:val="fr-CM"/>
              </w:rPr>
              <w:t>Religion</w:t>
            </w:r>
          </w:p>
        </w:tc>
        <w:tc>
          <w:tcPr>
            <w:tcW w:w="1843"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Animist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Christian</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1.7</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0.025 - 118.58</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0.84</w:t>
            </w:r>
          </w:p>
        </w:tc>
      </w:tr>
      <w:tr w:rsidR="00391CCB" w:rsidRPr="00343DBB" w:rsidTr="00391CCB">
        <w:trPr>
          <w:trHeight w:val="93"/>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Muslim</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5.56</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0.1 - 298.1</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0.34</w:t>
            </w:r>
          </w:p>
        </w:tc>
      </w:tr>
      <w:tr w:rsidR="00391CCB" w:rsidRPr="00343DBB" w:rsidTr="00391CCB">
        <w:trPr>
          <w:trHeight w:val="330"/>
          <w:jc w:val="center"/>
        </w:trPr>
        <w:tc>
          <w:tcPr>
            <w:tcW w:w="3402" w:type="dxa"/>
            <w:gridSpan w:val="2"/>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Persistent symptoms</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Absent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93"/>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Present</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3.591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0.101 - 128.195</w:t>
            </w:r>
          </w:p>
        </w:tc>
        <w:tc>
          <w:tcPr>
            <w:tcW w:w="1360" w:type="dxa"/>
            <w:tcBorders>
              <w:top w:val="nil"/>
              <w:left w:val="nil"/>
              <w:bottom w:val="nil"/>
              <w:right w:val="nil"/>
            </w:tcBorders>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b/>
                <w:iCs/>
                <w:color w:val="000000"/>
                <w:sz w:val="24"/>
                <w:szCs w:val="24"/>
                <w:lang w:val="en-US" w:bidi="en-US"/>
              </w:rPr>
            </w:pPr>
            <w:r w:rsidRPr="00343DBB">
              <w:rPr>
                <w:rFonts w:ascii="Times New Roman" w:eastAsia="SimSun" w:hAnsi="Times New Roman" w:cs="Times New Roman"/>
                <w:b/>
                <w:iCs/>
                <w:color w:val="000000"/>
                <w:sz w:val="24"/>
                <w:szCs w:val="24"/>
                <w:lang w:val="en-US" w:bidi="en-US"/>
              </w:rPr>
              <w:t>0.02*</w:t>
            </w:r>
          </w:p>
        </w:tc>
      </w:tr>
      <w:tr w:rsidR="00391CCB" w:rsidRPr="00343DBB" w:rsidTr="00391CCB">
        <w:trPr>
          <w:trHeight w:val="378"/>
          <w:jc w:val="center"/>
        </w:trPr>
        <w:tc>
          <w:tcPr>
            <w:tcW w:w="3402" w:type="dxa"/>
            <w:gridSpan w:val="2"/>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Type of surgery</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Major</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160"/>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Minor</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en-US"/>
              </w:rPr>
            </w:pPr>
            <w:r w:rsidRPr="00343DBB">
              <w:rPr>
                <w:rFonts w:ascii="Times New Roman" w:eastAsia="SimSun" w:hAnsi="Times New Roman" w:cs="Times New Roman"/>
                <w:iCs/>
                <w:color w:val="000000"/>
                <w:sz w:val="24"/>
                <w:szCs w:val="24"/>
                <w:lang w:val="en-US" w:bidi="en-US"/>
              </w:rPr>
              <w:t>0.2</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0.013 - 6.10</w:t>
            </w:r>
          </w:p>
        </w:tc>
        <w:tc>
          <w:tcPr>
            <w:tcW w:w="1360" w:type="dxa"/>
            <w:tcBorders>
              <w:top w:val="nil"/>
              <w:left w:val="nil"/>
              <w:bottom w:val="nil"/>
              <w:right w:val="nil"/>
            </w:tcBorders>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b/>
                <w:iCs/>
                <w:color w:val="000000"/>
                <w:sz w:val="24"/>
                <w:szCs w:val="24"/>
                <w:lang w:val="en-US" w:bidi="en-US"/>
              </w:rPr>
            </w:pPr>
            <w:r w:rsidRPr="00343DBB">
              <w:rPr>
                <w:rFonts w:ascii="Times New Roman" w:eastAsia="SimSun" w:hAnsi="Times New Roman" w:cs="Times New Roman"/>
                <w:b/>
                <w:iCs/>
                <w:color w:val="000000"/>
                <w:sz w:val="24"/>
                <w:szCs w:val="24"/>
                <w:lang w:val="en-US" w:bidi="en-US"/>
              </w:rPr>
              <w:t>0.04*</w:t>
            </w:r>
          </w:p>
        </w:tc>
      </w:tr>
      <w:tr w:rsidR="00391CCB" w:rsidRPr="00343DBB" w:rsidTr="00391CCB">
        <w:trPr>
          <w:trHeight w:val="93"/>
          <w:jc w:val="center"/>
        </w:trPr>
        <w:tc>
          <w:tcPr>
            <w:tcW w:w="3402" w:type="dxa"/>
            <w:gridSpan w:val="2"/>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Diarrhea</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sz w:val="24"/>
                <w:szCs w:val="24"/>
                <w:lang w:val="fr-CM"/>
              </w:rPr>
            </w:pPr>
          </w:p>
        </w:tc>
        <w:tc>
          <w:tcPr>
            <w:tcW w:w="1360"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Absent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93"/>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Present</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8.2</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1.4 - 47.89</w:t>
            </w:r>
          </w:p>
        </w:tc>
        <w:tc>
          <w:tcPr>
            <w:tcW w:w="1360" w:type="dxa"/>
            <w:tcBorders>
              <w:top w:val="nil"/>
              <w:left w:val="nil"/>
              <w:bottom w:val="nil"/>
              <w:right w:val="nil"/>
            </w:tcBorders>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en-US"/>
              </w:rPr>
            </w:pPr>
            <w:r w:rsidRPr="00343DBB">
              <w:rPr>
                <w:rFonts w:ascii="Times New Roman" w:eastAsia="SimSun" w:hAnsi="Times New Roman" w:cs="Times New Roman"/>
                <w:b/>
                <w:iCs/>
                <w:color w:val="000000"/>
                <w:sz w:val="24"/>
                <w:szCs w:val="24"/>
                <w:lang w:val="en-US" w:bidi="en-US"/>
              </w:rPr>
              <w:t>0.01*</w:t>
            </w:r>
          </w:p>
        </w:tc>
      </w:tr>
      <w:tr w:rsidR="00391CCB" w:rsidRPr="00343DBB" w:rsidTr="00391CCB">
        <w:trPr>
          <w:trHeight w:val="330"/>
          <w:jc w:val="center"/>
        </w:trPr>
        <w:tc>
          <w:tcPr>
            <w:tcW w:w="3402" w:type="dxa"/>
            <w:gridSpan w:val="2"/>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Target calories at discharge</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Reached</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330"/>
          <w:jc w:val="center"/>
        </w:trPr>
        <w:tc>
          <w:tcPr>
            <w:tcW w:w="1203"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thinThickSmallGap" w:sz="24" w:space="0" w:color="auto"/>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Not reached</w:t>
            </w:r>
          </w:p>
        </w:tc>
        <w:tc>
          <w:tcPr>
            <w:tcW w:w="1843"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16.75</w:t>
            </w:r>
          </w:p>
        </w:tc>
        <w:tc>
          <w:tcPr>
            <w:tcW w:w="2116"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3.16 - 76.720</w:t>
            </w:r>
          </w:p>
        </w:tc>
        <w:tc>
          <w:tcPr>
            <w:tcW w:w="1360" w:type="dxa"/>
            <w:tcBorders>
              <w:top w:val="nil"/>
              <w:left w:val="nil"/>
              <w:bottom w:val="thinThickSmall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en-US"/>
              </w:rPr>
            </w:pPr>
            <w:r w:rsidRPr="00343DBB">
              <w:rPr>
                <w:rFonts w:ascii="Times New Roman" w:eastAsia="SimSun" w:hAnsi="Times New Roman" w:cs="Times New Roman"/>
                <w:b/>
                <w:iCs/>
                <w:color w:val="000000"/>
                <w:sz w:val="24"/>
                <w:szCs w:val="24"/>
                <w:lang w:val="en-US" w:bidi="en-US"/>
              </w:rPr>
              <w:t>0.001*</w:t>
            </w:r>
          </w:p>
        </w:tc>
      </w:tr>
      <w:tr w:rsidR="00391CCB" w:rsidRPr="00EB1CD2" w:rsidTr="00391CCB">
        <w:trPr>
          <w:trHeight w:val="330"/>
          <w:jc w:val="center"/>
        </w:trPr>
        <w:tc>
          <w:tcPr>
            <w:tcW w:w="8721" w:type="dxa"/>
            <w:gridSpan w:val="5"/>
            <w:tcBorders>
              <w:top w:val="thinThickSmallGap" w:sz="24" w:space="0" w:color="auto"/>
              <w:left w:val="nil"/>
              <w:bottom w:val="nil"/>
              <w:right w:val="nil"/>
            </w:tcBorders>
            <w:noWrap/>
            <w:vAlign w:val="center"/>
            <w:hideMark/>
          </w:tcPr>
          <w:p w:rsidR="00391CCB" w:rsidRPr="00905A0E" w:rsidRDefault="004C5F69" w:rsidP="00E04EEF">
            <w:pPr>
              <w:suppressAutoHyphens/>
              <w:spacing w:after="0" w:line="276" w:lineRule="auto"/>
              <w:jc w:val="center"/>
              <w:rPr>
                <w:rFonts w:ascii="Times New Roman" w:eastAsia="SimSun" w:hAnsi="Times New Roman" w:cs="Times New Roman"/>
                <w:iCs/>
                <w:color w:val="FF0000"/>
                <w:sz w:val="18"/>
                <w:szCs w:val="18"/>
                <w:lang w:val="en-US" w:bidi="en-US"/>
              </w:rPr>
            </w:pPr>
            <w:r w:rsidRPr="00905A0E">
              <w:rPr>
                <w:rFonts w:ascii="Times New Roman" w:eastAsia="SimSun" w:hAnsi="Times New Roman" w:cs="Times New Roman"/>
                <w:b/>
                <w:iCs/>
                <w:sz w:val="18"/>
                <w:szCs w:val="18"/>
                <w:lang w:val="en-US" w:bidi="en-US"/>
              </w:rPr>
              <w:t>OR</w:t>
            </w:r>
            <w:r w:rsidR="00391CCB" w:rsidRPr="00905A0E">
              <w:rPr>
                <w:rFonts w:ascii="Times New Roman" w:eastAsia="SimSun" w:hAnsi="Times New Roman" w:cs="Times New Roman"/>
                <w:b/>
                <w:iCs/>
                <w:sz w:val="18"/>
                <w:szCs w:val="18"/>
                <w:lang w:val="en-US" w:bidi="en-US"/>
              </w:rPr>
              <w:t xml:space="preserve">: </w:t>
            </w:r>
            <w:r w:rsidRPr="00905A0E">
              <w:rPr>
                <w:rFonts w:ascii="Times New Roman" w:eastAsia="SimSun" w:hAnsi="Times New Roman" w:cs="Times New Roman"/>
                <w:iCs/>
                <w:sz w:val="18"/>
                <w:szCs w:val="18"/>
                <w:lang w:val="en-US" w:bidi="en-US"/>
              </w:rPr>
              <w:t xml:space="preserve">Odds ratios </w:t>
            </w:r>
            <w:r w:rsidRPr="00905A0E">
              <w:rPr>
                <w:rFonts w:ascii="Times New Roman" w:eastAsia="SimSun" w:hAnsi="Times New Roman" w:cs="Times New Roman"/>
                <w:b/>
                <w:iCs/>
                <w:sz w:val="18"/>
                <w:szCs w:val="18"/>
                <w:lang w:val="en-US" w:bidi="en-US"/>
              </w:rPr>
              <w:t xml:space="preserve">; </w:t>
            </w:r>
            <w:r w:rsidR="00391CCB" w:rsidRPr="00905A0E">
              <w:rPr>
                <w:rFonts w:ascii="Times New Roman" w:eastAsia="SimSun" w:hAnsi="Times New Roman" w:cs="Times New Roman"/>
                <w:b/>
                <w:iCs/>
                <w:sz w:val="18"/>
                <w:szCs w:val="18"/>
                <w:lang w:val="en-US" w:bidi="en-US"/>
              </w:rPr>
              <w:t>C</w:t>
            </w:r>
            <w:r w:rsidRPr="00905A0E">
              <w:rPr>
                <w:rFonts w:ascii="Times New Roman" w:eastAsia="SimSun" w:hAnsi="Times New Roman" w:cs="Times New Roman"/>
                <w:b/>
                <w:iCs/>
                <w:sz w:val="18"/>
                <w:szCs w:val="18"/>
                <w:lang w:val="en-US" w:bidi="en-US"/>
              </w:rPr>
              <w:t>I</w:t>
            </w:r>
            <w:r w:rsidR="00391CCB" w:rsidRPr="00905A0E">
              <w:rPr>
                <w:rFonts w:ascii="Times New Roman" w:eastAsia="SimSun" w:hAnsi="Times New Roman" w:cs="Times New Roman"/>
                <w:b/>
                <w:iCs/>
                <w:sz w:val="18"/>
                <w:szCs w:val="18"/>
                <w:lang w:val="en-US" w:bidi="en-US"/>
              </w:rPr>
              <w:t xml:space="preserve"> : </w:t>
            </w:r>
            <w:r w:rsidRPr="00905A0E">
              <w:rPr>
                <w:rFonts w:ascii="Times New Roman" w:eastAsia="SimSun" w:hAnsi="Times New Roman" w:cs="Times New Roman"/>
                <w:iCs/>
                <w:sz w:val="18"/>
                <w:szCs w:val="18"/>
                <w:lang w:val="en-US" w:bidi="en-US"/>
              </w:rPr>
              <w:t>Confidence interval</w:t>
            </w:r>
            <w:r w:rsidR="00391CCB" w:rsidRPr="00905A0E">
              <w:rPr>
                <w:rFonts w:ascii="Times New Roman" w:eastAsia="SimSun" w:hAnsi="Times New Roman" w:cs="Times New Roman"/>
                <w:b/>
                <w:iCs/>
                <w:sz w:val="18"/>
                <w:szCs w:val="18"/>
                <w:lang w:val="en-US" w:bidi="en-US"/>
              </w:rPr>
              <w:t>; *p-value</w:t>
            </w:r>
            <w:r w:rsidR="00391CCB" w:rsidRPr="00905A0E">
              <w:rPr>
                <w:rFonts w:ascii="Times New Roman" w:eastAsia="Times New Roman" w:hAnsi="Times New Roman" w:cs="Times New Roman"/>
                <w:b/>
                <w:sz w:val="18"/>
                <w:szCs w:val="18"/>
                <w:lang w:val="en-US"/>
              </w:rPr>
              <w:t>&lt;</w:t>
            </w:r>
            <w:r w:rsidRPr="00905A0E">
              <w:rPr>
                <w:rFonts w:ascii="Times New Roman" w:eastAsia="SimSun" w:hAnsi="Times New Roman" w:cs="Times New Roman"/>
                <w:b/>
                <w:iCs/>
                <w:sz w:val="18"/>
                <w:szCs w:val="18"/>
                <w:lang w:val="en-US" w:bidi="en-US"/>
              </w:rPr>
              <w:t>0.05 to logistic regression</w:t>
            </w:r>
          </w:p>
        </w:tc>
      </w:tr>
    </w:tbl>
    <w:p w:rsidR="00711172" w:rsidRPr="00E35112" w:rsidRDefault="00711172"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rPr>
      </w:pPr>
      <w:commentRangeStart w:id="44"/>
      <w:r w:rsidRPr="00E35112">
        <w:rPr>
          <w:rFonts w:ascii="Times New Roman" w:hAnsi="Times New Roman" w:cs="Times New Roman"/>
          <w:noProof/>
          <w:sz w:val="24"/>
          <w:szCs w:val="24"/>
          <w:lang w:val="en-US"/>
        </w:rPr>
        <w:lastRenderedPageBreak/>
        <w:drawing>
          <wp:inline distT="0" distB="0" distL="0" distR="0">
            <wp:extent cx="5760720" cy="238232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60720" cy="2382323"/>
                    </a:xfrm>
                    <a:prstGeom prst="rect">
                      <a:avLst/>
                    </a:prstGeom>
                  </pic:spPr>
                </pic:pic>
              </a:graphicData>
            </a:graphic>
          </wp:inline>
        </w:drawing>
      </w:r>
      <w:commentRangeEnd w:id="44"/>
      <w:r w:rsidR="006B3598">
        <w:rPr>
          <w:rStyle w:val="CommentReference"/>
        </w:rPr>
        <w:commentReference w:id="44"/>
      </w:r>
    </w:p>
    <w:p w:rsidR="00391CCB" w:rsidRPr="00E35112" w:rsidRDefault="00391CCB" w:rsidP="00E04EEF">
      <w:pPr>
        <w:pStyle w:val="Caption"/>
        <w:spacing w:after="0" w:line="276" w:lineRule="auto"/>
        <w:rPr>
          <w:rFonts w:cs="Times New Roman"/>
          <w:szCs w:val="24"/>
        </w:rPr>
      </w:pPr>
      <w:bookmarkStart w:id="45" w:name="_Toc124242326"/>
      <w:bookmarkStart w:id="46" w:name="_Toc17979003"/>
      <w:r w:rsidRPr="00E35112">
        <w:rPr>
          <w:rFonts w:cs="Times New Roman"/>
          <w:szCs w:val="24"/>
        </w:rPr>
        <w:t xml:space="preserve">Figure 1: </w:t>
      </w:r>
      <w:bookmarkEnd w:id="45"/>
      <w:bookmarkEnd w:id="46"/>
      <w:r w:rsidRPr="00E35112">
        <w:rPr>
          <w:rFonts w:cs="Times New Roman"/>
          <w:szCs w:val="24"/>
        </w:rPr>
        <w:t>Distribution of patients by nutritional grade (A) and incidence of undernutrition at discharge (B)</w:t>
      </w:r>
    </w:p>
    <w:p w:rsidR="00391CCB" w:rsidRDefault="00391CCB" w:rsidP="00E04EEF">
      <w:pPr>
        <w:spacing w:after="0" w:line="276" w:lineRule="auto"/>
        <w:jc w:val="both"/>
        <w:rPr>
          <w:rFonts w:ascii="Times New Roman" w:hAnsi="Times New Roman" w:cs="Times New Roman"/>
          <w:sz w:val="24"/>
          <w:szCs w:val="24"/>
          <w:lang w:val="en-US"/>
        </w:rPr>
      </w:pPr>
    </w:p>
    <w:p w:rsidR="005A2393" w:rsidRDefault="005A2393" w:rsidP="00E04EEF">
      <w:pPr>
        <w:spacing w:after="0" w:line="276" w:lineRule="auto"/>
        <w:jc w:val="both"/>
        <w:rPr>
          <w:rFonts w:ascii="Times New Roman" w:hAnsi="Times New Roman" w:cs="Times New Roman"/>
          <w:sz w:val="24"/>
          <w:szCs w:val="24"/>
          <w:lang w:val="en-US"/>
        </w:rPr>
      </w:pPr>
    </w:p>
    <w:p w:rsidR="005A2393" w:rsidRPr="005A2393" w:rsidRDefault="005A2393" w:rsidP="00E04EEF">
      <w:pPr>
        <w:spacing w:after="0" w:line="276" w:lineRule="auto"/>
        <w:jc w:val="both"/>
        <w:rPr>
          <w:rFonts w:ascii="Times New Roman" w:hAnsi="Times New Roman" w:cs="Times New Roman"/>
          <w:sz w:val="24"/>
          <w:szCs w:val="24"/>
          <w:lang w:val="en-US"/>
        </w:rPr>
      </w:pPr>
    </w:p>
    <w:sectPr w:rsidR="005A2393" w:rsidRPr="005A2393" w:rsidSect="009D75E0">
      <w:headerReference w:type="even" r:id="rId15"/>
      <w:headerReference w:type="default" r:id="rId16"/>
      <w:footerReference w:type="even" r:id="rId17"/>
      <w:footerReference w:type="default" r:id="rId18"/>
      <w:headerReference w:type="first" r:id="rId19"/>
      <w:footerReference w:type="first" r:id="rId20"/>
      <w:pgSz w:w="11906" w:h="16838"/>
      <w:pgMar w:top="426" w:right="1417" w:bottom="568" w:left="1417" w:header="284" w:footer="40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3-10-01T12:54:00Z" w:initials="D">
    <w:p w:rsidR="00432CF2" w:rsidRDefault="00432CF2" w:rsidP="00432CF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32CF2" w:rsidRPr="00B07E1A" w:rsidRDefault="00432CF2" w:rsidP="00432CF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432CF2">
        <w:rPr>
          <w:rFonts w:ascii="Bookman Old Style" w:hAnsi="Bookman Old Style" w:cs="Times New Roman"/>
          <w:highlight w:val="green"/>
        </w:rPr>
        <w:t>18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32CF2" w:rsidRPr="00E41274" w:rsidRDefault="00432CF2" w:rsidP="00432CF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32CF2" w:rsidRDefault="00432CF2">
      <w:pPr>
        <w:pStyle w:val="CommentText"/>
      </w:pPr>
    </w:p>
  </w:comment>
  <w:comment w:id="2" w:author="DELL" w:date="2023-11-14T15:55:00Z" w:initials="D">
    <w:p w:rsidR="00A664E3" w:rsidRDefault="00432CF2" w:rsidP="00A664E3">
      <w:r>
        <w:rPr>
          <w:rStyle w:val="CommentReference"/>
        </w:rPr>
        <w:annotationRef/>
      </w:r>
      <w:r w:rsidR="00A664E3">
        <w:t>Good work for publication.</w:t>
      </w:r>
    </w:p>
    <w:p w:rsidR="00A664E3" w:rsidRDefault="00A664E3" w:rsidP="00A664E3">
      <w:r>
        <w:t>The author should read through for minor grammatical corrections.</w:t>
      </w:r>
    </w:p>
    <w:p w:rsidR="00A664E3" w:rsidRDefault="00A664E3" w:rsidP="00A664E3">
      <w:r>
        <w:t>Results text are too lengthy should be reduced to state only the main findings?</w:t>
      </w:r>
    </w:p>
    <w:p w:rsidR="00A664E3" w:rsidRDefault="00A664E3" w:rsidP="00A664E3">
      <w:r>
        <w:t>Otherwise - good work for publication.</w:t>
      </w:r>
    </w:p>
    <w:p w:rsidR="00432CF2" w:rsidRDefault="00432CF2">
      <w:pPr>
        <w:pStyle w:val="CommentText"/>
      </w:pPr>
    </w:p>
  </w:comment>
  <w:comment w:id="1" w:author="DELL" w:date="2023-09-21T17:32:00Z" w:initials="D">
    <w:p w:rsidR="004378A9" w:rsidRPr="00056FF7" w:rsidRDefault="004378A9" w:rsidP="00056FF7">
      <w:pPr>
        <w:spacing w:after="0" w:line="276" w:lineRule="auto"/>
        <w:jc w:val="center"/>
        <w:rPr>
          <w:rFonts w:ascii="Times New Roman" w:hAnsi="Times New Roman" w:cs="Times New Roman"/>
          <w:b/>
          <w:sz w:val="24"/>
          <w:szCs w:val="24"/>
          <w:lang w:val="en-US" w:bidi="fr-FR"/>
        </w:rPr>
      </w:pPr>
      <w:r>
        <w:rPr>
          <w:rStyle w:val="CommentReference"/>
        </w:rPr>
        <w:annotationRef/>
      </w:r>
      <w:r w:rsidRPr="00056FF7">
        <w:rPr>
          <w:highlight w:val="yellow"/>
        </w:rPr>
        <w:t>Do you mean ?</w:t>
      </w:r>
      <w:r>
        <w:t xml:space="preserve"> </w:t>
      </w:r>
      <w:r w:rsidRPr="00056FF7">
        <w:rPr>
          <w:rFonts w:asciiTheme="majorBidi" w:eastAsia="Times New Roman" w:hAnsiTheme="majorBidi" w:cstheme="majorBidi"/>
          <w:sz w:val="24"/>
          <w:szCs w:val="24"/>
        </w:rPr>
        <w:t>Epidemiological aspect of postoperative gastrointestinal nutritional deficiency in Ngaoundéré Hospitals, Adamawa Region, Cameroon</w:t>
      </w:r>
    </w:p>
    <w:p w:rsidR="004378A9" w:rsidRDefault="004378A9">
      <w:pPr>
        <w:pStyle w:val="CommentText"/>
        <w:rPr>
          <w:lang w:val="en-US"/>
        </w:rPr>
      </w:pPr>
    </w:p>
    <w:p w:rsidR="004378A9" w:rsidRPr="00056FF7" w:rsidRDefault="004378A9">
      <w:pPr>
        <w:pStyle w:val="CommentText"/>
        <w:rPr>
          <w:lang w:val="en-US"/>
        </w:rPr>
      </w:pPr>
      <w:r w:rsidRPr="00056FF7">
        <w:rPr>
          <w:highlight w:val="yellow"/>
          <w:lang w:val="en-US"/>
        </w:rPr>
        <w:t>If yes  change it to this title.</w:t>
      </w:r>
    </w:p>
  </w:comment>
  <w:comment w:id="3" w:author="DELL" w:date="2023-09-21T17:36:00Z" w:initials="D">
    <w:p w:rsidR="004378A9" w:rsidRDefault="004378A9">
      <w:pPr>
        <w:pStyle w:val="CommentText"/>
      </w:pPr>
      <w:r>
        <w:rPr>
          <w:rStyle w:val="CommentReference"/>
        </w:rPr>
        <w:annotationRef/>
      </w:r>
      <w:r>
        <w:t>Classified abstract to :</w:t>
      </w:r>
    </w:p>
    <w:p w:rsidR="004378A9" w:rsidRDefault="004378A9">
      <w:pPr>
        <w:pStyle w:val="CommentText"/>
      </w:pPr>
      <w:r>
        <w:t>Background and aims :</w:t>
      </w:r>
    </w:p>
    <w:p w:rsidR="004378A9" w:rsidRDefault="00CA14B5">
      <w:pPr>
        <w:pStyle w:val="CommentText"/>
      </w:pPr>
      <w:r>
        <w:t>Methods :</w:t>
      </w:r>
    </w:p>
    <w:p w:rsidR="00CA14B5" w:rsidRDefault="00CA14B5">
      <w:pPr>
        <w:pStyle w:val="CommentText"/>
      </w:pPr>
      <w:r>
        <w:t>Results :</w:t>
      </w:r>
    </w:p>
    <w:p w:rsidR="00CA14B5" w:rsidRDefault="00CA14B5" w:rsidP="00CA14B5">
      <w:pPr>
        <w:pStyle w:val="CommentText"/>
      </w:pPr>
      <w:r w:rsidRPr="00CA14B5">
        <w:t>Conclusion</w:t>
      </w:r>
      <w:r>
        <w:t> :</w:t>
      </w:r>
    </w:p>
  </w:comment>
  <w:comment w:id="4" w:author="DELL" w:date="2023-09-21T17:36:00Z" w:initials="D">
    <w:p w:rsidR="00CA14B5" w:rsidRDefault="00CA14B5">
      <w:pPr>
        <w:pStyle w:val="CommentText"/>
      </w:pPr>
      <w:r>
        <w:rPr>
          <w:rStyle w:val="CommentReference"/>
        </w:rPr>
        <w:annotationRef/>
      </w:r>
      <w:r>
        <w:t>Background and aims</w:t>
      </w:r>
    </w:p>
  </w:comment>
  <w:comment w:id="5" w:author="DELL" w:date="2023-09-21T17:37:00Z" w:initials="D">
    <w:p w:rsidR="00CA14B5" w:rsidRDefault="00CA14B5">
      <w:pPr>
        <w:pStyle w:val="CommentText"/>
      </w:pPr>
      <w:r>
        <w:rPr>
          <w:rStyle w:val="CommentReference"/>
        </w:rPr>
        <w:annotationRef/>
      </w:r>
      <w:r>
        <w:t>Methods</w:t>
      </w:r>
    </w:p>
  </w:comment>
  <w:comment w:id="7" w:author="DELL" w:date="2023-10-01T12:56:00Z" w:initials="D">
    <w:p w:rsidR="00432CF2" w:rsidRDefault="00432CF2" w:rsidP="00432CF2">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432CF2" w:rsidRPr="00111EAC" w:rsidRDefault="00432CF2" w:rsidP="00432CF2">
      <w:pPr>
        <w:pStyle w:val="NormalWeb"/>
        <w:spacing w:before="0" w:beforeAutospacing="0" w:after="0" w:afterAutospacing="0"/>
        <w:rPr>
          <w:rFonts w:cs="Arial"/>
          <w:bCs/>
        </w:rPr>
      </w:pPr>
      <w:r w:rsidRPr="00111EAC">
        <w:rPr>
          <w:rFonts w:cs="Arial"/>
          <w:bCs/>
        </w:rPr>
        <w:t xml:space="preserve">Generally </w:t>
      </w:r>
      <w:r w:rsidRPr="005D639F">
        <w:rPr>
          <w:rFonts w:cs="Arial"/>
          <w:bCs/>
          <w:i/>
        </w:rPr>
        <w:t>p</w:t>
      </w:r>
      <w:r w:rsidRPr="00111EAC">
        <w:rPr>
          <w:rFonts w:cs="Arial"/>
          <w:bCs/>
        </w:rPr>
        <w:t xml:space="preserve"> value is written in italics</w:t>
      </w:r>
    </w:p>
    <w:p w:rsidR="00432CF2" w:rsidRDefault="00432CF2">
      <w:pPr>
        <w:pStyle w:val="CommentText"/>
      </w:pPr>
    </w:p>
  </w:comment>
  <w:comment w:id="8" w:author="DELL" w:date="2023-10-01T12:56:00Z" w:initials="D">
    <w:p w:rsidR="00432CF2" w:rsidRDefault="00432CF2" w:rsidP="00432CF2">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432CF2" w:rsidRPr="00111EAC" w:rsidRDefault="00432CF2" w:rsidP="00432CF2">
      <w:pPr>
        <w:pStyle w:val="NormalWeb"/>
        <w:spacing w:before="0" w:beforeAutospacing="0" w:after="0" w:afterAutospacing="0"/>
        <w:rPr>
          <w:rFonts w:cs="Arial"/>
          <w:bCs/>
        </w:rPr>
      </w:pPr>
      <w:r w:rsidRPr="00111EAC">
        <w:rPr>
          <w:rFonts w:cs="Arial"/>
          <w:bCs/>
        </w:rPr>
        <w:t xml:space="preserve">Generally </w:t>
      </w:r>
      <w:r w:rsidRPr="005D639F">
        <w:rPr>
          <w:rFonts w:cs="Arial"/>
          <w:bCs/>
          <w:i/>
        </w:rPr>
        <w:t>p</w:t>
      </w:r>
      <w:r w:rsidRPr="00111EAC">
        <w:rPr>
          <w:rFonts w:cs="Arial"/>
          <w:bCs/>
        </w:rPr>
        <w:t xml:space="preserve"> value is written in italics</w:t>
      </w:r>
    </w:p>
    <w:p w:rsidR="00432CF2" w:rsidRDefault="00432CF2">
      <w:pPr>
        <w:pStyle w:val="CommentText"/>
      </w:pPr>
    </w:p>
  </w:comment>
  <w:comment w:id="6" w:author="DELL" w:date="2023-09-21T17:38:00Z" w:initials="D">
    <w:p w:rsidR="00CA14B5" w:rsidRDefault="00CA14B5">
      <w:pPr>
        <w:pStyle w:val="CommentText"/>
      </w:pPr>
      <w:r>
        <w:rPr>
          <w:rStyle w:val="CommentReference"/>
        </w:rPr>
        <w:annotationRef/>
      </w:r>
      <w:r>
        <w:t>Results</w:t>
      </w:r>
    </w:p>
  </w:comment>
  <w:comment w:id="9" w:author="DELL" w:date="2023-09-21T17:39:00Z" w:initials="D">
    <w:p w:rsidR="00CA14B5" w:rsidRDefault="00CA14B5" w:rsidP="00CA14B5">
      <w:pPr>
        <w:pStyle w:val="CommentText"/>
      </w:pPr>
      <w:r>
        <w:rPr>
          <w:rStyle w:val="CommentReference"/>
        </w:rPr>
        <w:annotationRef/>
      </w:r>
      <w:r w:rsidRPr="00CA14B5">
        <w:t>conclusion</w:t>
      </w:r>
    </w:p>
  </w:comment>
  <w:comment w:id="10" w:author="DELL" w:date="2023-10-01T12:58:00Z" w:initials="D">
    <w:p w:rsidR="00432CF2" w:rsidRPr="003210B9" w:rsidRDefault="00CA14B5" w:rsidP="00432CF2">
      <w:pPr>
        <w:spacing w:after="0"/>
        <w:rPr>
          <w:rFonts w:ascii="Bookman Old Style" w:hAnsi="Bookman Old Style" w:cs="Times New Roman"/>
        </w:rPr>
      </w:pPr>
      <w:r>
        <w:rPr>
          <w:rStyle w:val="CommentReference"/>
        </w:rPr>
        <w:annotationRef/>
      </w:r>
      <w:r w:rsidR="00432CF2" w:rsidRPr="003210B9">
        <w:rPr>
          <w:rFonts w:ascii="Bookman Old Style" w:hAnsi="Bookman Old Style" w:cs="Times New Roman"/>
        </w:rPr>
        <w:t>Arrange alphabetically.</w:t>
      </w:r>
    </w:p>
    <w:p w:rsidR="00CA14B5" w:rsidRDefault="00CA14B5">
      <w:pPr>
        <w:pStyle w:val="CommentText"/>
      </w:pPr>
    </w:p>
  </w:comment>
  <w:comment w:id="11" w:author="DELL" w:date="2023-09-21T17:46:00Z" w:initials="D">
    <w:p w:rsidR="00502E30" w:rsidRDefault="00502E30">
      <w:pPr>
        <w:pStyle w:val="CommentText"/>
      </w:pPr>
      <w:r>
        <w:rPr>
          <w:rStyle w:val="CommentReference"/>
        </w:rPr>
        <w:annotationRef/>
      </w:r>
      <w:r>
        <w:t>Follow up the UJPR instractions in Ref !</w:t>
      </w:r>
      <w:r w:rsidR="000406F9">
        <w:t xml:space="preserve"> </w:t>
      </w:r>
      <w:r w:rsidR="000406F9" w:rsidRPr="000406F9">
        <w:rPr>
          <w:rFonts w:ascii="Times New Roman" w:eastAsia="Calibri" w:hAnsi="Times New Roman" w:cs="Times New Roman"/>
          <w:highlight w:val="yellow"/>
        </w:rPr>
        <w:t>color of the lesion</w:t>
      </w:r>
      <w:r w:rsidR="000406F9" w:rsidRPr="000406F9">
        <w:rPr>
          <w:rFonts w:ascii="Times New Roman" w:eastAsia="Calibri" w:hAnsi="Times New Roman" w:cs="Times New Roman"/>
          <w:highlight w:val="yellow"/>
          <w:vertAlign w:val="superscript"/>
        </w:rPr>
        <w:t>6</w:t>
      </w:r>
      <w:r w:rsidR="000406F9" w:rsidRPr="00244557">
        <w:rPr>
          <w:rFonts w:ascii="Times New Roman" w:eastAsia="Calibri" w:hAnsi="Times New Roman" w:cs="Times New Roman"/>
        </w:rPr>
        <w:t>.</w:t>
      </w:r>
    </w:p>
  </w:comment>
  <w:comment w:id="12" w:author="DELL" w:date="2023-09-21T17:46:00Z" w:initials="D">
    <w:p w:rsidR="000406F9" w:rsidRDefault="000406F9">
      <w:pPr>
        <w:pStyle w:val="CommentText"/>
      </w:pPr>
      <w:r>
        <w:rPr>
          <w:rStyle w:val="CommentReference"/>
        </w:rPr>
        <w:annotationRef/>
      </w:r>
      <w:r>
        <w:t>As above.</w:t>
      </w:r>
    </w:p>
  </w:comment>
  <w:comment w:id="13" w:author="DELL" w:date="2023-09-21T17:47:00Z" w:initials="D">
    <w:p w:rsidR="000406F9" w:rsidRDefault="000406F9">
      <w:pPr>
        <w:pStyle w:val="CommentText"/>
      </w:pPr>
      <w:r>
        <w:rPr>
          <w:rStyle w:val="CommentReference"/>
        </w:rPr>
        <w:annotationRef/>
      </w:r>
      <w:r>
        <w:t xml:space="preserve">As above for all the article. </w:t>
      </w:r>
    </w:p>
  </w:comment>
  <w:comment w:id="14" w:author="intel" w:date="2023-11-14T16:03:00Z" w:initials="i">
    <w:p w:rsidR="00A664E3" w:rsidRPr="009A6D46" w:rsidRDefault="00A664E3" w:rsidP="00A664E3">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A664E3" w:rsidRDefault="00A664E3">
      <w:pPr>
        <w:pStyle w:val="CommentText"/>
      </w:pPr>
    </w:p>
  </w:comment>
  <w:comment w:id="15" w:author="DELL" w:date="2023-10-01T13:00:00Z" w:initials="D">
    <w:p w:rsidR="00432CF2" w:rsidRDefault="00432CF2" w:rsidP="00432CF2">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r>
        <w:rPr>
          <w:rFonts w:ascii="Bookman Old Style" w:hAnsi="Bookman Old Style" w:cs="Times New Roman"/>
        </w:rPr>
        <w:t>. Separate headings should be there for inclusion criteria and exclusion criteria.</w:t>
      </w:r>
    </w:p>
    <w:p w:rsidR="00432CF2" w:rsidRDefault="00432CF2">
      <w:pPr>
        <w:pStyle w:val="CommentText"/>
      </w:pPr>
    </w:p>
  </w:comment>
  <w:comment w:id="16" w:author="DELL" w:date="2023-10-01T13:02:00Z" w:initials="D">
    <w:p w:rsidR="00432CF2" w:rsidRDefault="00432CF2" w:rsidP="00432CF2">
      <w:pPr>
        <w:pStyle w:val="CommentText"/>
      </w:pPr>
      <w:r>
        <w:rPr>
          <w:rStyle w:val="CommentReference"/>
        </w:rPr>
        <w:annotationRef/>
      </w:r>
      <w:r>
        <w:t>current</w:t>
      </w:r>
    </w:p>
    <w:p w:rsidR="00432CF2" w:rsidRPr="00712EAB" w:rsidRDefault="00432CF2" w:rsidP="00432CF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432CF2" w:rsidRDefault="00432CF2">
      <w:pPr>
        <w:pStyle w:val="CommentText"/>
      </w:pPr>
    </w:p>
  </w:comment>
  <w:comment w:id="17" w:author="intel" w:date="2023-11-14T16:03:00Z" w:initials="i">
    <w:p w:rsidR="00A664E3" w:rsidRDefault="00A664E3" w:rsidP="00A664E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A664E3" w:rsidRDefault="00A664E3">
      <w:pPr>
        <w:pStyle w:val="CommentText"/>
      </w:pPr>
    </w:p>
  </w:comment>
  <w:comment w:id="18" w:author="intel" w:date="2023-11-14T15:57:00Z" w:initials="i">
    <w:p w:rsidR="00A664E3" w:rsidRDefault="00A664E3">
      <w:pPr>
        <w:pStyle w:val="CommentText"/>
      </w:pPr>
      <w:r>
        <w:rPr>
          <w:rStyle w:val="CommentReference"/>
        </w:rPr>
        <w:annotationRef/>
      </w:r>
      <w:r>
        <w:t>Italic ?</w:t>
      </w:r>
    </w:p>
  </w:comment>
  <w:comment w:id="19" w:author="DELL" w:date="2023-10-01T12:50:00Z" w:initials="D">
    <w:p w:rsidR="00432CF2" w:rsidRPr="00032E75" w:rsidRDefault="00432CF2" w:rsidP="00432CF2">
      <w:pPr>
        <w:pStyle w:val="NormalWeb"/>
        <w:spacing w:before="0" w:beforeAutospacing="0" w:after="0" w:afterAutospacing="0"/>
        <w:rPr>
          <w:rFonts w:ascii="Arial" w:hAnsi="Arial" w:cs="Arial"/>
          <w:bCs/>
        </w:rPr>
      </w:pPr>
      <w:r>
        <w:rPr>
          <w:rStyle w:val="CommentReference"/>
        </w:rPr>
        <w:annotationRef/>
      </w:r>
      <w:r w:rsidRPr="00032E75">
        <w:rPr>
          <w:rFonts w:ascii="Arial" w:hAnsi="Arial" w:cs="Arial"/>
          <w:bCs/>
        </w:rPr>
        <w:t>Please could the results be shorten? Described the most interesting part and refer the reader to the table.</w:t>
      </w:r>
    </w:p>
    <w:p w:rsidR="00432CF2" w:rsidRDefault="00432CF2">
      <w:pPr>
        <w:pStyle w:val="CommentText"/>
      </w:pPr>
    </w:p>
  </w:comment>
  <w:comment w:id="20" w:author="DELL" w:date="2023-09-21T19:01:00Z" w:initials="D">
    <w:p w:rsidR="00D861B5" w:rsidRDefault="00D861B5">
      <w:pPr>
        <w:pStyle w:val="CommentText"/>
      </w:pPr>
      <w:r>
        <w:rPr>
          <w:rStyle w:val="CommentReference"/>
        </w:rPr>
        <w:annotationRef/>
      </w:r>
      <w:r>
        <w:t>years</w:t>
      </w:r>
    </w:p>
  </w:comment>
  <w:comment w:id="21" w:author="DELL" w:date="2023-09-21T19:05:00Z" w:initials="D">
    <w:p w:rsidR="00645F0E" w:rsidRDefault="00645F0E">
      <w:pPr>
        <w:pStyle w:val="CommentText"/>
      </w:pPr>
      <w:r>
        <w:rPr>
          <w:rStyle w:val="CommentReference"/>
        </w:rPr>
        <w:annotationRef/>
      </w:r>
      <w:r>
        <w:t>years</w:t>
      </w:r>
    </w:p>
  </w:comment>
  <w:comment w:id="22" w:author="DELL" w:date="2023-09-21T19:05:00Z" w:initials="D">
    <w:p w:rsidR="00645F0E" w:rsidRDefault="00645F0E">
      <w:pPr>
        <w:pStyle w:val="CommentText"/>
      </w:pPr>
      <w:r>
        <w:rPr>
          <w:rStyle w:val="CommentReference"/>
        </w:rPr>
        <w:annotationRef/>
      </w:r>
      <w:r>
        <w:t>years</w:t>
      </w:r>
    </w:p>
  </w:comment>
  <w:comment w:id="23" w:author="DELL" w:date="2023-09-21T21:01:00Z" w:initials="D">
    <w:p w:rsidR="004B2754" w:rsidRDefault="004B2754">
      <w:pPr>
        <w:pStyle w:val="CommentText"/>
      </w:pPr>
      <w:r>
        <w:rPr>
          <w:rStyle w:val="CommentReference"/>
        </w:rPr>
        <w:annotationRef/>
      </w:r>
      <w:r>
        <w:t>italic for the whole article.</w:t>
      </w:r>
    </w:p>
  </w:comment>
  <w:comment w:id="24" w:author="DELL" w:date="2023-09-21T21:01:00Z" w:initials="D">
    <w:p w:rsidR="004B2754" w:rsidRDefault="004B2754">
      <w:pPr>
        <w:pStyle w:val="CommentText"/>
      </w:pPr>
      <w:r>
        <w:rPr>
          <w:rStyle w:val="CommentReference"/>
        </w:rPr>
        <w:annotationRef/>
      </w:r>
      <w:r>
        <w:t>italic for all in the article.</w:t>
      </w:r>
    </w:p>
  </w:comment>
  <w:comment w:id="26" w:author="DELL" w:date="2023-10-01T13:01:00Z" w:initials="D">
    <w:p w:rsidR="00432CF2" w:rsidRDefault="00432CF2">
      <w:pPr>
        <w:pStyle w:val="CommentText"/>
      </w:pPr>
      <w:r>
        <w:rPr>
          <w:rStyle w:val="CommentReference"/>
        </w:rPr>
        <w:annotationRef/>
      </w:r>
      <w:r>
        <w:t>Obtained…</w:t>
      </w:r>
    </w:p>
    <w:p w:rsidR="00432CF2" w:rsidRPr="00712EAB" w:rsidRDefault="00432CF2" w:rsidP="00432CF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432CF2" w:rsidRDefault="00432CF2">
      <w:pPr>
        <w:pStyle w:val="CommentText"/>
      </w:pPr>
    </w:p>
  </w:comment>
  <w:comment w:id="25" w:author="DELL" w:date="2023-09-21T20:57:00Z" w:initials="D">
    <w:p w:rsidR="009C3D24" w:rsidRPr="0083758E" w:rsidRDefault="009C3D24" w:rsidP="009C3D24">
      <w:pPr>
        <w:spacing w:after="0" w:line="276" w:lineRule="auto"/>
        <w:jc w:val="both"/>
        <w:rPr>
          <w:rFonts w:asciiTheme="majorBidi" w:hAnsiTheme="majorBidi" w:cstheme="majorBidi"/>
          <w:sz w:val="24"/>
          <w:szCs w:val="24"/>
          <w:lang w:val="en-US"/>
        </w:rPr>
      </w:pPr>
      <w:r>
        <w:rPr>
          <w:rStyle w:val="CommentReference"/>
        </w:rPr>
        <w:annotationRef/>
      </w:r>
      <w:r>
        <w:t xml:space="preserve">Follow this example for the rest of discussion section : </w:t>
      </w:r>
      <w:r w:rsidRPr="009C3D24">
        <w:rPr>
          <w:rFonts w:asciiTheme="majorBidi" w:eastAsia="Times New Roman" w:hAnsiTheme="majorBidi" w:cstheme="majorBidi"/>
          <w:sz w:val="24"/>
          <w:szCs w:val="24"/>
          <w:highlight w:val="yellow"/>
        </w:rPr>
        <w:t>The current study</w:t>
      </w:r>
      <w:r w:rsidRPr="0083758E">
        <w:rPr>
          <w:rFonts w:asciiTheme="majorBidi" w:eastAsia="Times New Roman" w:hAnsiTheme="majorBidi" w:cstheme="majorBidi"/>
          <w:sz w:val="24"/>
          <w:szCs w:val="24"/>
        </w:rPr>
        <w:t xml:space="preserve"> included 134 patients. The predominant gender was male, 82.09%. This can be explained by the fact that during </w:t>
      </w:r>
      <w:r w:rsidRPr="009C3D24">
        <w:rPr>
          <w:rFonts w:asciiTheme="majorBidi" w:eastAsia="Times New Roman" w:hAnsiTheme="majorBidi" w:cstheme="majorBidi"/>
          <w:sz w:val="24"/>
          <w:szCs w:val="24"/>
          <w:highlight w:val="yellow"/>
        </w:rPr>
        <w:t>the current study</w:t>
      </w:r>
      <w:r w:rsidRPr="0083758E">
        <w:rPr>
          <w:rFonts w:asciiTheme="majorBidi" w:eastAsia="Times New Roman" w:hAnsiTheme="majorBidi" w:cstheme="majorBidi"/>
          <w:sz w:val="24"/>
          <w:szCs w:val="24"/>
        </w:rPr>
        <w:t xml:space="preserve"> period, the majority of pathologies encountered (for patients) were strangulated and non-strangulated hernias, the latter affecting men more than women. The percentage of males in </w:t>
      </w:r>
      <w:r w:rsidRPr="009C3D24">
        <w:rPr>
          <w:rFonts w:asciiTheme="majorBidi" w:eastAsia="Times New Roman" w:hAnsiTheme="majorBidi" w:cstheme="majorBidi"/>
          <w:sz w:val="24"/>
          <w:szCs w:val="24"/>
          <w:highlight w:val="yellow"/>
        </w:rPr>
        <w:t>the present</w:t>
      </w:r>
      <w:r w:rsidRPr="0083758E">
        <w:rPr>
          <w:rFonts w:asciiTheme="majorBidi" w:eastAsia="Times New Roman" w:hAnsiTheme="majorBidi" w:cstheme="majorBidi"/>
          <w:sz w:val="24"/>
          <w:szCs w:val="24"/>
        </w:rPr>
        <w:t xml:space="preserve"> results is higher than the study conducted by Adebay</w:t>
      </w:r>
      <w:r w:rsidRPr="009C3D24">
        <w:rPr>
          <w:rFonts w:asciiTheme="majorBidi" w:eastAsia="Times New Roman" w:hAnsiTheme="majorBidi" w:cstheme="majorBidi"/>
          <w:sz w:val="24"/>
          <w:szCs w:val="24"/>
          <w:highlight w:val="yellow"/>
        </w:rPr>
        <w:t>o</w:t>
      </w:r>
      <w:r w:rsidRPr="009C3D24">
        <w:rPr>
          <w:rFonts w:asciiTheme="majorBidi" w:eastAsia="Times New Roman" w:hAnsiTheme="majorBidi" w:cstheme="majorBidi"/>
          <w:sz w:val="24"/>
          <w:szCs w:val="24"/>
          <w:highlight w:val="yellow"/>
          <w:vertAlign w:val="superscript"/>
        </w:rPr>
        <w:t>6</w:t>
      </w:r>
      <w:r w:rsidRPr="0083758E">
        <w:rPr>
          <w:rFonts w:asciiTheme="majorBidi" w:eastAsia="Times New Roman" w:hAnsiTheme="majorBidi" w:cstheme="majorBidi"/>
          <w:sz w:val="24"/>
          <w:szCs w:val="24"/>
        </w:rPr>
        <w:t xml:space="preserve"> in Benin, which found that the percentage of males was 57.78%.</w:t>
      </w:r>
    </w:p>
    <w:p w:rsidR="009C3D24" w:rsidRPr="009C3D24" w:rsidRDefault="009C3D24">
      <w:pPr>
        <w:pStyle w:val="CommentText"/>
        <w:rPr>
          <w:lang w:val="en-US"/>
        </w:rPr>
      </w:pPr>
    </w:p>
  </w:comment>
  <w:comment w:id="27" w:author="DELL" w:date="2023-10-01T13:01:00Z" w:initials="D">
    <w:p w:rsidR="00432CF2" w:rsidRDefault="00432CF2">
      <w:pPr>
        <w:pStyle w:val="CommentText"/>
      </w:pPr>
      <w:r>
        <w:rPr>
          <w:rStyle w:val="CommentReference"/>
        </w:rPr>
        <w:annotationRef/>
      </w:r>
      <w:r>
        <w:t>current</w:t>
      </w:r>
    </w:p>
    <w:p w:rsidR="00432CF2" w:rsidRPr="00712EAB" w:rsidRDefault="00432CF2" w:rsidP="00432CF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432CF2" w:rsidRDefault="00432CF2">
      <w:pPr>
        <w:pStyle w:val="CommentText"/>
      </w:pPr>
    </w:p>
  </w:comment>
  <w:comment w:id="28" w:author="DELL" w:date="2023-10-01T13:02:00Z" w:initials="D">
    <w:p w:rsidR="00432CF2" w:rsidRDefault="00432CF2" w:rsidP="00432CF2">
      <w:pPr>
        <w:pStyle w:val="CommentText"/>
      </w:pPr>
      <w:r>
        <w:rPr>
          <w:rStyle w:val="CommentReference"/>
        </w:rPr>
        <w:annotationRef/>
      </w:r>
      <w:r>
        <w:t>current</w:t>
      </w:r>
    </w:p>
    <w:p w:rsidR="00432CF2" w:rsidRPr="00712EAB" w:rsidRDefault="00432CF2" w:rsidP="00432CF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432CF2" w:rsidRDefault="00432CF2">
      <w:pPr>
        <w:pStyle w:val="CommentText"/>
      </w:pPr>
    </w:p>
  </w:comment>
  <w:comment w:id="29" w:author="DELL" w:date="2023-10-01T13:02:00Z" w:initials="D">
    <w:p w:rsidR="00432CF2" w:rsidRDefault="00432CF2" w:rsidP="00432CF2">
      <w:pPr>
        <w:pStyle w:val="CommentText"/>
      </w:pPr>
      <w:r>
        <w:rPr>
          <w:rStyle w:val="CommentReference"/>
        </w:rPr>
        <w:annotationRef/>
      </w:r>
      <w:r>
        <w:t>current</w:t>
      </w:r>
    </w:p>
    <w:p w:rsidR="00432CF2" w:rsidRPr="00712EAB" w:rsidRDefault="00432CF2" w:rsidP="00432CF2">
      <w:pPr>
        <w:pStyle w:val="NormalWeb"/>
        <w:spacing w:before="0" w:beforeAutospacing="0" w:after="0" w:afterAutospacing="0"/>
        <w:rPr>
          <w:rFonts w:ascii="Bookman Old Style" w:hAnsi="Bookman Old Style"/>
          <w:sz w:val="22"/>
          <w:szCs w:val="22"/>
        </w:rPr>
      </w:pPr>
      <w:r w:rsidRPr="00712EAB">
        <w:rPr>
          <w:rFonts w:ascii="Bookman Old Style" w:hAnsi="Bookman Old Style"/>
          <w:sz w:val="22"/>
          <w:szCs w:val="22"/>
        </w:rPr>
        <w:t xml:space="preserve">Avoid using personal pronouns in the text. </w:t>
      </w:r>
    </w:p>
    <w:p w:rsidR="00432CF2" w:rsidRDefault="00432CF2">
      <w:pPr>
        <w:pStyle w:val="CommentText"/>
      </w:pPr>
    </w:p>
  </w:comment>
  <w:comment w:id="30" w:author="DELL" w:date="2023-09-21T20:30:00Z" w:initials="D">
    <w:p w:rsidR="001F04D4" w:rsidRPr="001F04D4" w:rsidRDefault="001F04D4">
      <w:pPr>
        <w:pStyle w:val="CommentText"/>
        <w:rPr>
          <w:lang w:val="en-US"/>
        </w:rPr>
      </w:pPr>
      <w:r>
        <w:rPr>
          <w:rStyle w:val="CommentReference"/>
        </w:rPr>
        <w:annotationRef/>
      </w:r>
      <w:r>
        <w:rPr>
          <w:lang w:val="en-US"/>
        </w:rPr>
        <w:t>italic</w:t>
      </w:r>
    </w:p>
  </w:comment>
  <w:comment w:id="31" w:author="DELL" w:date="2023-09-21T20:32:00Z" w:initials="D">
    <w:p w:rsidR="000C38A2" w:rsidRDefault="000C38A2">
      <w:pPr>
        <w:pStyle w:val="CommentText"/>
      </w:pPr>
      <w:r>
        <w:rPr>
          <w:rStyle w:val="CommentReference"/>
        </w:rPr>
        <w:annotationRef/>
      </w:r>
      <w:r>
        <w:t>italic</w:t>
      </w:r>
    </w:p>
  </w:comment>
  <w:comment w:id="32" w:author="DELL" w:date="2023-09-21T20:32:00Z" w:initials="D">
    <w:p w:rsidR="000C38A2" w:rsidRDefault="000C38A2">
      <w:pPr>
        <w:pStyle w:val="CommentText"/>
      </w:pPr>
      <w:r>
        <w:rPr>
          <w:rStyle w:val="CommentReference"/>
        </w:rPr>
        <w:annotationRef/>
      </w:r>
      <w:r>
        <w:t>italic</w:t>
      </w:r>
    </w:p>
  </w:comment>
  <w:comment w:id="33" w:author="DELL" w:date="2023-09-21T20:33:00Z" w:initials="D">
    <w:p w:rsidR="000C38A2" w:rsidRDefault="000C38A2">
      <w:pPr>
        <w:pStyle w:val="CommentText"/>
      </w:pPr>
      <w:r>
        <w:rPr>
          <w:rStyle w:val="CommentReference"/>
        </w:rPr>
        <w:annotationRef/>
      </w:r>
      <w:r>
        <w:t>italic</w:t>
      </w:r>
    </w:p>
  </w:comment>
  <w:comment w:id="34" w:author="DELL" w:date="2023-09-21T20:33:00Z" w:initials="D">
    <w:p w:rsidR="00D5393F" w:rsidRDefault="00D5393F">
      <w:pPr>
        <w:pStyle w:val="CommentText"/>
      </w:pPr>
      <w:r>
        <w:rPr>
          <w:rStyle w:val="CommentReference"/>
        </w:rPr>
        <w:annotationRef/>
      </w:r>
      <w:r>
        <w:t>italic</w:t>
      </w:r>
    </w:p>
  </w:comment>
  <w:comment w:id="35" w:author="DELL" w:date="2023-09-21T20:34:00Z" w:initials="D">
    <w:p w:rsidR="00E1661A" w:rsidRDefault="00E1661A">
      <w:pPr>
        <w:pStyle w:val="CommentText"/>
      </w:pPr>
      <w:r>
        <w:rPr>
          <w:rStyle w:val="CommentReference"/>
        </w:rPr>
        <w:annotationRef/>
      </w:r>
      <w:r>
        <w:t>as above</w:t>
      </w:r>
    </w:p>
  </w:comment>
  <w:comment w:id="36" w:author="DELL" w:date="2023-09-21T20:44:00Z" w:initials="D">
    <w:p w:rsidR="00E1661A" w:rsidRPr="0083758E" w:rsidRDefault="00E1661A" w:rsidP="0083758E">
      <w:pPr>
        <w:spacing w:after="0" w:line="276" w:lineRule="auto"/>
        <w:jc w:val="both"/>
        <w:rPr>
          <w:rFonts w:ascii="Times New Roman" w:hAnsi="Times New Roman" w:cs="Times New Roman"/>
          <w:sz w:val="24"/>
          <w:szCs w:val="24"/>
          <w:lang w:val="en-US"/>
        </w:rPr>
      </w:pPr>
      <w:r>
        <w:rPr>
          <w:rStyle w:val="CommentReference"/>
        </w:rPr>
        <w:annotationRef/>
      </w:r>
      <w:r w:rsidRPr="0083758E">
        <w:rPr>
          <w:highlight w:val="yellow"/>
        </w:rPr>
        <w:t>Is this better ?</w:t>
      </w:r>
      <w:r>
        <w:t xml:space="preserve"> </w:t>
      </w:r>
      <w:r w:rsidR="0083758E" w:rsidRPr="00E1661A">
        <w:rPr>
          <w:rFonts w:asciiTheme="majorBidi" w:eastAsia="Times New Roman" w:hAnsiTheme="majorBidi" w:cstheme="majorBidi"/>
          <w:sz w:val="24"/>
          <w:szCs w:val="24"/>
        </w:rPr>
        <w:t>The incidence of nutritional deficiencies at hospital discharge is high in postoperative patients undergoing gastrointestinal surgery. Several determinants have an independent influence on the occurrence of undernutrition at hospital discharge, particularly internal risk factors represented by the persistence of comorbid symptoms; Postoperative diarrhea for postoperative symptoms. And an internal prophylactic agent in the form of a minor surgical procedure. Finally, external factors, such as failure to reach caloric goals associated with calorie debt, lead to nutritional deficiency at hospital discharge. Hence, it is necessary to train health care workers in nutrition concepts to alleviate this health problem.</w:t>
      </w:r>
    </w:p>
  </w:comment>
  <w:comment w:id="37" w:author="DELL" w:date="2023-10-01T13:03:00Z" w:initials="D">
    <w:p w:rsidR="006B3598" w:rsidRPr="006212BC" w:rsidRDefault="006B3598" w:rsidP="006B359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B3598" w:rsidRDefault="006B3598" w:rsidP="006B3598">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6B3598" w:rsidRDefault="006B3598" w:rsidP="006B3598">
      <w:pPr>
        <w:spacing w:after="0"/>
        <w:rPr>
          <w:rFonts w:ascii="Bookman Old Style" w:hAnsi="Bookman Old Style" w:cs="Times New Roman"/>
          <w:b/>
          <w:color w:val="00B050"/>
        </w:rPr>
      </w:pPr>
    </w:p>
    <w:p w:rsidR="006B3598" w:rsidRDefault="006B3598" w:rsidP="006B3598">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6B3598" w:rsidRPr="00100B8B" w:rsidRDefault="006B3598" w:rsidP="006B3598">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6B3598" w:rsidRDefault="006B3598">
      <w:pPr>
        <w:pStyle w:val="CommentText"/>
      </w:pPr>
    </w:p>
  </w:comment>
  <w:comment w:id="38" w:author="DELL" w:date="2023-09-21T20:46:00Z" w:initials="D">
    <w:p w:rsidR="0083758E" w:rsidRDefault="0083758E">
      <w:pPr>
        <w:pStyle w:val="CommentText"/>
      </w:pPr>
      <w:r>
        <w:rPr>
          <w:rStyle w:val="CommentReference"/>
        </w:rPr>
        <w:annotationRef/>
      </w:r>
      <w:r>
        <w:t xml:space="preserve">Follow our journal instractions. </w:t>
      </w:r>
    </w:p>
  </w:comment>
  <w:comment w:id="39" w:author="DELL" w:date="2023-10-01T13:06:00Z" w:initials="D">
    <w:p w:rsidR="003C4135" w:rsidRDefault="003C4135">
      <w:pPr>
        <w:pStyle w:val="CommentText"/>
      </w:pPr>
      <w:r>
        <w:rPr>
          <w:rStyle w:val="CommentReference"/>
        </w:rPr>
        <w:annotationRef/>
      </w:r>
      <w:r>
        <w:t>Table 2</w:t>
      </w:r>
    </w:p>
  </w:comment>
  <w:comment w:id="40" w:author="DELL" w:date="2023-10-01T13:06:00Z" w:initials="D">
    <w:p w:rsidR="003C4135" w:rsidRDefault="003C4135">
      <w:pPr>
        <w:pStyle w:val="CommentText"/>
      </w:pPr>
      <w:r>
        <w:rPr>
          <w:rStyle w:val="CommentReference"/>
        </w:rPr>
        <w:annotationRef/>
      </w:r>
      <w:r>
        <w:t>Table 3</w:t>
      </w:r>
    </w:p>
  </w:comment>
  <w:comment w:id="43" w:author="DELL" w:date="2023-10-01T13:06:00Z" w:initials="D">
    <w:p w:rsidR="003C4135" w:rsidRDefault="003C4135">
      <w:pPr>
        <w:pStyle w:val="CommentText"/>
      </w:pPr>
      <w:r>
        <w:rPr>
          <w:rStyle w:val="CommentReference"/>
        </w:rPr>
        <w:annotationRef/>
      </w:r>
      <w:r>
        <w:t>Table 4</w:t>
      </w:r>
    </w:p>
  </w:comment>
  <w:comment w:id="44" w:author="DELL" w:date="2023-10-01T13:04:00Z" w:initials="D">
    <w:p w:rsidR="006B3598" w:rsidRDefault="006B3598">
      <w:pPr>
        <w:pStyle w:val="CommentText"/>
      </w:pPr>
      <w:r>
        <w:rPr>
          <w:rStyle w:val="CommentReference"/>
        </w:rPr>
        <w:annotationRef/>
      </w:r>
      <w:r>
        <w:t>Provide its MS Excel curve, right now it is in imge form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FE4" w:rsidRDefault="00515FE4" w:rsidP="009D75E0">
      <w:pPr>
        <w:spacing w:after="0" w:line="240" w:lineRule="auto"/>
      </w:pPr>
      <w:r>
        <w:separator/>
      </w:r>
    </w:p>
  </w:endnote>
  <w:endnote w:type="continuationSeparator" w:id="1">
    <w:p w:rsidR="00515FE4" w:rsidRDefault="00515FE4" w:rsidP="009D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F2" w:rsidRDefault="00432C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F2" w:rsidRDefault="00432C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F2" w:rsidRDefault="00432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FE4" w:rsidRDefault="00515FE4" w:rsidP="009D75E0">
      <w:pPr>
        <w:spacing w:after="0" w:line="240" w:lineRule="auto"/>
      </w:pPr>
      <w:r>
        <w:separator/>
      </w:r>
    </w:p>
  </w:footnote>
  <w:footnote w:type="continuationSeparator" w:id="1">
    <w:p w:rsidR="00515FE4" w:rsidRDefault="00515FE4" w:rsidP="009D7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A9" w:rsidRDefault="00025696">
    <w:pPr>
      <w:pStyle w:val="Header"/>
    </w:pPr>
    <w:r w:rsidRPr="000256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969"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A9" w:rsidRDefault="00025696">
    <w:pPr>
      <w:pStyle w:val="Header"/>
    </w:pPr>
    <w:r w:rsidRPr="000256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970"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A9" w:rsidRDefault="00025696">
    <w:pPr>
      <w:pStyle w:val="Header"/>
    </w:pPr>
    <w:r w:rsidRPr="0002569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968"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0BF"/>
    <w:multiLevelType w:val="hybridMultilevel"/>
    <w:tmpl w:val="C0D68D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9A6566"/>
    <w:multiLevelType w:val="hybridMultilevel"/>
    <w:tmpl w:val="DAF6D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0C0807"/>
    <w:rsid w:val="0000573C"/>
    <w:rsid w:val="00024D92"/>
    <w:rsid w:val="00025696"/>
    <w:rsid w:val="0003565C"/>
    <w:rsid w:val="000406F9"/>
    <w:rsid w:val="00045EFD"/>
    <w:rsid w:val="00056FF7"/>
    <w:rsid w:val="000A046A"/>
    <w:rsid w:val="000C0807"/>
    <w:rsid w:val="000C38A2"/>
    <w:rsid w:val="00123F9D"/>
    <w:rsid w:val="00126E8E"/>
    <w:rsid w:val="0013076E"/>
    <w:rsid w:val="001307FC"/>
    <w:rsid w:val="00150368"/>
    <w:rsid w:val="00151852"/>
    <w:rsid w:val="00173304"/>
    <w:rsid w:val="00176744"/>
    <w:rsid w:val="00180C83"/>
    <w:rsid w:val="001A007F"/>
    <w:rsid w:val="001F04D4"/>
    <w:rsid w:val="0023183F"/>
    <w:rsid w:val="002345FF"/>
    <w:rsid w:val="00234B33"/>
    <w:rsid w:val="002521A5"/>
    <w:rsid w:val="0028037B"/>
    <w:rsid w:val="00282874"/>
    <w:rsid w:val="002E6F93"/>
    <w:rsid w:val="002F083C"/>
    <w:rsid w:val="002F7C31"/>
    <w:rsid w:val="003048B1"/>
    <w:rsid w:val="0031606D"/>
    <w:rsid w:val="003218A7"/>
    <w:rsid w:val="003251C4"/>
    <w:rsid w:val="00343DBB"/>
    <w:rsid w:val="00347C41"/>
    <w:rsid w:val="003644F9"/>
    <w:rsid w:val="00372033"/>
    <w:rsid w:val="00391CCB"/>
    <w:rsid w:val="00396063"/>
    <w:rsid w:val="003C0FA0"/>
    <w:rsid w:val="003C4135"/>
    <w:rsid w:val="003D3D13"/>
    <w:rsid w:val="003F2DAF"/>
    <w:rsid w:val="00402DA3"/>
    <w:rsid w:val="00416208"/>
    <w:rsid w:val="00422B87"/>
    <w:rsid w:val="00432CF2"/>
    <w:rsid w:val="004378A9"/>
    <w:rsid w:val="00443ACB"/>
    <w:rsid w:val="004502DF"/>
    <w:rsid w:val="004662C5"/>
    <w:rsid w:val="004709F2"/>
    <w:rsid w:val="00477C38"/>
    <w:rsid w:val="004B25D9"/>
    <w:rsid w:val="004B2754"/>
    <w:rsid w:val="004C5F69"/>
    <w:rsid w:val="004C7429"/>
    <w:rsid w:val="004C7EBF"/>
    <w:rsid w:val="004F5E45"/>
    <w:rsid w:val="00502E30"/>
    <w:rsid w:val="00515FE4"/>
    <w:rsid w:val="00533F50"/>
    <w:rsid w:val="005502DF"/>
    <w:rsid w:val="005534EE"/>
    <w:rsid w:val="005A2393"/>
    <w:rsid w:val="005A37C9"/>
    <w:rsid w:val="005A6A61"/>
    <w:rsid w:val="005D081D"/>
    <w:rsid w:val="005E06B6"/>
    <w:rsid w:val="005E11E7"/>
    <w:rsid w:val="005E1D7E"/>
    <w:rsid w:val="005E5B34"/>
    <w:rsid w:val="006115A7"/>
    <w:rsid w:val="00631500"/>
    <w:rsid w:val="00645F0E"/>
    <w:rsid w:val="00654545"/>
    <w:rsid w:val="0066637A"/>
    <w:rsid w:val="00693BC7"/>
    <w:rsid w:val="006A6E05"/>
    <w:rsid w:val="006B3598"/>
    <w:rsid w:val="006C07C9"/>
    <w:rsid w:val="006D743B"/>
    <w:rsid w:val="006E7288"/>
    <w:rsid w:val="00711172"/>
    <w:rsid w:val="0071451B"/>
    <w:rsid w:val="00715150"/>
    <w:rsid w:val="007306A0"/>
    <w:rsid w:val="00750382"/>
    <w:rsid w:val="007663EC"/>
    <w:rsid w:val="00776062"/>
    <w:rsid w:val="007967F7"/>
    <w:rsid w:val="0079798A"/>
    <w:rsid w:val="007C25C7"/>
    <w:rsid w:val="007E6CD5"/>
    <w:rsid w:val="008049CC"/>
    <w:rsid w:val="00834501"/>
    <w:rsid w:val="0083758E"/>
    <w:rsid w:val="00867227"/>
    <w:rsid w:val="008723BD"/>
    <w:rsid w:val="008864A2"/>
    <w:rsid w:val="008935FB"/>
    <w:rsid w:val="008A0A76"/>
    <w:rsid w:val="008D5A10"/>
    <w:rsid w:val="008F7561"/>
    <w:rsid w:val="00905A0E"/>
    <w:rsid w:val="00927E24"/>
    <w:rsid w:val="00943361"/>
    <w:rsid w:val="00996658"/>
    <w:rsid w:val="009C0ECE"/>
    <w:rsid w:val="009C22AD"/>
    <w:rsid w:val="009C3D24"/>
    <w:rsid w:val="009D75E0"/>
    <w:rsid w:val="009E31F5"/>
    <w:rsid w:val="00A664E3"/>
    <w:rsid w:val="00A84454"/>
    <w:rsid w:val="00AA20E5"/>
    <w:rsid w:val="00AA7BE5"/>
    <w:rsid w:val="00AE072C"/>
    <w:rsid w:val="00AF5FCD"/>
    <w:rsid w:val="00B10E36"/>
    <w:rsid w:val="00B158E0"/>
    <w:rsid w:val="00B24876"/>
    <w:rsid w:val="00B5769C"/>
    <w:rsid w:val="00B63747"/>
    <w:rsid w:val="00B6693B"/>
    <w:rsid w:val="00B93E55"/>
    <w:rsid w:val="00BA3544"/>
    <w:rsid w:val="00BB3F37"/>
    <w:rsid w:val="00BB7231"/>
    <w:rsid w:val="00C90EA9"/>
    <w:rsid w:val="00CA14B5"/>
    <w:rsid w:val="00CA1FF8"/>
    <w:rsid w:val="00CA3504"/>
    <w:rsid w:val="00CC17C2"/>
    <w:rsid w:val="00CC1864"/>
    <w:rsid w:val="00CC317B"/>
    <w:rsid w:val="00CC68AB"/>
    <w:rsid w:val="00CC7661"/>
    <w:rsid w:val="00CF64BA"/>
    <w:rsid w:val="00D332EC"/>
    <w:rsid w:val="00D465BC"/>
    <w:rsid w:val="00D47DC1"/>
    <w:rsid w:val="00D5393F"/>
    <w:rsid w:val="00D66763"/>
    <w:rsid w:val="00D861B5"/>
    <w:rsid w:val="00E0415D"/>
    <w:rsid w:val="00E04EEF"/>
    <w:rsid w:val="00E113C0"/>
    <w:rsid w:val="00E1661A"/>
    <w:rsid w:val="00E35112"/>
    <w:rsid w:val="00E35F36"/>
    <w:rsid w:val="00E560FB"/>
    <w:rsid w:val="00E565A6"/>
    <w:rsid w:val="00E933D4"/>
    <w:rsid w:val="00EB1CD2"/>
    <w:rsid w:val="00EB611C"/>
    <w:rsid w:val="00EC49C1"/>
    <w:rsid w:val="00F01C06"/>
    <w:rsid w:val="00F212C4"/>
    <w:rsid w:val="00F253DF"/>
    <w:rsid w:val="00F503D7"/>
    <w:rsid w:val="00F62618"/>
    <w:rsid w:val="00F62D34"/>
    <w:rsid w:val="00F65A9C"/>
    <w:rsid w:val="00F90C0A"/>
    <w:rsid w:val="00F92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31"/>
  </w:style>
  <w:style w:type="paragraph" w:styleId="Heading3">
    <w:name w:val="heading 3"/>
    <w:basedOn w:val="Normal"/>
    <w:link w:val="Heading3Char"/>
    <w:uiPriority w:val="9"/>
    <w:qFormat/>
    <w:rsid w:val="001A00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0ECE"/>
    <w:rPr>
      <w:color w:val="0000FF"/>
      <w:u w:val="single"/>
    </w:rPr>
  </w:style>
  <w:style w:type="paragraph" w:styleId="ListParagraph">
    <w:name w:val="List Paragraph"/>
    <w:basedOn w:val="Normal"/>
    <w:uiPriority w:val="34"/>
    <w:qFormat/>
    <w:rsid w:val="00CC1864"/>
    <w:pPr>
      <w:ind w:left="720"/>
      <w:contextualSpacing/>
    </w:pPr>
  </w:style>
  <w:style w:type="paragraph" w:styleId="Caption">
    <w:name w:val="caption"/>
    <w:basedOn w:val="Normal"/>
    <w:next w:val="Normal"/>
    <w:autoRedefine/>
    <w:unhideWhenUsed/>
    <w:qFormat/>
    <w:rsid w:val="00391CCB"/>
    <w:pPr>
      <w:suppressAutoHyphens/>
      <w:spacing w:before="120" w:after="200" w:line="240" w:lineRule="auto"/>
      <w:jc w:val="both"/>
    </w:pPr>
    <w:rPr>
      <w:rFonts w:ascii="Times New Roman" w:eastAsia="SimSun" w:hAnsi="Times New Roman" w:cs="SimSun"/>
      <w:b/>
      <w:sz w:val="24"/>
      <w:szCs w:val="18"/>
      <w:lang w:val="en-US" w:bidi="en-US"/>
    </w:rPr>
  </w:style>
  <w:style w:type="paragraph" w:styleId="HTMLPreformatted">
    <w:name w:val="HTML Preformatted"/>
    <w:basedOn w:val="Normal"/>
    <w:link w:val="HTMLPreformattedChar"/>
    <w:uiPriority w:val="99"/>
    <w:semiHidden/>
    <w:unhideWhenUsed/>
    <w:rsid w:val="006D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743B"/>
    <w:rPr>
      <w:rFonts w:ascii="Consolas" w:hAnsi="Consolas"/>
      <w:sz w:val="20"/>
      <w:szCs w:val="20"/>
    </w:rPr>
  </w:style>
  <w:style w:type="character" w:customStyle="1" w:styleId="anchor-text">
    <w:name w:val="anchor-text"/>
    <w:basedOn w:val="DefaultParagraphFont"/>
    <w:rsid w:val="008935FB"/>
  </w:style>
  <w:style w:type="character" w:customStyle="1" w:styleId="Heading3Char">
    <w:name w:val="Heading 3 Char"/>
    <w:basedOn w:val="DefaultParagraphFont"/>
    <w:link w:val="Heading3"/>
    <w:uiPriority w:val="9"/>
    <w:rsid w:val="001A007F"/>
    <w:rPr>
      <w:rFonts w:ascii="Times New Roman" w:eastAsia="Times New Roman" w:hAnsi="Times New Roman" w:cs="Times New Roman"/>
      <w:b/>
      <w:bCs/>
      <w:sz w:val="27"/>
      <w:szCs w:val="27"/>
      <w:lang w:eastAsia="fr-FR"/>
    </w:rPr>
  </w:style>
  <w:style w:type="paragraph" w:styleId="BalloonText">
    <w:name w:val="Balloon Text"/>
    <w:basedOn w:val="Normal"/>
    <w:link w:val="BalloonTextChar"/>
    <w:uiPriority w:val="99"/>
    <w:semiHidden/>
    <w:unhideWhenUsed/>
    <w:rsid w:val="00E0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EF"/>
    <w:rPr>
      <w:rFonts w:ascii="Tahoma" w:hAnsi="Tahoma" w:cs="Tahoma"/>
      <w:sz w:val="16"/>
      <w:szCs w:val="16"/>
    </w:rPr>
  </w:style>
  <w:style w:type="paragraph" w:styleId="Header">
    <w:name w:val="header"/>
    <w:basedOn w:val="Normal"/>
    <w:link w:val="HeaderChar"/>
    <w:uiPriority w:val="99"/>
    <w:semiHidden/>
    <w:unhideWhenUsed/>
    <w:rsid w:val="009D75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5E0"/>
  </w:style>
  <w:style w:type="paragraph" w:styleId="Footer">
    <w:name w:val="footer"/>
    <w:basedOn w:val="Normal"/>
    <w:link w:val="FooterChar"/>
    <w:uiPriority w:val="99"/>
    <w:semiHidden/>
    <w:unhideWhenUsed/>
    <w:rsid w:val="009D75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5E0"/>
  </w:style>
  <w:style w:type="character" w:customStyle="1" w:styleId="y2iqfc">
    <w:name w:val="y2iqfc"/>
    <w:basedOn w:val="DefaultParagraphFont"/>
    <w:rsid w:val="00056FF7"/>
  </w:style>
  <w:style w:type="character" w:styleId="CommentReference">
    <w:name w:val="annotation reference"/>
    <w:basedOn w:val="DefaultParagraphFont"/>
    <w:uiPriority w:val="99"/>
    <w:semiHidden/>
    <w:unhideWhenUsed/>
    <w:rsid w:val="00056FF7"/>
    <w:rPr>
      <w:sz w:val="16"/>
      <w:szCs w:val="16"/>
    </w:rPr>
  </w:style>
  <w:style w:type="paragraph" w:styleId="CommentText">
    <w:name w:val="annotation text"/>
    <w:basedOn w:val="Normal"/>
    <w:link w:val="CommentTextChar"/>
    <w:uiPriority w:val="99"/>
    <w:unhideWhenUsed/>
    <w:rsid w:val="00056FF7"/>
    <w:pPr>
      <w:spacing w:line="240" w:lineRule="auto"/>
    </w:pPr>
    <w:rPr>
      <w:sz w:val="20"/>
      <w:szCs w:val="20"/>
    </w:rPr>
  </w:style>
  <w:style w:type="character" w:customStyle="1" w:styleId="CommentTextChar">
    <w:name w:val="Comment Text Char"/>
    <w:basedOn w:val="DefaultParagraphFont"/>
    <w:link w:val="CommentText"/>
    <w:uiPriority w:val="99"/>
    <w:rsid w:val="00056FF7"/>
    <w:rPr>
      <w:sz w:val="20"/>
      <w:szCs w:val="20"/>
    </w:rPr>
  </w:style>
  <w:style w:type="paragraph" w:styleId="CommentSubject">
    <w:name w:val="annotation subject"/>
    <w:basedOn w:val="CommentText"/>
    <w:next w:val="CommentText"/>
    <w:link w:val="CommentSubjectChar"/>
    <w:uiPriority w:val="99"/>
    <w:semiHidden/>
    <w:unhideWhenUsed/>
    <w:rsid w:val="00056FF7"/>
    <w:rPr>
      <w:b/>
      <w:bCs/>
    </w:rPr>
  </w:style>
  <w:style w:type="character" w:customStyle="1" w:styleId="CommentSubjectChar">
    <w:name w:val="Comment Subject Char"/>
    <w:basedOn w:val="CommentTextChar"/>
    <w:link w:val="CommentSubject"/>
    <w:uiPriority w:val="99"/>
    <w:semiHidden/>
    <w:rsid w:val="00056FF7"/>
    <w:rPr>
      <w:b/>
      <w:bCs/>
    </w:rPr>
  </w:style>
  <w:style w:type="paragraph" w:customStyle="1" w:styleId="Default">
    <w:name w:val="Default"/>
    <w:rsid w:val="00F212C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qFormat/>
    <w:rsid w:val="00432CF2"/>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r="http://schemas.openxmlformats.org/officeDocument/2006/relationships" xmlns:w="http://schemas.openxmlformats.org/wordprocessingml/2006/main">
  <w:divs>
    <w:div w:id="1201337">
      <w:bodyDiv w:val="1"/>
      <w:marLeft w:val="0"/>
      <w:marRight w:val="0"/>
      <w:marTop w:val="0"/>
      <w:marBottom w:val="0"/>
      <w:divBdr>
        <w:top w:val="none" w:sz="0" w:space="0" w:color="auto"/>
        <w:left w:val="none" w:sz="0" w:space="0" w:color="auto"/>
        <w:bottom w:val="none" w:sz="0" w:space="0" w:color="auto"/>
        <w:right w:val="none" w:sz="0" w:space="0" w:color="auto"/>
      </w:divBdr>
      <w:divsChild>
        <w:div w:id="1601991128">
          <w:marLeft w:val="0"/>
          <w:marRight w:val="0"/>
          <w:marTop w:val="0"/>
          <w:marBottom w:val="0"/>
          <w:divBdr>
            <w:top w:val="none" w:sz="0" w:space="0" w:color="auto"/>
            <w:left w:val="none" w:sz="0" w:space="0" w:color="auto"/>
            <w:bottom w:val="none" w:sz="0" w:space="0" w:color="auto"/>
            <w:right w:val="none" w:sz="0" w:space="0" w:color="auto"/>
          </w:divBdr>
          <w:divsChild>
            <w:div w:id="931553069">
              <w:marLeft w:val="0"/>
              <w:marRight w:val="0"/>
              <w:marTop w:val="0"/>
              <w:marBottom w:val="0"/>
              <w:divBdr>
                <w:top w:val="none" w:sz="0" w:space="0" w:color="auto"/>
                <w:left w:val="none" w:sz="0" w:space="0" w:color="auto"/>
                <w:bottom w:val="none" w:sz="0" w:space="0" w:color="auto"/>
                <w:right w:val="none" w:sz="0" w:space="0" w:color="auto"/>
              </w:divBdr>
              <w:divsChild>
                <w:div w:id="1529103863">
                  <w:marLeft w:val="0"/>
                  <w:marRight w:val="0"/>
                  <w:marTop w:val="0"/>
                  <w:marBottom w:val="0"/>
                  <w:divBdr>
                    <w:top w:val="none" w:sz="0" w:space="0" w:color="auto"/>
                    <w:left w:val="none" w:sz="0" w:space="0" w:color="auto"/>
                    <w:bottom w:val="none" w:sz="0" w:space="0" w:color="auto"/>
                    <w:right w:val="none" w:sz="0" w:space="0" w:color="auto"/>
                  </w:divBdr>
                  <w:divsChild>
                    <w:div w:id="279721837">
                      <w:marLeft w:val="0"/>
                      <w:marRight w:val="0"/>
                      <w:marTop w:val="0"/>
                      <w:marBottom w:val="0"/>
                      <w:divBdr>
                        <w:top w:val="none" w:sz="0" w:space="0" w:color="auto"/>
                        <w:left w:val="none" w:sz="0" w:space="0" w:color="auto"/>
                        <w:bottom w:val="none" w:sz="0" w:space="0" w:color="auto"/>
                        <w:right w:val="none" w:sz="0" w:space="0" w:color="auto"/>
                      </w:divBdr>
                      <w:divsChild>
                        <w:div w:id="680396958">
                          <w:marLeft w:val="0"/>
                          <w:marRight w:val="0"/>
                          <w:marTop w:val="0"/>
                          <w:marBottom w:val="0"/>
                          <w:divBdr>
                            <w:top w:val="none" w:sz="0" w:space="0" w:color="auto"/>
                            <w:left w:val="none" w:sz="0" w:space="0" w:color="auto"/>
                            <w:bottom w:val="none" w:sz="0" w:space="0" w:color="auto"/>
                            <w:right w:val="none" w:sz="0" w:space="0" w:color="auto"/>
                          </w:divBdr>
                          <w:divsChild>
                            <w:div w:id="97216547">
                              <w:marLeft w:val="0"/>
                              <w:marRight w:val="0"/>
                              <w:marTop w:val="0"/>
                              <w:marBottom w:val="0"/>
                              <w:divBdr>
                                <w:top w:val="none" w:sz="0" w:space="0" w:color="auto"/>
                                <w:left w:val="none" w:sz="0" w:space="0" w:color="auto"/>
                                <w:bottom w:val="none" w:sz="0" w:space="0" w:color="auto"/>
                                <w:right w:val="none" w:sz="0" w:space="0" w:color="auto"/>
                              </w:divBdr>
                              <w:divsChild>
                                <w:div w:id="207884272">
                                  <w:marLeft w:val="0"/>
                                  <w:marRight w:val="0"/>
                                  <w:marTop w:val="0"/>
                                  <w:marBottom w:val="0"/>
                                  <w:divBdr>
                                    <w:top w:val="none" w:sz="0" w:space="0" w:color="auto"/>
                                    <w:left w:val="none" w:sz="0" w:space="0" w:color="auto"/>
                                    <w:bottom w:val="none" w:sz="0" w:space="0" w:color="auto"/>
                                    <w:right w:val="none" w:sz="0" w:space="0" w:color="auto"/>
                                  </w:divBdr>
                                  <w:divsChild>
                                    <w:div w:id="64650631">
                                      <w:marLeft w:val="0"/>
                                      <w:marRight w:val="0"/>
                                      <w:marTop w:val="0"/>
                                      <w:marBottom w:val="0"/>
                                      <w:divBdr>
                                        <w:top w:val="none" w:sz="0" w:space="0" w:color="auto"/>
                                        <w:left w:val="none" w:sz="0" w:space="0" w:color="auto"/>
                                        <w:bottom w:val="none" w:sz="0" w:space="0" w:color="auto"/>
                                        <w:right w:val="none" w:sz="0" w:space="0" w:color="auto"/>
                                      </w:divBdr>
                                    </w:div>
                                    <w:div w:id="1630667246">
                                      <w:marLeft w:val="0"/>
                                      <w:marRight w:val="0"/>
                                      <w:marTop w:val="0"/>
                                      <w:marBottom w:val="0"/>
                                      <w:divBdr>
                                        <w:top w:val="none" w:sz="0" w:space="0" w:color="auto"/>
                                        <w:left w:val="none" w:sz="0" w:space="0" w:color="auto"/>
                                        <w:bottom w:val="none" w:sz="0" w:space="0" w:color="auto"/>
                                        <w:right w:val="none" w:sz="0" w:space="0" w:color="auto"/>
                                      </w:divBdr>
                                      <w:divsChild>
                                        <w:div w:id="164171853">
                                          <w:marLeft w:val="127"/>
                                          <w:marRight w:val="0"/>
                                          <w:marTop w:val="115"/>
                                          <w:marBottom w:val="0"/>
                                          <w:divBdr>
                                            <w:top w:val="none" w:sz="0" w:space="0" w:color="auto"/>
                                            <w:left w:val="none" w:sz="0" w:space="0" w:color="auto"/>
                                            <w:bottom w:val="none" w:sz="0" w:space="0" w:color="auto"/>
                                            <w:right w:val="none" w:sz="0" w:space="0" w:color="auto"/>
                                          </w:divBdr>
                                          <w:divsChild>
                                            <w:div w:id="623006386">
                                              <w:marLeft w:val="0"/>
                                              <w:marRight w:val="0"/>
                                              <w:marTop w:val="0"/>
                                              <w:marBottom w:val="0"/>
                                              <w:divBdr>
                                                <w:top w:val="none" w:sz="0" w:space="0" w:color="auto"/>
                                                <w:left w:val="none" w:sz="0" w:space="0" w:color="auto"/>
                                                <w:bottom w:val="none" w:sz="0" w:space="0" w:color="auto"/>
                                                <w:right w:val="none" w:sz="0" w:space="0" w:color="auto"/>
                                              </w:divBdr>
                                              <w:divsChild>
                                                <w:div w:id="1458455394">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692776">
      <w:bodyDiv w:val="1"/>
      <w:marLeft w:val="0"/>
      <w:marRight w:val="0"/>
      <w:marTop w:val="0"/>
      <w:marBottom w:val="0"/>
      <w:divBdr>
        <w:top w:val="none" w:sz="0" w:space="0" w:color="auto"/>
        <w:left w:val="none" w:sz="0" w:space="0" w:color="auto"/>
        <w:bottom w:val="none" w:sz="0" w:space="0" w:color="auto"/>
        <w:right w:val="none" w:sz="0" w:space="0" w:color="auto"/>
      </w:divBdr>
    </w:div>
    <w:div w:id="409735452">
      <w:bodyDiv w:val="1"/>
      <w:marLeft w:val="0"/>
      <w:marRight w:val="0"/>
      <w:marTop w:val="0"/>
      <w:marBottom w:val="0"/>
      <w:divBdr>
        <w:top w:val="none" w:sz="0" w:space="0" w:color="auto"/>
        <w:left w:val="none" w:sz="0" w:space="0" w:color="auto"/>
        <w:bottom w:val="none" w:sz="0" w:space="0" w:color="auto"/>
        <w:right w:val="none" w:sz="0" w:space="0" w:color="auto"/>
      </w:divBdr>
    </w:div>
    <w:div w:id="1627737255">
      <w:bodyDiv w:val="1"/>
      <w:marLeft w:val="0"/>
      <w:marRight w:val="0"/>
      <w:marTop w:val="0"/>
      <w:marBottom w:val="0"/>
      <w:divBdr>
        <w:top w:val="none" w:sz="0" w:space="0" w:color="auto"/>
        <w:left w:val="none" w:sz="0" w:space="0" w:color="auto"/>
        <w:bottom w:val="none" w:sz="0" w:space="0" w:color="auto"/>
        <w:right w:val="none" w:sz="0" w:space="0" w:color="auto"/>
      </w:divBdr>
    </w:div>
    <w:div w:id="1674263584">
      <w:bodyDiv w:val="1"/>
      <w:marLeft w:val="0"/>
      <w:marRight w:val="0"/>
      <w:marTop w:val="0"/>
      <w:marBottom w:val="0"/>
      <w:divBdr>
        <w:top w:val="none" w:sz="0" w:space="0" w:color="auto"/>
        <w:left w:val="none" w:sz="0" w:space="0" w:color="auto"/>
        <w:bottom w:val="none" w:sz="0" w:space="0" w:color="auto"/>
        <w:right w:val="none" w:sz="0" w:space="0" w:color="auto"/>
      </w:divBdr>
    </w:div>
    <w:div w:id="1966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037/jtd-22-79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journal/journal-of-visceral-surgery/vol/157/issue/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journal-of-visceral-surge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604/pamj.2018.29.19.1080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Cor03</b:Tag>
    <b:SourceType>JournalArticle</b:SourceType>
    <b:Guid>{25C28510-7C1C-44EE-A218-FCF2556C0D2A}</b:Guid>
    <b:Author>
      <b:Author>
        <b:NameList>
          <b:Person>
            <b:Last>Correia</b:Last>
            <b:First>M</b:First>
          </b:Person>
          <b:Person>
            <b:Last>Waitzberg</b:Last>
            <b:First>D</b:First>
          </b:Person>
        </b:NameList>
      </b:Author>
    </b:Author>
    <b:Title>The impact of malnutrition on morbidity, mortality, length of hospital stay and costs evaluated through a multivariate model analysis</b:Title>
    <b:Year>2003</b:Year>
    <b:Pages>235-239</b:Pages>
    <b:Volume>22</b:Volume>
    <b:Issue>3</b:Issue>
    <b:JournalName>clinical nutrition</b:JournalName>
    <b:LCID>1036</b:LCID>
    <b:DOI>10.1016/S0261-5614(02)00215-7</b:DOI>
    <b:RefOrder>1</b:RefOrder>
  </b:Source>
  <b:Source>
    <b:Tag>Ron10</b:Tag>
    <b:SourceType>JournalArticle</b:SourceType>
    <b:Guid>{C6A60EC4-C1FD-4A0F-88DD-E770E47E7E9F}</b:Guid>
    <b:Title>Evaluation de l’état nutritionnel péri-opératoire</b:Title>
    <b:JournalName>Nutrition clinique et métabolique</b:JournalName>
    <b:Year>2010</b:Year>
    <b:Pages>157-166</b:Pages>
    <b:Author>
      <b:Author>
        <b:NameList>
          <b:Person>
            <b:Last>Ronan</b:Last>
            <b:First>T</b:First>
          </b:Person>
          <b:Person>
            <b:Last>Daniel</b:Last>
            <b:First>F</b:First>
          </b:Person>
          <b:Person>
            <b:Last>Servais</b:Last>
            <b:First>E</b:First>
          </b:Person>
          <b:Person>
            <b:Last>Marie-Astrid</b:Last>
            <b:First>P</b:First>
          </b:Person>
        </b:NameList>
      </b:Author>
    </b:Author>
    <b:Volume>24</b:Volume>
    <b:Issue>4</b:Issue>
    <b:DOI>10.1016/j.nupar.2010.10.005</b:DOI>
    <b:RefOrder>2</b:RefOrder>
  </b:Source>
  <b:Source>
    <b:Tag>Adé18</b:Tag>
    <b:SourceType>JournalArticle</b:SourceType>
    <b:Guid>{5B5C23A8-2B9D-4ED9-8876-3903A7BA5A9A}</b:Guid>
    <b:Author>
      <b:Author>
        <b:NameList>
          <b:Person>
            <b:Last>Adébayo</b:Last>
            <b:First>C</b:First>
          </b:Person>
          <b:Person>
            <b:Last>Adrien</b:Last>
            <b:First>M</b:First>
          </b:Person>
          <b:Person>
            <b:Last>Albert</b:Last>
            <b:First>C</b:First>
          </b:Person>
          <b:Person>
            <b:Last>Gaspard</b:Last>
            <b:First>D</b:First>
          </b:Person>
          <b:Person>
            <b:Last>Séraphin</b:Last>
            <b:First>A</b:First>
          </b:Person>
          <b:Person>
            <b:Last>Francis</b:Last>
            <b:First>M</b:First>
          </b:Person>
          <b:Person>
            <b:Last>Delphin</b:Last>
            <b:First>K</b:First>
          </b:Person>
        </b:NameList>
      </b:Author>
    </b:Author>
    <b:Title>Fréquence et déterminants de la dénutrition post-opératoire en chirurgie viscérale au Centre National Hospitalier et Universitaire Koutoucou Hubert Maga, Cotonou</b:Title>
    <b:JournalName>Pan African Medical journal</b:JournalName>
    <b:Year>2018</b:Year>
    <b:Pages>1-10</b:Pages>
    <b:Volume>29</b:Volume>
    <b:Issue>1</b:Issue>
    <b:DOI>http//www.10.11604/pamj.2018.29.19.10805</b:DOI>
    <b:RefOrder>3</b:RefOrder>
  </b:Source>
  <b:Source>
    <b:Tag>Dew</b:Tag>
    <b:SourceType>JournalArticle</b:SourceType>
    <b:Guid>{9ADD125B-9F8A-46EE-A155-A42B2B56D187}</b:Guid>
    <b:Author>
      <b:Author>
        <b:NameList>
          <b:Person>
            <b:Last>Dewys</b:Last>
            <b:First>W</b:First>
          </b:Person>
          <b:Person>
            <b:Last>Begg</b:Last>
            <b:First>C</b:First>
          </b:Person>
          <b:Person>
            <b:Last>Lavin</b:Last>
            <b:First>P</b:First>
          </b:Person>
          <b:Person>
            <b:Last>Band</b:Last>
            <b:First>P</b:First>
          </b:Person>
          <b:Person>
            <b:Last>Benett</b:Last>
            <b:First>J</b:First>
          </b:Person>
          <b:Person>
            <b:Last>Bertino</b:Last>
            <b:First>J</b:First>
          </b:Person>
          <b:Person>
            <b:Last>Martin</b:Last>
            <b:First>H</b:First>
          </b:Person>
          <b:Person>
            <b:Last>Harold</b:Last>
            <b:First>O</b:First>
          </b:Person>
          <b:Person>
            <b:Last>Paul</b:Last>
            <b:First>F</b:First>
          </b:Person>
          <b:Person>
            <b:Last>Ediz</b:Last>
            <b:First>Z</b:First>
          </b:Person>
          <b:Person>
            <b:Last>John</b:Last>
            <b:First>H</b:First>
          </b:Person>
          <b:Person>
            <b:Last>Gerhard</b:Last>
            <b:First>J</b:First>
          </b:Person>
          <b:Person>
            <b:Last>Charles</b:Last>
            <b:First>G</b:First>
          </b:Person>
          <b:Person>
            <b:Last>Martin</b:Last>
            <b:First>M</b:First>
          </b:Person>
          <b:Person>
            <b:Last>charles</b:Last>
            <b:First>P</b:First>
          </b:Person>
          <b:Person>
            <b:Last>Charles</b:Last>
            <b:First>R</b:First>
          </b:Person>
          <b:Person>
            <b:Last>Murray</b:Last>
            <b:First>N</b:First>
          </b:Person>
          <b:Person>
            <b:Last>Roland</b:Last>
            <b:First>T</b:First>
          </b:Person>
          <b:Person>
            <b:Last>W</b:Last>
            <b:First>Robert</b:First>
          </b:Person>
          <b:Person>
            <b:Last>Douglass</b:Last>
            <b:First>C</b:First>
          </b:Person>
        </b:NameList>
      </b:Author>
    </b:Author>
    <b:Title>prognostic effect of weight loss prior to chemotherapy in cancer patients</b:Title>
    <b:JournalName>The American journal of medicine</b:JournalName>
    <b:Year>1980</b:Year>
    <b:Pages>491- 497</b:Pages>
    <b:Volume>69</b:Volume>
    <b:Issue>4</b:Issue>
    <b:URL>https://scholar.archive.org/work/bfjxdawnxvbufm32orj3uj7gta/access/wayback/https://onlinelibrary.wiley.com/doi/pdfdirect/10.3322/canjclin.48.2.69</b:URL>
    <b:RefOrder>4</b:RefOrder>
  </b:Source>
</b:Sources>
</file>

<file path=customXml/itemProps1.xml><?xml version="1.0" encoding="utf-8"?>
<ds:datastoreItem xmlns:ds="http://schemas.openxmlformats.org/officeDocument/2006/customXml" ds:itemID="{8C81A606-7C6D-4D08-8614-4DAFE122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5337</Words>
  <Characters>30422</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21</cp:revision>
  <dcterms:created xsi:type="dcterms:W3CDTF">2023-09-21T14:24:00Z</dcterms:created>
  <dcterms:modified xsi:type="dcterms:W3CDTF">2023-11-14T10:34:00Z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c1b47128-e88c-4d1b-9134-f91324a50348</vt:lpwstr>
  </property>
</Properties>
</file>