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68" w:rsidRPr="007824F8" w:rsidRDefault="00F50668" w:rsidP="00F50668">
      <w:pPr>
        <w:shd w:val="clear" w:color="auto" w:fill="00B050"/>
        <w:spacing w:after="0"/>
        <w:ind w:left="429"/>
        <w:jc w:val="center"/>
        <w:rPr>
          <w:rFonts w:ascii="Times New Roman" w:eastAsia="Calibri" w:hAnsi="Times New Roman" w:cs="Times New Roman"/>
          <w:b/>
          <w:bCs/>
          <w:color w:val="FFFFFF"/>
          <w:sz w:val="32"/>
          <w:szCs w:val="32"/>
        </w:rPr>
      </w:pPr>
      <w:r w:rsidRPr="007824F8">
        <w:rPr>
          <w:rFonts w:ascii="Times New Roman" w:eastAsia="Calibri" w:hAnsi="Times New Roman" w:cs="Times New Roman"/>
          <w:b/>
          <w:bCs/>
          <w:color w:val="FFFFFF"/>
          <w:sz w:val="32"/>
          <w:szCs w:val="32"/>
        </w:rPr>
        <w:t>Original Research Article</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20740B">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6"/>
          <w:szCs w:val="26"/>
        </w:rPr>
        <w:t>CONFORMATIONAL STUDY OF MOLECULES IN A BIOLOGICAL ENVIRONMENT, DESIGN OF INHIBITORS OF HUMAN AMINOPEPTIDASE M1 INVOLVED IN THE TREATMENT OF CANCER</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ABSTRACT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Aim and Objective: </w:t>
      </w:r>
      <w:r w:rsidRPr="00AB1274">
        <w:rPr>
          <w:rFonts w:ascii="Times New Roman" w:eastAsia="Times New Roman" w:hAnsi="Times New Roman" w:cs="Times New Roman"/>
          <w:color w:val="000000"/>
          <w:sz w:val="18"/>
          <w:szCs w:val="18"/>
        </w:rPr>
        <w:t>we virtually design novel subnanomolar anticancer hydroxamic acid containing drug candidates, inhibitors of human M1 aminopeptidase (APN) a recent validated target and reaching the predicted subnanomolar range of inhibitory potency.</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Methods: </w:t>
      </w:r>
      <w:r w:rsidRPr="00AB1274">
        <w:rPr>
          <w:rFonts w:ascii="Times New Roman" w:eastAsia="Times New Roman" w:hAnsi="Times New Roman" w:cs="Times New Roman"/>
          <w:color w:val="000000"/>
          <w:sz w:val="18"/>
          <w:szCs w:val="18"/>
        </w:rPr>
        <w:t>A quantitative structure activity relationships (QSAR) complexation model has been developed from a series of 37 hydroxamic acid derivatives (AHD1-37 as training set, TS) to establish a linear correlation between the calculated relative Gibbs free energies (GFE: ΔΔG</w:t>
      </w:r>
      <w:r w:rsidRPr="00AB1274">
        <w:rPr>
          <w:rFonts w:ascii="Times New Roman" w:eastAsia="Times New Roman" w:hAnsi="Times New Roman" w:cs="Times New Roman"/>
          <w:color w:val="000000"/>
          <w:sz w:val="11"/>
          <w:szCs w:val="11"/>
          <w:vertAlign w:val="subscript"/>
        </w:rPr>
        <w:t>com</w:t>
      </w:r>
      <w:r w:rsidRPr="00AB1274">
        <w:rPr>
          <w:rFonts w:ascii="Times New Roman" w:eastAsia="Times New Roman" w:hAnsi="Times New Roman" w:cs="Times New Roman"/>
          <w:color w:val="000000"/>
          <w:sz w:val="18"/>
          <w:szCs w:val="18"/>
        </w:rPr>
        <w:t xml:space="preserve">) of APN-AHDx complex formation and the experimental inhibition potency </w:t>
      </w:r>
      <w:r w:rsidRPr="00AB1274">
        <w:rPr>
          <w:rFonts w:ascii="Arial" w:eastAsia="Times New Roman" w:hAnsi="Arial" w:cs="Arial"/>
          <w:color w:val="000000"/>
          <w:sz w:val="18"/>
          <w:szCs w:val="18"/>
        </w:rPr>
        <w:t>(K</w:t>
      </w:r>
      <w:r w:rsidRPr="00AB1274">
        <w:rPr>
          <w:rFonts w:ascii="Arial" w:eastAsia="Times New Roman" w:hAnsi="Arial" w:cs="Arial"/>
          <w:color w:val="000000"/>
          <w:sz w:val="11"/>
          <w:szCs w:val="11"/>
          <w:vertAlign w:val="subscript"/>
        </w:rPr>
        <w:t>i</w:t>
      </w:r>
      <w:r w:rsidRPr="00AB1274">
        <w:rPr>
          <w:rFonts w:ascii="Arial" w:eastAsia="Times New Roman" w:hAnsi="Arial" w:cs="Arial"/>
          <w:color w:val="000000"/>
          <w:sz w:val="11"/>
          <w:szCs w:val="11"/>
          <w:vertAlign w:val="superscript"/>
        </w:rPr>
        <w:t>exp</w:t>
      </w:r>
      <w:r w:rsidRPr="00AB1274">
        <w:rPr>
          <w:rFonts w:ascii="Arial" w:eastAsia="Times New Roman" w:hAnsi="Arial" w:cs="Arial"/>
          <w:color w:val="000000"/>
          <w:sz w:val="18"/>
          <w:szCs w:val="18"/>
        </w:rPr>
        <w:t>)</w:t>
      </w:r>
      <w:r w:rsidRPr="00AB1274">
        <w:rPr>
          <w:rFonts w:ascii="Times New Roman" w:eastAsia="Times New Roman" w:hAnsi="Times New Roman" w:cs="Times New Roman"/>
          <w:color w:val="000000"/>
          <w:sz w:val="18"/>
          <w:szCs w:val="18"/>
        </w:rPr>
        <w:t>. The predictive power of the QSAR model was then validated first with 9 other AHDs not included in the TS and thereafter with the generation of a 3D-QSAR-PH4 pharmacophore (PH4) model to screen the AHD chemical subspace built as a virtual combinatorial library of more than 58,644 AHD analogs). Finally the best PH4 hits were evaluated with the initial QSAR model for predicted potency (</w:t>
      </w:r>
      <w:r w:rsidRPr="00AB1274">
        <w:rPr>
          <w:rFonts w:ascii="Arial" w:eastAsia="Times New Roman" w:hAnsi="Arial" w:cs="Arial"/>
          <w:color w:val="000000"/>
          <w:sz w:val="18"/>
          <w:szCs w:val="18"/>
        </w:rPr>
        <w:t>K</w:t>
      </w:r>
      <w:r w:rsidRPr="00AB1274">
        <w:rPr>
          <w:rFonts w:ascii="Arial" w:eastAsia="Times New Roman" w:hAnsi="Arial" w:cs="Arial"/>
          <w:color w:val="000000"/>
          <w:sz w:val="11"/>
          <w:szCs w:val="11"/>
          <w:vertAlign w:val="subscript"/>
        </w:rPr>
        <w:t>i</w:t>
      </w:r>
      <w:r w:rsidRPr="00AB1274">
        <w:rPr>
          <w:rFonts w:ascii="Arial" w:eastAsia="Times New Roman" w:hAnsi="Arial" w:cs="Arial"/>
          <w:color w:val="000000"/>
          <w:sz w:val="11"/>
          <w:szCs w:val="11"/>
          <w:vertAlign w:val="superscript"/>
        </w:rPr>
        <w:t>pre</w:t>
      </w:r>
      <w:r w:rsidRPr="00AB1274">
        <w:rPr>
          <w:rFonts w:ascii="Times New Roman" w:eastAsia="Times New Roman" w:hAnsi="Times New Roman" w:cs="Times New Roman"/>
          <w:color w:val="000000"/>
          <w:sz w:val="18"/>
          <w:szCs w:val="18"/>
        </w:rPr>
        <w:t>) and pharmacokinetic profile.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Results: </w:t>
      </w:r>
      <w:r w:rsidRPr="00AB1274">
        <w:rPr>
          <w:rFonts w:ascii="Times New Roman" w:eastAsia="Times New Roman" w:hAnsi="Times New Roman" w:cs="Times New Roman"/>
          <w:color w:val="000000"/>
          <w:sz w:val="18"/>
          <w:szCs w:val="18"/>
        </w:rPr>
        <w:t>The QSAR model linear correlation equation: pK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xml:space="preserve"> = </w:t>
      </w:r>
      <w:r w:rsidRPr="00AB1274">
        <w:rPr>
          <w:rFonts w:ascii="Cambria Math" w:eastAsia="Times New Roman" w:hAnsi="Cambria Math" w:cs="Times New Roman"/>
          <w:color w:val="000000"/>
          <w:sz w:val="18"/>
          <w:szCs w:val="18"/>
        </w:rPr>
        <w:t>-0.1859×∆∆Gcom + 8.096</w:t>
      </w:r>
      <w:r w:rsidRPr="00AB1274">
        <w:rPr>
          <w:rFonts w:ascii="Times New Roman" w:eastAsia="Times New Roman" w:hAnsi="Times New Roman" w:cs="Times New Roman"/>
          <w:color w:val="000000"/>
          <w:sz w:val="18"/>
          <w:szCs w:val="18"/>
        </w:rPr>
        <w:t>, R</w:t>
      </w:r>
      <w:r w:rsidRPr="00AB1274">
        <w:rPr>
          <w:rFonts w:ascii="Times New Roman" w:eastAsia="Times New Roman" w:hAnsi="Times New Roman" w:cs="Times New Roman"/>
          <w:color w:val="000000"/>
          <w:sz w:val="11"/>
          <w:szCs w:val="11"/>
          <w:vertAlign w:val="superscript"/>
        </w:rPr>
        <w:t>2</w:t>
      </w:r>
      <w:r w:rsidRPr="00AB1274">
        <w:rPr>
          <w:rFonts w:ascii="Times New Roman" w:eastAsia="Times New Roman" w:hAnsi="Times New Roman" w:cs="Times New Roman"/>
          <w:color w:val="000000"/>
          <w:sz w:val="18"/>
          <w:szCs w:val="18"/>
        </w:rPr>
        <w:t xml:space="preserve"> = 0.94, the subsequent PH4 model linear correlation between experiment and PH4-estimated IC</w:t>
      </w:r>
      <w:r w:rsidRPr="00AB1274">
        <w:rPr>
          <w:rFonts w:ascii="Times New Roman" w:eastAsia="Times New Roman" w:hAnsi="Times New Roman" w:cs="Times New Roman"/>
          <w:color w:val="000000"/>
          <w:sz w:val="11"/>
          <w:szCs w:val="11"/>
          <w:vertAlign w:val="subscript"/>
        </w:rPr>
        <w:t>50</w:t>
      </w:r>
      <w:r w:rsidRPr="00AB1274">
        <w:rPr>
          <w:rFonts w:ascii="Times New Roman" w:eastAsia="Times New Roman" w:hAnsi="Times New Roman" w:cs="Times New Roman"/>
          <w:color w:val="000000"/>
          <w:sz w:val="18"/>
          <w:szCs w:val="18"/>
        </w:rPr>
        <w:t>: pK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xml:space="preserve"> =</w:t>
      </w:r>
      <w:r w:rsidRPr="00AB1274">
        <w:rPr>
          <w:rFonts w:ascii="Cambria Math" w:eastAsia="Times New Roman" w:hAnsi="Cambria Math" w:cs="Times New Roman"/>
          <w:color w:val="000000"/>
          <w:sz w:val="18"/>
          <w:szCs w:val="18"/>
        </w:rPr>
        <w:t>- 1.0006</w:t>
      </w:r>
      <w:r w:rsidRPr="00AB1274">
        <w:rPr>
          <w:rFonts w:ascii="Times New Roman" w:eastAsia="Times New Roman" w:hAnsi="Times New Roman" w:cs="Times New Roman"/>
          <w:color w:val="000000"/>
          <w:sz w:val="18"/>
          <w:szCs w:val="18"/>
        </w:rPr>
        <w:t>×pK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FF0000"/>
          <w:sz w:val="11"/>
          <w:szCs w:val="11"/>
          <w:vertAlign w:val="superscript"/>
        </w:rPr>
        <w:t>pre</w:t>
      </w:r>
      <w:r w:rsidRPr="00AB1274">
        <w:rPr>
          <w:rFonts w:ascii="Times New Roman" w:eastAsia="Times New Roman" w:hAnsi="Times New Roman" w:cs="Times New Roman"/>
          <w:color w:val="000000"/>
          <w:sz w:val="18"/>
          <w:szCs w:val="18"/>
        </w:rPr>
        <w:t xml:space="preserve"> – 8.2929, R</w:t>
      </w:r>
      <w:r w:rsidRPr="00AB1274">
        <w:rPr>
          <w:rFonts w:ascii="Times New Roman" w:eastAsia="Times New Roman" w:hAnsi="Times New Roman" w:cs="Times New Roman"/>
          <w:color w:val="000000"/>
          <w:sz w:val="11"/>
          <w:szCs w:val="11"/>
          <w:vertAlign w:val="superscript"/>
        </w:rPr>
        <w:t>2</w:t>
      </w:r>
      <w:r w:rsidRPr="00AB1274">
        <w:rPr>
          <w:rFonts w:ascii="Times New Roman" w:eastAsia="Times New Roman" w:hAnsi="Times New Roman" w:cs="Times New Roman"/>
          <w:color w:val="000000"/>
          <w:sz w:val="18"/>
          <w:szCs w:val="18"/>
        </w:rPr>
        <w:t xml:space="preserve"> = 0.79 documents the high predictive power of this approach. Finally the screening of the virtual library of AHD analogs yielded 95 orally bioavailable candidates the best reaching a predicted potency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pre</w:t>
      </w:r>
      <w:r w:rsidRPr="00AB1274">
        <w:rPr>
          <w:rFonts w:ascii="Times New Roman" w:eastAsia="Times New Roman" w:hAnsi="Times New Roman" w:cs="Times New Roman"/>
          <w:color w:val="000000"/>
          <w:sz w:val="18"/>
          <w:szCs w:val="18"/>
        </w:rPr>
        <w:t>) of 50 pM and displaying favorable pharmacokinetic profile.</w:t>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Conclusion: </w:t>
      </w:r>
      <w:r w:rsidRPr="00AB1274">
        <w:rPr>
          <w:rFonts w:ascii="Times New Roman" w:eastAsia="Times New Roman" w:hAnsi="Times New Roman" w:cs="Times New Roman"/>
          <w:color w:val="000000"/>
          <w:sz w:val="18"/>
          <w:szCs w:val="18"/>
        </w:rPr>
        <w:t>The combined use of Molecular Modelling QSAR and in silico PH4-based screening of Virtual Combinatorial Library resulted in novel proposed predicted potent anticancer agent candidates with favorable pharmacokinetic profile.</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smallCaps/>
          <w:color w:val="000000"/>
          <w:sz w:val="20"/>
          <w:szCs w:val="20"/>
        </w:rPr>
        <w:t>keywords</w:t>
      </w:r>
    </w:p>
    <w:p w:rsidR="00AB1274" w:rsidRPr="00AB1274" w:rsidRDefault="00AB1274" w:rsidP="00AB1274">
      <w:pPr>
        <w:spacing w:after="16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Drug design, QSAR model, pharmacophore model, complexation model, molecular modeling, ADMET</w:t>
      </w:r>
      <w:r w:rsidRPr="00AB1274">
        <w:rPr>
          <w:rFonts w:ascii="Times New Roman" w:eastAsia="Times New Roman" w:hAnsi="Times New Roman" w:cs="Times New Roman"/>
          <w:color w:val="000000"/>
          <w:sz w:val="18"/>
          <w:szCs w:val="18"/>
        </w:rPr>
        <w:br/>
      </w: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INTRODUCTION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Cancer is one of the most worrying public health concern in the world today. According to GLOBOCAN 2020 studies, more than 19.3 million new cases and 10 million cancer-related deaths were estimated [</w:t>
      </w:r>
      <w:r w:rsidR="00723EF0">
        <w:rPr>
          <w:rFonts w:ascii="Times New Roman" w:eastAsia="Times New Roman" w:hAnsi="Times New Roman" w:cs="Times New Roman"/>
          <w:color w:val="000000"/>
          <w:sz w:val="20"/>
          <w:szCs w:val="20"/>
        </w:rPr>
        <w:t>1</w:t>
      </w:r>
      <w:r w:rsidRPr="00AB1274">
        <w:rPr>
          <w:rFonts w:ascii="Times New Roman" w:eastAsia="Times New Roman" w:hAnsi="Times New Roman" w:cs="Times New Roman"/>
          <w:color w:val="000000"/>
          <w:sz w:val="20"/>
          <w:szCs w:val="20"/>
        </w:rPr>
        <w:t>]. Although cancer survival rates are expected to improve and cancer mortality rates have declined, cancer remains the first or second leading cause of death in many countries [</w:t>
      </w:r>
      <w:r w:rsidR="00723EF0">
        <w:rPr>
          <w:rFonts w:ascii="Times New Roman" w:eastAsia="Times New Roman" w:hAnsi="Times New Roman" w:cs="Times New Roman"/>
          <w:color w:val="000000"/>
          <w:sz w:val="20"/>
          <w:szCs w:val="20"/>
        </w:rPr>
        <w:t>1</w:t>
      </w:r>
      <w:r w:rsidRPr="00AB1274">
        <w:rPr>
          <w:rFonts w:ascii="Times New Roman" w:eastAsia="Times New Roman" w:hAnsi="Times New Roman" w:cs="Times New Roman"/>
          <w:color w:val="000000"/>
          <w:sz w:val="20"/>
          <w:szCs w:val="20"/>
        </w:rPr>
        <w:t>]. However, many cancer drugs have undesirable side effects, mainly due to their non-selective activities towards non-cancerous cells [</w:t>
      </w:r>
      <w:r w:rsidR="00723EF0">
        <w:rPr>
          <w:rFonts w:ascii="Times New Roman" w:eastAsia="Times New Roman" w:hAnsi="Times New Roman" w:cs="Times New Roman"/>
          <w:color w:val="000000"/>
          <w:sz w:val="20"/>
          <w:szCs w:val="20"/>
        </w:rPr>
        <w:t>2</w:t>
      </w:r>
      <w:r w:rsidRPr="00AB1274">
        <w:rPr>
          <w:rFonts w:ascii="Times New Roman" w:eastAsia="Times New Roman" w:hAnsi="Times New Roman" w:cs="Times New Roman"/>
          <w:color w:val="000000"/>
          <w:sz w:val="20"/>
          <w:szCs w:val="20"/>
        </w:rPr>
        <w:t>]. Furthermore, long-term use of anticancer drugs is inevitably accompanied by drug resistance which reduces its effectiveness [</w:t>
      </w:r>
      <w:r w:rsidR="00723EF0">
        <w:rPr>
          <w:rFonts w:ascii="Times New Roman" w:eastAsia="Times New Roman" w:hAnsi="Times New Roman" w:cs="Times New Roman"/>
          <w:color w:val="000000"/>
          <w:sz w:val="20"/>
          <w:szCs w:val="20"/>
        </w:rPr>
        <w:t>3</w:t>
      </w:r>
      <w:r w:rsidRPr="00AB1274">
        <w:rPr>
          <w:rFonts w:ascii="Times New Roman" w:eastAsia="Times New Roman" w:hAnsi="Times New Roman" w:cs="Times New Roman"/>
          <w:color w:val="000000"/>
          <w:sz w:val="20"/>
          <w:szCs w:val="20"/>
        </w:rPr>
        <w:t>]. Therefore, the development of new anticancer drugs with less toxicity, improved efficacy and higher selectivity continues to be of crucial importance. With growing interest in the discovery of less toxic and more selective anticancer drugs, extensive research has been conducted to identify and characterize cancer therapeutic targets at the molecular level [</w:t>
      </w:r>
      <w:r w:rsidR="00723EF0">
        <w:rPr>
          <w:rFonts w:ascii="Times New Roman" w:eastAsia="Times New Roman" w:hAnsi="Times New Roman" w:cs="Times New Roman"/>
          <w:color w:val="000000"/>
          <w:sz w:val="20"/>
          <w:szCs w:val="20"/>
        </w:rPr>
        <w:t>4</w:t>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Aminopeptidase N (APN/CD13) is one of the most studied therapeutic targets associated with cancer [</w:t>
      </w:r>
      <w:r w:rsidR="00723EF0">
        <w:rPr>
          <w:rFonts w:ascii="Times New Roman" w:eastAsia="Times New Roman" w:hAnsi="Times New Roman" w:cs="Times New Roman"/>
          <w:color w:val="000000"/>
          <w:sz w:val="20"/>
          <w:szCs w:val="20"/>
        </w:rPr>
        <w:t>5</w:t>
      </w:r>
      <w:r w:rsidRPr="00AB1274">
        <w:rPr>
          <w:rFonts w:ascii="Times New Roman" w:eastAsia="Times New Roman" w:hAnsi="Times New Roman" w:cs="Times New Roman"/>
          <w:color w:val="000000"/>
          <w:sz w:val="20"/>
          <w:szCs w:val="20"/>
        </w:rPr>
        <w:t xml:space="preserve">, </w:t>
      </w:r>
      <w:r w:rsidR="00723EF0">
        <w:rPr>
          <w:rFonts w:ascii="Times New Roman" w:eastAsia="Times New Roman" w:hAnsi="Times New Roman" w:cs="Times New Roman"/>
          <w:color w:val="000000"/>
          <w:sz w:val="20"/>
          <w:szCs w:val="20"/>
        </w:rPr>
        <w:t>6</w:t>
      </w:r>
      <w:r w:rsidRPr="00AB1274">
        <w:rPr>
          <w:rFonts w:ascii="Times New Roman" w:eastAsia="Times New Roman" w:hAnsi="Times New Roman" w:cs="Times New Roman"/>
          <w:color w:val="000000"/>
          <w:sz w:val="20"/>
          <w:szCs w:val="20"/>
        </w:rPr>
        <w:t>]. Aminopeptidase N is an enzyme ubiquitous in several human organs, tissues and cell types. It is described as a multifunctional (“moonlighting”) protein with enzymatic functions as well as other functions including antigen presentation and a receptor for certain human viruses (e.g. coronaviruses) [</w:t>
      </w:r>
      <w:r w:rsidR="00723EF0">
        <w:rPr>
          <w:rFonts w:ascii="Times New Roman" w:eastAsia="Times New Roman" w:hAnsi="Times New Roman" w:cs="Times New Roman"/>
          <w:color w:val="000000"/>
          <w:sz w:val="20"/>
          <w:szCs w:val="20"/>
        </w:rPr>
        <w:t>7</w:t>
      </w:r>
      <w:r w:rsidRPr="00AB1274">
        <w:rPr>
          <w:rFonts w:ascii="Times New Roman" w:eastAsia="Times New Roman" w:hAnsi="Times New Roman" w:cs="Times New Roman"/>
          <w:color w:val="000000"/>
          <w:sz w:val="20"/>
          <w:szCs w:val="20"/>
        </w:rPr>
        <w:t>]. Thus, APN plays an important role in the regulation of protein turnover in almost all organisms [</w:t>
      </w:r>
      <w:r w:rsidR="00723EF0">
        <w:rPr>
          <w:rFonts w:ascii="Times New Roman" w:eastAsia="Times New Roman" w:hAnsi="Times New Roman" w:cs="Times New Roman"/>
          <w:color w:val="000000"/>
          <w:sz w:val="20"/>
          <w:szCs w:val="20"/>
        </w:rPr>
        <w:t>8</w:t>
      </w:r>
      <w:r w:rsidRPr="00AB1274">
        <w:rPr>
          <w:rFonts w:ascii="Times New Roman" w:eastAsia="Times New Roman" w:hAnsi="Times New Roman" w:cs="Times New Roman"/>
          <w:color w:val="000000"/>
          <w:sz w:val="20"/>
          <w:szCs w:val="20"/>
        </w:rPr>
        <w:t>] [</w:t>
      </w:r>
      <w:r w:rsidR="00723EF0">
        <w:rPr>
          <w:rFonts w:ascii="Times New Roman" w:eastAsia="Times New Roman" w:hAnsi="Times New Roman" w:cs="Times New Roman"/>
          <w:color w:val="000000"/>
          <w:sz w:val="20"/>
          <w:szCs w:val="20"/>
        </w:rPr>
        <w:t>9</w:t>
      </w:r>
      <w:r w:rsidRPr="00AB1274">
        <w:rPr>
          <w:rFonts w:ascii="Times New Roman" w:eastAsia="Times New Roman" w:hAnsi="Times New Roman" w:cs="Times New Roman"/>
          <w:color w:val="000000"/>
          <w:sz w:val="20"/>
          <w:szCs w:val="20"/>
        </w:rPr>
        <w:t>] [</w:t>
      </w:r>
      <w:r w:rsidR="00723EF0">
        <w:rPr>
          <w:rFonts w:ascii="Times New Roman" w:eastAsia="Times New Roman" w:hAnsi="Times New Roman" w:cs="Times New Roman"/>
          <w:color w:val="000000"/>
          <w:sz w:val="20"/>
          <w:szCs w:val="20"/>
        </w:rPr>
        <w:t>10</w:t>
      </w:r>
      <w:r w:rsidRPr="00AB1274">
        <w:rPr>
          <w:rFonts w:ascii="Times New Roman" w:eastAsia="Times New Roman" w:hAnsi="Times New Roman" w:cs="Times New Roman"/>
          <w:color w:val="000000"/>
          <w:sz w:val="20"/>
          <w:szCs w:val="20"/>
        </w:rPr>
        <w:t>] [</w:t>
      </w:r>
      <w:r w:rsidR="00723EF0">
        <w:rPr>
          <w:rFonts w:ascii="Times New Roman" w:eastAsia="Times New Roman" w:hAnsi="Times New Roman" w:cs="Times New Roman"/>
          <w:color w:val="000000"/>
          <w:sz w:val="20"/>
          <w:szCs w:val="20"/>
        </w:rPr>
        <w:t>11</w:t>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Through multiple studies, a strong correlation between the APN expression level of a cell and its invasive characteristics has been established [</w:t>
      </w:r>
      <w:r w:rsidR="00723EF0">
        <w:rPr>
          <w:rFonts w:ascii="Times New Roman" w:eastAsia="Times New Roman" w:hAnsi="Times New Roman" w:cs="Times New Roman"/>
          <w:color w:val="000000"/>
          <w:sz w:val="20"/>
          <w:szCs w:val="20"/>
        </w:rPr>
        <w:t>12</w:t>
      </w:r>
      <w:r w:rsidRPr="00AB1274">
        <w:rPr>
          <w:rFonts w:ascii="Times New Roman" w:eastAsia="Times New Roman" w:hAnsi="Times New Roman" w:cs="Times New Roman"/>
          <w:color w:val="000000"/>
          <w:sz w:val="20"/>
          <w:szCs w:val="20"/>
        </w:rPr>
        <w:t>]. Studies have shown that APN dysregulation occurs in almost all types of human malignancies [</w:t>
      </w:r>
      <w:r w:rsidR="00723EF0">
        <w:rPr>
          <w:rFonts w:ascii="Times New Roman" w:eastAsia="Times New Roman" w:hAnsi="Times New Roman" w:cs="Times New Roman"/>
          <w:color w:val="000000"/>
          <w:sz w:val="20"/>
          <w:szCs w:val="20"/>
        </w:rPr>
        <w:t>13</w:t>
      </w:r>
      <w:r w:rsidRPr="00AB1274">
        <w:rPr>
          <w:rFonts w:ascii="Times New Roman" w:eastAsia="Times New Roman" w:hAnsi="Times New Roman" w:cs="Times New Roman"/>
          <w:color w:val="000000"/>
          <w:sz w:val="20"/>
          <w:szCs w:val="20"/>
        </w:rPr>
        <w:t>]. APN has been observed in several types of cancer, including small cell lung carcinoma [</w:t>
      </w:r>
      <w:r w:rsidR="00723EF0">
        <w:rPr>
          <w:rFonts w:ascii="Times New Roman" w:eastAsia="Times New Roman" w:hAnsi="Times New Roman" w:cs="Times New Roman"/>
          <w:color w:val="000000"/>
          <w:sz w:val="20"/>
          <w:szCs w:val="20"/>
        </w:rPr>
        <w:t>14</w:t>
      </w:r>
      <w:r w:rsidRPr="00AB1274">
        <w:rPr>
          <w:rFonts w:ascii="Times New Roman" w:eastAsia="Times New Roman" w:hAnsi="Times New Roman" w:cs="Times New Roman"/>
          <w:color w:val="000000"/>
          <w:sz w:val="20"/>
          <w:szCs w:val="20"/>
        </w:rPr>
        <w:t>], thyroid carcinoma [</w:t>
      </w:r>
      <w:r w:rsidR="00723EF0">
        <w:rPr>
          <w:rFonts w:ascii="Times New Roman" w:eastAsia="Times New Roman" w:hAnsi="Times New Roman" w:cs="Times New Roman"/>
          <w:color w:val="000000"/>
          <w:sz w:val="20"/>
          <w:szCs w:val="20"/>
        </w:rPr>
        <w:t>15</w:t>
      </w:r>
      <w:r w:rsidRPr="00AB1274">
        <w:rPr>
          <w:rFonts w:ascii="Times New Roman" w:eastAsia="Times New Roman" w:hAnsi="Times New Roman" w:cs="Times New Roman"/>
          <w:color w:val="000000"/>
          <w:sz w:val="20"/>
          <w:szCs w:val="20"/>
        </w:rPr>
        <w:t>], acute myeloid leukemia [</w:t>
      </w:r>
      <w:r w:rsidR="00723EF0">
        <w:rPr>
          <w:rFonts w:ascii="Times New Roman" w:eastAsia="Times New Roman" w:hAnsi="Times New Roman" w:cs="Times New Roman"/>
          <w:color w:val="000000"/>
          <w:sz w:val="20"/>
          <w:szCs w:val="20"/>
        </w:rPr>
        <w:t>16</w:t>
      </w:r>
      <w:r w:rsidRPr="00AB1274">
        <w:rPr>
          <w:rFonts w:ascii="Times New Roman" w:eastAsia="Times New Roman" w:hAnsi="Times New Roman" w:cs="Times New Roman"/>
          <w:color w:val="000000"/>
          <w:sz w:val="20"/>
          <w:szCs w:val="20"/>
        </w:rPr>
        <w:t>], colon carcinoma [</w:t>
      </w:r>
      <w:r w:rsidR="00723EF0">
        <w:rPr>
          <w:rFonts w:ascii="Times New Roman" w:eastAsia="Times New Roman" w:hAnsi="Times New Roman" w:cs="Times New Roman"/>
          <w:color w:val="000000"/>
          <w:sz w:val="20"/>
          <w:szCs w:val="20"/>
        </w:rPr>
        <w:t>17</w:t>
      </w:r>
      <w:r w:rsidRPr="00AB1274">
        <w:rPr>
          <w:rFonts w:ascii="Times New Roman" w:eastAsia="Times New Roman" w:hAnsi="Times New Roman" w:cs="Times New Roman"/>
          <w:color w:val="000000"/>
          <w:sz w:val="20"/>
          <w:szCs w:val="20"/>
        </w:rPr>
        <w:t>] and prostate carcinoma [</w:t>
      </w:r>
      <w:r w:rsidR="00723EF0">
        <w:rPr>
          <w:rFonts w:ascii="Times New Roman" w:eastAsia="Times New Roman" w:hAnsi="Times New Roman" w:cs="Times New Roman"/>
          <w:color w:val="000000"/>
          <w:sz w:val="20"/>
          <w:szCs w:val="20"/>
        </w:rPr>
        <w:t>18</w:t>
      </w:r>
      <w:r w:rsidRPr="00AB1274">
        <w:rPr>
          <w:rFonts w:ascii="Times New Roman" w:eastAsia="Times New Roman" w:hAnsi="Times New Roman" w:cs="Times New Roman"/>
          <w:color w:val="000000"/>
          <w:sz w:val="20"/>
          <w:szCs w:val="20"/>
        </w:rPr>
        <w:t>]. APN activity affects metastasis, a complex biological process that contributes to more than 90% of cancer-related deaths, by promoting cell adhesion, cell motility, angiogenesis and extracellular matrix degradation [</w:t>
      </w:r>
      <w:r w:rsidR="00723EF0">
        <w:rPr>
          <w:rFonts w:ascii="Times New Roman" w:eastAsia="Times New Roman" w:hAnsi="Times New Roman" w:cs="Times New Roman"/>
          <w:color w:val="000000"/>
          <w:sz w:val="20"/>
          <w:szCs w:val="20"/>
        </w:rPr>
        <w:t>19</w:t>
      </w:r>
      <w:r w:rsidRPr="00AB1274">
        <w:rPr>
          <w:rFonts w:ascii="Times New Roman" w:eastAsia="Times New Roman" w:hAnsi="Times New Roman" w:cs="Times New Roman"/>
          <w:color w:val="000000"/>
          <w:sz w:val="20"/>
          <w:szCs w:val="20"/>
        </w:rPr>
        <w:t>] [</w:t>
      </w:r>
      <w:r w:rsidR="00723EF0">
        <w:rPr>
          <w:rFonts w:ascii="Times New Roman" w:eastAsia="Times New Roman" w:hAnsi="Times New Roman" w:cs="Times New Roman"/>
          <w:color w:val="000000"/>
          <w:sz w:val="20"/>
          <w:szCs w:val="20"/>
        </w:rPr>
        <w:t>20</w:t>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APN belongs to the zinc-dependent M1 aminopeptidase superfamily of enzymes (MA protease clan) that can be found in all kingdoms of life except viruses [</w:t>
      </w:r>
      <w:r w:rsidR="007042D4">
        <w:rPr>
          <w:rFonts w:ascii="Times New Roman" w:eastAsia="Times New Roman" w:hAnsi="Times New Roman" w:cs="Times New Roman"/>
          <w:color w:val="000000"/>
          <w:sz w:val="20"/>
          <w:szCs w:val="20"/>
        </w:rPr>
        <w:t>21</w:t>
      </w:r>
      <w:r w:rsidRPr="00AB1274">
        <w:rPr>
          <w:rFonts w:ascii="Times New Roman" w:eastAsia="Times New Roman" w:hAnsi="Times New Roman" w:cs="Times New Roman"/>
          <w:color w:val="000000"/>
          <w:sz w:val="20"/>
          <w:szCs w:val="20"/>
        </w:rPr>
        <w:t>]. M1 aminopeptidases are characterized by a single zinc ion, a thermolysin fold and two consensus sequence motifs: HEXXHX</w:t>
      </w:r>
      <w:r w:rsidRPr="00AB1274">
        <w:rPr>
          <w:rFonts w:ascii="Times New Roman" w:eastAsia="Times New Roman" w:hAnsi="Times New Roman" w:cs="Times New Roman"/>
          <w:color w:val="000000"/>
          <w:sz w:val="12"/>
          <w:szCs w:val="12"/>
          <w:vertAlign w:val="subscript"/>
        </w:rPr>
        <w:t>18</w:t>
      </w:r>
      <w:r w:rsidRPr="00AB1274">
        <w:rPr>
          <w:rFonts w:ascii="Times New Roman" w:eastAsia="Times New Roman" w:hAnsi="Times New Roman" w:cs="Times New Roman"/>
          <w:color w:val="000000"/>
          <w:sz w:val="20"/>
          <w:szCs w:val="20"/>
        </w:rPr>
        <w:t>E (H = histidine, E = glutamate and X any amino acid) involved in zinc binding and a motif substrate recognition GXMEN [21] [</w:t>
      </w:r>
      <w:r w:rsidR="007042D4">
        <w:rPr>
          <w:rFonts w:ascii="Times New Roman" w:eastAsia="Times New Roman" w:hAnsi="Times New Roman" w:cs="Times New Roman"/>
          <w:color w:val="000000"/>
          <w:sz w:val="20"/>
          <w:szCs w:val="20"/>
        </w:rPr>
        <w:t>22</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23</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24</w:t>
      </w:r>
      <w:r w:rsidRPr="00AB1274">
        <w:rPr>
          <w:rFonts w:ascii="Times New Roman" w:eastAsia="Times New Roman" w:hAnsi="Times New Roman" w:cs="Times New Roman"/>
          <w:color w:val="000000"/>
          <w:sz w:val="20"/>
          <w:szCs w:val="20"/>
        </w:rPr>
        <w:t xml:space="preserve">]. The x-ray crystal structure of human APN was reported by Wong </w:t>
      </w:r>
      <w:r w:rsidRPr="00AB1274">
        <w:rPr>
          <w:rFonts w:ascii="Times New Roman" w:eastAsia="Times New Roman" w:hAnsi="Times New Roman" w:cs="Times New Roman"/>
          <w:i/>
          <w:iCs/>
          <w:color w:val="000000"/>
          <w:sz w:val="20"/>
          <w:szCs w:val="20"/>
        </w:rPr>
        <w:t>et al.,</w:t>
      </w:r>
      <w:r w:rsidRPr="00AB1274">
        <w:rPr>
          <w:rFonts w:ascii="Times New Roman" w:eastAsia="Times New Roman" w:hAnsi="Times New Roman" w:cs="Times New Roman"/>
          <w:color w:val="000000"/>
          <w:sz w:val="20"/>
          <w:szCs w:val="20"/>
        </w:rPr>
        <w:t xml:space="preserve"> along with the structures of APN related to the generic inhibitors bestatin and amastatin, and an endogenous peptide substrate, angiotensin IV [21]. Human APN is composed of four domains (I-IV) characteristic of the M1 aminopeptidase superfamily [21]. Catalytic domain II contains the zinc-linked consensus motifs </w:t>
      </w:r>
      <w:r w:rsidRPr="00AB1274">
        <w:rPr>
          <w:rFonts w:ascii="Times New Roman" w:eastAsia="Times New Roman" w:hAnsi="Times New Roman" w:cs="Times New Roman"/>
          <w:color w:val="000000"/>
          <w:sz w:val="12"/>
          <w:szCs w:val="12"/>
          <w:vertAlign w:val="subscript"/>
        </w:rPr>
        <w:t>352</w:t>
      </w:r>
      <w:r w:rsidRPr="00AB1274">
        <w:rPr>
          <w:rFonts w:ascii="Times New Roman" w:eastAsia="Times New Roman" w:hAnsi="Times New Roman" w:cs="Times New Roman"/>
          <w:color w:val="000000"/>
          <w:sz w:val="20"/>
          <w:szCs w:val="20"/>
        </w:rPr>
        <w:t>GXMEN</w:t>
      </w:r>
      <w:r w:rsidRPr="00AB1274">
        <w:rPr>
          <w:rFonts w:ascii="Times New Roman" w:eastAsia="Times New Roman" w:hAnsi="Times New Roman" w:cs="Times New Roman"/>
          <w:color w:val="000000"/>
          <w:sz w:val="12"/>
          <w:szCs w:val="12"/>
          <w:vertAlign w:val="subscript"/>
        </w:rPr>
        <w:t>356</w:t>
      </w:r>
      <w:r w:rsidRPr="00AB1274">
        <w:rPr>
          <w:rFonts w:ascii="Times New Roman" w:eastAsia="Times New Roman" w:hAnsi="Times New Roman" w:cs="Times New Roman"/>
          <w:color w:val="000000"/>
          <w:sz w:val="20"/>
          <w:szCs w:val="20"/>
        </w:rPr>
        <w:t xml:space="preserve"> and </w:t>
      </w:r>
      <w:r w:rsidRPr="00AB1274">
        <w:rPr>
          <w:rFonts w:ascii="Times New Roman" w:eastAsia="Times New Roman" w:hAnsi="Times New Roman" w:cs="Times New Roman"/>
          <w:color w:val="000000"/>
          <w:sz w:val="12"/>
          <w:szCs w:val="12"/>
          <w:vertAlign w:val="subscript"/>
        </w:rPr>
        <w:t>388</w:t>
      </w:r>
      <w:r w:rsidRPr="00AB1274">
        <w:rPr>
          <w:rFonts w:ascii="Times New Roman" w:eastAsia="Times New Roman" w:hAnsi="Times New Roman" w:cs="Times New Roman"/>
          <w:color w:val="000000"/>
          <w:sz w:val="20"/>
          <w:szCs w:val="20"/>
        </w:rPr>
        <w:t>HEXXHX</w:t>
      </w:r>
      <w:r w:rsidRPr="00AB1274">
        <w:rPr>
          <w:rFonts w:ascii="Times New Roman" w:eastAsia="Times New Roman" w:hAnsi="Times New Roman" w:cs="Times New Roman"/>
          <w:color w:val="000000"/>
          <w:sz w:val="12"/>
          <w:szCs w:val="12"/>
          <w:vertAlign w:val="subscript"/>
        </w:rPr>
        <w:t>18</w:t>
      </w:r>
      <w:r w:rsidRPr="00AB1274">
        <w:rPr>
          <w:rFonts w:ascii="Times New Roman" w:eastAsia="Times New Roman" w:hAnsi="Times New Roman" w:cs="Times New Roman"/>
          <w:color w:val="000000"/>
          <w:sz w:val="20"/>
          <w:szCs w:val="20"/>
        </w:rPr>
        <w:t>E</w:t>
      </w:r>
      <w:r w:rsidRPr="00AB1274">
        <w:rPr>
          <w:rFonts w:ascii="Times New Roman" w:eastAsia="Times New Roman" w:hAnsi="Times New Roman" w:cs="Times New Roman"/>
          <w:color w:val="000000"/>
          <w:sz w:val="12"/>
          <w:szCs w:val="12"/>
          <w:vertAlign w:val="subscript"/>
        </w:rPr>
        <w:t>411</w:t>
      </w:r>
      <w:r w:rsidRPr="00AB1274">
        <w:rPr>
          <w:rFonts w:ascii="Times New Roman" w:eastAsia="Times New Roman" w:hAnsi="Times New Roman" w:cs="Times New Roman"/>
          <w:color w:val="000000"/>
          <w:sz w:val="20"/>
          <w:szCs w:val="20"/>
        </w:rPr>
        <w:t xml:space="preserve"> [21]. APN is known as the “black” enzyme [</w:t>
      </w:r>
      <w:r w:rsidR="007042D4">
        <w:rPr>
          <w:rFonts w:ascii="Times New Roman" w:eastAsia="Times New Roman" w:hAnsi="Times New Roman" w:cs="Times New Roman"/>
          <w:color w:val="000000"/>
          <w:sz w:val="20"/>
          <w:szCs w:val="20"/>
        </w:rPr>
        <w:t>25</w:t>
      </w:r>
      <w:r w:rsidRPr="00AB1274">
        <w:rPr>
          <w:rFonts w:ascii="Times New Roman" w:eastAsia="Times New Roman" w:hAnsi="Times New Roman" w:cs="Times New Roman"/>
          <w:color w:val="000000"/>
          <w:sz w:val="20"/>
          <w:szCs w:val="20"/>
        </w:rPr>
        <w:t>]. It addresses many peptides, including angio-tensin III and IV, neuropeptides and chemokines [</w:t>
      </w:r>
      <w:r w:rsidR="007042D4">
        <w:rPr>
          <w:rFonts w:ascii="Times New Roman" w:eastAsia="Times New Roman" w:hAnsi="Times New Roman" w:cs="Times New Roman"/>
          <w:color w:val="000000"/>
          <w:sz w:val="20"/>
          <w:szCs w:val="20"/>
        </w:rPr>
        <w:t>26</w:t>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lastRenderedPageBreak/>
        <w:t>Among the APN inhibitors previously developed as anticancer candidates, bestatin (</w:t>
      </w:r>
      <w:r w:rsidRPr="00AB1274">
        <w:rPr>
          <w:rFonts w:ascii="Times New Roman" w:eastAsia="Times New Roman" w:hAnsi="Times New Roman" w:cs="Times New Roman"/>
          <w:b/>
          <w:bCs/>
          <w:color w:val="000000"/>
          <w:sz w:val="20"/>
          <w:szCs w:val="20"/>
        </w:rPr>
        <w:t>1</w:t>
      </w:r>
      <w:r w:rsidRPr="00AB1274">
        <w:rPr>
          <w:rFonts w:ascii="Times New Roman" w:eastAsia="Times New Roman" w:hAnsi="Times New Roman" w:cs="Times New Roman"/>
          <w:color w:val="000000"/>
          <w:sz w:val="20"/>
          <w:szCs w:val="20"/>
        </w:rPr>
        <w:t>) is the most studied competitive inhibitor of APN [</w:t>
      </w:r>
      <w:r w:rsidR="007042D4">
        <w:rPr>
          <w:rFonts w:ascii="Times New Roman" w:eastAsia="Times New Roman" w:hAnsi="Times New Roman" w:cs="Times New Roman"/>
          <w:color w:val="000000"/>
          <w:sz w:val="20"/>
          <w:szCs w:val="20"/>
        </w:rPr>
        <w:t>27</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28</w:t>
      </w:r>
      <w:r w:rsidRPr="00AB1274">
        <w:rPr>
          <w:rFonts w:ascii="Times New Roman" w:eastAsia="Times New Roman" w:hAnsi="Times New Roman" w:cs="Times New Roman"/>
          <w:color w:val="000000"/>
          <w:sz w:val="20"/>
          <w:szCs w:val="20"/>
        </w:rPr>
        <w:t>]. Bestatin is a natural dipeptide, originally isolated from streptomyces olivoreticuli as an immunomodulatory agent [</w:t>
      </w:r>
      <w:r w:rsidR="007042D4">
        <w:rPr>
          <w:rFonts w:ascii="Times New Roman" w:eastAsia="Times New Roman" w:hAnsi="Times New Roman" w:cs="Times New Roman"/>
          <w:color w:val="000000"/>
          <w:sz w:val="20"/>
          <w:szCs w:val="20"/>
        </w:rPr>
        <w:t>29</w:t>
      </w:r>
      <w:r w:rsidRPr="00AB1274">
        <w:rPr>
          <w:rFonts w:ascii="Times New Roman" w:eastAsia="Times New Roman" w:hAnsi="Times New Roman" w:cs="Times New Roman"/>
          <w:color w:val="000000"/>
          <w:sz w:val="20"/>
          <w:szCs w:val="20"/>
        </w:rPr>
        <w:t>]. After clinical trials, bestatin was found to have therapeutic activity against gastric cancer, lung cancer and acute myeloid leukemia, and is currently available in Japan as an adjuvant treatment for acute non-lymphatic leukemia [</w:t>
      </w:r>
      <w:r w:rsidR="007042D4">
        <w:rPr>
          <w:rFonts w:ascii="Times New Roman" w:eastAsia="Times New Roman" w:hAnsi="Times New Roman" w:cs="Times New Roman"/>
          <w:color w:val="000000"/>
          <w:sz w:val="20"/>
          <w:szCs w:val="20"/>
        </w:rPr>
        <w:t>30</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31</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32</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33</w:t>
      </w:r>
      <w:r w:rsidRPr="00AB1274">
        <w:rPr>
          <w:rFonts w:ascii="Times New Roman" w:eastAsia="Times New Roman" w:hAnsi="Times New Roman" w:cs="Times New Roman"/>
          <w:color w:val="000000"/>
          <w:sz w:val="20"/>
          <w:szCs w:val="20"/>
        </w:rPr>
        <w:t>]. Another APN inhibitor, Tosedostat (</w:t>
      </w:r>
      <w:r w:rsidRPr="00AB1274">
        <w:rPr>
          <w:rFonts w:ascii="Times New Roman" w:eastAsia="Times New Roman" w:hAnsi="Times New Roman" w:cs="Times New Roman"/>
          <w:b/>
          <w:bCs/>
          <w:color w:val="000000"/>
          <w:sz w:val="20"/>
          <w:szCs w:val="20"/>
        </w:rPr>
        <w:t>2</w:t>
      </w:r>
      <w:r w:rsidRPr="00AB1274">
        <w:rPr>
          <w:rFonts w:ascii="Times New Roman" w:eastAsia="Times New Roman" w:hAnsi="Times New Roman" w:cs="Times New Roman"/>
          <w:color w:val="000000"/>
          <w:sz w:val="20"/>
          <w:szCs w:val="20"/>
        </w:rPr>
        <w:t>) is an orally bioavailable prodrug that is converted to a pharmacologically active drug inside cells [</w:t>
      </w:r>
      <w:r w:rsidR="007042D4">
        <w:rPr>
          <w:rFonts w:ascii="Times New Roman" w:eastAsia="Times New Roman" w:hAnsi="Times New Roman" w:cs="Times New Roman"/>
          <w:color w:val="000000"/>
          <w:sz w:val="20"/>
          <w:szCs w:val="20"/>
        </w:rPr>
        <w:t>34</w:t>
      </w:r>
      <w:r w:rsidRPr="00AB1274">
        <w:rPr>
          <w:rFonts w:ascii="Times New Roman" w:eastAsia="Times New Roman" w:hAnsi="Times New Roman" w:cs="Times New Roman"/>
          <w:color w:val="000000"/>
          <w:sz w:val="20"/>
          <w:szCs w:val="20"/>
        </w:rPr>
        <w:t>]. Tosedostat exhibited an anti-leukemic effect [</w:t>
      </w:r>
      <w:r w:rsidR="007042D4">
        <w:rPr>
          <w:rFonts w:ascii="Times New Roman" w:eastAsia="Times New Roman" w:hAnsi="Times New Roman" w:cs="Times New Roman"/>
          <w:color w:val="000000"/>
          <w:sz w:val="20"/>
          <w:szCs w:val="20"/>
        </w:rPr>
        <w:t>35</w:t>
      </w:r>
      <w:r w:rsidRPr="00AB1274">
        <w:rPr>
          <w:rFonts w:ascii="Times New Roman" w:eastAsia="Times New Roman" w:hAnsi="Times New Roman" w:cs="Times New Roman"/>
          <w:color w:val="000000"/>
          <w:sz w:val="20"/>
          <w:szCs w:val="20"/>
        </w:rPr>
        <w:t xml:space="preserve">]. In previous studies, a series of hydroxamic acid containing compounds were generated, which were inhibitors of </w:t>
      </w:r>
      <w:r w:rsidRPr="00AB1274">
        <w:rPr>
          <w:rFonts w:ascii="Times New Roman" w:eastAsia="Times New Roman" w:hAnsi="Times New Roman" w:cs="Times New Roman"/>
          <w:i/>
          <w:iCs/>
          <w:color w:val="000000"/>
          <w:sz w:val="20"/>
          <w:szCs w:val="20"/>
        </w:rPr>
        <w:t>Plasmodium falciparum</w:t>
      </w:r>
      <w:r w:rsidRPr="00AB1274">
        <w:rPr>
          <w:rFonts w:ascii="Times New Roman" w:eastAsia="Times New Roman" w:hAnsi="Times New Roman" w:cs="Times New Roman"/>
          <w:color w:val="000000"/>
          <w:sz w:val="20"/>
          <w:szCs w:val="20"/>
        </w:rPr>
        <w:t xml:space="preserve"> M1 aminopeptidase, </w:t>
      </w:r>
      <w:r w:rsidRPr="00AB1274">
        <w:rPr>
          <w:rFonts w:ascii="Times New Roman" w:eastAsia="Times New Roman" w:hAnsi="Times New Roman" w:cs="Times New Roman"/>
          <w:i/>
          <w:iCs/>
          <w:color w:val="000000"/>
          <w:sz w:val="20"/>
          <w:szCs w:val="20"/>
        </w:rPr>
        <w:t>Pf</w:t>
      </w:r>
      <w:r w:rsidRPr="00AB1274">
        <w:rPr>
          <w:rFonts w:ascii="Times New Roman" w:eastAsia="Times New Roman" w:hAnsi="Times New Roman" w:cs="Times New Roman"/>
          <w:color w:val="000000"/>
          <w:sz w:val="20"/>
          <w:szCs w:val="20"/>
        </w:rPr>
        <w:t>A-M1 [</w:t>
      </w:r>
      <w:r w:rsidR="007042D4">
        <w:rPr>
          <w:rFonts w:ascii="Times New Roman" w:eastAsia="Times New Roman" w:hAnsi="Times New Roman" w:cs="Times New Roman"/>
          <w:color w:val="000000"/>
          <w:sz w:val="20"/>
          <w:szCs w:val="20"/>
        </w:rPr>
        <w:t>36</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37</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38</w:t>
      </w:r>
      <w:r w:rsidRPr="00AB1274">
        <w:rPr>
          <w:rFonts w:ascii="Times New Roman" w:eastAsia="Times New Roman" w:hAnsi="Times New Roman" w:cs="Times New Roman"/>
          <w:color w:val="000000"/>
          <w:sz w:val="20"/>
          <w:szCs w:val="20"/>
        </w:rPr>
        <w:t xml:space="preserve">]. Later in 2019 Jisook Lee </w:t>
      </w:r>
      <w:r w:rsidRPr="00AB1274">
        <w:rPr>
          <w:rFonts w:ascii="Times New Roman" w:eastAsia="Times New Roman" w:hAnsi="Times New Roman" w:cs="Times New Roman"/>
          <w:i/>
          <w:iCs/>
          <w:color w:val="000000"/>
          <w:sz w:val="20"/>
          <w:szCs w:val="20"/>
        </w:rPr>
        <w:t>et al.</w:t>
      </w:r>
      <w:r w:rsidRPr="00AB1274">
        <w:rPr>
          <w:rFonts w:ascii="Times New Roman" w:eastAsia="Times New Roman" w:hAnsi="Times New Roman" w:cs="Times New Roman"/>
          <w:color w:val="000000"/>
          <w:sz w:val="20"/>
          <w:szCs w:val="20"/>
        </w:rPr>
        <w:t xml:space="preserve"> repurposed the compound (</w:t>
      </w:r>
      <w:r w:rsidRPr="00AB1274">
        <w:rPr>
          <w:rFonts w:ascii="Times New Roman" w:eastAsia="Times New Roman" w:hAnsi="Times New Roman" w:cs="Times New Roman"/>
          <w:b/>
          <w:bCs/>
          <w:color w:val="000000"/>
          <w:sz w:val="20"/>
          <w:szCs w:val="20"/>
        </w:rPr>
        <w:t>3</w:t>
      </w:r>
      <w:r w:rsidRPr="00AB1274">
        <w:rPr>
          <w:rFonts w:ascii="Times New Roman" w:eastAsia="Times New Roman" w:hAnsi="Times New Roman" w:cs="Times New Roman"/>
          <w:color w:val="000000"/>
          <w:sz w:val="20"/>
          <w:szCs w:val="20"/>
        </w:rPr>
        <w:t>) N-(2-(hydroxyamino)-2-oxo-1-[3',4',5'-trifluoro(1,1'-biphenyl)-4-yl]ethyl)pivalamide reporting it as a novel APN inhibitor more potent than bestatin (</w:t>
      </w:r>
      <w:r w:rsidRPr="00AB1274">
        <w:rPr>
          <w:rFonts w:ascii="Times New Roman" w:eastAsia="Times New Roman" w:hAnsi="Times New Roman" w:cs="Times New Roman"/>
          <w:b/>
          <w:bCs/>
          <w:color w:val="000000"/>
          <w:sz w:val="20"/>
          <w:szCs w:val="20"/>
        </w:rPr>
        <w:t>1</w:t>
      </w:r>
      <w:r w:rsidRPr="00AB1274">
        <w:rPr>
          <w:rFonts w:ascii="Times New Roman" w:eastAsia="Times New Roman" w:hAnsi="Times New Roman" w:cs="Times New Roman"/>
          <w:color w:val="000000"/>
          <w:sz w:val="20"/>
          <w:szCs w:val="20"/>
        </w:rPr>
        <w:t>) and Tosedostat (</w:t>
      </w:r>
      <w:r w:rsidRPr="00AB1274">
        <w:rPr>
          <w:rFonts w:ascii="Times New Roman" w:eastAsia="Times New Roman" w:hAnsi="Times New Roman" w:cs="Times New Roman"/>
          <w:b/>
          <w:bCs/>
          <w:color w:val="000000"/>
          <w:sz w:val="20"/>
          <w:szCs w:val="20"/>
        </w:rPr>
        <w:t>2</w:t>
      </w:r>
      <w:r w:rsidRPr="00AB1274">
        <w:rPr>
          <w:rFonts w:ascii="Times New Roman" w:eastAsia="Times New Roman" w:hAnsi="Times New Roman" w:cs="Times New Roman"/>
          <w:color w:val="000000"/>
          <w:sz w:val="20"/>
          <w:szCs w:val="20"/>
        </w:rPr>
        <w:t>). Moreover they synthesized a series of hydroxamic acid inhibitors (</w:t>
      </w:r>
      <w:r w:rsidRPr="00AB1274">
        <w:rPr>
          <w:rFonts w:ascii="Times New Roman" w:eastAsia="Times New Roman" w:hAnsi="Times New Roman" w:cs="Times New Roman"/>
          <w:b/>
          <w:bCs/>
          <w:color w:val="000000"/>
          <w:sz w:val="20"/>
          <w:szCs w:val="20"/>
        </w:rPr>
        <w:t>4</w:t>
      </w:r>
      <w:r w:rsidRPr="00AB1274">
        <w:rPr>
          <w:rFonts w:ascii="Times New Roman" w:eastAsia="Times New Roman" w:hAnsi="Times New Roman" w:cs="Times New Roman"/>
          <w:color w:val="000000"/>
          <w:sz w:val="20"/>
          <w:szCs w:val="20"/>
        </w:rPr>
        <w:t>) to optimize binding interactions around and beyond the S1' subsite of APN, the most potent being compound (</w:t>
      </w:r>
      <w:r w:rsidRPr="00AB1274">
        <w:rPr>
          <w:rFonts w:ascii="Times New Roman" w:eastAsia="Times New Roman" w:hAnsi="Times New Roman" w:cs="Times New Roman"/>
          <w:b/>
          <w:bCs/>
          <w:color w:val="000000"/>
          <w:sz w:val="20"/>
          <w:szCs w:val="20"/>
        </w:rPr>
        <w:t>5</w:t>
      </w:r>
      <w:r w:rsidRPr="00AB1274">
        <w:rPr>
          <w:rFonts w:ascii="Times New Roman" w:eastAsia="Times New Roman" w:hAnsi="Times New Roman" w:cs="Times New Roman"/>
          <w:color w:val="000000"/>
          <w:sz w:val="20"/>
          <w:szCs w:val="20"/>
        </w:rPr>
        <w:t>) in the low nanomolar range,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  4.5 nM [</w:t>
      </w:r>
      <w:r w:rsidR="007042D4">
        <w:rPr>
          <w:rFonts w:ascii="Times New Roman" w:eastAsia="Times New Roman" w:hAnsi="Times New Roman" w:cs="Times New Roman"/>
          <w:color w:val="000000"/>
          <w:sz w:val="20"/>
          <w:szCs w:val="20"/>
        </w:rPr>
        <w:t>39</w:t>
      </w:r>
      <w:r w:rsidRPr="00AB1274">
        <w:rPr>
          <w:rFonts w:ascii="Times New Roman" w:eastAsia="Times New Roman" w:hAnsi="Times New Roman" w:cs="Times New Roman"/>
          <w:color w:val="000000"/>
          <w:sz w:val="20"/>
          <w:szCs w:val="20"/>
        </w:rPr>
        <w:t>].</w:t>
      </w: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In the present work, we have built and validated a QSAR ‘complexation’ model based on in vitro activities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20"/>
          <w:szCs w:val="20"/>
        </w:rPr>
        <w:t>) of a training set of 37 selected AHDs against APN human, starting from cristal structure of APN-AHD1 complex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20"/>
          <w:szCs w:val="20"/>
        </w:rPr>
        <w:t> = 4.5 nM, PDB entry 4FYR) [39]. The key ligand-receptor interactions at the active site of APN-AHD1 complex are displayed as a 2D scheme on Figure 2. We have calculated Gibbs free energies of ligand-receptor complex formation (</w:t>
      </w:r>
      <w:r w:rsidRPr="00AB1274">
        <w:rPr>
          <w:rFonts w:ascii="Cambria Math" w:eastAsia="Times New Roman" w:hAnsi="Cambria Math" w:cs="Times New Roman"/>
          <w:color w:val="000000"/>
          <w:sz w:val="20"/>
          <w:szCs w:val="20"/>
        </w:rPr>
        <w:t>∆∆Gcom)</w:t>
      </w:r>
      <w:r w:rsidRPr="00AB1274">
        <w:rPr>
          <w:rFonts w:ascii="Times New Roman" w:eastAsia="Times New Roman" w:hAnsi="Times New Roman" w:cs="Times New Roman"/>
          <w:color w:val="000000"/>
          <w:sz w:val="20"/>
          <w:szCs w:val="20"/>
        </w:rPr>
        <w:t xml:space="preserve"> for the TS molecules and correlated them with the observed biological activities. The resulting quantitative structure-activity relationships model (QSAR), which employs the computed parameter </w:t>
      </w:r>
      <w:r w:rsidRPr="00AB1274">
        <w:rPr>
          <w:rFonts w:ascii="Cambria Math" w:eastAsia="Times New Roman" w:hAnsi="Cambria Math" w:cs="Times New Roman"/>
          <w:color w:val="000000"/>
          <w:sz w:val="20"/>
          <w:szCs w:val="20"/>
        </w:rPr>
        <w:t>∆∆Gcom</w:t>
      </w:r>
      <w:r w:rsidRPr="00AB1274">
        <w:rPr>
          <w:rFonts w:ascii="Times New Roman" w:eastAsia="Times New Roman" w:hAnsi="Times New Roman" w:cs="Times New Roman"/>
          <w:color w:val="000000"/>
          <w:sz w:val="20"/>
          <w:szCs w:val="20"/>
        </w:rPr>
        <w:t xml:space="preserve"> was able to explain approximately 94% of the variation in the observed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The QSAR model allowed structure-based design of novel AHD analogs. The identified virtual hits reached predicted inhibitory activites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against the APN in the sub nanomolar concentration range. Metrics describing interactions at the active site of APN were assessed from analysis of the X-ray crystal structure of APN (PDB code 4FYR) in complex with one of the most active inhibitors studied in this work (</w:t>
      </w:r>
      <w:r w:rsidRPr="00AB1274">
        <w:rPr>
          <w:rFonts w:ascii="Times New Roman" w:eastAsia="Times New Roman" w:hAnsi="Times New Roman" w:cs="Times New Roman"/>
          <w:b/>
          <w:bCs/>
          <w:color w:val="000000"/>
          <w:sz w:val="20"/>
          <w:szCs w:val="20"/>
        </w:rPr>
        <w:t>5</w:t>
      </w:r>
      <w:r w:rsidRPr="00AB1274">
        <w:rPr>
          <w:rFonts w:ascii="Times New Roman" w:eastAsia="Times New Roman" w:hAnsi="Times New Roman" w:cs="Times New Roman"/>
          <w:color w:val="000000"/>
          <w:sz w:val="20"/>
          <w:szCs w:val="20"/>
        </w:rPr>
        <w:t>) [39]. The catalytic zinc binding group in the active site is coordinated by a catalytic triad His388, His392 and Glu411 (not shown in the 2D diagram in Figure 2), and the S1 pocket with Asn350, Ala351, Arg363, Gln857 Asp858, Thr860, Ser861, Phe896 and Ser897. Also, a deep hydrophobic pocket S1' with residues Arg381, Ser415, Glu419, Tyr419 Arg442 and Tyr477.</w:t>
      </w:r>
    </w:p>
    <w:tbl>
      <w:tblPr>
        <w:tblW w:w="0" w:type="auto"/>
        <w:tblCellMar>
          <w:top w:w="15" w:type="dxa"/>
          <w:left w:w="15" w:type="dxa"/>
          <w:bottom w:w="15" w:type="dxa"/>
          <w:right w:w="15" w:type="dxa"/>
        </w:tblCellMar>
        <w:tblLook w:val="04A0"/>
      </w:tblPr>
      <w:tblGrid>
        <w:gridCol w:w="1706"/>
        <w:gridCol w:w="1976"/>
      </w:tblGrid>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sz w:val="18"/>
                <w:szCs w:val="18"/>
                <w:bdr w:val="none" w:sz="0" w:space="0" w:color="auto" w:frame="1"/>
              </w:rPr>
              <w:drawing>
                <wp:inline distT="0" distB="0" distL="0" distR="0">
                  <wp:extent cx="1020445" cy="584835"/>
                  <wp:effectExtent l="19050" t="0" r="8255" b="0"/>
                  <wp:docPr id="1" name="Picture 1" descr="https://lh3.googleusercontent.com/fibzi8JPlQHX2hRxzzYMosO-1GN5sJNqiEth-Rzuqg_Rv3Y0k0Z2GnqgQgnuRDZtyNuWLCqj5DNg_3MNg5Dp4OY4P0-4pFdGLbgTsucsPGL2uwo4qX_6O3WYt8pBsTFj88HS8QuKWHkkKmXs2m7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ibzi8JPlQHX2hRxzzYMosO-1GN5sJNqiEth-Rzuqg_Rv3Y0k0Z2GnqgQgnuRDZtyNuWLCqj5DNg_3MNg5Dp4OY4P0-4pFdGLbgTsucsPGL2uwo4qX_6O3WYt8pBsTFj88HS8QuKWHkkKmXs2m7raA"/>
                          <pic:cNvPicPr>
                            <a:picLocks noChangeAspect="1" noChangeArrowheads="1"/>
                          </pic:cNvPicPr>
                        </pic:nvPicPr>
                        <pic:blipFill>
                          <a:blip r:embed="rId7"/>
                          <a:srcRect/>
                          <a:stretch>
                            <a:fillRect/>
                          </a:stretch>
                        </pic:blipFill>
                        <pic:spPr bwMode="auto">
                          <a:xfrm>
                            <a:off x="0" y="0"/>
                            <a:ext cx="1020445" cy="584835"/>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Pr>
                <w:rFonts w:ascii="Calibri" w:eastAsia="Times New Roman" w:hAnsi="Calibri" w:cs="Calibri"/>
                <w:b/>
                <w:bCs/>
                <w:noProof/>
                <w:color w:val="000000"/>
                <w:sz w:val="18"/>
                <w:szCs w:val="18"/>
                <w:bdr w:val="none" w:sz="0" w:space="0" w:color="auto" w:frame="1"/>
              </w:rPr>
              <w:drawing>
                <wp:inline distT="0" distB="0" distL="0" distR="0">
                  <wp:extent cx="1190625" cy="531495"/>
                  <wp:effectExtent l="19050" t="0" r="9525" b="0"/>
                  <wp:docPr id="2" name="Picture 2" descr="https://lh4.googleusercontent.com/ZahzutR2fTB5NU5wqwRwtiPEt89N6EETJX0uYjM4AuGVnmJO0GQjzfyVzQDuciYmQ2tJn3WrTbgAQ7f52nsBqA425d34AZEnFrb6CfmZfBKrpHwpvhOaJSeo4Hn2ma00u4F6_yQA2vSlmmn1Sm2J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ZahzutR2fTB5NU5wqwRwtiPEt89N6EETJX0uYjM4AuGVnmJO0GQjzfyVzQDuciYmQ2tJn3WrTbgAQ7f52nsBqA425d34AZEnFrb6CfmZfBKrpHwpvhOaJSeo4Hn2ma00u4F6_yQA2vSlmmn1Sm2JCA"/>
                          <pic:cNvPicPr>
                            <a:picLocks noChangeAspect="1" noChangeArrowheads="1"/>
                          </pic:cNvPicPr>
                        </pic:nvPicPr>
                        <pic:blipFill>
                          <a:blip r:embed="rId8"/>
                          <a:srcRect/>
                          <a:stretch>
                            <a:fillRect/>
                          </a:stretch>
                        </pic:blipFill>
                        <pic:spPr bwMode="auto">
                          <a:xfrm>
                            <a:off x="0" y="0"/>
                            <a:ext cx="1190625" cy="531495"/>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Bestatin (1) </w:t>
            </w:r>
            <w:r w:rsidRPr="00AB1274">
              <w:rPr>
                <w:rFonts w:ascii="Times New Roman" w:eastAsia="Times New Roman" w:hAnsi="Times New Roman" w:cs="Times New Roman"/>
                <w:color w:val="000000"/>
                <w:sz w:val="18"/>
                <w:szCs w:val="18"/>
              </w:rPr>
              <w:b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  </w:t>
            </w:r>
            <w:r w:rsidRPr="00AB1274">
              <w:rPr>
                <w:rFonts w:ascii="AdvOT2e364b11" w:eastAsia="Times New Roman" w:hAnsi="AdvOT2e364b11" w:cs="Times New Roman"/>
                <w:color w:val="000000"/>
                <w:sz w:val="16"/>
                <w:szCs w:val="16"/>
              </w:rPr>
              <w:t>2370</w:t>
            </w:r>
            <w:r w:rsidRPr="00AB1274">
              <w:rPr>
                <w:rFonts w:ascii="Times New Roman" w:eastAsia="Times New Roman" w:hAnsi="Times New Roman" w:cs="Times New Roman"/>
                <w:color w:val="000000"/>
                <w:sz w:val="18"/>
                <w:szCs w:val="18"/>
              </w:rPr>
              <w:t xml:space="preserve"> nM</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Tosedostat (2)</w:t>
            </w:r>
            <w:r w:rsidRPr="00AB1274">
              <w:rPr>
                <w:rFonts w:ascii="Times New Roman" w:eastAsia="Times New Roman" w:hAnsi="Times New Roman" w:cs="Times New Roman"/>
                <w:color w:val="000000"/>
                <w:sz w:val="18"/>
                <w:szCs w:val="18"/>
              </w:rPr>
              <w:b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  1180 nM</w:t>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STIX Two Text" w:eastAsia="Times New Roman" w:hAnsi="STIX Two Text" w:cs="Times New Roman"/>
                <w:b/>
                <w:bCs/>
                <w:noProof/>
                <w:color w:val="000000"/>
                <w:sz w:val="18"/>
                <w:szCs w:val="18"/>
                <w:bdr w:val="none" w:sz="0" w:space="0" w:color="auto" w:frame="1"/>
              </w:rPr>
              <w:drawing>
                <wp:inline distT="0" distB="0" distL="0" distR="0">
                  <wp:extent cx="605790" cy="765810"/>
                  <wp:effectExtent l="19050" t="0" r="3810" b="0"/>
                  <wp:docPr id="3" name="Picture 3" descr="https://lh4.googleusercontent.com/LcpJXw4wAv81ugfS5hja8YhP-p0zxi-RzRwbfGJdqpxrp5izAfcDeD39tSdvSqmkq_x2-h-l9-BFgW3diakvqur6HT3FmtC7gWsUkOnYd9u7b3DgFPAMFjHcvPREzH5ap0ulIfxX_fVUfgo8buPt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cpJXw4wAv81ugfS5hja8YhP-p0zxi-RzRwbfGJdqpxrp5izAfcDeD39tSdvSqmkq_x2-h-l9-BFgW3diakvqur6HT3FmtC7gWsUkOnYd9u7b3DgFPAMFjHcvPREzH5ap0ulIfxX_fVUfgo8buPtmw"/>
                          <pic:cNvPicPr>
                            <a:picLocks noChangeAspect="1" noChangeArrowheads="1"/>
                          </pic:cNvPicPr>
                        </pic:nvPicPr>
                        <pic:blipFill>
                          <a:blip r:embed="rId9"/>
                          <a:srcRect/>
                          <a:stretch>
                            <a:fillRect/>
                          </a:stretch>
                        </pic:blipFill>
                        <pic:spPr bwMode="auto">
                          <a:xfrm>
                            <a:off x="0" y="0"/>
                            <a:ext cx="605790" cy="765810"/>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STIX Two Text" w:eastAsia="Times New Roman" w:hAnsi="STIX Two Text" w:cs="Times New Roman"/>
                <w:b/>
                <w:bCs/>
                <w:noProof/>
                <w:color w:val="000000"/>
                <w:sz w:val="18"/>
                <w:szCs w:val="18"/>
                <w:bdr w:val="none" w:sz="0" w:space="0" w:color="auto" w:frame="1"/>
              </w:rPr>
              <w:drawing>
                <wp:inline distT="0" distB="0" distL="0" distR="0">
                  <wp:extent cx="605790" cy="871855"/>
                  <wp:effectExtent l="19050" t="0" r="3810" b="0"/>
                  <wp:docPr id="4" name="Picture 4" descr="https://lh6.googleusercontent.com/5wlJogGVvWG8fnC_pTZjaAnjXbEqJdiSZfp_iTi2ClqGb1y4_bpgzqRPMtNij7kTbYweWcn8SRmY4bqH4xMaweVgBb1MGAhA5YAcKpL7K25WEfH6knPmQL2-DUt4C3ZRm9ExuAncJRAzZkPkYW5t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5wlJogGVvWG8fnC_pTZjaAnjXbEqJdiSZfp_iTi2ClqGb1y4_bpgzqRPMtNij7kTbYweWcn8SRmY4bqH4xMaweVgBb1MGAhA5YAcKpL7K25WEfH6knPmQL2-DUt4C3ZRm9ExuAncJRAzZkPkYW5tGg"/>
                          <pic:cNvPicPr>
                            <a:picLocks noChangeAspect="1" noChangeArrowheads="1"/>
                          </pic:cNvPicPr>
                        </pic:nvPicPr>
                        <pic:blipFill>
                          <a:blip r:embed="rId10"/>
                          <a:srcRect/>
                          <a:stretch>
                            <a:fillRect/>
                          </a:stretch>
                        </pic:blipFill>
                        <pic:spPr bwMode="auto">
                          <a:xfrm>
                            <a:off x="0" y="0"/>
                            <a:ext cx="605790" cy="871855"/>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(3) </w:t>
            </w:r>
            <w:r w:rsidRPr="00AB1274">
              <w:rPr>
                <w:rFonts w:ascii="Times New Roman" w:eastAsia="Times New Roman" w:hAnsi="Times New Roman" w:cs="Times New Roman"/>
                <w:color w:val="000000"/>
                <w:sz w:val="18"/>
                <w:szCs w:val="18"/>
              </w:rPr>
              <w:b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  118 nM</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 </w:t>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sz w:val="18"/>
                <w:szCs w:val="18"/>
                <w:bdr w:val="none" w:sz="0" w:space="0" w:color="auto" w:frame="1"/>
              </w:rPr>
              <w:drawing>
                <wp:inline distT="0" distB="0" distL="0" distR="0">
                  <wp:extent cx="829310" cy="786765"/>
                  <wp:effectExtent l="19050" t="0" r="8890" b="0"/>
                  <wp:docPr id="5" name="Picture 5" descr="https://lh5.googleusercontent.com/m_GoYgQm1_wWlWAAxkOa6zmYt3E14WvPcUsB8AxUEzXtPCivw1lonFijIKzHw-I3kEJMTAqKBA-J5eJZzsxkhN7fK4Wqh3jUpNdWH4mEtlwLYWvjUzOqCR95-AfozSQc4ANpiuu1L7GsN7ewUC7X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m_GoYgQm1_wWlWAAxkOa6zmYt3E14WvPcUsB8AxUEzXtPCivw1lonFijIKzHw-I3kEJMTAqKBA-J5eJZzsxkhN7fK4Wqh3jUpNdWH4mEtlwLYWvjUzOqCR95-AfozSQc4ANpiuu1L7GsN7ewUC7X1w"/>
                          <pic:cNvPicPr>
                            <a:picLocks noChangeAspect="1" noChangeArrowheads="1"/>
                          </pic:cNvPicPr>
                        </pic:nvPicPr>
                        <pic:blipFill>
                          <a:blip r:embed="rId11"/>
                          <a:srcRect/>
                          <a:stretch>
                            <a:fillRect/>
                          </a:stretch>
                        </pic:blipFill>
                        <pic:spPr bwMode="auto">
                          <a:xfrm>
                            <a:off x="0" y="0"/>
                            <a:ext cx="829310" cy="786765"/>
                          </a:xfrm>
                          <a:prstGeom prst="rect">
                            <a:avLst/>
                          </a:prstGeom>
                          <a:noFill/>
                          <a:ln w="9525">
                            <a:noFill/>
                            <a:miter lim="800000"/>
                            <a:headEnd/>
                            <a:tailEnd/>
                          </a:ln>
                        </pic:spPr>
                      </pic:pic>
                    </a:graphicData>
                  </a:graphic>
                </wp:inline>
              </w:drawing>
            </w:r>
          </w:p>
        </w:tc>
        <w:tc>
          <w:tcPr>
            <w:tcW w:w="0" w:type="auto"/>
            <w:vMerge w:val="restart"/>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(5) </w:t>
            </w:r>
            <w:r w:rsidRPr="00AB1274">
              <w:rPr>
                <w:rFonts w:ascii="Times New Roman" w:eastAsia="Times New Roman" w:hAnsi="Times New Roman" w:cs="Times New Roman"/>
                <w:color w:val="000000"/>
                <w:sz w:val="18"/>
                <w:szCs w:val="18"/>
              </w:rPr>
              <w:b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  4.5 nM</w:t>
            </w:r>
          </w:p>
        </w:tc>
        <w:tc>
          <w:tcPr>
            <w:tcW w:w="0" w:type="auto"/>
            <w:vMerge/>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c>
          <w:tcPr>
            <w:tcW w:w="0" w:type="auto"/>
            <w:gridSpan w:val="2"/>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1</w:t>
            </w:r>
            <w:r w:rsidRPr="00AB1274">
              <w:rPr>
                <w:rFonts w:ascii="Times New Roman" w:eastAsia="Times New Roman" w:hAnsi="Times New Roman" w:cs="Times New Roman"/>
                <w:color w:val="000000"/>
                <w:sz w:val="18"/>
                <w:szCs w:val="18"/>
              </w:rPr>
              <w:t>: Inhibitors of APN.</w:t>
            </w:r>
          </w:p>
        </w:tc>
      </w:tr>
    </w:tbl>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5526"/>
      </w:tblGrid>
      <w:tr w:rsidR="00AB1274" w:rsidRPr="00AB1274" w:rsidTr="00AB1274">
        <w:tc>
          <w:tcPr>
            <w:tcW w:w="0" w:type="auto"/>
            <w:tcMar>
              <w:top w:w="0" w:type="dxa"/>
              <w:left w:w="108" w:type="dxa"/>
              <w:bottom w:w="0" w:type="dxa"/>
              <w:right w:w="10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lastRenderedPageBreak/>
              <w:drawing>
                <wp:inline distT="0" distB="0" distL="0" distR="0">
                  <wp:extent cx="3344352" cy="2570632"/>
                  <wp:effectExtent l="19050" t="0" r="8448" b="0"/>
                  <wp:docPr id="6" name="Picture 6" descr="https://lh6.googleusercontent.com/7M_18YSad36tu5C46Eu_PjPwQCwtq4EsFch5n-KI7Zn4ACDIGbwnFGOg2-0oBZ49oYRUb4PBWEE_48uMQdcuarw2IIYM7_FFU47gQkhStqS3ONBTBfXwPk1-nOXoh4cgkzHclUTqHICDzoidlXHh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7M_18YSad36tu5C46Eu_PjPwQCwtq4EsFch5n-KI7Zn4ACDIGbwnFGOg2-0oBZ49oYRUb4PBWEE_48uMQdcuarw2IIYM7_FFU47gQkhStqS3ONBTBfXwPk1-nOXoh4cgkzHclUTqHICDzoidlXHhXg"/>
                          <pic:cNvPicPr>
                            <a:picLocks noChangeAspect="1" noChangeArrowheads="1"/>
                          </pic:cNvPicPr>
                        </pic:nvPicPr>
                        <pic:blipFill>
                          <a:blip r:embed="rId12"/>
                          <a:srcRect/>
                          <a:stretch>
                            <a:fillRect/>
                          </a:stretch>
                        </pic:blipFill>
                        <pic:spPr bwMode="auto">
                          <a:xfrm>
                            <a:off x="0" y="0"/>
                            <a:ext cx="3350824" cy="2575607"/>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108" w:type="dxa"/>
              <w:bottom w:w="0" w:type="dxa"/>
              <w:right w:w="108" w:type="dxa"/>
            </w:tcMa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2</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i/>
                <w:iCs/>
                <w:color w:val="000000"/>
                <w:sz w:val="18"/>
                <w:szCs w:val="18"/>
              </w:rPr>
              <w:t>APN</w:t>
            </w:r>
            <w:r w:rsidRPr="00AB1274">
              <w:rPr>
                <w:rFonts w:ascii="Times New Roman" w:eastAsia="Times New Roman" w:hAnsi="Times New Roman" w:cs="Times New Roman"/>
                <w:color w:val="000000"/>
                <w:sz w:val="18"/>
                <w:szCs w:val="18"/>
              </w:rPr>
              <w:t>–(4) interactions at active site depicted in 2D</w:t>
            </w:r>
          </w:p>
        </w:tc>
      </w:tr>
    </w:tbl>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METHODS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General workflow</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workflow describing the steps of the entire process of virtual design of novel AHD analogs is presented in scheme 1.</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Training and validation sets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training and validation sets of the inhibitors of hydroxamic acid analogs of human APN used in this work come from the literature [39]. Their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covers a very wide range (4.5 ≤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4</w:t>
      </w:r>
      <w:r w:rsidRPr="00AB1274">
        <w:rPr>
          <w:rFonts w:ascii="Times New Roman" w:eastAsia="Times New Roman" w:hAnsi="Times New Roman" w:cs="Times New Roman"/>
          <w:color w:val="FF0000"/>
          <w:sz w:val="20"/>
          <w:szCs w:val="20"/>
        </w:rPr>
        <w:t>,</w:t>
      </w:r>
      <w:r w:rsidRPr="00AB1274">
        <w:rPr>
          <w:rFonts w:ascii="Times New Roman" w:eastAsia="Times New Roman" w:hAnsi="Times New Roman" w:cs="Times New Roman"/>
          <w:color w:val="000000"/>
          <w:sz w:val="20"/>
          <w:szCs w:val="20"/>
        </w:rPr>
        <w:t>420 nM), more than four orders of magnitude, suitable for a reliable QSAR model. Out of a total of 46 compounds, 37 were used for the training set (TS) and 9 for the validation set (VS) were taken from the reference [39].</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Model building</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Three-dimensional (3D) molecular models of free inhibitors (I), free APN enzyme (E) and enzyme-inhibitor complexes (E:I), were constructed from the high resolution crystal structure (1.91 Å) of a reference complex containing the inhibitor compound AHD1 (PDB code: 4FYR) [39] using the graphical interface available in the molecular modeling program Insight-II [</w:t>
      </w:r>
      <w:r w:rsidR="007042D4">
        <w:rPr>
          <w:rFonts w:ascii="Times New Roman" w:eastAsia="Times New Roman" w:hAnsi="Times New Roman" w:cs="Times New Roman"/>
          <w:color w:val="000000"/>
          <w:sz w:val="20"/>
          <w:szCs w:val="20"/>
        </w:rPr>
        <w:t>40</w:t>
      </w:r>
      <w:r w:rsidRPr="00AB1274">
        <w:rPr>
          <w:rFonts w:ascii="Times New Roman" w:eastAsia="Times New Roman" w:hAnsi="Times New Roman" w:cs="Times New Roman"/>
          <w:color w:val="000000"/>
          <w:sz w:val="20"/>
          <w:szCs w:val="20"/>
        </w:rPr>
        <w:t>] and Discovery studio 2.5 [</w:t>
      </w:r>
      <w:r w:rsidR="007042D4">
        <w:rPr>
          <w:rFonts w:ascii="Times New Roman" w:eastAsia="Times New Roman" w:hAnsi="Times New Roman" w:cs="Times New Roman"/>
          <w:color w:val="000000"/>
          <w:sz w:val="20"/>
          <w:szCs w:val="20"/>
        </w:rPr>
        <w:t>41</w:t>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center"/>
        <w:rPr>
          <w:rFonts w:ascii="Times New Roman" w:eastAsia="Times New Roman" w:hAnsi="Times New Roman" w:cs="Times New Roman"/>
          <w:sz w:val="24"/>
          <w:szCs w:val="24"/>
        </w:rPr>
      </w:pPr>
      <w:r>
        <w:rPr>
          <w:rFonts w:ascii="Arial" w:eastAsia="Times New Roman" w:hAnsi="Arial" w:cs="Arial"/>
          <w:noProof/>
          <w:color w:val="000000"/>
          <w:sz w:val="18"/>
          <w:szCs w:val="18"/>
          <w:bdr w:val="none" w:sz="0" w:space="0" w:color="auto" w:frame="1"/>
        </w:rPr>
        <w:lastRenderedPageBreak/>
        <w:drawing>
          <wp:inline distT="0" distB="0" distL="0" distR="0">
            <wp:extent cx="2637155" cy="4901565"/>
            <wp:effectExtent l="19050" t="0" r="0" b="0"/>
            <wp:docPr id="7" name="Picture 7" descr="https://lh5.googleusercontent.com/KTomtzYcooCYSlpaJqIZXifRxxc_rDAplPsDC3VTyZH73MtrMbNiTuG1GwcXVzIgOoT3PKpReQ1DMAMFaiSln-uKC_FPTLsH-rJyBIC4DFKOEOvf_-8lavmgwKTar4o43igyaCEwx6wcyy46Ox2n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KTomtzYcooCYSlpaJqIZXifRxxc_rDAplPsDC3VTyZH73MtrMbNiTuG1GwcXVzIgOoT3PKpReQ1DMAMFaiSln-uKC_FPTLsH-rJyBIC4DFKOEOvf_-8lavmgwKTar4o43igyaCEwx6wcyy46Ox2nkw"/>
                    <pic:cNvPicPr>
                      <a:picLocks noChangeAspect="1" noChangeArrowheads="1"/>
                    </pic:cNvPicPr>
                  </pic:nvPicPr>
                  <pic:blipFill>
                    <a:blip r:embed="rId13"/>
                    <a:srcRect/>
                    <a:stretch>
                      <a:fillRect/>
                    </a:stretch>
                  </pic:blipFill>
                  <pic:spPr bwMode="auto">
                    <a:xfrm>
                      <a:off x="0" y="0"/>
                      <a:ext cx="2637155" cy="4901565"/>
                    </a:xfrm>
                    <a:prstGeom prst="rect">
                      <a:avLst/>
                    </a:prstGeom>
                    <a:noFill/>
                    <a:ln w="9525">
                      <a:noFill/>
                      <a:miter lim="800000"/>
                      <a:headEnd/>
                      <a:tailEnd/>
                    </a:ln>
                  </pic:spPr>
                </pic:pic>
              </a:graphicData>
            </a:graphic>
          </wp:inline>
        </w:drawing>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Scheme 1. </w:t>
      </w:r>
      <w:r w:rsidRPr="00AB1274">
        <w:rPr>
          <w:rFonts w:ascii="Times New Roman" w:eastAsia="Times New Roman" w:hAnsi="Times New Roman" w:cs="Times New Roman"/>
          <w:color w:val="000000"/>
          <w:sz w:val="18"/>
          <w:szCs w:val="18"/>
        </w:rPr>
        <w:t>Workflow describing the multistep approach to virtual design novel AHD analogs with higher predicted potency against APN.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Molecular mechanics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Modeling of the AHD and PL ligand complexes was carried out by molecular mechanics using the CFF force field [</w:t>
      </w:r>
      <w:r w:rsidR="007042D4">
        <w:rPr>
          <w:rFonts w:ascii="Times New Roman" w:eastAsia="Times New Roman" w:hAnsi="Times New Roman" w:cs="Times New Roman"/>
          <w:color w:val="000000"/>
          <w:sz w:val="20"/>
          <w:szCs w:val="20"/>
        </w:rPr>
        <w:t>42</w:t>
      </w:r>
      <w:r w:rsidRPr="00AB1274">
        <w:rPr>
          <w:rFonts w:ascii="Times New Roman" w:eastAsia="Times New Roman" w:hAnsi="Times New Roman" w:cs="Times New Roman"/>
          <w:color w:val="000000"/>
          <w:sz w:val="20"/>
          <w:szCs w:val="20"/>
        </w:rPr>
        <w:t>] as described previously [</w:t>
      </w:r>
      <w:r w:rsidR="007042D4">
        <w:rPr>
          <w:rFonts w:ascii="Times New Roman" w:eastAsia="Times New Roman" w:hAnsi="Times New Roman" w:cs="Times New Roman"/>
          <w:color w:val="000000"/>
          <w:sz w:val="20"/>
          <w:szCs w:val="20"/>
        </w:rPr>
        <w:t>43</w:t>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Conformational research</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conformations of the free inhibitors were derived from their bound conformations in the PL complexes by gradual relaxation to the nearest local energy minimum, as previously described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Gibbs Free Energies Solvation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Ligand-receptor interactions take place in a solvent, which contributes to the binding process through hydrogen bonding and solvation phenomena. However, the electrostatic component of the Gibbs free energy (GFE) incorporating the effects of the ionic force through solving the nonlinear Poisson-Boltzmann equation [] was calculated by the Delphi module of Discovery Studio 2.5 [41] as described previously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Calculation of bond Affinity and QSAR model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calculation of binding affinity expressed as GFE complexation has been described in detail earlier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Interaction energy</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CFF force field was used to calculate the interaction energy (E</w:t>
      </w:r>
      <w:r w:rsidRPr="00AB1274">
        <w:rPr>
          <w:rFonts w:ascii="Times New Roman" w:eastAsia="Times New Roman" w:hAnsi="Times New Roman" w:cs="Times New Roman"/>
          <w:color w:val="000000"/>
          <w:sz w:val="12"/>
          <w:szCs w:val="12"/>
          <w:vertAlign w:val="subscript"/>
        </w:rPr>
        <w:t>int</w:t>
      </w:r>
      <w:r w:rsidRPr="00AB1274">
        <w:rPr>
          <w:rFonts w:ascii="Times New Roman" w:eastAsia="Times New Roman" w:hAnsi="Times New Roman" w:cs="Times New Roman"/>
          <w:color w:val="000000"/>
          <w:sz w:val="20"/>
          <w:szCs w:val="20"/>
        </w:rPr>
        <w:t>) between the enzyme residues and the inhibitor, as previously reported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Generation of pharmacophores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Discovery Studio's 3D-QSAR (PH4) pharmacophore generation protocol [41] via its Catalyst HypoGen algorithmic program [] was used to construct the APN inhibition PH4 as described previously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ADME properties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pharmacokinetic profile of AHDs was calculated by the QikProp program [] as reported earlier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Virtual library generation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generation of the virtual library was carried out as described in ref.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ADME based library</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orientation of the virtual library was made using numerous selection criteria as described previously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Pharmacophore-based library search</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pharmacophore model (PH4) derived from the bound conformations of AHDs at the APN active site served as a library search tool, as previously described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Inhibitory power prediction</w:t>
      </w: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lastRenderedPageBreak/>
        <w:t>The conformer with the best mapping to the PH4 pharmacophore in each group of the targeted library subset was selected for in silico screening by the complexation QSAR model. The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calculation of each new selected analog was used to predict the APN inhibitory potency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of the targeted AHD analog virtual library by inserting this parameter into the target-specific scoring function given in equation (1) parameterized using the AHD inhibitor training set complexation QSAR model [39].</w:t>
      </w:r>
    </w:p>
    <w:p w:rsidR="00AB1274" w:rsidRPr="00AB1274" w:rsidRDefault="00AB1274" w:rsidP="00AB1274">
      <w:pPr>
        <w:spacing w:before="120" w:after="16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pK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pre</w:t>
      </w:r>
      <w:r w:rsidRPr="00AB1274">
        <w:rPr>
          <w:rFonts w:ascii="Times New Roman" w:eastAsia="Times New Roman" w:hAnsi="Times New Roman" w:cs="Times New Roman"/>
          <w:color w:val="000000"/>
          <w:sz w:val="18"/>
          <w:szCs w:val="18"/>
        </w:rPr>
        <w:t xml:space="preserve"> = −log</w:t>
      </w:r>
      <w:r w:rsidRPr="00AB1274">
        <w:rPr>
          <w:rFonts w:ascii="Times New Roman" w:eastAsia="Times New Roman" w:hAnsi="Times New Roman" w:cs="Times New Roman"/>
          <w:color w:val="000000"/>
          <w:sz w:val="11"/>
          <w:szCs w:val="11"/>
          <w:vertAlign w:val="subscript"/>
        </w:rPr>
        <w:t>10</w:t>
      </w:r>
      <w:r w:rsidRPr="00AB1274">
        <w:rPr>
          <w:rFonts w:ascii="Times New Roman" w:eastAsia="Times New Roman" w:hAnsi="Times New Roman" w:cs="Times New Roman"/>
          <w:color w:val="000000"/>
          <w:sz w:val="18"/>
          <w:szCs w:val="18"/>
        </w:rP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pre</w:t>
      </w:r>
      <w:r w:rsidRPr="00AB1274">
        <w:rPr>
          <w:rFonts w:ascii="Times New Roman" w:eastAsia="Times New Roman" w:hAnsi="Times New Roman" w:cs="Times New Roman"/>
          <w:color w:val="000000"/>
          <w:sz w:val="18"/>
          <w:szCs w:val="18"/>
        </w:rPr>
        <w:t xml:space="preserve"> = a.∆∆G</w:t>
      </w:r>
      <w:r w:rsidRPr="00AB1274">
        <w:rPr>
          <w:rFonts w:ascii="Times New Roman" w:eastAsia="Times New Roman" w:hAnsi="Times New Roman" w:cs="Times New Roman"/>
          <w:color w:val="000000"/>
          <w:sz w:val="11"/>
          <w:szCs w:val="11"/>
          <w:vertAlign w:val="subscript"/>
        </w:rPr>
        <w:t>com </w:t>
      </w:r>
      <w:r w:rsidRPr="00AB1274">
        <w:rPr>
          <w:rFonts w:ascii="Times New Roman" w:eastAsia="Times New Roman" w:hAnsi="Times New Roman" w:cs="Times New Roman"/>
          <w:color w:val="000000"/>
          <w:sz w:val="18"/>
          <w:szCs w:val="18"/>
        </w:rPr>
        <w:t>+ b                (1)</w:t>
      </w:r>
    </w:p>
    <w:p w:rsidR="00AB1274" w:rsidRPr="00AB1274" w:rsidRDefault="00AB1274" w:rsidP="00AB1274">
      <w:pPr>
        <w:spacing w:before="120"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RESULTS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Training and validation sets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Forty-six (46) AHDs (Table 1) were selected from a series of compounds with experimentally determined properties and coming from the same laboratory [39]. Their experimental inhibitory activities (4.5 ≤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4420 nM) [39] cover a sufficiently wide range of concentrations to build a reliable QSAR model. The ratio between the sizes of the training and validation sets remains a critical point for correct classification but is limited by the number of sets of homologous compounds available in the literature []. In this study, a training set of 37 AHDs and a validation set of another 9 AHDs (Table 1) were created using the appropriate module of Discovery Studio 2.5 [41].</w:t>
      </w:r>
      <w:r w:rsidRPr="00AB1274">
        <w:rPr>
          <w:rFonts w:ascii="Times New Roman" w:eastAsia="Times New Roman" w:hAnsi="Times New Roman" w:cs="Times New Roman"/>
          <w:b/>
          <w:bCs/>
          <w:color w:val="000000"/>
          <w:sz w:val="20"/>
          <w:szCs w:val="20"/>
        </w:rPr>
        <w:br/>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Table 1</w:t>
      </w:r>
      <w:r w:rsidRPr="00AB1274">
        <w:rPr>
          <w:rFonts w:ascii="Times New Roman" w:eastAsia="Times New Roman" w:hAnsi="Times New Roman" w:cs="Times New Roman"/>
          <w:color w:val="000000"/>
          <w:sz w:val="18"/>
          <w:szCs w:val="18"/>
        </w:rPr>
        <w:t>.</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color w:val="000000"/>
          <w:sz w:val="18"/>
          <w:szCs w:val="18"/>
        </w:rPr>
        <w:t>Training</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color w:val="000000"/>
          <w:sz w:val="18"/>
          <w:szCs w:val="18"/>
        </w:rPr>
        <w:t>set (AHD1-37) and validation set (VAHD1-9) APN inhibitors [39] used in the elaboration of QSAR model of inhibitor binding. The R group is numbered in the column of the Table as R group index. </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center"/>
        <w:rPr>
          <w:rFonts w:ascii="Times New Roman" w:eastAsia="Times New Roman" w:hAnsi="Times New Roman" w:cs="Times New Roman"/>
          <w:sz w:val="24"/>
          <w:szCs w:val="24"/>
        </w:rPr>
      </w:pPr>
      <w:r>
        <w:rPr>
          <w:rFonts w:ascii="Arial" w:eastAsia="Times New Roman" w:hAnsi="Arial" w:cs="Arial"/>
          <w:noProof/>
          <w:color w:val="000000"/>
          <w:sz w:val="24"/>
          <w:szCs w:val="24"/>
          <w:bdr w:val="none" w:sz="0" w:space="0" w:color="auto" w:frame="1"/>
        </w:rPr>
        <w:drawing>
          <wp:inline distT="0" distB="0" distL="0" distR="0">
            <wp:extent cx="1392555" cy="733425"/>
            <wp:effectExtent l="19050" t="0" r="0" b="0"/>
            <wp:docPr id="8" name="Picture 8" descr="https://lh3.googleusercontent.com/xoHeEBo7jbE3c2ykYhmw9GJsOKbUGsA9w14FP2meVZad8-6fweCxhKboO94nczd_tPJeAJsix7IRrra-5l6Ebh6JiFndKbKh2NUc9pSTtfWMesUhPpCgwB9DIGQtHlG4o2k2xmJlgdWusJXzAmVC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xoHeEBo7jbE3c2ykYhmw9GJsOKbUGsA9w14FP2meVZad8-6fweCxhKboO94nczd_tPJeAJsix7IRrra-5l6Ebh6JiFndKbKh2NUc9pSTtfWMesUhPpCgwB9DIGQtHlG4o2k2xmJlgdWusJXzAmVC5g"/>
                    <pic:cNvPicPr>
                      <a:picLocks noChangeAspect="1" noChangeArrowheads="1"/>
                    </pic:cNvPicPr>
                  </pic:nvPicPr>
                  <pic:blipFill>
                    <a:blip r:embed="rId14" cstate="print"/>
                    <a:srcRect/>
                    <a:stretch>
                      <a:fillRect/>
                    </a:stretch>
                  </pic:blipFill>
                  <pic:spPr bwMode="auto">
                    <a:xfrm>
                      <a:off x="0" y="0"/>
                      <a:ext cx="1392555" cy="733425"/>
                    </a:xfrm>
                    <a:prstGeom prst="rect">
                      <a:avLst/>
                    </a:prstGeom>
                    <a:noFill/>
                    <a:ln w="9525">
                      <a:noFill/>
                      <a:miter lim="800000"/>
                      <a:headEnd/>
                      <a:tailEnd/>
                    </a:ln>
                  </pic:spPr>
                </pic:pic>
              </a:graphicData>
            </a:graphic>
          </wp:inline>
        </w:drawing>
      </w:r>
    </w:p>
    <w:tbl>
      <w:tblPr>
        <w:tblW w:w="0" w:type="auto"/>
        <w:jc w:val="center"/>
        <w:tblCellMar>
          <w:top w:w="15" w:type="dxa"/>
          <w:left w:w="15" w:type="dxa"/>
          <w:bottom w:w="15" w:type="dxa"/>
          <w:right w:w="15" w:type="dxa"/>
        </w:tblCellMar>
        <w:tblLook w:val="04A0"/>
      </w:tblPr>
      <w:tblGrid>
        <w:gridCol w:w="921"/>
        <w:gridCol w:w="957"/>
        <w:gridCol w:w="990"/>
        <w:gridCol w:w="1077"/>
        <w:gridCol w:w="906"/>
        <w:gridCol w:w="906"/>
        <w:gridCol w:w="977"/>
        <w:gridCol w:w="1016"/>
        <w:gridCol w:w="666"/>
        <w:gridCol w:w="666"/>
      </w:tblGrid>
      <w:tr w:rsidR="00AB1274" w:rsidRPr="00AB1274" w:rsidTr="00AB1274">
        <w:trPr>
          <w:jc w:val="center"/>
        </w:trPr>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AHD4</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AHD5</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AHD6</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AHD7</w:t>
            </w:r>
          </w:p>
        </w:tc>
        <w:tc>
          <w:tcPr>
            <w:tcW w:w="0" w:type="auto"/>
            <w:gridSpan w:val="2"/>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AHD8</w:t>
            </w:r>
          </w:p>
        </w:tc>
      </w:tr>
      <w:tr w:rsidR="00AB1274" w:rsidRPr="00AB1274" w:rsidTr="00AB1274">
        <w:trPr>
          <w:trHeight w:val="1056"/>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57200" cy="659130"/>
                  <wp:effectExtent l="19050" t="0" r="0" b="0"/>
                  <wp:docPr id="9" name="Picture 9" descr="https://lh6.googleusercontent.com/oCTusNkfYmYkt94VcO3XpG1F2Mlg85QlgomtqA2JdUYvoJZscnJhxh7qAuWrIhWUuyYWHk7GdZvwbt6h4zxJIuIQjRd4hc2xZZgGZWX7b-_YUk5uxkTnquEUpPL33UTXTP6TrhQcNyJJpf2bO8JZ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oCTusNkfYmYkt94VcO3XpG1F2Mlg85QlgomtqA2JdUYvoJZscnJhxh7qAuWrIhWUuyYWHk7GdZvwbt6h4zxJIuIQjRd4hc2xZZgGZWX7b-_YUk5uxkTnquEUpPL33UTXTP6TrhQcNyJJpf2bO8JZ7A"/>
                          <pic:cNvPicPr>
                            <a:picLocks noChangeAspect="1" noChangeArrowheads="1"/>
                          </pic:cNvPicPr>
                        </pic:nvPicPr>
                        <pic:blipFill>
                          <a:blip r:embed="rId15" cstate="print"/>
                          <a:srcRect/>
                          <a:stretch>
                            <a:fillRect/>
                          </a:stretch>
                        </pic:blipFill>
                        <pic:spPr bwMode="auto">
                          <a:xfrm>
                            <a:off x="0" y="0"/>
                            <a:ext cx="457200" cy="65913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67995" cy="627380"/>
                  <wp:effectExtent l="19050" t="0" r="8255" b="0"/>
                  <wp:docPr id="10" name="Picture 10" descr="https://lh6.googleusercontent.com/YQKUGKrF25RnDc0YDaq-X-UeGwrTwC4GvCw4kW-cz9kPi4DnJ7iO0awVrej0iFdRxFimr72Yc8S6mD6CBLs0d5hP6bfWc0vmcS8Wfhe31mtW9A6Lv-RvYSG3T7rGUx5iFjQEMSKxYPy1krgvur4L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YQKUGKrF25RnDc0YDaq-X-UeGwrTwC4GvCw4kW-cz9kPi4DnJ7iO0awVrej0iFdRxFimr72Yc8S6mD6CBLs0d5hP6bfWc0vmcS8Wfhe31mtW9A6Lv-RvYSG3T7rGUx5iFjQEMSKxYPy1krgvur4L0A"/>
                          <pic:cNvPicPr>
                            <a:picLocks noChangeAspect="1" noChangeArrowheads="1"/>
                          </pic:cNvPicPr>
                        </pic:nvPicPr>
                        <pic:blipFill>
                          <a:blip r:embed="rId16" cstate="print"/>
                          <a:srcRect/>
                          <a:stretch>
                            <a:fillRect/>
                          </a:stretch>
                        </pic:blipFill>
                        <pic:spPr bwMode="auto">
                          <a:xfrm>
                            <a:off x="0" y="0"/>
                            <a:ext cx="467995" cy="62738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03860" cy="627380"/>
                  <wp:effectExtent l="0" t="0" r="0" b="0"/>
                  <wp:docPr id="11" name="Picture 11" descr="https://lh5.googleusercontent.com/MxveBJbfCsugBLxx5FgtO2JqgG4nkwWQtDvXgSFfmrRcHP6Jeij0JGhdAzz995-XwtA9tgsfUgyyt8wl3Ow0F75Ia6aphewUPIk5vY5y0fTB3c4tb8bZDQ8sk1E0gHVs-E4e8E1WUb0uD7lvR_th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MxveBJbfCsugBLxx5FgtO2JqgG4nkwWQtDvXgSFfmrRcHP6Jeij0JGhdAzz995-XwtA9tgsfUgyyt8wl3Ow0F75Ia6aphewUPIk5vY5y0fTB3c4tb8bZDQ8sk1E0gHVs-E4e8E1WUb0uD7lvR_th_A"/>
                          <pic:cNvPicPr>
                            <a:picLocks noChangeAspect="1" noChangeArrowheads="1"/>
                          </pic:cNvPicPr>
                        </pic:nvPicPr>
                        <pic:blipFill>
                          <a:blip r:embed="rId17" cstate="print"/>
                          <a:srcRect/>
                          <a:stretch>
                            <a:fillRect/>
                          </a:stretch>
                        </pic:blipFill>
                        <pic:spPr bwMode="auto">
                          <a:xfrm>
                            <a:off x="0" y="0"/>
                            <a:ext cx="403860" cy="62738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93700" cy="605790"/>
                  <wp:effectExtent l="0" t="0" r="6350" b="0"/>
                  <wp:docPr id="12" name="Picture 12" descr="https://lh3.googleusercontent.com/ZRiHUCSC3U-kEOULz7sUuqGQBPwxa4P2LRHQlTn84ESFEIQfIxgFBo0R9jpaGdfi_uArZY02LUYZyxL0fUYbPRaI0LVgqk97wEbVC3oT1lOv_PKqBG0DJDusC5O34IzoxZi-DLc4YOtGS6AkiAml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ZRiHUCSC3U-kEOULz7sUuqGQBPwxa4P2LRHQlTn84ESFEIQfIxgFBo0R9jpaGdfi_uArZY02LUYZyxL0fUYbPRaI0LVgqk97wEbVC3oT1lOv_PKqBG0DJDusC5O34IzoxZi-DLc4YOtGS6AkiAmlpw"/>
                          <pic:cNvPicPr>
                            <a:picLocks noChangeAspect="1" noChangeArrowheads="1"/>
                          </pic:cNvPicPr>
                        </pic:nvPicPr>
                        <pic:blipFill>
                          <a:blip r:embed="rId18" cstate="print"/>
                          <a:srcRect/>
                          <a:stretch>
                            <a:fillRect/>
                          </a:stretch>
                        </pic:blipFill>
                        <pic:spPr bwMode="auto">
                          <a:xfrm>
                            <a:off x="0" y="0"/>
                            <a:ext cx="393700" cy="60579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82905" cy="563245"/>
                  <wp:effectExtent l="19050" t="0" r="0" b="0"/>
                  <wp:docPr id="13" name="Picture 13" descr="https://lh5.googleusercontent.com/pqtw7i9vVXQ8v4fhDRsroFytpOB94vf2kYNtOouRWNxj_zPuaC8oI7Ia8x6Acjj4FOh3IRf3Y-_WsWMTDLUWb0SRj9qYdbqjHQR8SAWeDHMTBCGSK0dQbGNecKOsI2mABs4Nxx5utbEa70e0205n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pqtw7i9vVXQ8v4fhDRsroFytpOB94vf2kYNtOouRWNxj_zPuaC8oI7Ia8x6Acjj4FOh3IRf3Y-_WsWMTDLUWb0SRj9qYdbqjHQR8SAWeDHMTBCGSK0dQbGNecKOsI2mABs4Nxx5utbEa70e0205n_w"/>
                          <pic:cNvPicPr>
                            <a:picLocks noChangeAspect="1" noChangeArrowheads="1"/>
                          </pic:cNvPicPr>
                        </pic:nvPicPr>
                        <pic:blipFill>
                          <a:blip r:embed="rId19" cstate="print"/>
                          <a:srcRect/>
                          <a:stretch>
                            <a:fillRect/>
                          </a:stretch>
                        </pic:blipFill>
                        <pic:spPr bwMode="auto">
                          <a:xfrm>
                            <a:off x="0" y="0"/>
                            <a:ext cx="382905" cy="56324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584835" cy="574040"/>
                  <wp:effectExtent l="0" t="0" r="0" b="0"/>
                  <wp:docPr id="14" name="Picture 14" descr="https://lh4.googleusercontent.com/CABKAyFw1u_vlIHPLIh07oH8pOwsBZEEpuiiY2KRegmOgbxOWp1wMAiIcwd7ZlppLlE4I-Cpr0u-3ZwDitNieQCrla2_yc8wjNGMgolXhv6vYXFDlAEMBDi0hZ0bKEAgTBBBZ3TM1ylKF6S_tYan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CABKAyFw1u_vlIHPLIh07oH8pOwsBZEEpuiiY2KRegmOgbxOWp1wMAiIcwd7ZlppLlE4I-Cpr0u-3ZwDitNieQCrla2_yc8wjNGMgolXhv6vYXFDlAEMBDi0hZ0bKEAgTBBBZ3TM1ylKF6S_tYanLA"/>
                          <pic:cNvPicPr>
                            <a:picLocks noChangeAspect="1" noChangeArrowheads="1"/>
                          </pic:cNvPicPr>
                        </pic:nvPicPr>
                        <pic:blipFill>
                          <a:blip r:embed="rId20" cstate="print"/>
                          <a:srcRect/>
                          <a:stretch>
                            <a:fillRect/>
                          </a:stretch>
                        </pic:blipFill>
                        <pic:spPr bwMode="auto">
                          <a:xfrm>
                            <a:off x="0" y="0"/>
                            <a:ext cx="584835" cy="57404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03860" cy="680720"/>
                  <wp:effectExtent l="19050" t="0" r="0" b="0"/>
                  <wp:docPr id="15" name="Picture 15" descr="https://lh3.googleusercontent.com/0Un2tmCofji0RBwbMAF_uS0TwW17X9CILswXnboO1Vy7MI45EV6cYTZFu3JFp5H37Xmrbi57NMy8ureldQXaTnZRjcK_D0BQNOp8gfeltc8GrwNtmvt3CZO7lpINzJ9mc7WFBqqjR7xBkYx1iDCX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0Un2tmCofji0RBwbMAF_uS0TwW17X9CILswXnboO1Vy7MI45EV6cYTZFu3JFp5H37Xmrbi57NMy8ureldQXaTnZRjcK_D0BQNOp8gfeltc8GrwNtmvt3CZO7lpINzJ9mc7WFBqqjR7xBkYx1iDCXrg"/>
                          <pic:cNvPicPr>
                            <a:picLocks noChangeAspect="1" noChangeArrowheads="1"/>
                          </pic:cNvPicPr>
                        </pic:nvPicPr>
                        <pic:blipFill>
                          <a:blip r:embed="rId21" cstate="print"/>
                          <a:srcRect/>
                          <a:stretch>
                            <a:fillRect/>
                          </a:stretch>
                        </pic:blipFill>
                        <pic:spPr bwMode="auto">
                          <a:xfrm>
                            <a:off x="0" y="0"/>
                            <a:ext cx="403860" cy="680720"/>
                          </a:xfrm>
                          <a:prstGeom prst="rect">
                            <a:avLst/>
                          </a:prstGeom>
                          <a:noFill/>
                          <a:ln w="9525">
                            <a:noFill/>
                            <a:miter lim="800000"/>
                            <a:headEnd/>
                            <a:tailEnd/>
                          </a:ln>
                        </pic:spPr>
                      </pic:pic>
                    </a:graphicData>
                  </a:graphic>
                </wp:inline>
              </w:drawing>
            </w: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574040" cy="701675"/>
                  <wp:effectExtent l="0" t="0" r="0" b="0"/>
                  <wp:docPr id="16" name="Picture 16" descr="https://lh4.googleusercontent.com/gI3_WLQpxKo6kN4pkxaIqzKWDB9mLN2RBD37NJlGQGPgOpnhWHLKssZm5TtoHYpW5an17n3IDXZyD2KIN-jTSJC4FP9rCIU0fdkt55hFmzGkbf0yalszq1o7flTwPH_1Zt9Tgkn-XFR4-FxI742a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gI3_WLQpxKo6kN4pkxaIqzKWDB9mLN2RBD37NJlGQGPgOpnhWHLKssZm5TtoHYpW5an17n3IDXZyD2KIN-jTSJC4FP9rCIU0fdkt55hFmzGkbf0yalszq1o7flTwPH_1Zt9Tgkn-XFR4-FxI742aCQ"/>
                          <pic:cNvPicPr>
                            <a:picLocks noChangeAspect="1" noChangeArrowheads="1"/>
                          </pic:cNvPicPr>
                        </pic:nvPicPr>
                        <pic:blipFill>
                          <a:blip r:embed="rId22" cstate="print"/>
                          <a:srcRect/>
                          <a:stretch>
                            <a:fillRect/>
                          </a:stretch>
                        </pic:blipFill>
                        <pic:spPr bwMode="auto">
                          <a:xfrm>
                            <a:off x="0" y="0"/>
                            <a:ext cx="574040" cy="70167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29.1</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37.3</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43.1</w:t>
            </w:r>
          </w:p>
        </w:tc>
        <w:tc>
          <w:tcPr>
            <w:tcW w:w="0" w:type="auto"/>
            <w:gridSpan w:val="2"/>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49.1</w:t>
            </w:r>
          </w:p>
        </w:tc>
      </w:tr>
      <w:tr w:rsidR="00AB1274" w:rsidRPr="00AB1274" w:rsidTr="00AB1274">
        <w:trPr>
          <w:trHeight w:val="512"/>
          <w:jc w:val="center"/>
        </w:trPr>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AHD9</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AHD10</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AHD11</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AHD12</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AHD13</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AHD14</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AHD15</w:t>
            </w:r>
          </w:p>
        </w:tc>
        <w:tc>
          <w:tcPr>
            <w:tcW w:w="0" w:type="auto"/>
            <w:gridSpan w:val="2"/>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AHD16</w:t>
            </w: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99745" cy="584835"/>
                  <wp:effectExtent l="0" t="0" r="0" b="0"/>
                  <wp:docPr id="17" name="Picture 17" descr="https://lh6.googleusercontent.com/uU6Uxyh9UvmZMz3EmZuQT-qYhvP4C1CNDVi0Dufqd_PyabWETF7p637uJeZ1DwnKUguA28_1JYn9nRdFRetr-Kxg9xCyB-rF0dtHduPyUJ71HXFsFl2lFQSoFppbagBknDaAOZwjrHS9HHzsaZs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uU6Uxyh9UvmZMz3EmZuQT-qYhvP4C1CNDVi0Dufqd_PyabWETF7p637uJeZ1DwnKUguA28_1JYn9nRdFRetr-Kxg9xCyB-rF0dtHduPyUJ71HXFsFl2lFQSoFppbagBknDaAOZwjrHS9HHzsaZsucQ"/>
                          <pic:cNvPicPr>
                            <a:picLocks noChangeAspect="1" noChangeArrowheads="1"/>
                          </pic:cNvPicPr>
                        </pic:nvPicPr>
                        <pic:blipFill>
                          <a:blip r:embed="rId23" cstate="print"/>
                          <a:srcRect/>
                          <a:stretch>
                            <a:fillRect/>
                          </a:stretch>
                        </pic:blipFill>
                        <pic:spPr bwMode="auto">
                          <a:xfrm>
                            <a:off x="0" y="0"/>
                            <a:ext cx="499745" cy="5848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18770" cy="680720"/>
                  <wp:effectExtent l="19050" t="0" r="0" b="0"/>
                  <wp:docPr id="18" name="Picture 18" descr="https://lh6.googleusercontent.com/FPNNb1lAjg7vkeN6wNIwO9_ABkaZo_SZ4KZ9hjMX646_pHJuFMBZj78DSVey70ELfF8e-B3o6zYMIaKAq7f6nYgaKu8FQwj7bEe1Hj2i7ysfZBkZ1lZy8umqhKt33GzwCrT1GCdbHnj8Ikf9GQIm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FPNNb1lAjg7vkeN6wNIwO9_ABkaZo_SZ4KZ9hjMX646_pHJuFMBZj78DSVey70ELfF8e-B3o6zYMIaKAq7f6nYgaKu8FQwj7bEe1Hj2i7ysfZBkZ1lZy8umqhKt33GzwCrT1GCdbHnj8Ikf9GQImPQ"/>
                          <pic:cNvPicPr>
                            <a:picLocks noChangeAspect="1" noChangeArrowheads="1"/>
                          </pic:cNvPicPr>
                        </pic:nvPicPr>
                        <pic:blipFill>
                          <a:blip r:embed="rId24" cstate="print"/>
                          <a:srcRect/>
                          <a:stretch>
                            <a:fillRect/>
                          </a:stretch>
                        </pic:blipFill>
                        <pic:spPr bwMode="auto">
                          <a:xfrm>
                            <a:off x="0" y="0"/>
                            <a:ext cx="318770" cy="68072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61315" cy="563245"/>
                  <wp:effectExtent l="0" t="0" r="0" b="0"/>
                  <wp:docPr id="19" name="Picture 19" descr="https://lh6.googleusercontent.com/lj6H2D4u3nSJvHiAjjw2h5o2tL9f9MRiQ8X9xmMuPqThVTqRVioIPf_xfnQ2FFaofZcXfNWnjLpvCcEqFUbEWJV2t2bTgyrRlXinV-REUDaFWRGLKP5R483K6W5OAABfMIdJzljflTF3UzGkKxV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lj6H2D4u3nSJvHiAjjw2h5o2tL9f9MRiQ8X9xmMuPqThVTqRVioIPf_xfnQ2FFaofZcXfNWnjLpvCcEqFUbEWJV2t2bTgyrRlXinV-REUDaFWRGLKP5R483K6W5OAABfMIdJzljflTF3UzGkKxVI-w"/>
                          <pic:cNvPicPr>
                            <a:picLocks noChangeAspect="1" noChangeArrowheads="1"/>
                          </pic:cNvPicPr>
                        </pic:nvPicPr>
                        <pic:blipFill>
                          <a:blip r:embed="rId25" cstate="print"/>
                          <a:srcRect/>
                          <a:stretch>
                            <a:fillRect/>
                          </a:stretch>
                        </pic:blipFill>
                        <pic:spPr bwMode="auto">
                          <a:xfrm>
                            <a:off x="0" y="0"/>
                            <a:ext cx="361315" cy="56324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520700" cy="723265"/>
                  <wp:effectExtent l="19050" t="0" r="0" b="0"/>
                  <wp:docPr id="20" name="Picture 20" descr="https://lh5.googleusercontent.com/k0N491P2WMLUdcm_KMqggsxWv1b83qdlMxe8WR1JO2324UWieY8k1qWMI6SiJAPmkMlRUd8ZgOyv_chL6tjr-JcU7jkI6piKfeJ-EtmLRPAnDtM9DAn_b4DqAYP1ueH4uKST9yi9Hy8P-gIjCmwr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k0N491P2WMLUdcm_KMqggsxWv1b83qdlMxe8WR1JO2324UWieY8k1qWMI6SiJAPmkMlRUd8ZgOyv_chL6tjr-JcU7jkI6piKfeJ-EtmLRPAnDtM9DAn_b4DqAYP1ueH4uKST9yi9Hy8P-gIjCmwrhg"/>
                          <pic:cNvPicPr>
                            <a:picLocks noChangeAspect="1" noChangeArrowheads="1"/>
                          </pic:cNvPicPr>
                        </pic:nvPicPr>
                        <pic:blipFill>
                          <a:blip r:embed="rId26" cstate="print"/>
                          <a:srcRect/>
                          <a:stretch>
                            <a:fillRect/>
                          </a:stretch>
                        </pic:blipFill>
                        <pic:spPr bwMode="auto">
                          <a:xfrm>
                            <a:off x="0" y="0"/>
                            <a:ext cx="520700" cy="72326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25450" cy="499745"/>
                  <wp:effectExtent l="19050" t="0" r="0" b="0"/>
                  <wp:docPr id="21" name="Picture 21" descr="https://lh3.googleusercontent.com/oRI-Bh2hQJva5eui-xSaWKEAY9iMQlG407rTaatd_bKvn5qTYKTn2cP8z02eXoVNwaL_rqeF_-_HtMP0x_fVEcVRHLJby8rfcuf_fjTOkxf1MK9luRA4go6b0oEhMeJIBWuxlbFYVE4MDR8_iQSI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oRI-Bh2hQJva5eui-xSaWKEAY9iMQlG407rTaatd_bKvn5qTYKTn2cP8z02eXoVNwaL_rqeF_-_HtMP0x_fVEcVRHLJby8rfcuf_fjTOkxf1MK9luRA4go6b0oEhMeJIBWuxlbFYVE4MDR8_iQSIqw"/>
                          <pic:cNvPicPr>
                            <a:picLocks noChangeAspect="1" noChangeArrowheads="1"/>
                          </pic:cNvPicPr>
                        </pic:nvPicPr>
                        <pic:blipFill>
                          <a:blip r:embed="rId27" cstate="print"/>
                          <a:srcRect/>
                          <a:stretch>
                            <a:fillRect/>
                          </a:stretch>
                        </pic:blipFill>
                        <pic:spPr bwMode="auto">
                          <a:xfrm>
                            <a:off x="0" y="0"/>
                            <a:ext cx="425450" cy="49974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46405" cy="712470"/>
                  <wp:effectExtent l="19050" t="0" r="0" b="0"/>
                  <wp:docPr id="22" name="Picture 22" descr="https://lh5.googleusercontent.com/jdB6QmxOmGPB6-F7Fxa5YXv-boaV8jKa38BjOKizK3E3qas6Lq9XXlJhmubxOsxnlPZP_Dwi81g8cfd8G6Lno22TC9KeY4rey3-Ue8vi-45lwhPI5n_AGR5ZooUUSQ-m9N2At_J07JannJgiNEP3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5.googleusercontent.com/jdB6QmxOmGPB6-F7Fxa5YXv-boaV8jKa38BjOKizK3E3qas6Lq9XXlJhmubxOsxnlPZP_Dwi81g8cfd8G6Lno22TC9KeY4rey3-Ue8vi-45lwhPI5n_AGR5ZooUUSQ-m9N2At_J07JannJgiNEP38g"/>
                          <pic:cNvPicPr>
                            <a:picLocks noChangeAspect="1" noChangeArrowheads="1"/>
                          </pic:cNvPicPr>
                        </pic:nvPicPr>
                        <pic:blipFill>
                          <a:blip r:embed="rId28" cstate="print"/>
                          <a:srcRect/>
                          <a:stretch>
                            <a:fillRect/>
                          </a:stretch>
                        </pic:blipFill>
                        <pic:spPr bwMode="auto">
                          <a:xfrm>
                            <a:off x="0" y="0"/>
                            <a:ext cx="446405" cy="71247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46405" cy="723265"/>
                  <wp:effectExtent l="0" t="0" r="0" b="0"/>
                  <wp:docPr id="23" name="Picture 23" descr="https://lh4.googleusercontent.com/Ki1k6gipLgXZeBJ6LRFQDG8VuazA0IBolwKLg7K1kmirCNo0etbSdvhZyA0z3ghywEg9G_hNxBMpNkPbbpUdhLQkAonvISPjMQd3nUy6HB_uw2e76_kqKA-im93URu2dc-AQa0a-LmvdzThmBAV7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4.googleusercontent.com/Ki1k6gipLgXZeBJ6LRFQDG8VuazA0IBolwKLg7K1kmirCNo0etbSdvhZyA0z3ghywEg9G_hNxBMpNkPbbpUdhLQkAonvISPjMQd3nUy6HB_uw2e76_kqKA-im93URu2dc-AQa0a-LmvdzThmBAV7lw"/>
                          <pic:cNvPicPr>
                            <a:picLocks noChangeAspect="1" noChangeArrowheads="1"/>
                          </pic:cNvPicPr>
                        </pic:nvPicPr>
                        <pic:blipFill>
                          <a:blip r:embed="rId29" cstate="print"/>
                          <a:srcRect/>
                          <a:stretch>
                            <a:fillRect/>
                          </a:stretch>
                        </pic:blipFill>
                        <pic:spPr bwMode="auto">
                          <a:xfrm>
                            <a:off x="0" y="0"/>
                            <a:ext cx="446405" cy="723265"/>
                          </a:xfrm>
                          <a:prstGeom prst="rect">
                            <a:avLst/>
                          </a:prstGeom>
                          <a:noFill/>
                          <a:ln w="9525">
                            <a:noFill/>
                            <a:miter lim="800000"/>
                            <a:headEnd/>
                            <a:tailEnd/>
                          </a:ln>
                        </pic:spPr>
                      </pic:pic>
                    </a:graphicData>
                  </a:graphic>
                </wp:inline>
              </w:drawing>
            </w: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57200" cy="818515"/>
                  <wp:effectExtent l="19050" t="0" r="0" b="0"/>
                  <wp:docPr id="24" name="Picture 24" descr="https://lh6.googleusercontent.com/GaNG21jJJQ6z2EHWAq0ZXSTjP6IO79M7TDc3A8awvVg7PmWt_d7jW4k_ltEOGz_QUvjicy4b3o3ckLR_JvhdMYWe5pJ4uZdXjcsHD7ecgO-J9SUh6f_LiJPMs1auhqDgserHQBYGemmoxDFqIncU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GaNG21jJJQ6z2EHWAq0ZXSTjP6IO79M7TDc3A8awvVg7PmWt_d7jW4k_ltEOGz_QUvjicy4b3o3ckLR_JvhdMYWe5pJ4uZdXjcsHD7ecgO-J9SUh6f_LiJPMs1auhqDgserHQBYGemmoxDFqIncUIQ"/>
                          <pic:cNvPicPr>
                            <a:picLocks noChangeAspect="1" noChangeArrowheads="1"/>
                          </pic:cNvPicPr>
                        </pic:nvPicPr>
                        <pic:blipFill>
                          <a:blip r:embed="rId30"/>
                          <a:srcRect/>
                          <a:stretch>
                            <a:fillRect/>
                          </a:stretch>
                        </pic:blipFill>
                        <pic:spPr bwMode="auto">
                          <a:xfrm>
                            <a:off x="0" y="0"/>
                            <a:ext cx="457200" cy="81851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71.2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82.1</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111</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119</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131</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137</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138</w:t>
            </w:r>
          </w:p>
        </w:tc>
        <w:tc>
          <w:tcPr>
            <w:tcW w:w="0" w:type="auto"/>
            <w:gridSpan w:val="2"/>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156</w:t>
            </w:r>
          </w:p>
        </w:tc>
      </w:tr>
      <w:tr w:rsidR="00AB1274" w:rsidRPr="00AB1274" w:rsidTr="00AB1274">
        <w:trPr>
          <w:trHeight w:val="456"/>
          <w:jc w:val="center"/>
        </w:trPr>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AHD17</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AHD18</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AHD19</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AHD20</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AHD21</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AHD22</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AHD23</w:t>
            </w:r>
          </w:p>
        </w:tc>
        <w:tc>
          <w:tcPr>
            <w:tcW w:w="0" w:type="auto"/>
            <w:gridSpan w:val="2"/>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AHD24</w:t>
            </w: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553085" cy="520700"/>
                  <wp:effectExtent l="19050" t="0" r="0" b="0"/>
                  <wp:docPr id="25" name="Picture 25" descr="https://lh3.googleusercontent.com/7l8WXOW1kLidz0Idf3yt2RPrVJoT7c03dAeWuWeWQ5VbLwfXIBI8zvE-gFM7A6kPQLTBsCSM5PDhIN1CMT824CpXDkMv1MJ5B2m_rG3Wpq2cGlZTZUZW-dpm8P4YNjonpY33fCfj32kdnY38RUqA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3.googleusercontent.com/7l8WXOW1kLidz0Idf3yt2RPrVJoT7c03dAeWuWeWQ5VbLwfXIBI8zvE-gFM7A6kPQLTBsCSM5PDhIN1CMT824CpXDkMv1MJ5B2m_rG3Wpq2cGlZTZUZW-dpm8P4YNjonpY33fCfj32kdnY38RUqAbg"/>
                          <pic:cNvPicPr>
                            <a:picLocks noChangeAspect="1" noChangeArrowheads="1"/>
                          </pic:cNvPicPr>
                        </pic:nvPicPr>
                        <pic:blipFill>
                          <a:blip r:embed="rId31"/>
                          <a:srcRect/>
                          <a:stretch>
                            <a:fillRect/>
                          </a:stretch>
                        </pic:blipFill>
                        <pic:spPr bwMode="auto">
                          <a:xfrm>
                            <a:off x="0" y="0"/>
                            <a:ext cx="553085" cy="52070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574040" cy="829310"/>
                  <wp:effectExtent l="19050" t="0" r="0" b="0"/>
                  <wp:docPr id="26" name="Picture 26" descr="https://lh6.googleusercontent.com/yUBv84Q0SsoZj0qnkFlTMmx0edmqKG7BhWiNt1LCZIRVOILKB_ePbRwjxrqkuFZSdBUwHS6BDCY3nJCF_20-vR_yWIY6d_oT65B7S4NvuQAgjFQCiC2QwXqUnG8hbo9UlKc2KbdmV5Jn3d9e35VD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yUBv84Q0SsoZj0qnkFlTMmx0edmqKG7BhWiNt1LCZIRVOILKB_ePbRwjxrqkuFZSdBUwHS6BDCY3nJCF_20-vR_yWIY6d_oT65B7S4NvuQAgjFQCiC2QwXqUnG8hbo9UlKc2KbdmV5Jn3d9e35VDvg"/>
                          <pic:cNvPicPr>
                            <a:picLocks noChangeAspect="1" noChangeArrowheads="1"/>
                          </pic:cNvPicPr>
                        </pic:nvPicPr>
                        <pic:blipFill>
                          <a:blip r:embed="rId32"/>
                          <a:srcRect/>
                          <a:stretch>
                            <a:fillRect/>
                          </a:stretch>
                        </pic:blipFill>
                        <pic:spPr bwMode="auto">
                          <a:xfrm>
                            <a:off x="0" y="0"/>
                            <a:ext cx="574040" cy="82931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648335" cy="457200"/>
                  <wp:effectExtent l="0" t="0" r="0" b="0"/>
                  <wp:docPr id="27" name="Picture 27" descr="https://lh6.googleusercontent.com/qdvc3bb2rEHFaVeLYHxM2cR_xk5rT4_tMRBfTSofp5htVJR9Su3ychZqqTkRRjS_U-8HxIvNQaRghFUbuT0nVtHwPElNZZWKd_6M8VcQH_v7NKu2uPu4WwMpvdD19ev-stgY6vFPSK1CLK6OSOLe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6.googleusercontent.com/qdvc3bb2rEHFaVeLYHxM2cR_xk5rT4_tMRBfTSofp5htVJR9Su3ychZqqTkRRjS_U-8HxIvNQaRghFUbuT0nVtHwPElNZZWKd_6M8VcQH_v7NKu2uPu4WwMpvdD19ev-stgY6vFPSK1CLK6OSOLelQ"/>
                          <pic:cNvPicPr>
                            <a:picLocks noChangeAspect="1" noChangeArrowheads="1"/>
                          </pic:cNvPicPr>
                        </pic:nvPicPr>
                        <pic:blipFill>
                          <a:blip r:embed="rId33" cstate="print"/>
                          <a:srcRect/>
                          <a:stretch>
                            <a:fillRect/>
                          </a:stretch>
                        </pic:blipFill>
                        <pic:spPr bwMode="auto">
                          <a:xfrm>
                            <a:off x="0" y="0"/>
                            <a:ext cx="648335" cy="45720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36245" cy="829310"/>
                  <wp:effectExtent l="0" t="0" r="0" b="0"/>
                  <wp:docPr id="28" name="Picture 28" descr="https://lh3.googleusercontent.com/HdHk6G55cjRoy5D6q48_UxYryXPPuG1KU2zggWJDqOaRQilj-cfhPgxHyFWvuQrpYy9iN0KoSx-TVG_DJNS2j8NAUcr-Xc1zzKbvuXOFSnT00AeaYvYDZzdsvFdV38y5E8vKWP0Xr8GZfpaOP5sm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3.googleusercontent.com/HdHk6G55cjRoy5D6q48_UxYryXPPuG1KU2zggWJDqOaRQilj-cfhPgxHyFWvuQrpYy9iN0KoSx-TVG_DJNS2j8NAUcr-Xc1zzKbvuXOFSnT00AeaYvYDZzdsvFdV38y5E8vKWP0Xr8GZfpaOP5smwA"/>
                          <pic:cNvPicPr>
                            <a:picLocks noChangeAspect="1" noChangeArrowheads="1"/>
                          </pic:cNvPicPr>
                        </pic:nvPicPr>
                        <pic:blipFill>
                          <a:blip r:embed="rId34" cstate="print"/>
                          <a:srcRect/>
                          <a:stretch>
                            <a:fillRect/>
                          </a:stretch>
                        </pic:blipFill>
                        <pic:spPr bwMode="auto">
                          <a:xfrm>
                            <a:off x="0" y="0"/>
                            <a:ext cx="436245" cy="82931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40360" cy="818515"/>
                  <wp:effectExtent l="0" t="0" r="0" b="0"/>
                  <wp:docPr id="29" name="Picture 29" descr="https://lh6.googleusercontent.com/9DZEirzZAfja1PhhXQKi3O1HAwh5kcXHVX5LLSOzSlICge23-K42ko-hmtmKR94Lzyu-zWYR7v9nMbXavf83eeatbaneh06_gPWpIqCbTft1PoZIDPB-4Z3D32zNGOhT1L_KrfmR9vKKni57dUhU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6.googleusercontent.com/9DZEirzZAfja1PhhXQKi3O1HAwh5kcXHVX5LLSOzSlICge23-K42ko-hmtmKR94Lzyu-zWYR7v9nMbXavf83eeatbaneh06_gPWpIqCbTft1PoZIDPB-4Z3D32zNGOhT1L_KrfmR9vKKni57dUhUjQ"/>
                          <pic:cNvPicPr>
                            <a:picLocks noChangeAspect="1" noChangeArrowheads="1"/>
                          </pic:cNvPicPr>
                        </pic:nvPicPr>
                        <pic:blipFill>
                          <a:blip r:embed="rId35" cstate="print"/>
                          <a:srcRect/>
                          <a:stretch>
                            <a:fillRect/>
                          </a:stretch>
                        </pic:blipFill>
                        <pic:spPr bwMode="auto">
                          <a:xfrm>
                            <a:off x="0" y="0"/>
                            <a:ext cx="340360" cy="81851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14655" cy="467995"/>
                  <wp:effectExtent l="0" t="0" r="4445" b="0"/>
                  <wp:docPr id="30" name="Picture 30" descr="https://lh5.googleusercontent.com/rVOz37S7H1aIsFA9g_Fz7gETWRqWEKYiXfqMbIMmCcqiIeevIwe1GglKkOy5emiAhVzAw3ZHUc1MQQNUZ70zE7xpYs14hgBtFuuxmwnUHzqrwP7vUqmyXLWPeKTGxQmmtvGwthGukLKldDWma-9M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5.googleusercontent.com/rVOz37S7H1aIsFA9g_Fz7gETWRqWEKYiXfqMbIMmCcqiIeevIwe1GglKkOy5emiAhVzAw3ZHUc1MQQNUZ70zE7xpYs14hgBtFuuxmwnUHzqrwP7vUqmyXLWPeKTGxQmmtvGwthGukLKldDWma-9MDw"/>
                          <pic:cNvPicPr>
                            <a:picLocks noChangeAspect="1" noChangeArrowheads="1"/>
                          </pic:cNvPicPr>
                        </pic:nvPicPr>
                        <pic:blipFill>
                          <a:blip r:embed="rId36" cstate="print"/>
                          <a:srcRect/>
                          <a:stretch>
                            <a:fillRect/>
                          </a:stretch>
                        </pic:blipFill>
                        <pic:spPr bwMode="auto">
                          <a:xfrm>
                            <a:off x="0" y="0"/>
                            <a:ext cx="414655" cy="46799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18770" cy="648335"/>
                  <wp:effectExtent l="0" t="0" r="0" b="0"/>
                  <wp:docPr id="31" name="Picture 31" descr="https://lh4.googleusercontent.com/W4qXUipSqe3cWRR50DuP3qMg777HZfiCjnqLifc12uaYXg0PCT3Y6nzmZHFAX-16bHN3hYv3czF8RJtaLPf7g6y9jP8jB0nBBfvpOFgh0-aTRx1Gp23Wwqs3j9aXqSj11tW6IT5RIZLXkjvexvtf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4.googleusercontent.com/W4qXUipSqe3cWRR50DuP3qMg777HZfiCjnqLifc12uaYXg0PCT3Y6nzmZHFAX-16bHN3hYv3czF8RJtaLPf7g6y9jP8jB0nBBfvpOFgh0-aTRx1Gp23Wwqs3j9aXqSj11tW6IT5RIZLXkjvexvtfzw"/>
                          <pic:cNvPicPr>
                            <a:picLocks noChangeAspect="1" noChangeArrowheads="1"/>
                          </pic:cNvPicPr>
                        </pic:nvPicPr>
                        <pic:blipFill>
                          <a:blip r:embed="rId37" cstate="print"/>
                          <a:srcRect/>
                          <a:stretch>
                            <a:fillRect/>
                          </a:stretch>
                        </pic:blipFill>
                        <pic:spPr bwMode="auto">
                          <a:xfrm>
                            <a:off x="0" y="0"/>
                            <a:ext cx="318770" cy="648335"/>
                          </a:xfrm>
                          <a:prstGeom prst="rect">
                            <a:avLst/>
                          </a:prstGeom>
                          <a:noFill/>
                          <a:ln w="9525">
                            <a:noFill/>
                            <a:miter lim="800000"/>
                            <a:headEnd/>
                            <a:tailEnd/>
                          </a:ln>
                        </pic:spPr>
                      </pic:pic>
                    </a:graphicData>
                  </a:graphic>
                </wp:inline>
              </w:drawing>
            </w: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61315" cy="755015"/>
                  <wp:effectExtent l="0" t="0" r="635" b="0"/>
                  <wp:docPr id="32" name="Picture 32" descr="https://lh6.googleusercontent.com/MB8PLpPu5SGujnT09kb8VV1FmlICqAYRgMpelW1ybJCUBvCbffTwRX4ESu7QvIXDCykROVPCvQfpr84ar4TNZN2I5jwTmhpTB-uJRdTN4WdW5vQ59yvmP4no5I2l-CmBdjUvDzqnGcGyG4LGBgY7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6.googleusercontent.com/MB8PLpPu5SGujnT09kb8VV1FmlICqAYRgMpelW1ybJCUBvCbffTwRX4ESu7QvIXDCykROVPCvQfpr84ar4TNZN2I5jwTmhpTB-uJRdTN4WdW5vQ59yvmP4no5I2l-CmBdjUvDzqnGcGyG4LGBgY7Zg"/>
                          <pic:cNvPicPr>
                            <a:picLocks noChangeAspect="1" noChangeArrowheads="1"/>
                          </pic:cNvPicPr>
                        </pic:nvPicPr>
                        <pic:blipFill>
                          <a:blip r:embed="rId38" cstate="print"/>
                          <a:srcRect/>
                          <a:stretch>
                            <a:fillRect/>
                          </a:stretch>
                        </pic:blipFill>
                        <pic:spPr bwMode="auto">
                          <a:xfrm>
                            <a:off x="0" y="0"/>
                            <a:ext cx="361315" cy="75501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158</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163</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185</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188</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205</w:t>
            </w:r>
          </w:p>
        </w:tc>
        <w:tc>
          <w:tcPr>
            <w:tcW w:w="0" w:type="auto"/>
            <w:gridSpan w:val="2"/>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235</w:t>
            </w:r>
          </w:p>
        </w:tc>
      </w:tr>
      <w:tr w:rsidR="00AB1274" w:rsidRPr="00AB1274" w:rsidTr="00AB1274">
        <w:trPr>
          <w:trHeight w:val="428"/>
          <w:jc w:val="center"/>
        </w:trPr>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AHD25</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AHD26</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AHD27</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AHD28</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AHD29</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AHD30</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AHD31</w:t>
            </w:r>
          </w:p>
        </w:tc>
        <w:tc>
          <w:tcPr>
            <w:tcW w:w="0" w:type="auto"/>
            <w:gridSpan w:val="2"/>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AHD32</w:t>
            </w:r>
          </w:p>
        </w:tc>
      </w:tr>
      <w:tr w:rsidR="00AB1274" w:rsidRPr="00AB1274" w:rsidTr="00AB1274">
        <w:trPr>
          <w:trHeight w:val="1184"/>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25450" cy="861060"/>
                  <wp:effectExtent l="19050" t="0" r="0" b="0"/>
                  <wp:docPr id="33" name="Picture 33" descr="https://lh3.googleusercontent.com/FOXvE_4mDk81LYn95AxGB9_5z-KWM7yjQDZrGJt4BR7Tk-4MdgTkNrJz7f7yOAYI-4FfQFrJEM2sbq3FSCJlkalGDlODx78wTUMkn2Z0rqHcHw-6NKM02sYCNFZ3Pvrk2zIv_T9kjV70AZcQRCi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OXvE_4mDk81LYn95AxGB9_5z-KWM7yjQDZrGJt4BR7Tk-4MdgTkNrJz7f7yOAYI-4FfQFrJEM2sbq3FSCJlkalGDlODx78wTUMkn2Z0rqHcHw-6NKM02sYCNFZ3Pvrk2zIv_T9kjV70AZcQRCiApA"/>
                          <pic:cNvPicPr>
                            <a:picLocks noChangeAspect="1" noChangeArrowheads="1"/>
                          </pic:cNvPicPr>
                        </pic:nvPicPr>
                        <pic:blipFill>
                          <a:blip r:embed="rId39" cstate="print"/>
                          <a:srcRect/>
                          <a:stretch>
                            <a:fillRect/>
                          </a:stretch>
                        </pic:blipFill>
                        <pic:spPr bwMode="auto">
                          <a:xfrm>
                            <a:off x="0" y="0"/>
                            <a:ext cx="425450" cy="86106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67995" cy="605790"/>
                  <wp:effectExtent l="0" t="0" r="8255" b="0"/>
                  <wp:docPr id="34" name="Picture 34" descr="https://lh3.googleusercontent.com/FOxeaQozWLwmcnsvnhgRDBuIqN8D5cksS3DKsasfvfHaRodMQaVuaZWc8i1iPTIvtis4pKbYLlEAv9EFQbRAe3BIB8oLfjBLqaxPOeGBt3YAO89GhSwKX7i25y4ScPKFt_u3jIEKP4K238khxS1B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3.googleusercontent.com/FOxeaQozWLwmcnsvnhgRDBuIqN8D5cksS3DKsasfvfHaRodMQaVuaZWc8i1iPTIvtis4pKbYLlEAv9EFQbRAe3BIB8oLfjBLqaxPOeGBt3YAO89GhSwKX7i25y4ScPKFt_u3jIEKP4K238khxS1BFQ"/>
                          <pic:cNvPicPr>
                            <a:picLocks noChangeAspect="1" noChangeArrowheads="1"/>
                          </pic:cNvPicPr>
                        </pic:nvPicPr>
                        <pic:blipFill>
                          <a:blip r:embed="rId40" cstate="print"/>
                          <a:srcRect/>
                          <a:stretch>
                            <a:fillRect/>
                          </a:stretch>
                        </pic:blipFill>
                        <pic:spPr bwMode="auto">
                          <a:xfrm>
                            <a:off x="0" y="0"/>
                            <a:ext cx="467995" cy="60579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67995" cy="542290"/>
                  <wp:effectExtent l="0" t="0" r="0" b="0"/>
                  <wp:docPr id="35" name="Picture 35" descr="https://lh6.googleusercontent.com/pihF7xfZr7iBO2kl4bPUPUprjRy3cPDBHfbs4g8raO0eG4B3GVkx3wSI-iY6tmeRpXKAOqBZK-LIAE2FErm2vo5MSJ6dnJuVX_S69RV9BbeELlteR0JqZ4dcBZ5DtvLmhibnN8bcCuBQx_5Q6MgA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6.googleusercontent.com/pihF7xfZr7iBO2kl4bPUPUprjRy3cPDBHfbs4g8raO0eG4B3GVkx3wSI-iY6tmeRpXKAOqBZK-LIAE2FErm2vo5MSJ6dnJuVX_S69RV9BbeELlteR0JqZ4dcBZ5DtvLmhibnN8bcCuBQx_5Q6MgAKg"/>
                          <pic:cNvPicPr>
                            <a:picLocks noChangeAspect="1" noChangeArrowheads="1"/>
                          </pic:cNvPicPr>
                        </pic:nvPicPr>
                        <pic:blipFill>
                          <a:blip r:embed="rId41" cstate="print"/>
                          <a:srcRect/>
                          <a:stretch>
                            <a:fillRect/>
                          </a:stretch>
                        </pic:blipFill>
                        <pic:spPr bwMode="auto">
                          <a:xfrm>
                            <a:off x="0" y="0"/>
                            <a:ext cx="467995" cy="54229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46405" cy="648335"/>
                  <wp:effectExtent l="19050" t="0" r="0" b="0"/>
                  <wp:docPr id="36" name="Picture 36" descr="https://lh4.googleusercontent.com/ozlh0pyK73ydeQJ1a1GlNLtt_UTWLZqvqC0pIFYWr9dGMyQDI5nJieRpySwmsc_wvlAlKHptq6UCIUPk6qRXmoGNSevd0dmyrP72KvS8ep86JcO9PdykiTw9eOp8FBzLVrehOEmHz-_Yimu4e-d2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4.googleusercontent.com/ozlh0pyK73ydeQJ1a1GlNLtt_UTWLZqvqC0pIFYWr9dGMyQDI5nJieRpySwmsc_wvlAlKHptq6UCIUPk6qRXmoGNSevd0dmyrP72KvS8ep86JcO9PdykiTw9eOp8FBzLVrehOEmHz-_Yimu4e-d2LQ"/>
                          <pic:cNvPicPr>
                            <a:picLocks noChangeAspect="1" noChangeArrowheads="1"/>
                          </pic:cNvPicPr>
                        </pic:nvPicPr>
                        <pic:blipFill>
                          <a:blip r:embed="rId42" cstate="print"/>
                          <a:srcRect/>
                          <a:stretch>
                            <a:fillRect/>
                          </a:stretch>
                        </pic:blipFill>
                        <pic:spPr bwMode="auto">
                          <a:xfrm>
                            <a:off x="0" y="0"/>
                            <a:ext cx="446405" cy="6483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67995" cy="627380"/>
                  <wp:effectExtent l="0" t="0" r="0" b="0"/>
                  <wp:docPr id="37" name="Picture 37" descr="https://lh4.googleusercontent.com/Btp_v_ZMXdm4eiu_flCIQFrX3XkaKw3JK0zN6z84MPUE1mYXqNPOwWEuifr3nOFilsIyHQeOuUqAybhJZFxEZTbUzbdbOFeoSiG7p9tOIvYC-hlvC1GgUT99XtLs8nd_tV0thSXYf2zaQWKKnoLd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4.googleusercontent.com/Btp_v_ZMXdm4eiu_flCIQFrX3XkaKw3JK0zN6z84MPUE1mYXqNPOwWEuifr3nOFilsIyHQeOuUqAybhJZFxEZTbUzbdbOFeoSiG7p9tOIvYC-hlvC1GgUT99XtLs8nd_tV0thSXYf2zaQWKKnoLdYA"/>
                          <pic:cNvPicPr>
                            <a:picLocks noChangeAspect="1" noChangeArrowheads="1"/>
                          </pic:cNvPicPr>
                        </pic:nvPicPr>
                        <pic:blipFill>
                          <a:blip r:embed="rId43" cstate="print"/>
                          <a:srcRect/>
                          <a:stretch>
                            <a:fillRect/>
                          </a:stretch>
                        </pic:blipFill>
                        <pic:spPr bwMode="auto">
                          <a:xfrm>
                            <a:off x="0" y="0"/>
                            <a:ext cx="467995" cy="62738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542290" cy="520700"/>
                  <wp:effectExtent l="19050" t="0" r="0" b="0"/>
                  <wp:docPr id="38" name="Picture 38" descr="https://lh5.googleusercontent.com/pq-GToOQ3uzwBUq34uXMDHLefrlinOdexP4WO94UYEpP5GRHoD5pjxHILSjVXDHY9vYUDODRexQ9kBRxdwaJBMo45MIcrr9-j5EnhfemOfF_rwLe9hF-CcbVsgkIhXGifP4dl0PQ5ZpIczjjYP_j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5.googleusercontent.com/pq-GToOQ3uzwBUq34uXMDHLefrlinOdexP4WO94UYEpP5GRHoD5pjxHILSjVXDHY9vYUDODRexQ9kBRxdwaJBMo45MIcrr9-j5EnhfemOfF_rwLe9hF-CcbVsgkIhXGifP4dl0PQ5ZpIczjjYP_jUg"/>
                          <pic:cNvPicPr>
                            <a:picLocks noChangeAspect="1" noChangeArrowheads="1"/>
                          </pic:cNvPicPr>
                        </pic:nvPicPr>
                        <pic:blipFill>
                          <a:blip r:embed="rId44" cstate="print"/>
                          <a:srcRect/>
                          <a:stretch>
                            <a:fillRect/>
                          </a:stretch>
                        </pic:blipFill>
                        <pic:spPr bwMode="auto">
                          <a:xfrm>
                            <a:off x="0" y="0"/>
                            <a:ext cx="542290" cy="52070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18770" cy="499745"/>
                  <wp:effectExtent l="0" t="0" r="0" b="0"/>
                  <wp:docPr id="39" name="Picture 39" descr="https://lh5.googleusercontent.com/DO-y0O8Lx7g5UKk2a7zJuodXzuaSwZRtpa22vpQd9WNbFWdA_mKFTPrapObuC8CDUba1Uc1MzlQNroVoN9SOmiZCghBZbk8hVkp9MdW1Z5xHQAe3PYmMkKrC8K7u6zrQ8J2LPm5hsMaZPWSl5tHp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5.googleusercontent.com/DO-y0O8Lx7g5UKk2a7zJuodXzuaSwZRtpa22vpQd9WNbFWdA_mKFTPrapObuC8CDUba1Uc1MzlQNroVoN9SOmiZCghBZbk8hVkp9MdW1Z5xHQAe3PYmMkKrC8K7u6zrQ8J2LPm5hsMaZPWSl5tHpow"/>
                          <pic:cNvPicPr>
                            <a:picLocks noChangeAspect="1" noChangeArrowheads="1"/>
                          </pic:cNvPicPr>
                        </pic:nvPicPr>
                        <pic:blipFill>
                          <a:blip r:embed="rId45" cstate="print"/>
                          <a:srcRect/>
                          <a:stretch>
                            <a:fillRect/>
                          </a:stretch>
                        </pic:blipFill>
                        <pic:spPr bwMode="auto">
                          <a:xfrm>
                            <a:off x="0" y="0"/>
                            <a:ext cx="318770" cy="499745"/>
                          </a:xfrm>
                          <a:prstGeom prst="rect">
                            <a:avLst/>
                          </a:prstGeom>
                          <a:noFill/>
                          <a:ln w="9525">
                            <a:noFill/>
                            <a:miter lim="800000"/>
                            <a:headEnd/>
                            <a:tailEnd/>
                          </a:ln>
                        </pic:spPr>
                      </pic:pic>
                    </a:graphicData>
                  </a:graphic>
                </wp:inline>
              </w:drawing>
            </w: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25450" cy="871855"/>
                  <wp:effectExtent l="19050" t="0" r="0" b="0"/>
                  <wp:docPr id="40" name="Picture 40" descr="https://lh3.googleusercontent.com/jR29AcnSZWYINdGBvG4eaxG5eJxZ2ZoZaGViKe4Msrv_lk_rv7dsSCK0GkiMXR1gN20JrkL_CbOrfcsa4sXR88DbWNh085rbJjPsm4ywpZta_0Cm79g56ytgeuy0KtJM1A7YOw9HZ9aaJSgu2Psy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3.googleusercontent.com/jR29AcnSZWYINdGBvG4eaxG5eJxZ2ZoZaGViKe4Msrv_lk_rv7dsSCK0GkiMXR1gN20JrkL_CbOrfcsa4sXR88DbWNh085rbJjPsm4ywpZta_0Cm79g56ytgeuy0KtJM1A7YOw9HZ9aaJSgu2PsyCA"/>
                          <pic:cNvPicPr>
                            <a:picLocks noChangeAspect="1" noChangeArrowheads="1"/>
                          </pic:cNvPicPr>
                        </pic:nvPicPr>
                        <pic:blipFill>
                          <a:blip r:embed="rId46" cstate="print"/>
                          <a:srcRect/>
                          <a:stretch>
                            <a:fillRect/>
                          </a:stretch>
                        </pic:blipFill>
                        <pic:spPr bwMode="auto">
                          <a:xfrm>
                            <a:off x="0" y="0"/>
                            <a:ext cx="425450" cy="87185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277</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348</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366</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430</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522</w:t>
            </w:r>
          </w:p>
        </w:tc>
        <w:tc>
          <w:tcPr>
            <w:tcW w:w="0" w:type="auto"/>
            <w:gridSpan w:val="2"/>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631</w:t>
            </w:r>
          </w:p>
        </w:tc>
      </w:tr>
      <w:tr w:rsidR="00AB1274" w:rsidRPr="00AB1274" w:rsidTr="00AB1274">
        <w:trPr>
          <w:trHeight w:val="442"/>
          <w:jc w:val="center"/>
        </w:trPr>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AHD33</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AHD34</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AHD35</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AHD36</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AHD37</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lastRenderedPageBreak/>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18770" cy="659130"/>
                  <wp:effectExtent l="19050" t="0" r="0" b="0"/>
                  <wp:docPr id="41" name="Picture 41" descr="https://lh5.googleusercontent.com/Hn1mnE4yyLO8tNomSz3ebi_HJS4bNR501H_YiJZ-L9Pod9-iMhDhoNNaCa0Uhcg2en31QXcNYpYAUGZpaclnfjA7AeKduQGvUhdU9jur07C97IttbxYeQeP6-ps4cwLS6_ZcD1ghTS-_EB8Ud91Z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5.googleusercontent.com/Hn1mnE4yyLO8tNomSz3ebi_HJS4bNR501H_YiJZ-L9Pod9-iMhDhoNNaCa0Uhcg2en31QXcNYpYAUGZpaclnfjA7AeKduQGvUhdU9jur07C97IttbxYeQeP6-ps4cwLS6_ZcD1ghTS-_EB8Ud91Z6g"/>
                          <pic:cNvPicPr>
                            <a:picLocks noChangeAspect="1" noChangeArrowheads="1"/>
                          </pic:cNvPicPr>
                        </pic:nvPicPr>
                        <pic:blipFill>
                          <a:blip r:embed="rId47" cstate="print"/>
                          <a:srcRect/>
                          <a:stretch>
                            <a:fillRect/>
                          </a:stretch>
                        </pic:blipFill>
                        <pic:spPr bwMode="auto">
                          <a:xfrm>
                            <a:off x="0" y="0"/>
                            <a:ext cx="318770" cy="65913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40360" cy="712470"/>
                  <wp:effectExtent l="0" t="0" r="0" b="0"/>
                  <wp:docPr id="42" name="Picture 42" descr="https://lh3.googleusercontent.com/TScL5njiaV-N_4CDDqbpOpxsLFg8xp0gPNytUmlI4hofY7NyIXBhZhL4KHheEQRJ3ad-lYWrCaSEVg5rv1cD54OUGvia-hRMYbF1qbiHqwmapSUJVyL71YB8sMFoT_lQ3KF96kg7UImDXW8a1oje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3.googleusercontent.com/TScL5njiaV-N_4CDDqbpOpxsLFg8xp0gPNytUmlI4hofY7NyIXBhZhL4KHheEQRJ3ad-lYWrCaSEVg5rv1cD54OUGvia-hRMYbF1qbiHqwmapSUJVyL71YB8sMFoT_lQ3KF96kg7UImDXW8a1ojeIw"/>
                          <pic:cNvPicPr>
                            <a:picLocks noChangeAspect="1" noChangeArrowheads="1"/>
                          </pic:cNvPicPr>
                        </pic:nvPicPr>
                        <pic:blipFill>
                          <a:blip r:embed="rId48" cstate="print"/>
                          <a:srcRect/>
                          <a:stretch>
                            <a:fillRect/>
                          </a:stretch>
                        </pic:blipFill>
                        <pic:spPr bwMode="auto">
                          <a:xfrm>
                            <a:off x="0" y="0"/>
                            <a:ext cx="340360" cy="71247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67995" cy="553085"/>
                  <wp:effectExtent l="0" t="0" r="0" b="0"/>
                  <wp:docPr id="43" name="Picture 43" descr="https://lh6.googleusercontent.com/YDtENMEuo3W5WJVdgeGgOd5tCZ36LulFZe6ak1xe2HsRoNWXU3Fm_CTe803wGlr0tuizVbbxVRhN40AHOO_D-BzaZD3kL4K4rTlYxgmrHhIFRMSkReDoc9Y0ecHy14xzLxO0_Sy7f-9dSqsrIBbP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h6.googleusercontent.com/YDtENMEuo3W5WJVdgeGgOd5tCZ36LulFZe6ak1xe2HsRoNWXU3Fm_CTe803wGlr0tuizVbbxVRhN40AHOO_D-BzaZD3kL4K4rTlYxgmrHhIFRMSkReDoc9Y0ecHy14xzLxO0_Sy7f-9dSqsrIBbP8w"/>
                          <pic:cNvPicPr>
                            <a:picLocks noChangeAspect="1" noChangeArrowheads="1"/>
                          </pic:cNvPicPr>
                        </pic:nvPicPr>
                        <pic:blipFill>
                          <a:blip r:embed="rId49" cstate="print"/>
                          <a:srcRect/>
                          <a:stretch>
                            <a:fillRect/>
                          </a:stretch>
                        </pic:blipFill>
                        <pic:spPr bwMode="auto">
                          <a:xfrm>
                            <a:off x="0" y="0"/>
                            <a:ext cx="467995" cy="55308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61315" cy="808355"/>
                  <wp:effectExtent l="0" t="0" r="635" b="0"/>
                  <wp:docPr id="44" name="Picture 44" descr="https://lh3.googleusercontent.com/rhTvazeHnRpek1HjA1xBFx0hU8U0QQ5abZ1vILxpWuzvvYNsH5zmKhS66vVW7PuuN_D212QARGeE2OvplSL8zu8hV73CWY58LNleYeh-2AF8CEhQKSi4dgwZ7P_-W8YcDQ6fgRtnccd6Dop0tSnv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h3.googleusercontent.com/rhTvazeHnRpek1HjA1xBFx0hU8U0QQ5abZ1vILxpWuzvvYNsH5zmKhS66vVW7PuuN_D212QARGeE2OvplSL8zu8hV73CWY58LNleYeh-2AF8CEhQKSi4dgwZ7P_-W8YcDQ6fgRtnccd6Dop0tSnvkQ"/>
                          <pic:cNvPicPr>
                            <a:picLocks noChangeAspect="1" noChangeArrowheads="1"/>
                          </pic:cNvPicPr>
                        </pic:nvPicPr>
                        <pic:blipFill>
                          <a:blip r:embed="rId50" cstate="print"/>
                          <a:srcRect/>
                          <a:stretch>
                            <a:fillRect/>
                          </a:stretch>
                        </pic:blipFill>
                        <pic:spPr bwMode="auto">
                          <a:xfrm>
                            <a:off x="0" y="0"/>
                            <a:ext cx="361315" cy="80835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72110" cy="616585"/>
                  <wp:effectExtent l="0" t="0" r="8890" b="0"/>
                  <wp:docPr id="45" name="Picture 45" descr="https://lh5.googleusercontent.com/YhTJA4OlmByM80DX8L15vdiqniB85EESslU6iZVNX_cde67o5WqZJaDrqOYsUqnms1DRZDbO-01H4MvCqO8EYT95CBUPFNB5pPp7SrqbGZzBnXtyL2a0yl-iID5WbnJ4jbD90oZurpITxuL_8e8Q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5.googleusercontent.com/YhTJA4OlmByM80DX8L15vdiqniB85EESslU6iZVNX_cde67o5WqZJaDrqOYsUqnms1DRZDbO-01H4MvCqO8EYT95CBUPFNB5pPp7SrqbGZzBnXtyL2a0yl-iID5WbnJ4jbD90oZurpITxuL_8e8Qhw"/>
                          <pic:cNvPicPr>
                            <a:picLocks noChangeAspect="1" noChangeArrowheads="1"/>
                          </pic:cNvPicPr>
                        </pic:nvPicPr>
                        <pic:blipFill>
                          <a:blip r:embed="rId51" cstate="print"/>
                          <a:srcRect/>
                          <a:stretch>
                            <a:fillRect/>
                          </a:stretch>
                        </pic:blipFill>
                        <pic:spPr bwMode="auto">
                          <a:xfrm>
                            <a:off x="0" y="0"/>
                            <a:ext cx="372110" cy="61658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704</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745</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919</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978</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4420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rPr>
          <w:jc w:val="center"/>
        </w:trPr>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gridSpan w:val="2"/>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rPr>
          <w:trHeight w:val="428"/>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Validation set</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VAHD1</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VAHD2</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VAHD3</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VAHD4</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VAHD5</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VAHD6</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VAHD7</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VAHD8</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VAHD9</w:t>
            </w: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67995" cy="690880"/>
                  <wp:effectExtent l="0" t="0" r="0" b="0"/>
                  <wp:docPr id="46" name="Picture 46" descr="https://lh4.googleusercontent.com/53kRSEX9IYV7WJdB-Tr9QZrIgL_L5WUqcpJpi3qZEY-CYXQ1bIle8-Nin0Js0dYsKrZs5B6XS95Agqdp__OmC5J_osBdXbk-Idw5FSzHB4B6DIc-36ZkZadQyJRtHI-RnhAfV2ZrZ53rY0SOnbcp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h4.googleusercontent.com/53kRSEX9IYV7WJdB-Tr9QZrIgL_L5WUqcpJpi3qZEY-CYXQ1bIle8-Nin0Js0dYsKrZs5B6XS95Agqdp__OmC5J_osBdXbk-Idw5FSzHB4B6DIc-36ZkZadQyJRtHI-RnhAfV2ZrZ53rY0SOnbcpDw"/>
                          <pic:cNvPicPr>
                            <a:picLocks noChangeAspect="1" noChangeArrowheads="1"/>
                          </pic:cNvPicPr>
                        </pic:nvPicPr>
                        <pic:blipFill>
                          <a:blip r:embed="rId52" cstate="print"/>
                          <a:srcRect/>
                          <a:stretch>
                            <a:fillRect/>
                          </a:stretch>
                        </pic:blipFill>
                        <pic:spPr bwMode="auto">
                          <a:xfrm>
                            <a:off x="0" y="0"/>
                            <a:ext cx="467995" cy="69088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18770" cy="648335"/>
                  <wp:effectExtent l="19050" t="0" r="0" b="0"/>
                  <wp:docPr id="47" name="Picture 47" descr="https://lh4.googleusercontent.com/pApJX4ylVBrowG0gw_SFGguwLnsKtM7xDm10fpjRq71njiVABkbwDtjTlUOh9wyeqT4AwQ_urkHafulWQ_GSIzya8ezbNXxm0rdKrneclaeBmSFrf3YVjOb2x0weXaZutgA85oz-hOK5v_SJJyhG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4.googleusercontent.com/pApJX4ylVBrowG0gw_SFGguwLnsKtM7xDm10fpjRq71njiVABkbwDtjTlUOh9wyeqT4AwQ_urkHafulWQ_GSIzya8ezbNXxm0rdKrneclaeBmSFrf3YVjOb2x0weXaZutgA85oz-hOK5v_SJJyhGFA"/>
                          <pic:cNvPicPr>
                            <a:picLocks noChangeAspect="1" noChangeArrowheads="1"/>
                          </pic:cNvPicPr>
                        </pic:nvPicPr>
                        <pic:blipFill>
                          <a:blip r:embed="rId53" cstate="print"/>
                          <a:srcRect/>
                          <a:stretch>
                            <a:fillRect/>
                          </a:stretch>
                        </pic:blipFill>
                        <pic:spPr bwMode="auto">
                          <a:xfrm>
                            <a:off x="0" y="0"/>
                            <a:ext cx="318770" cy="6483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−C(CH</w:t>
            </w:r>
            <w:r w:rsidRPr="00AB1274">
              <w:rPr>
                <w:rFonts w:ascii="Times New Roman" w:eastAsia="Times New Roman" w:hAnsi="Times New Roman" w:cs="Times New Roman"/>
                <w:b/>
                <w:bCs/>
                <w:color w:val="000000"/>
                <w:sz w:val="11"/>
                <w:szCs w:val="11"/>
                <w:vertAlign w:val="subscript"/>
              </w:rPr>
              <w:t>3</w:t>
            </w:r>
            <w:r w:rsidRPr="00AB1274">
              <w:rPr>
                <w:rFonts w:ascii="Times New Roman" w:eastAsia="Times New Roman" w:hAnsi="Times New Roman" w:cs="Times New Roman"/>
                <w:b/>
                <w:bCs/>
                <w:color w:val="000000"/>
                <w:sz w:val="18"/>
                <w:szCs w:val="18"/>
              </w:rPr>
              <w:t>)</w:t>
            </w:r>
            <w:r w:rsidRPr="00AB1274">
              <w:rPr>
                <w:rFonts w:ascii="Times New Roman" w:eastAsia="Times New Roman" w:hAnsi="Times New Roman" w:cs="Times New Roman"/>
                <w:b/>
                <w:bCs/>
                <w:color w:val="000000"/>
                <w:sz w:val="11"/>
                <w:szCs w:val="11"/>
                <w:vertAlign w:val="subscript"/>
              </w:rPr>
              <w:t>3</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436245" cy="648335"/>
                  <wp:effectExtent l="0" t="0" r="1905" b="0"/>
                  <wp:docPr id="48" name="Picture 48" descr="https://lh5.googleusercontent.com/oqvZG0VNlf7dH7wkkxlCabr_lIYBeWUei2pjq-UyMG4AKpXwmBJclGMm9CZ8lJzKF8MDSzXc30cVJRvNBK96KKwHKNgLpdD9r1YP4ggjQPe8L-6cPUJWveyyZQHHa3WMOzGML1IZszlE2Xy7dHGv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5.googleusercontent.com/oqvZG0VNlf7dH7wkkxlCabr_lIYBeWUei2pjq-UyMG4AKpXwmBJclGMm9CZ8lJzKF8MDSzXc30cVJRvNBK96KKwHKNgLpdD9r1YP4ggjQPe8L-6cPUJWveyyZQHHa3WMOzGML1IZszlE2Xy7dHGvtg"/>
                          <pic:cNvPicPr>
                            <a:picLocks noChangeAspect="1" noChangeArrowheads="1"/>
                          </pic:cNvPicPr>
                        </pic:nvPicPr>
                        <pic:blipFill>
                          <a:blip r:embed="rId54" cstate="print"/>
                          <a:srcRect/>
                          <a:stretch>
                            <a:fillRect/>
                          </a:stretch>
                        </pic:blipFill>
                        <pic:spPr bwMode="auto">
                          <a:xfrm>
                            <a:off x="0" y="0"/>
                            <a:ext cx="436245" cy="6483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520700" cy="648335"/>
                  <wp:effectExtent l="19050" t="0" r="0" b="0"/>
                  <wp:docPr id="49" name="Picture 49" descr="https://lh5.googleusercontent.com/ykWB6exPwHyFdgGiOXMv1LLuu6rfwRoxSI12Ud6QSE-lVOaN7GLT8DMbsSR60JEFctWppJ_KBVquDPqlgs7d_YPBOkYeFFLP_FiAdOAM5p8SD85xFBh1T_fFItncVCjVbhiTTn651IkVoBoAIayb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h5.googleusercontent.com/ykWB6exPwHyFdgGiOXMv1LLuu6rfwRoxSI12Ud6QSE-lVOaN7GLT8DMbsSR60JEFctWppJ_KBVquDPqlgs7d_YPBOkYeFFLP_FiAdOAM5p8SD85xFBh1T_fFItncVCjVbhiTTn651IkVoBoAIaybWQ"/>
                          <pic:cNvPicPr>
                            <a:picLocks noChangeAspect="1" noChangeArrowheads="1"/>
                          </pic:cNvPicPr>
                        </pic:nvPicPr>
                        <pic:blipFill>
                          <a:blip r:embed="rId55" cstate="print"/>
                          <a:srcRect/>
                          <a:stretch>
                            <a:fillRect/>
                          </a:stretch>
                        </pic:blipFill>
                        <pic:spPr bwMode="auto">
                          <a:xfrm>
                            <a:off x="0" y="0"/>
                            <a:ext cx="520700" cy="6483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61315" cy="744220"/>
                  <wp:effectExtent l="0" t="0" r="0" b="0"/>
                  <wp:docPr id="50" name="Picture 50" descr="https://lh3.googleusercontent.com/_CpfTIqsWyhywamUCQgYnghLj34cwJO_e9jNHI6SWLMpe3NMQzSTD3lcbWAPhO0fHlDeKwQ1aQsENHlzXI192LS6clweWg0VCxU1nJE20MOWMRsrQhdDcqnkwXEwleADkfoSIOTH0kR3e-fBBmtk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h3.googleusercontent.com/_CpfTIqsWyhywamUCQgYnghLj34cwJO_e9jNHI6SWLMpe3NMQzSTD3lcbWAPhO0fHlDeKwQ1aQsENHlzXI192LS6clweWg0VCxU1nJE20MOWMRsrQhdDcqnkwXEwleADkfoSIOTH0kR3e-fBBmtkCQ"/>
                          <pic:cNvPicPr>
                            <a:picLocks noChangeAspect="1" noChangeArrowheads="1"/>
                          </pic:cNvPicPr>
                        </pic:nvPicPr>
                        <pic:blipFill>
                          <a:blip r:embed="rId56" cstate="print"/>
                          <a:srcRect/>
                          <a:stretch>
                            <a:fillRect/>
                          </a:stretch>
                        </pic:blipFill>
                        <pic:spPr bwMode="auto">
                          <a:xfrm>
                            <a:off x="0" y="0"/>
                            <a:ext cx="361315" cy="74422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605790" cy="403860"/>
                  <wp:effectExtent l="0" t="0" r="3810" b="0"/>
                  <wp:docPr id="51" name="Picture 51" descr="https://lh6.googleusercontent.com/BDraBMa5VqkE03jHChg0_LKutUdCA00GdsjYGSftVrVo81loj1-V7gCsOl0vDgzn0jk47xWTFegEYginLa73R1OUxMuIPIpYxsKCyhqxofScmnMkAzSSCzOqC9Zt7K55RSODo0IJHUcW2x4pmHAU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h6.googleusercontent.com/BDraBMa5VqkE03jHChg0_LKutUdCA00GdsjYGSftVrVo81loj1-V7gCsOl0vDgzn0jk47xWTFegEYginLa73R1OUxMuIPIpYxsKCyhqxofScmnMkAzSSCzOqC9Zt7K55RSODo0IJHUcW2x4pmHAU5w"/>
                          <pic:cNvPicPr>
                            <a:picLocks noChangeAspect="1" noChangeArrowheads="1"/>
                          </pic:cNvPicPr>
                        </pic:nvPicPr>
                        <pic:blipFill>
                          <a:blip r:embed="rId57" cstate="print"/>
                          <a:srcRect/>
                          <a:stretch>
                            <a:fillRect/>
                          </a:stretch>
                        </pic:blipFill>
                        <pic:spPr bwMode="auto">
                          <a:xfrm>
                            <a:off x="0" y="0"/>
                            <a:ext cx="605790" cy="40386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−CH</w:t>
            </w:r>
            <w:r w:rsidRPr="00AB1274">
              <w:rPr>
                <w:rFonts w:ascii="Times New Roman" w:eastAsia="Times New Roman" w:hAnsi="Times New Roman" w:cs="Times New Roman"/>
                <w:b/>
                <w:bCs/>
                <w:color w:val="000000"/>
                <w:sz w:val="11"/>
                <w:szCs w:val="11"/>
                <w:vertAlign w:val="subscript"/>
              </w:rPr>
              <w:t>3</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rPr>
              <w:drawing>
                <wp:inline distT="0" distB="0" distL="0" distR="0">
                  <wp:extent cx="361315" cy="786765"/>
                  <wp:effectExtent l="19050" t="0" r="635" b="0"/>
                  <wp:docPr id="52" name="Picture 52" descr="https://lh6.googleusercontent.com/pyeg8sGkZfHy_B3S8ebB2i2fIAuMxKHlCx_Ii_OTFX6FHUfCUrSMxZ0wpt2d-ITozBESxlCOjzruV9hOaMPFM0lwZxh2TXGmL0Dd2Uiu9HU7XM68QSShcs2xZEP_haEq8Y7mfz9jDyCvdl2Q91So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h6.googleusercontent.com/pyeg8sGkZfHy_B3S8ebB2i2fIAuMxKHlCx_Ii_OTFX6FHUfCUrSMxZ0wpt2d-ITozBESxlCOjzruV9hOaMPFM0lwZxh2TXGmL0Dd2Uiu9HU7XM68QSShcs2xZEP_haEq8Y7mfz9jDyCvdl2Q91SoxQ"/>
                          <pic:cNvPicPr>
                            <a:picLocks noChangeAspect="1" noChangeArrowheads="1"/>
                          </pic:cNvPicPr>
                        </pic:nvPicPr>
                        <pic:blipFill>
                          <a:blip r:embed="rId58" cstate="print"/>
                          <a:srcRect/>
                          <a:stretch>
                            <a:fillRect/>
                          </a:stretch>
                        </pic:blipFill>
                        <pic:spPr bwMode="auto">
                          <a:xfrm>
                            <a:off x="0" y="0"/>
                            <a:ext cx="361315" cy="78676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118</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175</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497</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604</w:t>
            </w:r>
          </w:p>
        </w:tc>
      </w:tr>
    </w:tbl>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sz w:val="24"/>
          <w:szCs w:val="24"/>
        </w:rPr>
        <w:br/>
      </w:r>
      <w:r w:rsidRPr="00AB1274">
        <w:rPr>
          <w:rFonts w:ascii="Arial" w:eastAsia="Times New Roman" w:hAnsi="Arial" w:cs="Arial"/>
          <w:b/>
          <w:bCs/>
          <w:color w:val="000000"/>
          <w:sz w:val="20"/>
          <w:szCs w:val="20"/>
        </w:rPr>
        <w:br/>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One-descriptor QSAR model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Each of the 37 training sets (TS) and 9 validation sets (VS) APN: AHDx complexes (Table 1) was prepared by in situ modification of the crystal structure of the refined model (PDB entry code 4FYR) [39] of the APN: AHD1 complex as described in the Methods section. Additionally, the relative Gibbs free energy (GFE) of APN: AHDx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complex formation was calculated for each of the 46 optimized enzyme-inhibitor complexes. Table 1 lists the calculated values of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and its components as defined in equation (7), for the TS and VS of hydroxamic acid [39]. The QSAR model explained the variation in the experimental inhibitory powers of AHDs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 – log</w:t>
      </w:r>
      <w:r w:rsidRPr="00AB1274">
        <w:rPr>
          <w:rFonts w:ascii="Times New Roman" w:eastAsia="Times New Roman" w:hAnsi="Times New Roman" w:cs="Times New Roman"/>
          <w:color w:val="000000"/>
          <w:sz w:val="12"/>
          <w:szCs w:val="12"/>
          <w:vertAlign w:val="subscript"/>
        </w:rPr>
        <w:t>10</w:t>
      </w:r>
      <w:r w:rsidRPr="00AB1274">
        <w:rPr>
          <w:rFonts w:ascii="Times New Roman" w:eastAsia="Times New Roman" w:hAnsi="Times New Roman" w:cs="Times New Roman"/>
          <w:color w:val="000000"/>
          <w:sz w:val="20"/>
          <w:szCs w:val="20"/>
        </w:rPr>
        <w:t>(K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by correlating it with the GFE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calculated by linear regression (equation (8), table 2). Furthermore, from this significant correlation obtained in this QSAR relationship, the active bound conformation of AHDs at the APN binding site was determined, leading to the definition of the APN inhibition pharmacophore (PH4). To evaluate the step-by-step understanding of the binding affinity of AHDs toward APN, we first calculated and analyzed the gas-phase complexation enthalpy ∆∆H</w:t>
      </w:r>
      <w:r w:rsidRPr="00AB1274">
        <w:rPr>
          <w:rFonts w:ascii="Times New Roman" w:eastAsia="Times New Roman" w:hAnsi="Times New Roman" w:cs="Times New Roman"/>
          <w:color w:val="000000"/>
          <w:sz w:val="12"/>
          <w:szCs w:val="12"/>
          <w:vertAlign w:val="subscript"/>
        </w:rPr>
        <w:t>MM</w:t>
      </w:r>
      <w:r w:rsidRPr="00AB1274">
        <w:rPr>
          <w:rFonts w:ascii="Times New Roman" w:eastAsia="Times New Roman" w:hAnsi="Times New Roman" w:cs="Times New Roman"/>
          <w:color w:val="000000"/>
          <w:sz w:val="20"/>
          <w:szCs w:val="20"/>
        </w:rPr>
        <w:t xml:space="preserve"> by correlating it with the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The validity of this linear correlation (for the statistical data of the regression, see Table 3, equation A) allowed the significance of inhibitor-enzyme interactions (∆∆H</w:t>
      </w:r>
      <w:r w:rsidRPr="00AB1274">
        <w:rPr>
          <w:rFonts w:ascii="Times New Roman" w:eastAsia="Times New Roman" w:hAnsi="Times New Roman" w:cs="Times New Roman"/>
          <w:color w:val="000000"/>
          <w:sz w:val="12"/>
          <w:szCs w:val="12"/>
          <w:vertAlign w:val="subscript"/>
        </w:rPr>
        <w:t>MM</w:t>
      </w:r>
      <w:r w:rsidRPr="00AB1274">
        <w:rPr>
          <w:rFonts w:ascii="Times New Roman" w:eastAsia="Times New Roman" w:hAnsi="Times New Roman" w:cs="Times New Roman"/>
          <w:color w:val="000000"/>
          <w:sz w:val="20"/>
          <w:szCs w:val="20"/>
        </w:rPr>
        <w:t>) when the effect of the solvent and the loss of entropy of the inhibitor upon binding to APN were neglected. This correlation explains approximately 86% of the variation in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data and highlights the role of enthalpy contribution in ligand binding affinity. Likewise, the subsequent more advanced descriptor, namely the GFE of the APN:AHDx complex formation including all components: ∆∆H</w:t>
      </w:r>
      <w:r w:rsidRPr="00AB1274">
        <w:rPr>
          <w:rFonts w:ascii="Times New Roman" w:eastAsia="Times New Roman" w:hAnsi="Times New Roman" w:cs="Times New Roman"/>
          <w:color w:val="000000"/>
          <w:sz w:val="12"/>
          <w:szCs w:val="12"/>
          <w:vertAlign w:val="subscript"/>
        </w:rPr>
        <w:t>MM</w:t>
      </w:r>
      <w:r w:rsidRPr="00AB1274">
        <w:rPr>
          <w:rFonts w:ascii="Times New Roman" w:eastAsia="Times New Roman" w:hAnsi="Times New Roman" w:cs="Times New Roman"/>
          <w:color w:val="000000"/>
          <w:sz w:val="20"/>
          <w:szCs w:val="20"/>
        </w:rPr>
        <w:t>, ∆∆TS</w:t>
      </w:r>
      <w:r w:rsidRPr="00AB1274">
        <w:rPr>
          <w:rFonts w:ascii="Times New Roman" w:eastAsia="Times New Roman" w:hAnsi="Times New Roman" w:cs="Times New Roman"/>
          <w:color w:val="000000"/>
          <w:sz w:val="12"/>
          <w:szCs w:val="12"/>
          <w:vertAlign w:val="subscript"/>
        </w:rPr>
        <w:t>vib</w:t>
      </w:r>
      <w:r w:rsidRPr="00AB1274">
        <w:rPr>
          <w:rFonts w:ascii="Times New Roman" w:eastAsia="Times New Roman" w:hAnsi="Times New Roman" w:cs="Times New Roman"/>
          <w:color w:val="000000"/>
          <w:sz w:val="20"/>
          <w:szCs w:val="20"/>
        </w:rPr>
        <w:t xml:space="preserve"> and ∆∆G</w:t>
      </w:r>
      <w:r w:rsidRPr="00AB1274">
        <w:rPr>
          <w:rFonts w:ascii="Times New Roman" w:eastAsia="Times New Roman" w:hAnsi="Times New Roman" w:cs="Times New Roman"/>
          <w:color w:val="000000"/>
          <w:sz w:val="12"/>
          <w:szCs w:val="12"/>
          <w:vertAlign w:val="subscript"/>
        </w:rPr>
        <w:t>sol</w:t>
      </w:r>
      <w:r w:rsidRPr="00AB1274">
        <w:rPr>
          <w:rFonts w:ascii="Times New Roman" w:eastAsia="Times New Roman" w:hAnsi="Times New Roman" w:cs="Times New Roman"/>
          <w:color w:val="000000"/>
          <w:sz w:val="20"/>
          <w:szCs w:val="20"/>
        </w:rPr>
        <w:t>, was evaluated (for statistical data, see Table 3, equation B) reaching a relatively high values (0.94) of the regression coefficient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20"/>
          <w:szCs w:val="20"/>
        </w:rPr>
        <w:t xml:space="preserve"> attesting that  structural information derived from 3D models of APN–AHDx complexes should lead to reliable prediction of APN inhibitory potencies for novel AHD analogues (sharing the same binding mode) based on the QSAR B model, Table 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Binding mode of AHDs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inhibitors (AHDs) we have used throughout this work are a reported new series of hydroxamic acid obtained by synthesis [39]. Indeed, hydroxamic acids are used as metal ion chelators and the presence of the acid function in their molecular structure makes them particularly important for the inhibition of APN. Active site have been assessed from the X-rays crystal structure analysis of APN (PDB code 4FYR) in complex with one of the most active studied inhibitors in this work (4) [39].</w:t>
      </w:r>
    </w:p>
    <w:p w:rsidR="00AB1274" w:rsidRPr="00AB1274" w:rsidRDefault="00AB1274" w:rsidP="00AB1274">
      <w:pPr>
        <w:numPr>
          <w:ilvl w:val="0"/>
          <w:numId w:val="1"/>
        </w:numPr>
        <w:spacing w:after="0" w:line="240" w:lineRule="auto"/>
        <w:ind w:left="360"/>
        <w:jc w:val="both"/>
        <w:textAlignment w:val="baseline"/>
        <w:rPr>
          <w:rFonts w:ascii="Times New Roman" w:eastAsia="Times New Roman" w:hAnsi="Times New Roman" w:cs="Times New Roman"/>
          <w:b/>
          <w:bCs/>
          <w:color w:val="000000"/>
          <w:sz w:val="20"/>
          <w:szCs w:val="20"/>
        </w:rPr>
      </w:pPr>
      <w:r w:rsidRPr="00AB1274">
        <w:rPr>
          <w:rFonts w:ascii="Times New Roman" w:eastAsia="Times New Roman" w:hAnsi="Times New Roman" w:cs="Times New Roman"/>
          <w:b/>
          <w:bCs/>
          <w:color w:val="000000"/>
          <w:sz w:val="20"/>
          <w:szCs w:val="20"/>
        </w:rPr>
        <w:t>Interaction Energy</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 xml:space="preserve">Other key structural information was provided by the interaction energy (IE, </w:t>
      </w:r>
      <w:r w:rsidRPr="00AB1274">
        <w:rPr>
          <w:rFonts w:ascii="Cambria Math" w:eastAsia="Times New Roman" w:hAnsi="Cambria Math" w:cs="Times New Roman"/>
          <w:color w:val="000000"/>
          <w:sz w:val="20"/>
          <w:szCs w:val="20"/>
        </w:rPr>
        <w:t>∆Eint</w:t>
      </w:r>
      <w:r w:rsidRPr="00AB1274">
        <w:rPr>
          <w:rFonts w:ascii="Times New Roman" w:eastAsia="Times New Roman" w:hAnsi="Times New Roman" w:cs="Times New Roman"/>
          <w:color w:val="000000"/>
          <w:sz w:val="20"/>
          <w:szCs w:val="20"/>
        </w:rPr>
        <w:t>) diagram obtained for each training set inhibitor. IE breakdown to contributions from APN active site residue is helpful for the choice of relevant R groups (site S1, S1’) which could improve the binding affinity of AHD analogs to the APN and subsequently enhance the ligand potency. A comparative analysis of computed IE for the training set AHDs (Figure 4) divided into three classes (highest, moderate, and lowest activity) has been carried out to identify the residues for which the contribution to binding affinity could be increased. How-ever, the comparative analysis showed about the same level of IE contributions from active site residues for all three classes of inhibitors and no suggestions of suitable substitutions able to improve the binding affinity as we previously reported for thymine-like inhibitors of APN</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Table 2. </w:t>
      </w:r>
      <w:r w:rsidRPr="00AB1274">
        <w:rPr>
          <w:rFonts w:ascii="Times New Roman" w:eastAsia="Times New Roman" w:hAnsi="Times New Roman" w:cs="Times New Roman"/>
          <w:color w:val="000000"/>
          <w:sz w:val="18"/>
          <w:szCs w:val="18"/>
        </w:rPr>
        <w:t xml:space="preserve">Gibbs free energy (binding affinity) and its components for the training set of </w:t>
      </w:r>
      <w:r w:rsidRPr="00AB1274">
        <w:rPr>
          <w:rFonts w:ascii="Times New Roman" w:eastAsia="Times New Roman" w:hAnsi="Times New Roman" w:cs="Times New Roman"/>
          <w:i/>
          <w:iCs/>
          <w:color w:val="000000"/>
          <w:sz w:val="18"/>
          <w:szCs w:val="18"/>
        </w:rPr>
        <w:t>APN</w:t>
      </w:r>
      <w:r w:rsidRPr="00AB1274">
        <w:rPr>
          <w:rFonts w:ascii="Times New Roman" w:eastAsia="Times New Roman" w:hAnsi="Times New Roman" w:cs="Times New Roman"/>
          <w:color w:val="000000"/>
          <w:sz w:val="18"/>
          <w:szCs w:val="18"/>
        </w:rPr>
        <w:t xml:space="preserve"> inhibitors AHD1-37 and validation set inhibitors VAHD1-9 [39]. </w:t>
      </w:r>
    </w:p>
    <w:tbl>
      <w:tblPr>
        <w:tblW w:w="0" w:type="auto"/>
        <w:jc w:val="center"/>
        <w:tblCellMar>
          <w:top w:w="15" w:type="dxa"/>
          <w:left w:w="15" w:type="dxa"/>
          <w:bottom w:w="15" w:type="dxa"/>
          <w:right w:w="15" w:type="dxa"/>
        </w:tblCellMar>
        <w:tblLook w:val="04A0"/>
      </w:tblPr>
      <w:tblGrid>
        <w:gridCol w:w="1137"/>
        <w:gridCol w:w="425"/>
        <w:gridCol w:w="656"/>
        <w:gridCol w:w="623"/>
        <w:gridCol w:w="701"/>
        <w:gridCol w:w="641"/>
        <w:gridCol w:w="1269"/>
      </w:tblGrid>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Training Set </w:t>
            </w:r>
            <w:r w:rsidRPr="00AB1274">
              <w:rPr>
                <w:rFonts w:ascii="Times New Roman" w:eastAsia="Times New Roman" w:hAnsi="Times New Roman" w:cs="Times New Roman"/>
                <w:color w:val="000000"/>
                <w:sz w:val="11"/>
                <w:szCs w:val="11"/>
                <w:vertAlign w:val="superscript"/>
              </w:rPr>
              <w:t>a</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M</w:t>
            </w:r>
            <w:r w:rsidRPr="00AB1274">
              <w:rPr>
                <w:rFonts w:ascii="Times New Roman" w:eastAsia="Times New Roman" w:hAnsi="Times New Roman" w:cs="Times New Roman"/>
                <w:color w:val="000000"/>
                <w:sz w:val="11"/>
                <w:szCs w:val="11"/>
                <w:vertAlign w:val="subscript"/>
              </w:rPr>
              <w:t xml:space="preserve">W   </w:t>
            </w:r>
            <w:r w:rsidRPr="00AB1274">
              <w:rPr>
                <w:rFonts w:ascii="Times New Roman" w:eastAsia="Times New Roman" w:hAnsi="Times New Roman" w:cs="Times New Roman"/>
                <w:color w:val="000000"/>
                <w:sz w:val="18"/>
                <w:szCs w:val="18"/>
              </w:rPr>
              <w:t>b</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xml:space="preserve"> c</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sol</w:t>
            </w:r>
            <w:r w:rsidRPr="00AB1274">
              <w:rPr>
                <w:rFonts w:ascii="Times New Roman" w:eastAsia="Times New Roman" w:hAnsi="Times New Roman" w:cs="Times New Roman"/>
                <w:color w:val="000000"/>
                <w:sz w:val="18"/>
                <w:szCs w:val="18"/>
              </w:rPr>
              <w:t xml:space="preserve"> d</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∆∆TS</w:t>
            </w:r>
            <w:r w:rsidRPr="00AB1274">
              <w:rPr>
                <w:rFonts w:ascii="Times New Roman" w:eastAsia="Times New Roman" w:hAnsi="Times New Roman" w:cs="Times New Roman"/>
                <w:color w:val="000000"/>
                <w:sz w:val="11"/>
                <w:szCs w:val="11"/>
                <w:vertAlign w:val="subscript"/>
              </w:rPr>
              <w:t>vib</w:t>
            </w:r>
            <w:r w:rsidRPr="00AB1274">
              <w:rPr>
                <w:rFonts w:ascii="Times New Roman" w:eastAsia="Times New Roman" w:hAnsi="Times New Roman" w:cs="Times New Roman"/>
                <w:color w:val="000000"/>
                <w:sz w:val="18"/>
                <w:szCs w:val="18"/>
              </w:rPr>
              <w:t xml:space="preserve"> e</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com</w:t>
            </w:r>
            <w:r w:rsidRPr="00AB1274">
              <w:rPr>
                <w:rFonts w:ascii="Times New Roman" w:eastAsia="Times New Roman" w:hAnsi="Times New Roman" w:cs="Times New Roman"/>
                <w:color w:val="000000"/>
                <w:sz w:val="18"/>
                <w:szCs w:val="18"/>
              </w:rPr>
              <w:t xml:space="preserve"> f</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b/>
                <w:bCs/>
                <w:color w:val="000000"/>
                <w:sz w:val="18"/>
                <w:szCs w:val="18"/>
              </w:rPr>
              <w:t>Kiexp  g</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37.3</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lastRenderedPageBreak/>
              <w:t>AHD8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71.2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119</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137</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156</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163</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172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182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185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188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235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277</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397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348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7.98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9.33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366</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430</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462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522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8.97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9.45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631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704</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745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12.02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919</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978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12.70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4420</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Validation set </w:t>
            </w:r>
            <w:r w:rsidRPr="00AB1274">
              <w:rPr>
                <w:rFonts w:ascii="Times New Roman" w:eastAsia="Times New Roman" w:hAnsi="Times New Roman" w:cs="Times New Roman"/>
                <w:color w:val="000000"/>
                <w:sz w:val="11"/>
                <w:szCs w:val="11"/>
                <w:vertAlign w:val="superscript"/>
              </w:rPr>
              <w:t>a</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M</w:t>
            </w:r>
            <w:r w:rsidRPr="00AB1274">
              <w:rPr>
                <w:rFonts w:ascii="Times New Roman" w:eastAsia="Times New Roman" w:hAnsi="Times New Roman" w:cs="Times New Roman"/>
                <w:color w:val="000000"/>
                <w:sz w:val="11"/>
                <w:szCs w:val="11"/>
                <w:vertAlign w:val="subscript"/>
              </w:rPr>
              <w:t xml:space="preserve">W    </w:t>
            </w:r>
            <w:r w:rsidRPr="00AB1274">
              <w:rPr>
                <w:rFonts w:ascii="Times New Roman" w:eastAsia="Times New Roman" w:hAnsi="Times New Roman" w:cs="Times New Roman"/>
                <w:color w:val="000000"/>
                <w:sz w:val="11"/>
                <w:szCs w:val="11"/>
                <w:vertAlign w:val="superscript"/>
              </w:rPr>
              <w:t>b</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c</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sol</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d</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∆∆TS</w:t>
            </w:r>
            <w:r w:rsidRPr="00AB1274">
              <w:rPr>
                <w:rFonts w:ascii="Times New Roman" w:eastAsia="Times New Roman" w:hAnsi="Times New Roman" w:cs="Times New Roman"/>
                <w:color w:val="000000"/>
                <w:sz w:val="11"/>
                <w:szCs w:val="11"/>
                <w:vertAlign w:val="subscript"/>
              </w:rPr>
              <w:t>vib</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e</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com</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f</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8"/>
                <w:szCs w:val="18"/>
              </w:rPr>
              <w:t>pkipre</w:t>
            </w:r>
            <w:r w:rsidRPr="00AB1274">
              <w:rPr>
                <w:rFonts w:ascii="Calibri" w:eastAsia="Times New Roman" w:hAnsi="Calibri" w:cs="Calibri"/>
                <w:color w:val="000000"/>
                <w:sz w:val="18"/>
                <w:szCs w:val="18"/>
              </w:rPr>
              <w:t xml:space="preserve">/ </w:t>
            </w:r>
            <w:r w:rsidRPr="00AB1274">
              <w:rPr>
                <w:rFonts w:ascii="Cambria Math" w:eastAsia="Times New Roman" w:hAnsi="Cambria Math" w:cs="Times New Roman"/>
                <w:color w:val="000000"/>
                <w:sz w:val="18"/>
                <w:szCs w:val="18"/>
              </w:rPr>
              <w:t xml:space="preserve">pkiexp </w:t>
            </w:r>
            <w:r w:rsidRPr="00AB1274">
              <w:rPr>
                <w:rFonts w:ascii="Calibri" w:eastAsia="Times New Roman" w:hAnsi="Calibri" w:cs="Calibri"/>
                <w:color w:val="000000"/>
                <w:sz w:val="11"/>
                <w:szCs w:val="11"/>
                <w:vertAlign w:val="superscript"/>
              </w:rPr>
              <w:t>h</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0.96</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1.03</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1.03</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0.97</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1.04</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1.07</w:t>
            </w:r>
          </w:p>
        </w:tc>
      </w:tr>
    </w:tbl>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8"/>
          <w:szCs w:val="8"/>
          <w:vertAlign w:val="superscript"/>
        </w:rPr>
        <w:t xml:space="preserve">a </w:t>
      </w:r>
      <w:r w:rsidRPr="00AB1274">
        <w:rPr>
          <w:rFonts w:ascii="Times New Roman" w:eastAsia="Times New Roman" w:hAnsi="Times New Roman" w:cs="Times New Roman"/>
          <w:color w:val="000000"/>
          <w:sz w:val="14"/>
          <w:szCs w:val="14"/>
        </w:rPr>
        <w:t xml:space="preserve">for the chemical structures of the training set of inhibitors see Table 1; </w:t>
      </w:r>
      <w:r w:rsidRPr="00AB1274">
        <w:rPr>
          <w:rFonts w:ascii="Times New Roman" w:eastAsia="Times New Roman" w:hAnsi="Times New Roman" w:cs="Times New Roman"/>
          <w:color w:val="000000"/>
          <w:sz w:val="8"/>
          <w:szCs w:val="8"/>
          <w:vertAlign w:val="superscript"/>
        </w:rPr>
        <w:t>b</w:t>
      </w:r>
      <w:r w:rsidRPr="00AB1274">
        <w:rPr>
          <w:rFonts w:ascii="Times New Roman" w:eastAsia="Times New Roman" w:hAnsi="Times New Roman" w:cs="Times New Roman"/>
          <w:color w:val="000000"/>
          <w:sz w:val="14"/>
          <w:szCs w:val="14"/>
        </w:rPr>
        <w:t xml:space="preserve"> Mw (g/mol) is the molar mass of inhibitors; </w:t>
      </w:r>
      <w:r w:rsidRPr="00AB1274">
        <w:rPr>
          <w:rFonts w:ascii="Times New Roman" w:eastAsia="Times New Roman" w:hAnsi="Times New Roman" w:cs="Times New Roman"/>
          <w:color w:val="000000"/>
          <w:sz w:val="8"/>
          <w:szCs w:val="8"/>
          <w:vertAlign w:val="superscript"/>
        </w:rPr>
        <w:t>c</w:t>
      </w:r>
      <w:r w:rsidRPr="00AB1274">
        <w:rPr>
          <w:rFonts w:ascii="Times New Roman" w:eastAsia="Times New Roman" w:hAnsi="Times New Roman" w:cs="Times New Roman"/>
          <w:color w:val="000000"/>
          <w:sz w:val="14"/>
          <w:szCs w:val="14"/>
        </w:rPr>
        <w:t xml:space="preserve"> ∆∆H</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 xml:space="preserve"> (kcal/mol) is the relative enthalpic contribution to the GFE change related to E-I complex formation derived by MM;∆∆H</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 xml:space="preserve"> ≈[E</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{E-I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E</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[E</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{E-I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 E</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xml:space="preserve">}], Iref is the reference inhibitor HDA1; </w:t>
      </w:r>
      <w:r w:rsidRPr="00AB1274">
        <w:rPr>
          <w:rFonts w:ascii="Times New Roman" w:eastAsia="Times New Roman" w:hAnsi="Times New Roman" w:cs="Times New Roman"/>
          <w:color w:val="000000"/>
          <w:sz w:val="8"/>
          <w:szCs w:val="8"/>
          <w:vertAlign w:val="superscript"/>
        </w:rPr>
        <w:t>d</w:t>
      </w:r>
      <w:r w:rsidRPr="00AB1274">
        <w:rPr>
          <w:rFonts w:ascii="Times New Roman" w:eastAsia="Times New Roman" w:hAnsi="Times New Roman" w:cs="Times New Roman"/>
          <w:color w:val="000000"/>
          <w:sz w:val="14"/>
          <w:szCs w:val="14"/>
        </w:rPr>
        <w:t>∆∆G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 xml:space="preserve"> (kcal/mol) is the relative solvent effect contribution to the GFE change of E-I complex formation: ∆∆G</w:t>
      </w:r>
      <w:r w:rsidRPr="00AB1274">
        <w:rPr>
          <w:rFonts w:ascii="Times New Roman" w:eastAsia="Times New Roman" w:hAnsi="Times New Roman" w:cs="Times New Roman"/>
          <w:color w:val="000000"/>
          <w:sz w:val="8"/>
          <w:szCs w:val="8"/>
          <w:vertAlign w:val="subscript"/>
        </w:rPr>
        <w:t xml:space="preserve">sol </w:t>
      </w:r>
      <w:r w:rsidRPr="00AB1274">
        <w:rPr>
          <w:rFonts w:ascii="Times New Roman" w:eastAsia="Times New Roman" w:hAnsi="Times New Roman" w:cs="Times New Roman"/>
          <w:color w:val="000000"/>
          <w:sz w:val="14"/>
          <w:szCs w:val="14"/>
        </w:rPr>
        <w:t>=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{E-I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{E-I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xml:space="preserve">}]; </w:t>
      </w:r>
      <w:r w:rsidRPr="00AB1274">
        <w:rPr>
          <w:rFonts w:ascii="Times New Roman" w:eastAsia="Times New Roman" w:hAnsi="Times New Roman" w:cs="Times New Roman"/>
          <w:color w:val="000000"/>
          <w:sz w:val="8"/>
          <w:szCs w:val="8"/>
          <w:vertAlign w:val="superscript"/>
        </w:rPr>
        <w:t>e</w:t>
      </w:r>
      <w:r w:rsidRPr="00AB1274">
        <w:rPr>
          <w:rFonts w:ascii="Times New Roman" w:eastAsia="Times New Roman" w:hAnsi="Times New Roman" w:cs="Times New Roman"/>
          <w:color w:val="000000"/>
          <w:sz w:val="14"/>
          <w:szCs w:val="14"/>
        </w:rPr>
        <w:t xml:space="preserve">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 xml:space="preserve"> (kcal/mol) is the relative entropic contribution of inhibitor to the GFE of E-I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xml:space="preserve"> complex formation: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 xml:space="preserve">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}E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}E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xml:space="preserve">}]; </w:t>
      </w:r>
      <w:r w:rsidRPr="00AB1274">
        <w:rPr>
          <w:rFonts w:ascii="Times New Roman" w:eastAsia="Times New Roman" w:hAnsi="Times New Roman" w:cs="Times New Roman"/>
          <w:color w:val="000000"/>
          <w:sz w:val="8"/>
          <w:szCs w:val="8"/>
          <w:vertAlign w:val="superscript"/>
        </w:rPr>
        <w:t>f</w:t>
      </w:r>
      <w:r w:rsidRPr="00AB1274">
        <w:rPr>
          <w:rFonts w:ascii="Times New Roman" w:eastAsia="Times New Roman" w:hAnsi="Times New Roman" w:cs="Times New Roman"/>
          <w:color w:val="000000"/>
          <w:sz w:val="14"/>
          <w:szCs w:val="14"/>
        </w:rPr>
        <w:t>∆∆G</w:t>
      </w:r>
      <w:r w:rsidRPr="00AB1274">
        <w:rPr>
          <w:rFonts w:ascii="Times New Roman" w:eastAsia="Times New Roman" w:hAnsi="Times New Roman" w:cs="Times New Roman"/>
          <w:color w:val="000000"/>
          <w:sz w:val="8"/>
          <w:szCs w:val="8"/>
          <w:vertAlign w:val="subscript"/>
        </w:rPr>
        <w:t>com</w:t>
      </w:r>
      <w:r w:rsidRPr="00AB1274">
        <w:rPr>
          <w:rFonts w:ascii="Times New Roman" w:eastAsia="Times New Roman" w:hAnsi="Times New Roman" w:cs="Times New Roman"/>
          <w:color w:val="000000"/>
          <w:sz w:val="14"/>
          <w:szCs w:val="14"/>
        </w:rPr>
        <w:t xml:space="preserve"> (kcal/mol) is the overall relative GFE change of E-I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xml:space="preserve"> complex formation: ∆∆G</w:t>
      </w:r>
      <w:r w:rsidRPr="00AB1274">
        <w:rPr>
          <w:rFonts w:ascii="Times New Roman" w:eastAsia="Times New Roman" w:hAnsi="Times New Roman" w:cs="Times New Roman"/>
          <w:color w:val="000000"/>
          <w:sz w:val="8"/>
          <w:szCs w:val="8"/>
          <w:vertAlign w:val="subscript"/>
        </w:rPr>
        <w:t>com</w:t>
      </w:r>
      <w:r w:rsidRPr="00AB1274">
        <w:rPr>
          <w:rFonts w:ascii="Times New Roman" w:eastAsia="Times New Roman" w:hAnsi="Times New Roman" w:cs="Times New Roman"/>
          <w:color w:val="000000"/>
          <w:sz w:val="14"/>
          <w:szCs w:val="14"/>
        </w:rPr>
        <w:t xml:space="preserve"> ≈∆∆H</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 xml:space="preserve"> +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 xml:space="preserve">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w:t>
      </w:r>
      <w:r w:rsidRPr="00AB1274">
        <w:rPr>
          <w:rFonts w:ascii="Times New Roman" w:eastAsia="Times New Roman" w:hAnsi="Times New Roman" w:cs="Times New Roman"/>
          <w:color w:val="000000"/>
          <w:sz w:val="8"/>
          <w:szCs w:val="8"/>
          <w:vertAlign w:val="superscript"/>
        </w:rPr>
        <w:t xml:space="preserve"> g</w:t>
      </w:r>
      <w:r w:rsidRPr="00AB1274">
        <w:rPr>
          <w:rFonts w:ascii="Times New Roman" w:eastAsia="Times New Roman" w:hAnsi="Times New Roman" w:cs="Times New Roman"/>
          <w:color w:val="000000"/>
          <w:sz w:val="14"/>
          <w:szCs w:val="14"/>
        </w:rPr>
        <w:t xml:space="preserve"> 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exp</w:t>
      </w:r>
      <w:r w:rsidRPr="00AB1274">
        <w:rPr>
          <w:rFonts w:ascii="Times New Roman" w:eastAsia="Times New Roman" w:hAnsi="Times New Roman" w:cs="Times New Roman"/>
          <w:color w:val="000000"/>
          <w:sz w:val="14"/>
          <w:szCs w:val="14"/>
        </w:rPr>
        <w:t xml:space="preserve"> (nM) is the experimental inhibitory concentration of </w:t>
      </w:r>
      <w:r w:rsidRPr="00AB1274">
        <w:rPr>
          <w:rFonts w:ascii="Times New Roman" w:eastAsia="Times New Roman" w:hAnsi="Times New Roman" w:cs="Times New Roman"/>
          <w:i/>
          <w:iCs/>
          <w:color w:val="000000"/>
          <w:sz w:val="14"/>
          <w:szCs w:val="14"/>
        </w:rPr>
        <w:t>APN</w:t>
      </w:r>
      <w:r w:rsidRPr="00AB1274">
        <w:rPr>
          <w:rFonts w:ascii="Times New Roman" w:eastAsia="Times New Roman" w:hAnsi="Times New Roman" w:cs="Times New Roman"/>
          <w:color w:val="000000"/>
          <w:sz w:val="14"/>
          <w:szCs w:val="14"/>
        </w:rPr>
        <w:t xml:space="preserve"> obtained from ref. [39] ; </w:t>
      </w:r>
      <w:r w:rsidRPr="00AB1274">
        <w:rPr>
          <w:rFonts w:ascii="Times New Roman" w:eastAsia="Times New Roman" w:hAnsi="Times New Roman" w:cs="Times New Roman"/>
          <w:color w:val="000000"/>
          <w:sz w:val="8"/>
          <w:szCs w:val="8"/>
          <w:vertAlign w:val="superscript"/>
        </w:rPr>
        <w:t>h</w:t>
      </w:r>
      <w:r w:rsidRPr="00AB1274">
        <w:rPr>
          <w:rFonts w:ascii="Times New Roman" w:eastAsia="Times New Roman" w:hAnsi="Times New Roman" w:cs="Times New Roman"/>
          <w:color w:val="000000"/>
          <w:sz w:val="14"/>
          <w:szCs w:val="14"/>
        </w:rPr>
        <w:t xml:space="preserve"> ratio of predicted and experimental half-maximal inhibition concentrations pK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pre</w:t>
      </w:r>
      <w:r w:rsidRPr="00AB1274">
        <w:rPr>
          <w:rFonts w:ascii="Times New Roman" w:eastAsia="Times New Roman" w:hAnsi="Times New Roman" w:cs="Times New Roman"/>
          <w:color w:val="000000"/>
          <w:sz w:val="14"/>
          <w:szCs w:val="14"/>
        </w:rPr>
        <w:t>/pK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exp</w:t>
      </w:r>
      <w:r w:rsidRPr="00AB1274">
        <w:rPr>
          <w:rFonts w:ascii="Times New Roman" w:eastAsia="Times New Roman" w:hAnsi="Times New Roman" w:cs="Times New Roman"/>
          <w:color w:val="000000"/>
          <w:sz w:val="8"/>
          <w:szCs w:val="8"/>
          <w:vertAlign w:val="subscript"/>
        </w:rPr>
        <w:t xml:space="preserve"> </w:t>
      </w:r>
      <w:r w:rsidRPr="00AB1274">
        <w:rPr>
          <w:rFonts w:ascii="Times New Roman" w:eastAsia="Times New Roman" w:hAnsi="Times New Roman" w:cs="Times New Roman"/>
          <w:color w:val="000000"/>
          <w:sz w:val="14"/>
          <w:szCs w:val="14"/>
        </w:rPr>
        <w:t>(pK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pre</w:t>
      </w:r>
      <w:r w:rsidRPr="00AB1274">
        <w:rPr>
          <w:rFonts w:ascii="Times New Roman" w:eastAsia="Times New Roman" w:hAnsi="Times New Roman" w:cs="Times New Roman"/>
          <w:color w:val="000000"/>
          <w:sz w:val="14"/>
          <w:szCs w:val="14"/>
        </w:rPr>
        <w:t xml:space="preserve"> = −log</w:t>
      </w:r>
      <w:r w:rsidRPr="00AB1274">
        <w:rPr>
          <w:rFonts w:ascii="Times New Roman" w:eastAsia="Times New Roman" w:hAnsi="Times New Roman" w:cs="Times New Roman"/>
          <w:color w:val="000000"/>
          <w:sz w:val="8"/>
          <w:szCs w:val="8"/>
          <w:vertAlign w:val="subscript"/>
        </w:rPr>
        <w:t>10</w:t>
      </w:r>
      <w:r w:rsidRPr="00AB1274">
        <w:rPr>
          <w:rFonts w:ascii="Times New Roman" w:eastAsia="Times New Roman" w:hAnsi="Times New Roman" w:cs="Times New Roman"/>
          <w:color w:val="000000"/>
          <w:sz w:val="14"/>
          <w:szCs w:val="14"/>
        </w:rPr>
        <w:t>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pre</w:t>
      </w:r>
      <w:r w:rsidRPr="00AB1274">
        <w:rPr>
          <w:rFonts w:ascii="Times New Roman" w:eastAsia="Times New Roman" w:hAnsi="Times New Roman" w:cs="Times New Roman"/>
          <w:color w:val="000000"/>
          <w:sz w:val="14"/>
          <w:szCs w:val="14"/>
        </w:rPr>
        <w:t>) was predicted from computed ∆∆G</w:t>
      </w:r>
      <w:r w:rsidRPr="00AB1274">
        <w:rPr>
          <w:rFonts w:ascii="Times New Roman" w:eastAsia="Times New Roman" w:hAnsi="Times New Roman" w:cs="Times New Roman"/>
          <w:color w:val="000000"/>
          <w:sz w:val="8"/>
          <w:szCs w:val="8"/>
          <w:vertAlign w:val="subscript"/>
        </w:rPr>
        <w:t>com</w:t>
      </w:r>
      <w:r w:rsidRPr="00AB1274">
        <w:rPr>
          <w:rFonts w:ascii="Times New Roman" w:eastAsia="Times New Roman" w:hAnsi="Times New Roman" w:cs="Times New Roman"/>
          <w:color w:val="000000"/>
          <w:sz w:val="14"/>
          <w:szCs w:val="14"/>
        </w:rPr>
        <w:t xml:space="preserve"> using the regression equation for APN shown in Table 3, B.</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Table 3. </w:t>
      </w:r>
      <w:r w:rsidRPr="00AB1274">
        <w:rPr>
          <w:rFonts w:ascii="Times New Roman" w:eastAsia="Times New Roman" w:hAnsi="Times New Roman" w:cs="Times New Roman"/>
          <w:color w:val="000000"/>
          <w:sz w:val="18"/>
          <w:szCs w:val="18"/>
        </w:rPr>
        <w:t>Analysis of computed binding affinities ΔΔG</w:t>
      </w:r>
      <w:r w:rsidRPr="00AB1274">
        <w:rPr>
          <w:rFonts w:ascii="Times New Roman" w:eastAsia="Times New Roman" w:hAnsi="Times New Roman" w:cs="Times New Roman"/>
          <w:color w:val="000000"/>
          <w:sz w:val="11"/>
          <w:szCs w:val="11"/>
          <w:vertAlign w:val="subscript"/>
        </w:rPr>
        <w:t>com</w:t>
      </w:r>
      <w:r w:rsidRPr="00AB1274">
        <w:rPr>
          <w:rFonts w:ascii="Times New Roman" w:eastAsia="Times New Roman" w:hAnsi="Times New Roman" w:cs="Times New Roman"/>
          <w:color w:val="000000"/>
          <w:sz w:val="18"/>
          <w:szCs w:val="18"/>
        </w:rPr>
        <w:t>, its enthalpic component ΔΔH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and experimental inhibitory concentrations pK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xml:space="preserve"> = −log</w:t>
      </w:r>
      <w:r w:rsidRPr="00AB1274">
        <w:rPr>
          <w:rFonts w:ascii="Times New Roman" w:eastAsia="Times New Roman" w:hAnsi="Times New Roman" w:cs="Times New Roman"/>
          <w:color w:val="000000"/>
          <w:sz w:val="11"/>
          <w:szCs w:val="11"/>
          <w:vertAlign w:val="subscript"/>
        </w:rPr>
        <w:t>10</w:t>
      </w:r>
      <w:r w:rsidRPr="00AB1274">
        <w:rPr>
          <w:rFonts w:ascii="Times New Roman" w:eastAsia="Times New Roman" w:hAnsi="Times New Roman" w:cs="Times New Roman"/>
          <w:color w:val="000000"/>
          <w:sz w:val="18"/>
          <w:szCs w:val="18"/>
        </w:rP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xml:space="preserve"> of HDAs towards APN [39]</w:t>
      </w:r>
    </w:p>
    <w:tbl>
      <w:tblPr>
        <w:tblW w:w="0" w:type="auto"/>
        <w:tblCellMar>
          <w:top w:w="15" w:type="dxa"/>
          <w:left w:w="15" w:type="dxa"/>
          <w:bottom w:w="15" w:type="dxa"/>
          <w:right w:w="15" w:type="dxa"/>
        </w:tblCellMar>
        <w:tblLook w:val="04A0"/>
      </w:tblPr>
      <w:tblGrid>
        <w:gridCol w:w="4075"/>
        <w:gridCol w:w="461"/>
        <w:gridCol w:w="461"/>
      </w:tblGrid>
      <w:tr w:rsidR="00AB1274" w:rsidRPr="00AB1274" w:rsidTr="00AB1274">
        <w:tc>
          <w:tcPr>
            <w:tcW w:w="0" w:type="auto"/>
            <w:tcBorders>
              <w:top w:val="single" w:sz="4" w:space="0" w:color="7F7F7F"/>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Statistical Data of Linear Regression</w:t>
            </w:r>
          </w:p>
        </w:tc>
        <w:tc>
          <w:tcPr>
            <w:tcW w:w="0" w:type="auto"/>
            <w:tcBorders>
              <w:top w:val="single" w:sz="4" w:space="0" w:color="7F7F7F"/>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w:t>
            </w:r>
          </w:p>
        </w:tc>
        <w:tc>
          <w:tcPr>
            <w:tcW w:w="0" w:type="auto"/>
            <w:tcBorders>
              <w:top w:val="single" w:sz="4" w:space="0" w:color="7F7F7F"/>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(B)</w:t>
            </w:r>
          </w:p>
        </w:tc>
      </w:tr>
      <w:tr w:rsidR="00AB1274" w:rsidRPr="00AB1274" w:rsidTr="00AB1274">
        <w:tc>
          <w:tcPr>
            <w:tcW w:w="0" w:type="auto"/>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Cambria Math" w:eastAsia="Times New Roman" w:hAnsi="Cambria Math" w:cs="Times New Roman"/>
                <w:color w:val="000000"/>
                <w:sz w:val="18"/>
                <w:szCs w:val="18"/>
              </w:rPr>
              <w:t xml:space="preserve">pKiexp= -0.1866×∆∆HMM + 8.0965 </w:t>
            </w:r>
            <w:r w:rsidRPr="00AB1274">
              <w:rPr>
                <w:rFonts w:ascii="Arial" w:eastAsia="Times New Roman" w:hAnsi="Arial" w:cs="Arial"/>
                <w:color w:val="000000"/>
                <w:sz w:val="18"/>
                <w:szCs w:val="18"/>
              </w:rPr>
              <w:t>(A)</w:t>
            </w:r>
          </w:p>
        </w:tc>
      </w:tr>
      <w:tr w:rsidR="00AB1274" w:rsidRPr="00AB1274" w:rsidTr="00AB1274">
        <w:tc>
          <w:tcPr>
            <w:tcW w:w="0" w:type="auto"/>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Cambria Math" w:eastAsia="Times New Roman" w:hAnsi="Cambria Math" w:cs="Times New Roman"/>
                <w:color w:val="000000"/>
                <w:sz w:val="18"/>
                <w:szCs w:val="18"/>
              </w:rPr>
              <w:t xml:space="preserve">pKiexp= -0.1901×∆∆Gcom + 8.2886 </w:t>
            </w:r>
            <w:r w:rsidRPr="00AB1274">
              <w:rPr>
                <w:rFonts w:ascii="Arial" w:eastAsia="Times New Roman" w:hAnsi="Arial" w:cs="Arial"/>
                <w:color w:val="000000"/>
                <w:sz w:val="18"/>
                <w:szCs w:val="18"/>
              </w:rPr>
              <w:t>(B)</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Number of compound  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Squared correlation coefficient of regression R</w:t>
            </w:r>
            <w:r w:rsidRPr="00AB1274">
              <w:rPr>
                <w:rFonts w:ascii="Times New Roman" w:eastAsia="Times New Roman" w:hAnsi="Times New Roman" w:cs="Times New Roman"/>
                <w:color w:val="000000"/>
                <w:sz w:val="11"/>
                <w:szCs w:val="11"/>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0.94</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LOO cross-validated squared correlation coefficient R</w:t>
            </w:r>
            <w:r w:rsidRPr="00AB1274">
              <w:rPr>
                <w:rFonts w:ascii="Times New Roman" w:eastAsia="Times New Roman" w:hAnsi="Times New Roman" w:cs="Times New Roman"/>
                <w:color w:val="000000"/>
                <w:sz w:val="11"/>
                <w:szCs w:val="11"/>
                <w:vertAlign w:val="superscript"/>
              </w:rPr>
              <w:t>2</w:t>
            </w:r>
            <w:r w:rsidRPr="00AB1274">
              <w:rPr>
                <w:rFonts w:ascii="Times New Roman" w:eastAsia="Times New Roman" w:hAnsi="Times New Roman" w:cs="Times New Roman"/>
                <w:color w:val="000000"/>
                <w:sz w:val="11"/>
                <w:szCs w:val="11"/>
                <w:vertAlign w:val="subscript"/>
              </w:rPr>
              <w:t>xv</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0.94</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Standard error of regression 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0.14</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Statistical significance of regression. Fisher F-test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224.1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584.3</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Level of statistical significance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&gt;95</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&gt;95</w:t>
            </w:r>
          </w:p>
        </w:tc>
      </w:tr>
      <w:tr w:rsidR="00AB1274" w:rsidRPr="00AB1274" w:rsidTr="00AB1274">
        <w:tc>
          <w:tcPr>
            <w:tcW w:w="0" w:type="auto"/>
            <w:tcBorders>
              <w:top w:val="single" w:sz="4" w:space="0" w:color="000000"/>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Range of activities </w:t>
            </w:r>
            <w:r w:rsidRPr="00AB1274">
              <w:rPr>
                <w:rFonts w:ascii="Times New Roman" w:eastAsia="Times New Roman" w:hAnsi="Times New Roman" w:cs="Times New Roman"/>
                <w:color w:val="000000"/>
                <w:sz w:val="20"/>
                <w:szCs w:val="20"/>
              </w:rPr>
              <w:t>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18"/>
                <w:szCs w:val="18"/>
              </w:rPr>
              <w:t xml:space="preserve"> [nM]</w:t>
            </w:r>
          </w:p>
        </w:tc>
        <w:tc>
          <w:tcPr>
            <w:tcW w:w="0" w:type="auto"/>
            <w:gridSpan w:val="2"/>
            <w:tcBorders>
              <w:top w:val="single" w:sz="4" w:space="0" w:color="000000"/>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 – 4,420</w:t>
            </w:r>
          </w:p>
        </w:tc>
      </w:tr>
    </w:tbl>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statistical data confirmed validity of the correlation Equations (A) and (B) plotted on Figure 3. The ratio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≈1 (the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values were estimated using correlation Equation B, Table 3) calculated for the validation set VAHD1-9 documents the substantial predictive power of the complexation QSAR model from Table 2. Thus, the regression Equation B (Table 3) and computed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GFEs can be used for prediction of inhibitory potencies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against APN for novel AHD analogs, provided they share the same binding mode as the training set hydroxamic acid AHD1-37.</w:t>
      </w:r>
    </w:p>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tblPr>
      <w:tblGrid>
        <w:gridCol w:w="9242"/>
      </w:tblGrid>
      <w:tr w:rsidR="00AB1274" w:rsidRPr="00AB1274" w:rsidTr="00AB1274">
        <w:trPr>
          <w:trHeight w:val="2481"/>
          <w:jc w:val="center"/>
        </w:trPr>
        <w:tc>
          <w:tcPr>
            <w:tcW w:w="0" w:type="auto"/>
            <w:tcMar>
              <w:top w:w="0" w:type="dxa"/>
              <w:left w:w="108" w:type="dxa"/>
              <w:bottom w:w="0" w:type="dxa"/>
              <w:right w:w="108" w:type="dxa"/>
            </w:tcMar>
            <w:vAlign w:val="center"/>
            <w:hideMark/>
          </w:tcPr>
          <w:p w:rsidR="00AB1274" w:rsidRPr="00AB1274" w:rsidRDefault="00AB1274" w:rsidP="00AB1274">
            <w:pPr>
              <w:spacing w:after="0" w:line="240" w:lineRule="auto"/>
              <w:jc w:val="both"/>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2785745" cy="1510030"/>
                  <wp:effectExtent l="19050" t="0" r="0" b="0"/>
                  <wp:docPr id="53" name="Picture 53" descr="https://lh4.googleusercontent.com/NdzG-JvL3ZF7gtIC1NbMuIpTCUl7pCkyeFv3PcgcjB7i8Sk4fsFopQrO9vHCx0LquIENs6nltgoYT6Hr5gP86arPT3UnHNJKX6Q4n8eZt6adBHfpiH7N_0n8gKXwdU6WqG7QF4CzuIDNYngL6x-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h4.googleusercontent.com/NdzG-JvL3ZF7gtIC1NbMuIpTCUl7pCkyeFv3PcgcjB7i8Sk4fsFopQrO9vHCx0LquIENs6nltgoYT6Hr5gP86arPT3UnHNJKX6Q4n8eZt6adBHfpiH7N_0n8gKXwdU6WqG7QF4CzuIDNYngL6x-ERg"/>
                          <pic:cNvPicPr>
                            <a:picLocks noChangeAspect="1" noChangeArrowheads="1"/>
                          </pic:cNvPicPr>
                        </pic:nvPicPr>
                        <pic:blipFill>
                          <a:blip r:embed="rId59"/>
                          <a:srcRect/>
                          <a:stretch>
                            <a:fillRect/>
                          </a:stretch>
                        </pic:blipFill>
                        <pic:spPr bwMode="auto">
                          <a:xfrm>
                            <a:off x="0" y="0"/>
                            <a:ext cx="2785745" cy="1510030"/>
                          </a:xfrm>
                          <a:prstGeom prst="rect">
                            <a:avLst/>
                          </a:prstGeom>
                          <a:noFill/>
                          <a:ln w="9525">
                            <a:noFill/>
                            <a:miter lim="800000"/>
                            <a:headEnd/>
                            <a:tailEnd/>
                          </a:ln>
                        </pic:spPr>
                      </pic:pic>
                    </a:graphicData>
                  </a:graphic>
                </wp:inline>
              </w:drawing>
            </w:r>
          </w:p>
        </w:tc>
      </w:tr>
      <w:tr w:rsidR="00AB1274" w:rsidRPr="00AB1274" w:rsidTr="00AB1274">
        <w:trPr>
          <w:trHeight w:val="2403"/>
          <w:jc w:val="center"/>
        </w:trPr>
        <w:tc>
          <w:tcPr>
            <w:tcW w:w="0" w:type="auto"/>
            <w:tcMar>
              <w:top w:w="0" w:type="dxa"/>
              <w:left w:w="108" w:type="dxa"/>
              <w:bottom w:w="0" w:type="dxa"/>
              <w:right w:w="108" w:type="dxa"/>
            </w:tcMar>
            <w:vAlign w:val="center"/>
            <w:hideMark/>
          </w:tcPr>
          <w:p w:rsidR="00AB1274" w:rsidRPr="00AB1274" w:rsidRDefault="00AB1274" w:rsidP="00AB1274">
            <w:pPr>
              <w:spacing w:after="0" w:line="240" w:lineRule="auto"/>
              <w:jc w:val="both"/>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2785745" cy="1424940"/>
                  <wp:effectExtent l="19050" t="0" r="0" b="0"/>
                  <wp:docPr id="54" name="Picture 54" descr="https://lh3.googleusercontent.com/02jd_KW-C1WMsse1np1CSS6Tvl2Tg8QH9gX9LnEbYh6cuYgurhIX0o2Xn12xdOP7c-FvT0frDbGQKd1sSqB_HaipWorI0czaPDbo1RCsVNA03DuS6pDMZ5AKjNEbg5cEPDGM6AD6mV9DjmBSmn4Z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h3.googleusercontent.com/02jd_KW-C1WMsse1np1CSS6Tvl2Tg8QH9gX9LnEbYh6cuYgurhIX0o2Xn12xdOP7c-FvT0frDbGQKd1sSqB_HaipWorI0czaPDbo1RCsVNA03DuS6pDMZ5AKjNEbg5cEPDGM6AD6mV9DjmBSmn4Zkg"/>
                          <pic:cNvPicPr>
                            <a:picLocks noChangeAspect="1" noChangeArrowheads="1"/>
                          </pic:cNvPicPr>
                        </pic:nvPicPr>
                        <pic:blipFill>
                          <a:blip r:embed="rId60"/>
                          <a:srcRect/>
                          <a:stretch>
                            <a:fillRect/>
                          </a:stretch>
                        </pic:blipFill>
                        <pic:spPr bwMode="auto">
                          <a:xfrm>
                            <a:off x="0" y="0"/>
                            <a:ext cx="2785745" cy="1424940"/>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Mar>
              <w:top w:w="0" w:type="dxa"/>
              <w:left w:w="108" w:type="dxa"/>
              <w:bottom w:w="0" w:type="dxa"/>
              <w:right w:w="10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3. (</w:t>
            </w:r>
            <w:r w:rsidRPr="00AB1274">
              <w:rPr>
                <w:rFonts w:ascii="Times New Roman" w:eastAsia="Times New Roman" w:hAnsi="Times New Roman" w:cs="Times New Roman"/>
                <w:color w:val="000000"/>
                <w:sz w:val="18"/>
                <w:szCs w:val="18"/>
              </w:rPr>
              <w:t>Top) plot of correlation equation between pK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xml:space="preserve"> and relative enthalpic contribution to the GFE (∆∆H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xml:space="preserve"> [kcal.mol</w:t>
            </w:r>
            <w:r w:rsidRPr="00AB1274">
              <w:rPr>
                <w:rFonts w:ascii="Times New Roman" w:eastAsia="Times New Roman" w:hAnsi="Times New Roman" w:cs="Times New Roman"/>
                <w:color w:val="000000"/>
                <w:sz w:val="11"/>
                <w:szCs w:val="11"/>
                <w:vertAlign w:val="superscript"/>
              </w:rPr>
              <w:t>-1</w:t>
            </w:r>
            <w:r w:rsidRPr="00AB1274">
              <w:rPr>
                <w:rFonts w:ascii="Times New Roman" w:eastAsia="Times New Roman" w:hAnsi="Times New Roman" w:cs="Times New Roman"/>
                <w:color w:val="000000"/>
                <w:sz w:val="18"/>
                <w:szCs w:val="18"/>
              </w:rPr>
              <w:t>]). (Bottom) similar plot for relative complexation Gibbs free energies of the APN-AHD complex formation ∆∆G</w:t>
            </w:r>
            <w:r w:rsidRPr="00AB1274">
              <w:rPr>
                <w:rFonts w:ascii="Times New Roman" w:eastAsia="Times New Roman" w:hAnsi="Times New Roman" w:cs="Times New Roman"/>
                <w:color w:val="000000"/>
                <w:sz w:val="11"/>
                <w:szCs w:val="11"/>
                <w:vertAlign w:val="subscript"/>
              </w:rPr>
              <w:t xml:space="preserve">com </w:t>
            </w:r>
            <w:r w:rsidRPr="00AB1274">
              <w:rPr>
                <w:rFonts w:ascii="Times New Roman" w:eastAsia="Times New Roman" w:hAnsi="Times New Roman" w:cs="Times New Roman"/>
                <w:color w:val="000000"/>
                <w:sz w:val="18"/>
                <w:szCs w:val="18"/>
              </w:rPr>
              <w:t>[kcal.mol</w:t>
            </w:r>
            <w:r w:rsidRPr="00AB1274">
              <w:rPr>
                <w:rFonts w:ascii="Times New Roman" w:eastAsia="Times New Roman" w:hAnsi="Times New Roman" w:cs="Times New Roman"/>
                <w:color w:val="000000"/>
                <w:sz w:val="11"/>
                <w:szCs w:val="11"/>
                <w:vertAlign w:val="superscript"/>
              </w:rPr>
              <w:t>-1</w:t>
            </w:r>
            <w:r w:rsidRPr="00AB1274">
              <w:rPr>
                <w:rFonts w:ascii="Times New Roman" w:eastAsia="Times New Roman" w:hAnsi="Times New Roman" w:cs="Times New Roman"/>
                <w:color w:val="000000"/>
                <w:sz w:val="18"/>
                <w:szCs w:val="18"/>
              </w:rPr>
              <w:t>] of the training set [39]. The validation set data points are shown in red color</w:t>
            </w:r>
          </w:p>
        </w:tc>
      </w:tr>
    </w:tbl>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242"/>
      </w:tblGrid>
      <w:tr w:rsidR="00AB1274" w:rsidRPr="00AB1274" w:rsidTr="00AB1274">
        <w:tc>
          <w:tcPr>
            <w:tcW w:w="0" w:type="auto"/>
            <w:tcMar>
              <w:top w:w="0" w:type="dxa"/>
              <w:left w:w="108" w:type="dxa"/>
              <w:bottom w:w="0" w:type="dxa"/>
              <w:right w:w="10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sz w:val="18"/>
                <w:szCs w:val="18"/>
                <w:bdr w:val="none" w:sz="0" w:space="0" w:color="auto" w:frame="1"/>
              </w:rPr>
              <w:drawing>
                <wp:inline distT="0" distB="0" distL="0" distR="0">
                  <wp:extent cx="1977390" cy="2009775"/>
                  <wp:effectExtent l="19050" t="0" r="3810" b="0"/>
                  <wp:docPr id="55" name="Picture 55" descr="https://lh4.googleusercontent.com/G2BZefpajU1ypsRcjkBIRJh_G8UTWBjf3gd8SMocpWfV_QOaiJsevuEBDOzsgPmFmEiCcNIyBYiV5U56shoNVYEi-e1yLNHeICLv5EmgkVc3p0KvIkKPD1runigPrdmGJBo2own5lRtUwiWzBCkP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h4.googleusercontent.com/G2BZefpajU1ypsRcjkBIRJh_G8UTWBjf3gd8SMocpWfV_QOaiJsevuEBDOzsgPmFmEiCcNIyBYiV5U56shoNVYEi-e1yLNHeICLv5EmgkVc3p0KvIkKPD1runigPrdmGJBo2own5lRtUwiWzBCkPTQ"/>
                          <pic:cNvPicPr>
                            <a:picLocks noChangeAspect="1" noChangeArrowheads="1"/>
                          </pic:cNvPicPr>
                        </pic:nvPicPr>
                        <pic:blipFill>
                          <a:blip r:embed="rId61"/>
                          <a:srcRect/>
                          <a:stretch>
                            <a:fillRect/>
                          </a:stretch>
                        </pic:blipFill>
                        <pic:spPr bwMode="auto">
                          <a:xfrm>
                            <a:off x="0" y="0"/>
                            <a:ext cx="1977390" cy="2009775"/>
                          </a:xfrm>
                          <a:prstGeom prst="rect">
                            <a:avLst/>
                          </a:prstGeom>
                          <a:noFill/>
                          <a:ln w="9525">
                            <a:noFill/>
                            <a:miter lim="800000"/>
                            <a:headEnd/>
                            <a:tailEnd/>
                          </a:ln>
                        </pic:spPr>
                      </pic:pic>
                    </a:graphicData>
                  </a:graphic>
                </wp:inline>
              </w:drawing>
            </w:r>
          </w:p>
        </w:tc>
      </w:tr>
      <w:tr w:rsidR="00AB1274" w:rsidRPr="00AB1274" w:rsidTr="00AB1274">
        <w:trPr>
          <w:trHeight w:val="3451"/>
        </w:trPr>
        <w:tc>
          <w:tcPr>
            <w:tcW w:w="0" w:type="auto"/>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single" w:sz="2" w:space="0" w:color="000000" w:frame="1"/>
              </w:rPr>
              <w:drawing>
                <wp:inline distT="0" distB="0" distL="0" distR="0">
                  <wp:extent cx="2052320" cy="2030730"/>
                  <wp:effectExtent l="19050" t="0" r="5080" b="0"/>
                  <wp:docPr id="56" name="Picture 56" descr="https://lh5.googleusercontent.com/q2ct_EQSKTL8UM2M50J9lBQnn9vwn9QvTsgYVwDrSRT0lMJ7w31LplJo_0EG7RWytoOcKrO8HSQ02L0kiUfaR6zYDJHd9603rw2MUtuorqTLfOffbAajOYKdhxFF5q9OR4bzmkoW2D6_QlaehopH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5.googleusercontent.com/q2ct_EQSKTL8UM2M50J9lBQnn9vwn9QvTsgYVwDrSRT0lMJ7w31LplJo_0EG7RWytoOcKrO8HSQ02L0kiUfaR6zYDJHd9603rw2MUtuorqTLfOffbAajOYKdhxFF5q9OR4bzmkoW2D6_QlaehopHQw"/>
                          <pic:cNvPicPr>
                            <a:picLocks noChangeAspect="1" noChangeArrowheads="1"/>
                          </pic:cNvPicPr>
                        </pic:nvPicPr>
                        <pic:blipFill>
                          <a:blip r:embed="rId62"/>
                          <a:srcRect/>
                          <a:stretch>
                            <a:fillRect/>
                          </a:stretch>
                        </pic:blipFill>
                        <pic:spPr bwMode="auto">
                          <a:xfrm>
                            <a:off x="0" y="0"/>
                            <a:ext cx="2052320" cy="2030730"/>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108" w:type="dxa"/>
              <w:bottom w:w="0" w:type="dxa"/>
              <w:right w:w="10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4.</w:t>
            </w:r>
            <w:r w:rsidRPr="00AB1274">
              <w:rPr>
                <w:rFonts w:ascii="Times New Roman" w:eastAsia="Times New Roman" w:hAnsi="Times New Roman" w:cs="Times New Roman"/>
                <w:color w:val="000000"/>
                <w:sz w:val="18"/>
                <w:szCs w:val="18"/>
              </w:rPr>
              <w:t xml:space="preserve"> (Top) 2D schematic interaction diagram of the most potent inhibitor AHD at the active site of APN and (Bottom) 3D schematic interaction of AHD1 at the enzyme active site</w:t>
            </w:r>
          </w:p>
        </w:tc>
      </w:tr>
    </w:tbl>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3D-QSAR Pharmacophore Model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Generation and Validation of Pharmacophore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APN inhibition 3D-QSAR pharmacophore was generated from the active conformation of 37 TS AHD1-37 and evaluated by 9 VS VAHD1-9 covering a large range of experimental activity (4.5 – 4420 nM) spanning almost three orders of magnitude. The generation process is divided into three main steps: (i) the constructive step, (ii) the subtractive step, and (iii) the optimization step [39] as described earlier [43].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 xml:space="preserve">Accordingly, none of the training set AHDx was inactive and no starting PH4 features were removed. Finally, during the optimization phase, the score of the pharmacophoric hypotheses was improved. Hypotheses were scored according to errors in activity estimates from regression and complexity via a simulated annealing </w:t>
      </w:r>
      <w:r w:rsidRPr="00AB1274">
        <w:rPr>
          <w:rFonts w:ascii="Times New Roman" w:eastAsia="Times New Roman" w:hAnsi="Times New Roman" w:cs="Times New Roman"/>
          <w:color w:val="000000"/>
          <w:sz w:val="20"/>
          <w:szCs w:val="20"/>
        </w:rPr>
        <w:lastRenderedPageBreak/>
        <w:t>approach. At the end of the optimization, the top scoring 10 unique pharmacophore hypotheses were kept, all displaying five-point features. The cost values, correlation coefficients, root-mean square deviation (RMSD) values, the pharmacophore features, and the max-fit value of the top 10 ranked hypotheses (Hypo1-Hypo10) are listed in Table 4. They were selected based on significant statistical parameters, such as high correlation coefficient, low total cost, and low RMSD</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w:t>
      </w:r>
      <w:r w:rsidRPr="00AB1274">
        <w:rPr>
          <w:rFonts w:ascii="Times New Roman" w:eastAsia="Times New Roman" w:hAnsi="Times New Roman" w:cs="Times New Roman"/>
          <w:color w:val="000000"/>
          <w:sz w:val="20"/>
          <w:szCs w:val="20"/>
        </w:rPr>
        <w:br/>
      </w:r>
    </w:p>
    <w:p w:rsidR="00AB1274" w:rsidRPr="00AB1274" w:rsidRDefault="00AB1274" w:rsidP="00AB1274">
      <w:pPr>
        <w:spacing w:after="24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5582285" cy="1541780"/>
            <wp:effectExtent l="19050" t="0" r="0" b="0"/>
            <wp:docPr id="57" name="Picture 57" descr="https://lh6.googleusercontent.com/x0hh7wF13C9z2U57MQVLMBFYXXOZ4ul9AnlTg0mmWspXE6C5TnsCZ7m3PGk3N3d39JSgkQafvLgkv9SR7OwEiy_pujGAcjKLJS3UhBUQb_AbhzQMM-nMhfH481AiXze_TF2cXL3Edc8v-42kPOsY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6.googleusercontent.com/x0hh7wF13C9z2U57MQVLMBFYXXOZ4ul9AnlTg0mmWspXE6C5TnsCZ7m3PGk3N3d39JSgkQafvLgkv9SR7OwEiy_pujGAcjKLJS3UhBUQb_AbhzQMM-nMhfH481AiXze_TF2cXL3Edc8v-42kPOsYeA"/>
                    <pic:cNvPicPr>
                      <a:picLocks noChangeAspect="1" noChangeArrowheads="1"/>
                    </pic:cNvPicPr>
                  </pic:nvPicPr>
                  <pic:blipFill>
                    <a:blip r:embed="rId63"/>
                    <a:srcRect/>
                    <a:stretch>
                      <a:fillRect/>
                    </a:stretch>
                  </pic:blipFill>
                  <pic:spPr bwMode="auto">
                    <a:xfrm>
                      <a:off x="0" y="0"/>
                      <a:ext cx="5582285" cy="1541780"/>
                    </a:xfrm>
                    <a:prstGeom prst="rect">
                      <a:avLst/>
                    </a:prstGeom>
                    <a:noFill/>
                    <a:ln w="9525">
                      <a:noFill/>
                      <a:miter lim="800000"/>
                      <a:headEnd/>
                      <a:tailEnd/>
                    </a:ln>
                  </pic:spPr>
                </pic:pic>
              </a:graphicData>
            </a:graphic>
          </wp:inline>
        </w:drawing>
      </w:r>
    </w:p>
    <w:p w:rsidR="00AB1274" w:rsidRPr="00AB1274" w:rsidRDefault="00AB1274" w:rsidP="00AB1274">
      <w:pPr>
        <w:spacing w:after="16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5592445" cy="1562735"/>
            <wp:effectExtent l="19050" t="0" r="8255" b="0"/>
            <wp:docPr id="58" name="Picture 58" descr="https://lh5.googleusercontent.com/217xTkd08c23TJEg3UPLPYZPk1p-99jJ2ShnNhbp0lN5wyXfYyrUiALVwSXfXDtvnj74n0Jd34HpJrkICE2__kJjpKsKwY6jTibheDXxGcguzQk-x6aSnDB74lXD8S8cQWxE_VEWB_q_H-YHJlR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5.googleusercontent.com/217xTkd08c23TJEg3UPLPYZPk1p-99jJ2ShnNhbp0lN5wyXfYyrUiALVwSXfXDtvnj74n0Jd34HpJrkICE2__kJjpKsKwY6jTibheDXxGcguzQk-x6aSnDB74lXD8S8cQWxE_VEWB_q_H-YHJlRikQ"/>
                    <pic:cNvPicPr>
                      <a:picLocks noChangeAspect="1" noChangeArrowheads="1"/>
                    </pic:cNvPicPr>
                  </pic:nvPicPr>
                  <pic:blipFill>
                    <a:blip r:embed="rId64"/>
                    <a:srcRect/>
                    <a:stretch>
                      <a:fillRect/>
                    </a:stretch>
                  </pic:blipFill>
                  <pic:spPr bwMode="auto">
                    <a:xfrm>
                      <a:off x="0" y="0"/>
                      <a:ext cx="5592445" cy="1562735"/>
                    </a:xfrm>
                    <a:prstGeom prst="rect">
                      <a:avLst/>
                    </a:prstGeom>
                    <a:noFill/>
                    <a:ln w="9525">
                      <a:noFill/>
                      <a:miter lim="800000"/>
                      <a:headEnd/>
                      <a:tailEnd/>
                    </a:ln>
                  </pic:spPr>
                </pic:pic>
              </a:graphicData>
            </a:graphic>
          </wp:inline>
        </w:drawing>
      </w:r>
    </w:p>
    <w:p w:rsidR="00AB1274" w:rsidRPr="00AB1274" w:rsidRDefault="00AB1274" w:rsidP="00AB1274">
      <w:pPr>
        <w:spacing w:after="16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5592445" cy="1488440"/>
            <wp:effectExtent l="19050" t="0" r="8255" b="0"/>
            <wp:docPr id="59" name="Picture 59" descr="https://lh3.googleusercontent.com/7n9NGLSTzFyrZEFzgLTNIWF_gKENVLBOnXQ1331xHKZ7gXUvaEWrNMA_BU4Lq2gD8BL0CUVqzwQpTOfrhUdtwX004J7TEY3i6aXufqSsdNaGNqBsK38WmRvguMQkXEpWigvwzHdmFRQCOKPlYDEg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3.googleusercontent.com/7n9NGLSTzFyrZEFzgLTNIWF_gKENVLBOnXQ1331xHKZ7gXUvaEWrNMA_BU4Lq2gD8BL0CUVqzwQpTOfrhUdtwX004J7TEY3i6aXufqSsdNaGNqBsK38WmRvguMQkXEpWigvwzHdmFRQCOKPlYDEg7Q"/>
                    <pic:cNvPicPr>
                      <a:picLocks noChangeAspect="1" noChangeArrowheads="1"/>
                    </pic:cNvPicPr>
                  </pic:nvPicPr>
                  <pic:blipFill>
                    <a:blip r:embed="rId65"/>
                    <a:srcRect/>
                    <a:stretch>
                      <a:fillRect/>
                    </a:stretch>
                  </pic:blipFill>
                  <pic:spPr bwMode="auto">
                    <a:xfrm>
                      <a:off x="0" y="0"/>
                      <a:ext cx="5592445" cy="1488440"/>
                    </a:xfrm>
                    <a:prstGeom prst="rect">
                      <a:avLst/>
                    </a:prstGeom>
                    <a:noFill/>
                    <a:ln w="9525">
                      <a:noFill/>
                      <a:miter lim="800000"/>
                      <a:headEnd/>
                      <a:tailEnd/>
                    </a:ln>
                  </pic:spPr>
                </pic:pic>
              </a:graphicData>
            </a:graphic>
          </wp:inline>
        </w:drawing>
      </w:r>
    </w:p>
    <w:p w:rsidR="00AB1274" w:rsidRPr="00AB1274" w:rsidRDefault="00AB1274" w:rsidP="00AB1274">
      <w:pPr>
        <w:spacing w:after="4" w:line="240" w:lineRule="auto"/>
        <w:ind w:left="17" w:right="7"/>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 5</w:t>
      </w:r>
      <w:r w:rsidRPr="00AB1274">
        <w:rPr>
          <w:rFonts w:ascii="Times New Roman" w:eastAsia="Times New Roman" w:hAnsi="Times New Roman" w:cs="Times New Roman"/>
          <w:color w:val="000000"/>
          <w:sz w:val="18"/>
          <w:szCs w:val="18"/>
        </w:rPr>
        <w:t>. Molecular Mechanics intermolecular interaction energy E</w:t>
      </w:r>
      <w:r w:rsidRPr="00AB1274">
        <w:rPr>
          <w:rFonts w:ascii="Times New Roman" w:eastAsia="Times New Roman" w:hAnsi="Times New Roman" w:cs="Times New Roman"/>
          <w:color w:val="000000"/>
          <w:sz w:val="11"/>
          <w:szCs w:val="11"/>
          <w:vertAlign w:val="subscript"/>
        </w:rPr>
        <w:t>int</w:t>
      </w:r>
      <w:r w:rsidRPr="00AB1274">
        <w:rPr>
          <w:rFonts w:ascii="Times New Roman" w:eastAsia="Times New Roman" w:hAnsi="Times New Roman" w:cs="Times New Roman"/>
          <w:color w:val="000000"/>
          <w:sz w:val="18"/>
          <w:szCs w:val="18"/>
        </w:rPr>
        <w:t xml:space="preserve"> breakdown to residue contributions in [kcal.mol</w:t>
      </w:r>
      <w:r w:rsidRPr="00AB1274">
        <w:rPr>
          <w:rFonts w:ascii="Times New Roman" w:eastAsia="Times New Roman" w:hAnsi="Times New Roman" w:cs="Times New Roman"/>
          <w:color w:val="000000"/>
          <w:sz w:val="11"/>
          <w:szCs w:val="11"/>
          <w:vertAlign w:val="superscript"/>
        </w:rPr>
        <w:t>-1</w:t>
      </w:r>
      <w:r w:rsidRPr="00AB1274">
        <w:rPr>
          <w:rFonts w:ascii="Times New Roman" w:eastAsia="Times New Roman" w:hAnsi="Times New Roman" w:cs="Times New Roman"/>
          <w:color w:val="000000"/>
          <w:sz w:val="18"/>
          <w:szCs w:val="18"/>
        </w:rPr>
        <w:t>]: (Top) the most active inhibitors AHD1 (4.5 nM) – AHD5 (29.1 nM), (Middle) moderately active inhibitors AHD15 (138 nM) – AHD19 (172 nM), (Bottom) less active inhibitors AHD33 (704 nM) – AHD37 (4420 nM), Table 2 [39]</w:t>
      </w:r>
      <w:r w:rsidRPr="00AB1274">
        <w:rPr>
          <w:rFonts w:ascii="Times New Roman" w:eastAsia="Times New Roman" w:hAnsi="Times New Roman" w:cs="Times New Roman"/>
          <w:color w:val="000000"/>
          <w:sz w:val="18"/>
          <w:szCs w:val="18"/>
        </w:rPr>
        <w:br/>
      </w:r>
    </w:p>
    <w:p w:rsid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sz w:val="24"/>
          <w:szCs w:val="24"/>
        </w:rPr>
        <w:br/>
      </w:r>
      <w:r w:rsidRPr="00AB1274">
        <w:rPr>
          <w:rFonts w:ascii="Arial" w:eastAsia="Times New Roman" w:hAnsi="Arial" w:cs="Arial"/>
          <w:color w:val="000000"/>
          <w:sz w:val="18"/>
          <w:szCs w:val="18"/>
        </w:rPr>
        <w:br/>
      </w:r>
      <w:r w:rsidRPr="00AB1274">
        <w:rPr>
          <w:rFonts w:ascii="Times New Roman" w:eastAsia="Times New Roman" w:hAnsi="Times New Roman" w:cs="Times New Roman"/>
          <w:sz w:val="24"/>
          <w:szCs w:val="24"/>
        </w:rPr>
        <w:br/>
      </w:r>
      <w:r w:rsidRPr="00AB1274">
        <w:rPr>
          <w:rFonts w:ascii="Arial" w:eastAsia="Times New Roman" w:hAnsi="Arial" w:cs="Arial"/>
          <w:b/>
          <w:bCs/>
          <w:color w:val="000000"/>
          <w:sz w:val="18"/>
          <w:szCs w:val="18"/>
        </w:rPr>
        <w:br/>
      </w:r>
    </w:p>
    <w:p w:rsidR="00F50668" w:rsidRDefault="00F50668" w:rsidP="00AB1274">
      <w:pPr>
        <w:spacing w:after="0" w:line="240" w:lineRule="auto"/>
        <w:rPr>
          <w:rFonts w:ascii="Times New Roman" w:eastAsia="Times New Roman" w:hAnsi="Times New Roman" w:cs="Times New Roman"/>
          <w:sz w:val="24"/>
          <w:szCs w:val="24"/>
        </w:rPr>
      </w:pPr>
    </w:p>
    <w:p w:rsidR="00F50668" w:rsidRDefault="00F50668" w:rsidP="00AB1274">
      <w:pPr>
        <w:spacing w:after="0" w:line="240" w:lineRule="auto"/>
        <w:rPr>
          <w:rFonts w:ascii="Times New Roman" w:eastAsia="Times New Roman" w:hAnsi="Times New Roman" w:cs="Times New Roman"/>
          <w:sz w:val="24"/>
          <w:szCs w:val="24"/>
        </w:rPr>
      </w:pPr>
    </w:p>
    <w:p w:rsidR="00F50668" w:rsidRDefault="00F50668" w:rsidP="00AB1274">
      <w:pPr>
        <w:spacing w:after="0" w:line="240" w:lineRule="auto"/>
        <w:rPr>
          <w:rFonts w:ascii="Times New Roman" w:eastAsia="Times New Roman" w:hAnsi="Times New Roman" w:cs="Times New Roman"/>
          <w:sz w:val="24"/>
          <w:szCs w:val="24"/>
        </w:rPr>
      </w:pPr>
    </w:p>
    <w:p w:rsidR="00F50668" w:rsidRPr="00AB1274" w:rsidRDefault="00F50668"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Table 4. </w:t>
      </w:r>
      <w:r w:rsidRPr="00AB1274">
        <w:rPr>
          <w:rFonts w:ascii="Times New Roman" w:eastAsia="Times New Roman" w:hAnsi="Times New Roman" w:cs="Times New Roman"/>
          <w:color w:val="000000"/>
          <w:sz w:val="18"/>
          <w:szCs w:val="18"/>
        </w:rPr>
        <w:t>Parameters of 10 generated PH4 pharmacophoric hypotheses for APN inhibitor after Cat-Scramble validation procedure (49 scrambled runs for each hypothesis at the selected level of confidence of 98%).</w:t>
      </w:r>
    </w:p>
    <w:tbl>
      <w:tblPr>
        <w:tblW w:w="0" w:type="auto"/>
        <w:jc w:val="center"/>
        <w:tblCellMar>
          <w:top w:w="15" w:type="dxa"/>
          <w:left w:w="15" w:type="dxa"/>
          <w:bottom w:w="15" w:type="dxa"/>
          <w:right w:w="15" w:type="dxa"/>
        </w:tblCellMar>
        <w:tblLook w:val="04A0"/>
      </w:tblPr>
      <w:tblGrid>
        <w:gridCol w:w="907"/>
        <w:gridCol w:w="666"/>
        <w:gridCol w:w="371"/>
        <w:gridCol w:w="938"/>
        <w:gridCol w:w="1405"/>
        <w:gridCol w:w="1388"/>
      </w:tblGrid>
      <w:tr w:rsidR="00AB1274" w:rsidRPr="00AB1274" w:rsidTr="00AB1274">
        <w:trPr>
          <w:jc w:val="center"/>
        </w:trPr>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Hypothesis</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RSMD </w:t>
            </w:r>
            <w:r w:rsidRPr="00AB1274">
              <w:rPr>
                <w:rFonts w:ascii="Times New Roman" w:eastAsia="Times New Roman" w:hAnsi="Times New Roman" w:cs="Times New Roman"/>
                <w:b/>
                <w:bCs/>
                <w:color w:val="000000"/>
                <w:sz w:val="11"/>
                <w:szCs w:val="11"/>
                <w:vertAlign w:val="superscript"/>
              </w:rPr>
              <w:t>a</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R</w:t>
            </w:r>
            <w:r w:rsidRPr="00AB1274">
              <w:rPr>
                <w:rFonts w:ascii="Times New Roman" w:eastAsia="Times New Roman" w:hAnsi="Times New Roman" w:cs="Times New Roman"/>
                <w:b/>
                <w:bCs/>
                <w:color w:val="000000"/>
                <w:sz w:val="11"/>
                <w:szCs w:val="11"/>
                <w:vertAlign w:val="superscript"/>
              </w:rPr>
              <w:t>2</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b/>
                <w:bCs/>
                <w:color w:val="000000"/>
                <w:sz w:val="11"/>
                <w:szCs w:val="11"/>
                <w:vertAlign w:val="superscript"/>
              </w:rPr>
              <w:t>b</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Total Cost </w:t>
            </w:r>
            <w:r w:rsidRPr="00AB1274">
              <w:rPr>
                <w:rFonts w:ascii="Times New Roman" w:eastAsia="Times New Roman" w:hAnsi="Times New Roman" w:cs="Times New Roman"/>
                <w:b/>
                <w:bCs/>
                <w:color w:val="000000"/>
                <w:sz w:val="11"/>
                <w:szCs w:val="11"/>
                <w:vertAlign w:val="superscript"/>
              </w:rPr>
              <w:t>c</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Costs Difference </w:t>
            </w:r>
            <w:r w:rsidRPr="00AB1274">
              <w:rPr>
                <w:rFonts w:ascii="Times New Roman" w:eastAsia="Times New Roman" w:hAnsi="Times New Roman" w:cs="Times New Roman"/>
                <w:b/>
                <w:bCs/>
                <w:color w:val="000000"/>
                <w:sz w:val="11"/>
                <w:szCs w:val="11"/>
                <w:vertAlign w:val="superscript"/>
              </w:rPr>
              <w:t>d</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Closest Random </w:t>
            </w:r>
            <w:r w:rsidRPr="00AB1274">
              <w:rPr>
                <w:rFonts w:ascii="Times New Roman" w:eastAsia="Times New Roman" w:hAnsi="Times New Roman" w:cs="Times New Roman"/>
                <w:b/>
                <w:bCs/>
                <w:color w:val="000000"/>
                <w:sz w:val="11"/>
                <w:szCs w:val="11"/>
                <w:vertAlign w:val="superscript"/>
              </w:rPr>
              <w:t>e</w:t>
            </w:r>
          </w:p>
        </w:tc>
      </w:tr>
      <w:tr w:rsidR="00AB1274" w:rsidRPr="00AB1274" w:rsidTr="00AB1274">
        <w:trPr>
          <w:jc w:val="center"/>
        </w:trPr>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1</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6.641</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0.89</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868.1</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2995.3</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1459.4</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2</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9.523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0.75</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1736.1</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2127.2</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1459.9</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9.689</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0.74</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1793.6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2069.8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1852.9</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4</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9.728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0.74</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1805,6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2057.7</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1959.5</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5</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9.748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1814.1</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2049.3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1986.6</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9.767</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1821.1</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2042.3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2003.2</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7</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9,790</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1828.8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2034.6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2043.6</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lastRenderedPageBreak/>
              <w:t>Hypo 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9.823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1842,5</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2020.8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2050.8</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9</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9.826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1843.7</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2019.6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2071.5</w:t>
            </w:r>
          </w:p>
        </w:tc>
      </w:tr>
      <w:tr w:rsidR="00AB1274" w:rsidRPr="00AB1274" w:rsidTr="00AB1274">
        <w:trPr>
          <w:jc w:val="center"/>
        </w:trPr>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10</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9.842</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1844.8</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2018.8</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2114.8</w:t>
            </w:r>
          </w:p>
        </w:tc>
      </w:tr>
      <w:tr w:rsidR="00AB1274" w:rsidRPr="00AB1274" w:rsidTr="00AB1274">
        <w:trPr>
          <w:jc w:val="center"/>
        </w:trPr>
        <w:tc>
          <w:tcPr>
            <w:tcW w:w="0" w:type="auto"/>
            <w:tcBorders>
              <w:top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Fixed Cost</w:t>
            </w:r>
          </w:p>
        </w:tc>
        <w:tc>
          <w:tcPr>
            <w:tcW w:w="0" w:type="auto"/>
            <w:tcBorders>
              <w:top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49.63</w:t>
            </w:r>
          </w:p>
        </w:tc>
        <w:tc>
          <w:tcPr>
            <w:tcW w:w="0" w:type="auto"/>
            <w:tcBorders>
              <w:top w:val="single" w:sz="8" w:space="0" w:color="000000"/>
            </w:tcBorders>
            <w:shd w:val="clear" w:color="auto" w:fill="D9D9D9"/>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8" w:space="0" w:color="000000"/>
            </w:tcBorders>
            <w:shd w:val="clear" w:color="auto" w:fill="D9D9D9"/>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rPr>
          <w:jc w:val="center"/>
        </w:trPr>
        <w:tc>
          <w:tcPr>
            <w:tcW w:w="0" w:type="auto"/>
            <w:tcBorders>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Null Cost</w:t>
            </w:r>
          </w:p>
        </w:tc>
        <w:tc>
          <w:tcPr>
            <w:tcW w:w="0" w:type="auto"/>
            <w:tcBorders>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14.387</w:t>
            </w:r>
          </w:p>
        </w:tc>
        <w:tc>
          <w:tcPr>
            <w:tcW w:w="0" w:type="auto"/>
            <w:tcBorders>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3863.34</w:t>
            </w:r>
          </w:p>
        </w:tc>
        <w:tc>
          <w:tcPr>
            <w:tcW w:w="0" w:type="auto"/>
            <w:tcBorders>
              <w:bottom w:val="single" w:sz="12" w:space="0" w:color="000000"/>
            </w:tcBorders>
            <w:shd w:val="clear" w:color="auto" w:fill="D9D9D9"/>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bottom w:val="single" w:sz="12" w:space="0" w:color="000000"/>
            </w:tcBorders>
            <w:shd w:val="clear" w:color="auto" w:fill="D9D9D9"/>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bl>
    <w:p w:rsidR="00F50668" w:rsidRDefault="00F50668" w:rsidP="00AB1274">
      <w:pPr>
        <w:spacing w:after="0" w:line="240" w:lineRule="auto"/>
        <w:jc w:val="both"/>
        <w:rPr>
          <w:rFonts w:ascii="Times New Roman" w:eastAsia="Times New Roman" w:hAnsi="Times New Roman" w:cs="Times New Roman"/>
          <w:color w:val="000000"/>
          <w:sz w:val="18"/>
          <w:szCs w:val="18"/>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Configuration cost = </w:t>
      </w:r>
      <w:r w:rsidRPr="00AB1274">
        <w:rPr>
          <w:rFonts w:ascii="Times New Roman" w:eastAsia="Times New Roman" w:hAnsi="Times New Roman" w:cs="Times New Roman"/>
          <w:b/>
          <w:bCs/>
          <w:color w:val="000000"/>
          <w:sz w:val="18"/>
          <w:szCs w:val="18"/>
        </w:rPr>
        <w:t>14.50.</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0"/>
          <w:szCs w:val="10"/>
          <w:vertAlign w:val="superscript"/>
        </w:rPr>
        <w:t>a</w:t>
      </w:r>
      <w:r w:rsidRPr="00AB1274">
        <w:rPr>
          <w:rFonts w:ascii="Times New Roman" w:eastAsia="Times New Roman" w:hAnsi="Times New Roman" w:cs="Times New Roman"/>
          <w:color w:val="000000"/>
          <w:sz w:val="16"/>
          <w:szCs w:val="16"/>
        </w:rPr>
        <w:t xml:space="preserve"> root mean squared deviation; </w:t>
      </w:r>
      <w:r w:rsidRPr="00AB1274">
        <w:rPr>
          <w:rFonts w:ascii="Times New Roman" w:eastAsia="Times New Roman" w:hAnsi="Times New Roman" w:cs="Times New Roman"/>
          <w:b/>
          <w:bCs/>
          <w:color w:val="000000"/>
          <w:sz w:val="10"/>
          <w:szCs w:val="10"/>
          <w:vertAlign w:val="superscript"/>
        </w:rPr>
        <w:t>b</w:t>
      </w:r>
      <w:r w:rsidRPr="00AB1274">
        <w:rPr>
          <w:rFonts w:ascii="Times New Roman" w:eastAsia="Times New Roman" w:hAnsi="Times New Roman" w:cs="Times New Roman"/>
          <w:color w:val="000000"/>
          <w:sz w:val="16"/>
          <w:szCs w:val="16"/>
        </w:rPr>
        <w:t xml:space="preserve"> squared correlation coefficient; </w:t>
      </w:r>
      <w:r w:rsidRPr="00AB1274">
        <w:rPr>
          <w:rFonts w:ascii="Times New Roman" w:eastAsia="Times New Roman" w:hAnsi="Times New Roman" w:cs="Times New Roman"/>
          <w:b/>
          <w:bCs/>
          <w:color w:val="000000"/>
          <w:sz w:val="10"/>
          <w:szCs w:val="10"/>
          <w:vertAlign w:val="superscript"/>
        </w:rPr>
        <w:t>c</w:t>
      </w:r>
      <w:r w:rsidRPr="00AB1274">
        <w:rPr>
          <w:rFonts w:ascii="Times New Roman" w:eastAsia="Times New Roman" w:hAnsi="Times New Roman" w:cs="Times New Roman"/>
          <w:color w:val="000000"/>
          <w:sz w:val="16"/>
          <w:szCs w:val="16"/>
        </w:rPr>
        <w:t xml:space="preserve"> overall cost parameter of PH4 pharmacophore; </w:t>
      </w:r>
      <w:r w:rsidRPr="00AB1274">
        <w:rPr>
          <w:rFonts w:ascii="Times New Roman" w:eastAsia="Times New Roman" w:hAnsi="Times New Roman" w:cs="Times New Roman"/>
          <w:b/>
          <w:bCs/>
          <w:color w:val="000000"/>
          <w:sz w:val="10"/>
          <w:szCs w:val="10"/>
          <w:vertAlign w:val="superscript"/>
        </w:rPr>
        <w:t>d</w:t>
      </w:r>
      <w:r w:rsidRPr="00AB1274">
        <w:rPr>
          <w:rFonts w:ascii="Times New Roman" w:eastAsia="Times New Roman" w:hAnsi="Times New Roman" w:cs="Times New Roman"/>
          <w:color w:val="000000"/>
          <w:sz w:val="16"/>
          <w:szCs w:val="16"/>
        </w:rPr>
        <w:t xml:space="preserve"> cost difference between Null cost and hypothesis total cost; </w:t>
      </w:r>
      <w:r w:rsidRPr="00AB1274">
        <w:rPr>
          <w:rFonts w:ascii="Times New Roman" w:eastAsia="Times New Roman" w:hAnsi="Times New Roman" w:cs="Times New Roman"/>
          <w:b/>
          <w:bCs/>
          <w:color w:val="000000"/>
          <w:sz w:val="10"/>
          <w:szCs w:val="10"/>
          <w:vertAlign w:val="superscript"/>
        </w:rPr>
        <w:t>e</w:t>
      </w:r>
      <w:r w:rsidRPr="00AB1274">
        <w:rPr>
          <w:rFonts w:ascii="Times New Roman" w:eastAsia="Times New Roman" w:hAnsi="Times New Roman" w:cs="Times New Roman"/>
          <w:color w:val="000000"/>
          <w:sz w:val="16"/>
          <w:szCs w:val="16"/>
        </w:rPr>
        <w:t xml:space="preserve"> lowest cost from 49 scrambled runs at a selected level of confidence of 98%.</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generated pharmacophore models were then assessed for their reliability based on the calculated cost parameters ranging from 868.06 (Hypo1) to 1844.82 (Hypo10). The relatively small gap between the highest and lowest cost parameter corresponds well with the homogeneity of the generated hypotheses and consistency of the TS of AHDx. For this PH4 model, the fixed cost (49.63) is lower than the null cost (3863.34) by a difference Δ = 3813.71. As reported earlier [39], this difference is a major quality indicator of the PH4 predictability (Δ &gt; 70 corresponds to an excellent chance or a probability higher than 90% that the model represents a true correlation [46]. To be statistically significant, a hypothesis has to be as close as possible to the fixed cost and as far as possible from the null cost. For the set of 10 hypotheses, the difference Δ ≥ 1844.82 which attests to the high quality of the pharmacophore model. The standard indicators such as the RMSD between the hypotheses ranged from 6.64 to 9.84, and the squared correlation coefficient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20"/>
          <w:szCs w:val="20"/>
        </w:rPr>
        <w:t>) falls to an interval from 0.89 to 0.73. The first PH4 hypothesis with the total costs (868.06) and best RMSD and R</w:t>
      </w:r>
      <w:r w:rsidRPr="00AB1274">
        <w:rPr>
          <w:rFonts w:ascii="Times New Roman" w:eastAsia="Times New Roman" w:hAnsi="Times New Roman" w:cs="Times New Roman"/>
          <w:color w:val="000000"/>
          <w:sz w:val="12"/>
          <w:szCs w:val="12"/>
          <w:vertAlign w:val="superscript"/>
        </w:rPr>
        <w:t xml:space="preserve">2 </w:t>
      </w:r>
      <w:r w:rsidRPr="00AB1274">
        <w:rPr>
          <w:rFonts w:ascii="Times New Roman" w:eastAsia="Times New Roman" w:hAnsi="Times New Roman" w:cs="Times New Roman"/>
          <w:color w:val="000000"/>
          <w:sz w:val="20"/>
          <w:szCs w:val="20"/>
        </w:rPr>
        <w:t>was retained for further analysis. The statistical data for the set of hypotheses (costs, RMSD,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20"/>
          <w:szCs w:val="20"/>
        </w:rPr>
        <w:t>) are listed in Table 4. The configuration cost (14.50 for all hypotheses) far below 49 confirms this pharmacophore as a reasonable one. The evaluation of Hypo 1 is the mapping of the best active training set AHD1 (Figure 4 (D)) displaying the geometry of the Hypo1 pharmacophore of APN activation. The regression equation for pKi</w:t>
      </w:r>
      <w:r w:rsidRPr="00AB1274">
        <w:rPr>
          <w:rFonts w:ascii="Times New Roman" w:eastAsia="Times New Roman" w:hAnsi="Times New Roman" w:cs="Times New Roman"/>
          <w:color w:val="000000"/>
          <w:sz w:val="12"/>
          <w:szCs w:val="12"/>
          <w:vertAlign w:val="subscript"/>
        </w:rPr>
        <w:t>exp</w:t>
      </w:r>
      <w:r w:rsidRPr="00AB1274">
        <w:rPr>
          <w:rFonts w:ascii="Times New Roman" w:eastAsia="Times New Roman" w:hAnsi="Times New Roman" w:cs="Times New Roman"/>
          <w:color w:val="000000"/>
          <w:sz w:val="20"/>
          <w:szCs w:val="20"/>
        </w:rPr>
        <w:t xml:space="preserve"> vs.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estimated from Hypo1: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 1.0006×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+ 0.0028 (n = 37.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20"/>
          <w:szCs w:val="20"/>
        </w:rPr>
        <w:t xml:space="preserve"> = 0.79.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12"/>
          <w:szCs w:val="12"/>
          <w:vertAlign w:val="subscript"/>
        </w:rPr>
        <w:t>xv</w:t>
      </w:r>
      <w:r w:rsidRPr="00AB1274">
        <w:rPr>
          <w:rFonts w:ascii="Times New Roman" w:eastAsia="Times New Roman" w:hAnsi="Times New Roman" w:cs="Times New Roman"/>
          <w:color w:val="000000"/>
          <w:sz w:val="20"/>
          <w:szCs w:val="20"/>
        </w:rPr>
        <w:t xml:space="preserve"> = 0.78. F-test = 130.03. σ = 0.28, α &gt; 95%)  is also plotted on Figure 4 (E). Therefore, the PH4 is good potentially to choice the new AHD analogs.</w:t>
      </w:r>
    </w:p>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491"/>
        <w:gridCol w:w="4591"/>
      </w:tblGrid>
      <w:tr w:rsidR="00AB1274" w:rsidRPr="00AB1274" w:rsidTr="00AB1274">
        <w:trPr>
          <w:trHeight w:val="1973"/>
        </w:trPr>
        <w:tc>
          <w:tcPr>
            <w:tcW w:w="0" w:type="auto"/>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1243965" cy="1297305"/>
                  <wp:effectExtent l="19050" t="0" r="0" b="0"/>
                  <wp:docPr id="60" name="Picture 60" descr="https://lh3.googleusercontent.com/DHxXflTJcqqzwlpWlgEZBAbL--Yw-z6CkAAVv9cI9-EoRI97dR6zENGg48oYX4OALgcDDl739isysq_-kU5610_ithSUxeeZXJGqKdRHYaYddFp2zXi1IH9Ksfx3-lq4lwaCQXW11G3iaRpizYn3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h3.googleusercontent.com/DHxXflTJcqqzwlpWlgEZBAbL--Yw-z6CkAAVv9cI9-EoRI97dR6zENGg48oYX4OALgcDDl739isysq_-kU5610_ithSUxeeZXJGqKdRHYaYddFp2zXi1IH9Ksfx3-lq4lwaCQXW11G3iaRpizYn33g"/>
                          <pic:cNvPicPr>
                            <a:picLocks noChangeAspect="1" noChangeArrowheads="1"/>
                          </pic:cNvPicPr>
                        </pic:nvPicPr>
                        <pic:blipFill>
                          <a:blip r:embed="rId66"/>
                          <a:srcRect/>
                          <a:stretch>
                            <a:fillRect/>
                          </a:stretch>
                        </pic:blipFill>
                        <pic:spPr bwMode="auto">
                          <a:xfrm>
                            <a:off x="0" y="0"/>
                            <a:ext cx="1243965" cy="1297305"/>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1392555" cy="1318260"/>
                  <wp:effectExtent l="19050" t="0" r="0" b="0"/>
                  <wp:docPr id="61" name="Picture 61" descr="https://lh3.googleusercontent.com/NFsMFIKOnWVfsUrhkQVvFxpHThuE5Yz9vr_cNrOD1ywvjRCLr0DelGuctb2BXnXAG5VHnDBYeoAMBIyjf_fxizErOtIlcwMQszF7bGcES11NI7_jTgBmmzYZBCABiXt26x5n5KaEIaNXKO4ApI6d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3.googleusercontent.com/NFsMFIKOnWVfsUrhkQVvFxpHThuE5Yz9vr_cNrOD1ywvjRCLr0DelGuctb2BXnXAG5VHnDBYeoAMBIyjf_fxizErOtIlcwMQszF7bGcES11NI7_jTgBmmzYZBCABiXt26x5n5KaEIaNXKO4ApI6ddQ"/>
                          <pic:cNvPicPr>
                            <a:picLocks noChangeAspect="1" noChangeArrowheads="1"/>
                          </pic:cNvPicPr>
                        </pic:nvPicPr>
                        <pic:blipFill>
                          <a:blip r:embed="rId67"/>
                          <a:srcRect/>
                          <a:stretch>
                            <a:fillRect/>
                          </a:stretch>
                        </pic:blipFill>
                        <pic:spPr bwMode="auto">
                          <a:xfrm>
                            <a:off x="0" y="0"/>
                            <a:ext cx="1392555" cy="1318260"/>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1360805" cy="1233170"/>
                  <wp:effectExtent l="19050" t="0" r="0" b="0"/>
                  <wp:docPr id="62" name="Picture 62" descr="https://lh3.googleusercontent.com/bWTCbTwiFwZwNxIPDfKOV5zkawLAIOKDsvtVo7jA0Iy6pfPb8dj5pQi69HRaqLTGP7sSgnllqZy0LKsrfwUHNp1k34nJ20dnKOtsvDQCuOMmzUyPd3nIsx-cZfReyfu4c4M-VBO21Oo7bqCPdJ-J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h3.googleusercontent.com/bWTCbTwiFwZwNxIPDfKOV5zkawLAIOKDsvtVo7jA0Iy6pfPb8dj5pQi69HRaqLTGP7sSgnllqZy0LKsrfwUHNp1k34nJ20dnKOtsvDQCuOMmzUyPd3nIsx-cZfReyfu4c4M-VBO21Oo7bqCPdJ-JUQ"/>
                          <pic:cNvPicPr>
                            <a:picLocks noChangeAspect="1" noChangeArrowheads="1"/>
                          </pic:cNvPicPr>
                        </pic:nvPicPr>
                        <pic:blipFill>
                          <a:blip r:embed="rId68"/>
                          <a:srcRect/>
                          <a:stretch>
                            <a:fillRect/>
                          </a:stretch>
                        </pic:blipFill>
                        <pic:spPr bwMode="auto">
                          <a:xfrm>
                            <a:off x="0" y="0"/>
                            <a:ext cx="1360805" cy="1233170"/>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1169670" cy="1329055"/>
                  <wp:effectExtent l="19050" t="0" r="0" b="0"/>
                  <wp:docPr id="63" name="Picture 63" descr="https://lh3.googleusercontent.com/GT0NHgAzuGiqGcJrmyY2E9hp-Dl9hwjKc3sem4Fb0RPXFxZpy9EY2T57O6SYIQ0crS0D7_SQFrs5BVgzIge6rJ4ZWP0XD7T86ZjD9B6rsbZuwElIAYEWKuTv9N-5-36H6r3hydakZ6M0XtS8SXMb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h3.googleusercontent.com/GT0NHgAzuGiqGcJrmyY2E9hp-Dl9hwjKc3sem4Fb0RPXFxZpy9EY2T57O6SYIQ0crS0D7_SQFrs5BVgzIge6rJ4ZWP0XD7T86ZjD9B6rsbZuwElIAYEWKuTv9N-5-36H6r3hydakZ6M0XtS8SXMbxQ"/>
                          <pic:cNvPicPr>
                            <a:picLocks noChangeAspect="1" noChangeArrowheads="1"/>
                          </pic:cNvPicPr>
                        </pic:nvPicPr>
                        <pic:blipFill>
                          <a:blip r:embed="rId69"/>
                          <a:srcRect/>
                          <a:stretch>
                            <a:fillRect/>
                          </a:stretch>
                        </pic:blipFill>
                        <pic:spPr bwMode="auto">
                          <a:xfrm>
                            <a:off x="0" y="0"/>
                            <a:ext cx="1169670" cy="1329055"/>
                          </a:xfrm>
                          <a:prstGeom prst="rect">
                            <a:avLst/>
                          </a:prstGeom>
                          <a:noFill/>
                          <a:ln w="9525">
                            <a:noFill/>
                            <a:miter lim="800000"/>
                            <a:headEnd/>
                            <a:tailEnd/>
                          </a:ln>
                        </pic:spPr>
                      </pic:pic>
                    </a:graphicData>
                  </a:graphic>
                </wp:inline>
              </w:drawing>
            </w:r>
          </w:p>
        </w:tc>
      </w:tr>
      <w:tr w:rsidR="00AB1274" w:rsidRPr="00AB1274" w:rsidTr="00AB1274">
        <w:trPr>
          <w:trHeight w:val="4182"/>
        </w:trPr>
        <w:tc>
          <w:tcPr>
            <w:tcW w:w="0" w:type="auto"/>
            <w:gridSpan w:val="2"/>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2413635" cy="2583815"/>
                  <wp:effectExtent l="19050" t="0" r="5715" b="0"/>
                  <wp:docPr id="64" name="Picture 64" descr="https://lh3.googleusercontent.com/LGC41GIOAE2_kGjQFDNOOuofwDnlk-3hxP_c8p41f1KMBN6Lp76jx_KAMwZ3vYYgn91orTYiAtOTRvp-JqUfn-qkRchjvJhNVfmjl1NLk_Lo-UwtsfKPqWAVIfIBazrT0QRVsj7PXiF-_k9AOQc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lh3.googleusercontent.com/LGC41GIOAE2_kGjQFDNOOuofwDnlk-3hxP_c8p41f1KMBN6Lp76jx_KAMwZ3vYYgn91orTYiAtOTRvp-JqUfn-qkRchjvJhNVfmjl1NLk_Lo-UwtsfKPqWAVIfIBazrT0QRVsj7PXiF-_k9AOQcFBg"/>
                          <pic:cNvPicPr>
                            <a:picLocks noChangeAspect="1" noChangeArrowheads="1"/>
                          </pic:cNvPicPr>
                        </pic:nvPicPr>
                        <pic:blipFill>
                          <a:blip r:embed="rId70"/>
                          <a:srcRect/>
                          <a:stretch>
                            <a:fillRect/>
                          </a:stretch>
                        </pic:blipFill>
                        <pic:spPr bwMode="auto">
                          <a:xfrm>
                            <a:off x="0" y="0"/>
                            <a:ext cx="2413635" cy="2583815"/>
                          </a:xfrm>
                          <a:prstGeom prst="rect">
                            <a:avLst/>
                          </a:prstGeom>
                          <a:noFill/>
                          <a:ln w="9525">
                            <a:noFill/>
                            <a:miter lim="800000"/>
                            <a:headEnd/>
                            <a:tailEnd/>
                          </a:ln>
                        </pic:spPr>
                      </pic:pic>
                    </a:graphicData>
                  </a:graphic>
                </wp:inline>
              </w:drawing>
            </w:r>
          </w:p>
        </w:tc>
      </w:tr>
      <w:tr w:rsidR="00AB1274" w:rsidRPr="00AB1274" w:rsidTr="00AB1274">
        <w:tc>
          <w:tcPr>
            <w:tcW w:w="0" w:type="auto"/>
            <w:gridSpan w:val="2"/>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Figure 6. </w:t>
            </w:r>
            <w:r w:rsidRPr="00AB1274">
              <w:rPr>
                <w:rFonts w:ascii="Times New Roman" w:eastAsia="Times New Roman" w:hAnsi="Times New Roman" w:cs="Times New Roman"/>
                <w:color w:val="000000"/>
                <w:sz w:val="18"/>
                <w:szCs w:val="18"/>
              </w:rPr>
              <w:t>(Top left) Features coordinates of centers, (Top right) Distances between centers, (Middle left) angles between centers of pharmacophoric features, (Middle right) mapping of pharmacophore of APN inhibitor with the most potent molecule AHD1. Feature legend: HYD = Hydrophobic (cyan), HBA = Hydrogen bond Acceptor (green), HBD = Hydrogen bond Donor (pink). (Bottom) Correlation plot of experimental vs. predicted inhibitory activity.</w:t>
            </w:r>
          </w:p>
        </w:tc>
      </w:tr>
    </w:tbl>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Virtual Screening</w:t>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In silico screening of a virtual (combinatorial) library can lead to hit identification as it was shown in our previous works on inhibitors design [</w:t>
      </w:r>
      <w:r w:rsidR="003835CF">
        <w:rPr>
          <w:rFonts w:ascii="Times New Roman" w:eastAsia="Times New Roman" w:hAnsi="Times New Roman" w:cs="Times New Roman"/>
          <w:color w:val="000000"/>
          <w:sz w:val="20"/>
          <w:szCs w:val="20"/>
        </w:rPr>
        <w:t>48</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49</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50</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51</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52</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53</w:t>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Virtual Library</w:t>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An initial Virtual library (VL) was generated by substitutions at positions for R</w:t>
      </w:r>
      <w:r w:rsidRPr="00AB1274">
        <w:rPr>
          <w:rFonts w:ascii="Times New Roman" w:eastAsia="Times New Roman" w:hAnsi="Times New Roman" w:cs="Times New Roman"/>
          <w:color w:val="000000"/>
          <w:sz w:val="12"/>
          <w:szCs w:val="12"/>
          <w:vertAlign w:val="subscript"/>
        </w:rPr>
        <w:t>1</w:t>
      </w:r>
      <w:r w:rsidRPr="00AB1274">
        <w:rPr>
          <w:rFonts w:ascii="Times New Roman" w:eastAsia="Times New Roman" w:hAnsi="Times New Roman" w:cs="Times New Roman"/>
          <w:color w:val="000000"/>
          <w:sz w:val="20"/>
          <w:szCs w:val="20"/>
        </w:rPr>
        <w:t xml:space="preserve"> and R</w:t>
      </w:r>
      <w:r w:rsidRPr="00AB1274">
        <w:rPr>
          <w:rFonts w:ascii="Times New Roman" w:eastAsia="Times New Roman" w:hAnsi="Times New Roman" w:cs="Times New Roman"/>
          <w:color w:val="000000"/>
          <w:sz w:val="12"/>
          <w:szCs w:val="12"/>
          <w:vertAlign w:val="subscript"/>
        </w:rPr>
        <w:t>2</w:t>
      </w:r>
      <w:r w:rsidRPr="00AB1274">
        <w:rPr>
          <w:rFonts w:ascii="Times New Roman" w:eastAsia="Times New Roman" w:hAnsi="Times New Roman" w:cs="Times New Roman"/>
          <w:color w:val="000000"/>
          <w:sz w:val="20"/>
          <w:szCs w:val="20"/>
        </w:rPr>
        <w:t xml:space="preserve"> (see Table 5) on the scaffold. During the virtual library enumeration, the R-groups listed in Table 5 Were attached to in positions R</w:t>
      </w:r>
      <w:r w:rsidRPr="00AB1274">
        <w:rPr>
          <w:rFonts w:ascii="Times New Roman" w:eastAsia="Times New Roman" w:hAnsi="Times New Roman" w:cs="Times New Roman"/>
          <w:color w:val="000000"/>
          <w:sz w:val="12"/>
          <w:szCs w:val="12"/>
          <w:vertAlign w:val="subscript"/>
        </w:rPr>
        <w:t>1</w:t>
      </w:r>
      <w:r w:rsidRPr="00AB1274">
        <w:rPr>
          <w:rFonts w:ascii="Times New Roman" w:eastAsia="Times New Roman" w:hAnsi="Times New Roman" w:cs="Times New Roman"/>
          <w:color w:val="000000"/>
          <w:sz w:val="20"/>
          <w:szCs w:val="20"/>
        </w:rPr>
        <w:t xml:space="preserve"> and R</w:t>
      </w:r>
      <w:r w:rsidRPr="00AB1274">
        <w:rPr>
          <w:rFonts w:ascii="Times New Roman" w:eastAsia="Times New Roman" w:hAnsi="Times New Roman" w:cs="Times New Roman"/>
          <w:color w:val="000000"/>
          <w:sz w:val="12"/>
          <w:szCs w:val="12"/>
          <w:vertAlign w:val="subscript"/>
        </w:rPr>
        <w:t>2</w:t>
      </w:r>
      <w:r w:rsidRPr="00AB1274">
        <w:rPr>
          <w:rFonts w:ascii="Times New Roman" w:eastAsia="Times New Roman" w:hAnsi="Times New Roman" w:cs="Times New Roman"/>
          <w:color w:val="000000"/>
          <w:sz w:val="20"/>
          <w:szCs w:val="20"/>
        </w:rPr>
        <w:t xml:space="preserve"> of the AHD scaffold to form a combinatorial library of the size: R</w:t>
      </w:r>
      <w:r w:rsidRPr="00AB1274">
        <w:rPr>
          <w:rFonts w:ascii="Times New Roman" w:eastAsia="Times New Roman" w:hAnsi="Times New Roman" w:cs="Times New Roman"/>
          <w:color w:val="000000"/>
          <w:sz w:val="12"/>
          <w:szCs w:val="12"/>
          <w:vertAlign w:val="subscript"/>
        </w:rPr>
        <w:t>1</w:t>
      </w:r>
      <w:r w:rsidRPr="00AB1274">
        <w:rPr>
          <w:rFonts w:ascii="Cambria Math" w:eastAsia="Times New Roman" w:hAnsi="Cambria Math" w:cs="Times New Roman"/>
          <w:color w:val="000000"/>
          <w:sz w:val="20"/>
          <w:szCs w:val="20"/>
        </w:rPr>
        <w:t xml:space="preserve"> × </w:t>
      </w:r>
      <w:r w:rsidRPr="00AB1274">
        <w:rPr>
          <w:rFonts w:ascii="Times New Roman" w:eastAsia="Times New Roman" w:hAnsi="Times New Roman" w:cs="Times New Roman"/>
          <w:color w:val="000000"/>
          <w:sz w:val="20"/>
          <w:szCs w:val="20"/>
        </w:rPr>
        <w:t>R</w:t>
      </w:r>
      <w:r w:rsidRPr="00AB1274">
        <w:rPr>
          <w:rFonts w:ascii="Times New Roman" w:eastAsia="Times New Roman" w:hAnsi="Times New Roman" w:cs="Times New Roman"/>
          <w:color w:val="000000"/>
          <w:sz w:val="12"/>
          <w:szCs w:val="12"/>
          <w:vertAlign w:val="subscript"/>
        </w:rPr>
        <w:t>2</w:t>
      </w:r>
      <w:r w:rsidRPr="00AB1274">
        <w:rPr>
          <w:rFonts w:ascii="Times New Roman" w:eastAsia="Times New Roman" w:hAnsi="Times New Roman" w:cs="Times New Roman"/>
          <w:color w:val="000000"/>
          <w:sz w:val="20"/>
          <w:szCs w:val="20"/>
        </w:rPr>
        <w:t xml:space="preserve"> = 252  252 = 56 644 analogs. All analogs are matching the substitution pattern of the best inhibitor AHD1. This AHDs analogs library was generated from fragments (chemicals) listed in databases of available chemicals [</w:t>
      </w:r>
      <w:r w:rsidR="003835CF">
        <w:rPr>
          <w:rFonts w:ascii="Times New Roman" w:eastAsia="Times New Roman" w:hAnsi="Times New Roman" w:cs="Times New Roman"/>
          <w:color w:val="000000"/>
          <w:sz w:val="20"/>
          <w:szCs w:val="20"/>
        </w:rPr>
        <w:t>54</w:t>
      </w:r>
      <w:r w:rsidRPr="00AB1274">
        <w:rPr>
          <w:rFonts w:ascii="Times New Roman" w:eastAsia="Times New Roman" w:hAnsi="Times New Roman" w:cs="Times New Roman"/>
          <w:color w:val="000000"/>
          <w:sz w:val="20"/>
          <w:szCs w:val="20"/>
        </w:rPr>
        <w:t>]. To design a more target library of reduced size and increased content of drug-like molecules, we have introduced a set of filters and penalties such as the Lipinski rule-of-five (Mw &gt; 500 g/mol) [</w:t>
      </w:r>
      <w:r w:rsidR="003835CF">
        <w:rPr>
          <w:rFonts w:ascii="Times New Roman" w:eastAsia="Times New Roman" w:hAnsi="Times New Roman" w:cs="Times New Roman"/>
          <w:color w:val="000000"/>
          <w:sz w:val="20"/>
          <w:szCs w:val="20"/>
        </w:rPr>
        <w:t>55</w:t>
      </w:r>
      <w:r w:rsidRPr="00AB1274">
        <w:rPr>
          <w:rFonts w:ascii="Times New Roman" w:eastAsia="Times New Roman" w:hAnsi="Times New Roman" w:cs="Times New Roman"/>
          <w:color w:val="000000"/>
          <w:sz w:val="20"/>
          <w:szCs w:val="20"/>
        </w:rPr>
        <w:t>], which helped to select a smaller number of suitable AHDs that could be submitted to in silico screening.</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i/>
          <w:iCs/>
          <w:color w:val="000000"/>
          <w:sz w:val="20"/>
          <w:szCs w:val="20"/>
        </w:rPr>
        <w:t>In silico</w:t>
      </w:r>
      <w:r w:rsidRPr="00AB1274">
        <w:rPr>
          <w:rFonts w:ascii="Times New Roman" w:eastAsia="Times New Roman" w:hAnsi="Times New Roman" w:cs="Times New Roman"/>
          <w:b/>
          <w:bCs/>
          <w:color w:val="000000"/>
          <w:sz w:val="20"/>
          <w:szCs w:val="20"/>
        </w:rPr>
        <w:t xml:space="preserve"> Screening of Library of AHDs</w:t>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focused library of 56 644 analogs was further screening for molecular structures matching the 3D-PH4 pharmacophore model Hypo1 of APN inhibition. 95 AHDs mapped to at last 4 features of the pharmacophore according to the so-called similarity-property principle (SPP) according to which structurally similar compounds exhibit similar biological effects against the same target. These best fitting analogs (PH4 hits) then underwent complexation QSAR model screening. The computed GFE of APN-AHDs complex formation, their components, and predicted half-maximal inhibitory concentrations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calculated from correlation Equation B (Table 3) are listed in Table 6).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Novel AHD analogs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 xml:space="preserve">The design of virtual library of novel analogs was guided by structural information retrieved from the AHDs active conformation and the pharmacophore model, used for the selection of appropriate substituents. The hydrophobic feature of PH4 at the position R1 shows clearly the type of group to be oriented towards the hydrophobic pocket S1. The analysis of frequency of occurrence of R-group during the selection of appropriate surrogates for two points of attachment: R1-group and R2- group shows that the frequency of occurrence of groups R1 and R2 among the best resulting from PH4 (Fig. 8) is as follows: for the large hydrophobic pocket S1’ filling R2-groups, </w:t>
      </w:r>
      <w:r w:rsidRPr="00AB1274">
        <w:rPr>
          <w:rFonts w:ascii="Times New Roman" w:eastAsia="Times New Roman" w:hAnsi="Times New Roman" w:cs="Times New Roman"/>
          <w:b/>
          <w:bCs/>
          <w:color w:val="000000"/>
          <w:sz w:val="20"/>
          <w:szCs w:val="20"/>
        </w:rPr>
        <w:t>151</w:t>
      </w:r>
      <w:r w:rsidRPr="00AB1274">
        <w:rPr>
          <w:rFonts w:ascii="Times New Roman" w:eastAsia="Times New Roman" w:hAnsi="Times New Roman" w:cs="Times New Roman"/>
          <w:color w:val="000000"/>
          <w:sz w:val="20"/>
          <w:szCs w:val="20"/>
        </w:rPr>
        <w:t xml:space="preserve">: 4-(5-methyl-3-furyl)phenyl, </w:t>
      </w:r>
      <w:r w:rsidRPr="00AB1274">
        <w:rPr>
          <w:rFonts w:ascii="Times New Roman" w:eastAsia="Times New Roman" w:hAnsi="Times New Roman" w:cs="Times New Roman"/>
          <w:b/>
          <w:bCs/>
          <w:color w:val="000000"/>
          <w:sz w:val="20"/>
          <w:szCs w:val="20"/>
        </w:rPr>
        <w:t>159</w:t>
      </w:r>
      <w:r w:rsidRPr="00AB1274">
        <w:rPr>
          <w:rFonts w:ascii="Times New Roman" w:eastAsia="Times New Roman" w:hAnsi="Times New Roman" w:cs="Times New Roman"/>
          <w:color w:val="000000"/>
          <w:sz w:val="20"/>
          <w:szCs w:val="20"/>
        </w:rPr>
        <w:t xml:space="preserve">: 4-(2-sulfanylcyclopenta-2,4-dien-1-yl)phenyl, </w:t>
      </w:r>
      <w:r w:rsidRPr="00AB1274">
        <w:rPr>
          <w:rFonts w:ascii="Times New Roman" w:eastAsia="Times New Roman" w:hAnsi="Times New Roman" w:cs="Times New Roman"/>
          <w:b/>
          <w:bCs/>
          <w:color w:val="000000"/>
          <w:sz w:val="20"/>
          <w:szCs w:val="20"/>
        </w:rPr>
        <w:t>250</w:t>
      </w:r>
      <w:r w:rsidRPr="00AB1274">
        <w:rPr>
          <w:rFonts w:ascii="Times New Roman" w:eastAsia="Times New Roman" w:hAnsi="Times New Roman" w:cs="Times New Roman"/>
          <w:color w:val="000000"/>
          <w:sz w:val="20"/>
          <w:szCs w:val="20"/>
        </w:rPr>
        <w:t xml:space="preserve">: 2-sulfa-nylacetyl)amino, </w:t>
      </w:r>
      <w:r w:rsidRPr="00AB1274">
        <w:rPr>
          <w:rFonts w:ascii="Times New Roman" w:eastAsia="Times New Roman" w:hAnsi="Times New Roman" w:cs="Times New Roman"/>
          <w:b/>
          <w:bCs/>
          <w:color w:val="000000"/>
          <w:sz w:val="20"/>
          <w:szCs w:val="20"/>
        </w:rPr>
        <w:t>115</w:t>
      </w:r>
      <w:r w:rsidRPr="00AB1274">
        <w:rPr>
          <w:rFonts w:ascii="Times New Roman" w:eastAsia="Times New Roman" w:hAnsi="Times New Roman" w:cs="Times New Roman"/>
          <w:color w:val="000000"/>
          <w:sz w:val="20"/>
          <w:szCs w:val="20"/>
        </w:rPr>
        <w:t xml:space="preserve">: 4-sulfanyl-5-(sulfanylmethyl)-pyrazol-1-yl, 57: 3-methanimidoylbenzenethiol, </w:t>
      </w:r>
      <w:r w:rsidRPr="00AB1274">
        <w:rPr>
          <w:rFonts w:ascii="Times New Roman" w:eastAsia="Times New Roman" w:hAnsi="Times New Roman" w:cs="Times New Roman"/>
          <w:b/>
          <w:bCs/>
          <w:color w:val="000000"/>
          <w:sz w:val="20"/>
          <w:szCs w:val="20"/>
        </w:rPr>
        <w:t>242</w:t>
      </w:r>
      <w:r w:rsidRPr="00AB1274">
        <w:rPr>
          <w:rFonts w:ascii="Times New Roman" w:eastAsia="Times New Roman" w:hAnsi="Times New Roman" w:cs="Times New Roman"/>
          <w:color w:val="000000"/>
          <w:sz w:val="20"/>
          <w:szCs w:val="20"/>
        </w:rPr>
        <w:t xml:space="preserve">: 4-sulfamoylphenyl, </w:t>
      </w:r>
      <w:r w:rsidRPr="00AB1274">
        <w:rPr>
          <w:rFonts w:ascii="Times New Roman" w:eastAsia="Times New Roman" w:hAnsi="Times New Roman" w:cs="Times New Roman"/>
          <w:b/>
          <w:bCs/>
          <w:color w:val="000000"/>
          <w:sz w:val="20"/>
          <w:szCs w:val="20"/>
        </w:rPr>
        <w:t>158</w:t>
      </w:r>
      <w:r w:rsidRPr="00AB1274">
        <w:rPr>
          <w:rFonts w:ascii="Times New Roman" w:eastAsia="Times New Roman" w:hAnsi="Times New Roman" w:cs="Times New Roman"/>
          <w:color w:val="000000"/>
          <w:sz w:val="20"/>
          <w:szCs w:val="20"/>
        </w:rPr>
        <w:t xml:space="preserve">: 4-[3,4-bis(sulfanyl)cyclopenta-2,4-dien-1-yl]phe-nyl with occurrences of 16, 8, 5, 7, 7, 5 respectively are the most represented while </w:t>
      </w:r>
      <w:r w:rsidRPr="00AB1274">
        <w:rPr>
          <w:rFonts w:ascii="Times New Roman" w:eastAsia="Times New Roman" w:hAnsi="Times New Roman" w:cs="Times New Roman"/>
          <w:b/>
          <w:bCs/>
          <w:color w:val="000000"/>
          <w:sz w:val="20"/>
          <w:szCs w:val="20"/>
        </w:rPr>
        <w:t>48</w:t>
      </w:r>
      <w:r w:rsidRPr="00AB1274">
        <w:rPr>
          <w:rFonts w:ascii="Times New Roman" w:eastAsia="Times New Roman" w:hAnsi="Times New Roman" w:cs="Times New Roman"/>
          <w:color w:val="000000"/>
          <w:sz w:val="20"/>
          <w:szCs w:val="20"/>
        </w:rPr>
        <w:t xml:space="preserve">: (3-sulfanylphenyl)for-mate with 2 occurrences, appears in the highest potency AHD analogs. In the smaller hydrophobic pocket S1, filling R1-groups </w:t>
      </w:r>
      <w:r w:rsidRPr="00AB1274">
        <w:rPr>
          <w:rFonts w:ascii="Times New Roman" w:eastAsia="Times New Roman" w:hAnsi="Times New Roman" w:cs="Times New Roman"/>
          <w:b/>
          <w:bCs/>
          <w:color w:val="000000"/>
          <w:sz w:val="20"/>
          <w:szCs w:val="20"/>
        </w:rPr>
        <w:t>1</w:t>
      </w:r>
      <w:r w:rsidRPr="00AB1274">
        <w:rPr>
          <w:rFonts w:ascii="Times New Roman" w:eastAsia="Times New Roman" w:hAnsi="Times New Roman" w:cs="Times New Roman"/>
          <w:color w:val="000000"/>
          <w:sz w:val="20"/>
          <w:szCs w:val="20"/>
        </w:rPr>
        <w:t xml:space="preserve">: cyclopenta-2,4-diene-1-carbonyl, </w:t>
      </w:r>
      <w:r w:rsidRPr="00AB1274">
        <w:rPr>
          <w:rFonts w:ascii="Times New Roman" w:eastAsia="Times New Roman" w:hAnsi="Times New Roman" w:cs="Times New Roman"/>
          <w:b/>
          <w:bCs/>
          <w:color w:val="000000"/>
          <w:sz w:val="20"/>
          <w:szCs w:val="20"/>
        </w:rPr>
        <w:t>17</w:t>
      </w:r>
      <w:r w:rsidRPr="00AB1274">
        <w:rPr>
          <w:rFonts w:ascii="Times New Roman" w:eastAsia="Times New Roman" w:hAnsi="Times New Roman" w:cs="Times New Roman"/>
          <w:color w:val="000000"/>
          <w:sz w:val="20"/>
          <w:szCs w:val="20"/>
        </w:rPr>
        <w:t xml:space="preserve">: amino(cyclopenta-2,4-dien-1-yl)methyl, </w:t>
      </w:r>
      <w:r w:rsidRPr="00AB1274">
        <w:rPr>
          <w:rFonts w:ascii="Times New Roman" w:eastAsia="Times New Roman" w:hAnsi="Times New Roman" w:cs="Times New Roman"/>
          <w:b/>
          <w:bCs/>
          <w:color w:val="000000"/>
          <w:sz w:val="20"/>
          <w:szCs w:val="20"/>
        </w:rPr>
        <w:t>106</w:t>
      </w:r>
      <w:r w:rsidRPr="00AB1274">
        <w:rPr>
          <w:rFonts w:ascii="Times New Roman" w:eastAsia="Times New Roman" w:hAnsi="Times New Roman" w:cs="Times New Roman"/>
          <w:color w:val="000000"/>
          <w:sz w:val="20"/>
          <w:szCs w:val="20"/>
        </w:rPr>
        <w:t xml:space="preserve">: 5-fluoro-pyrazol-1-yl with occurrences of 5, 6, 5 is the most represented while </w:t>
      </w:r>
      <w:r w:rsidRPr="00AB1274">
        <w:rPr>
          <w:rFonts w:ascii="Times New Roman" w:eastAsia="Times New Roman" w:hAnsi="Times New Roman" w:cs="Times New Roman"/>
          <w:b/>
          <w:bCs/>
          <w:color w:val="000000"/>
          <w:sz w:val="20"/>
          <w:szCs w:val="20"/>
        </w:rPr>
        <w:t>243</w:t>
      </w:r>
      <w:r w:rsidRPr="00AB1274">
        <w:rPr>
          <w:rFonts w:ascii="Times New Roman" w:eastAsia="Times New Roman" w:hAnsi="Times New Roman" w:cs="Times New Roman"/>
          <w:color w:val="000000"/>
          <w:sz w:val="20"/>
          <w:szCs w:val="20"/>
        </w:rPr>
        <w:t xml:space="preserve">: benzenesulfonyl and </w:t>
      </w:r>
      <w:r w:rsidRPr="00AB1274">
        <w:rPr>
          <w:rFonts w:ascii="Times New Roman" w:eastAsia="Times New Roman" w:hAnsi="Times New Roman" w:cs="Times New Roman"/>
          <w:b/>
          <w:bCs/>
          <w:color w:val="000000"/>
          <w:sz w:val="20"/>
          <w:szCs w:val="20"/>
        </w:rPr>
        <w:t>126</w:t>
      </w:r>
      <w:r w:rsidRPr="00AB1274">
        <w:rPr>
          <w:rFonts w:ascii="Times New Roman" w:eastAsia="Times New Roman" w:hAnsi="Times New Roman" w:cs="Times New Roman"/>
          <w:color w:val="000000"/>
          <w:sz w:val="20"/>
          <w:szCs w:val="20"/>
        </w:rPr>
        <w:t>: pyrimidin-4-yl occurrences 1 and 2 appearing in  the top 4 highest potency AHD analogs. The best analogs from these most commonly used substituents (R1-group: R2-group) are: 243- 242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0.05 nM); 126-242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0.07 nM); 126-158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0.09 nM); 17-48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0.13 nM). Branching larger aliphatic moieties in the R2 position for better filling the large S1’ pocket and conserving HB interactions and keeping almost the size in R1 position for the smaller hydrophobic pocket S1 of the AHD analogs contributed strongly to an overall improvement in the inhibitory activity against human M1 aminopeptidase (APN). This relates to the inhibitory potency of the best proposed new analogs.</w:t>
      </w:r>
    </w:p>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sz w:val="24"/>
          <w:szCs w:val="24"/>
        </w:rPr>
        <w:br/>
      </w:r>
      <w:r w:rsidRPr="00AB1274">
        <w:rPr>
          <w:rFonts w:ascii="Times New Roman" w:eastAsia="Times New Roman" w:hAnsi="Times New Roman" w:cs="Times New Roman"/>
          <w:color w:val="000000"/>
          <w:sz w:val="20"/>
          <w:szCs w:val="20"/>
        </w:rPr>
        <w:br/>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Table 5</w:t>
      </w:r>
      <w:r w:rsidRPr="00AB1274">
        <w:rPr>
          <w:rFonts w:ascii="Times New Roman" w:eastAsia="Times New Roman" w:hAnsi="Times New Roman" w:cs="Times New Roman"/>
          <w:color w:val="000000"/>
          <w:sz w:val="18"/>
          <w:szCs w:val="18"/>
        </w:rPr>
        <w:t>. R</w:t>
      </w:r>
      <w:r w:rsidRPr="00AB1274">
        <w:rPr>
          <w:rFonts w:ascii="Times New Roman" w:eastAsia="Times New Roman" w:hAnsi="Times New Roman" w:cs="Times New Roman"/>
          <w:color w:val="000000"/>
          <w:sz w:val="11"/>
          <w:szCs w:val="11"/>
          <w:vertAlign w:val="subscript"/>
        </w:rPr>
        <w:t>1</w:t>
      </w:r>
      <w:r w:rsidRPr="00AB1274">
        <w:rPr>
          <w:rFonts w:ascii="Times New Roman" w:eastAsia="Times New Roman" w:hAnsi="Times New Roman" w:cs="Times New Roman"/>
          <w:color w:val="000000"/>
          <w:sz w:val="18"/>
          <w:szCs w:val="18"/>
        </w:rPr>
        <w:t xml:space="preserve"> and R</w:t>
      </w:r>
      <w:r w:rsidRPr="00AB1274">
        <w:rPr>
          <w:rFonts w:ascii="Times New Roman" w:eastAsia="Times New Roman" w:hAnsi="Times New Roman" w:cs="Times New Roman"/>
          <w:color w:val="000000"/>
          <w:sz w:val="11"/>
          <w:szCs w:val="11"/>
          <w:vertAlign w:val="subscript"/>
        </w:rPr>
        <w:t>2</w:t>
      </w:r>
      <w:r w:rsidRPr="00AB1274">
        <w:rPr>
          <w:rFonts w:ascii="Times New Roman" w:eastAsia="Times New Roman" w:hAnsi="Times New Roman" w:cs="Times New Roman"/>
          <w:color w:val="000000"/>
          <w:sz w:val="18"/>
          <w:szCs w:val="18"/>
        </w:rPr>
        <w:t>-groups (fragments, building blocks, substituents) used in the design of the initial diversity virtual combinatorial library.</w:t>
      </w:r>
    </w:p>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4"/>
          <w:szCs w:val="14"/>
          <w:bdr w:val="none" w:sz="0" w:space="0" w:color="auto" w:frame="1"/>
        </w:rPr>
        <w:drawing>
          <wp:inline distT="0" distB="0" distL="0" distR="0">
            <wp:extent cx="1052830" cy="1042035"/>
            <wp:effectExtent l="19050" t="0" r="0" b="0"/>
            <wp:docPr id="65" name="Picture 65" descr="https://lh6.googleusercontent.com/ZtoZmnyEMg6QN8Mktyyx2QxicD-_p8xvi1G_HsJC0KKBlQRSolutkMlzUeOyedNSl8f8bo9BMfsR6AtI18XPKGb7gNQ7y1aCRv7PGA0AKBDAQ9_16KcMhPDjhEAhOhq2gH8rRgGylA3A5v60PR8C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h6.googleusercontent.com/ZtoZmnyEMg6QN8Mktyyx2QxicD-_p8xvi1G_HsJC0KKBlQRSolutkMlzUeOyedNSl8f8bo9BMfsR6AtI18XPKGb7gNQ7y1aCRv7PGA0AKBDAQ9_16KcMhPDjhEAhOhq2gH8rRgGylA3A5v60PR8CGA"/>
                    <pic:cNvPicPr>
                      <a:picLocks noChangeAspect="1" noChangeArrowheads="1"/>
                    </pic:cNvPicPr>
                  </pic:nvPicPr>
                  <pic:blipFill>
                    <a:blip r:embed="rId71"/>
                    <a:srcRect/>
                    <a:stretch>
                      <a:fillRect/>
                    </a:stretch>
                  </pic:blipFill>
                  <pic:spPr bwMode="auto">
                    <a:xfrm>
                      <a:off x="0" y="0"/>
                      <a:ext cx="1052830" cy="1042035"/>
                    </a:xfrm>
                    <a:prstGeom prst="rect">
                      <a:avLst/>
                    </a:prstGeom>
                    <a:noFill/>
                    <a:ln w="9525">
                      <a:noFill/>
                      <a:miter lim="800000"/>
                      <a:headEnd/>
                      <a:tailEnd/>
                    </a:ln>
                  </pic:spPr>
                </pic:pic>
              </a:graphicData>
            </a:graphic>
          </wp:inline>
        </w:drawing>
      </w:r>
    </w:p>
    <w:tbl>
      <w:tblPr>
        <w:tblW w:w="0" w:type="auto"/>
        <w:tblCellMar>
          <w:top w:w="15" w:type="dxa"/>
          <w:left w:w="15" w:type="dxa"/>
          <w:bottom w:w="15" w:type="dxa"/>
          <w:right w:w="15" w:type="dxa"/>
        </w:tblCellMar>
        <w:tblLook w:val="04A0"/>
      </w:tblPr>
      <w:tblGrid>
        <w:gridCol w:w="240"/>
        <w:gridCol w:w="2912"/>
        <w:gridCol w:w="240"/>
        <w:gridCol w:w="2827"/>
        <w:gridCol w:w="240"/>
        <w:gridCol w:w="2597"/>
      </w:tblGrid>
      <w:tr w:rsidR="00AB1274" w:rsidRPr="00AB1274" w:rsidTr="00AB1274">
        <w:trPr>
          <w:trHeight w:val="294"/>
          <w:tblHeader/>
        </w:trPr>
        <w:tc>
          <w:tcPr>
            <w:tcW w:w="0" w:type="auto"/>
            <w:tcBorders>
              <w:top w:val="single" w:sz="4" w:space="0" w:color="000000"/>
              <w:left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b/>
                <w:bCs/>
                <w:color w:val="000000"/>
                <w:sz w:val="14"/>
                <w:szCs w:val="14"/>
              </w:rPr>
              <w:t>R-groups</w:t>
            </w:r>
          </w:p>
        </w:tc>
        <w:tc>
          <w:tcPr>
            <w:tcW w:w="0" w:type="auto"/>
            <w:tcBorders>
              <w:top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2-methylcyclopenta-2,4-diene-1-carbonyl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2-fluorocyclopenta-2,4-diene-1-carbonyl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2-aminocyclopenta-2,4-diene-1-carbonyl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2-sulfanylcyclopenta-2,4-diene-1-carbonyl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3-sulfanylcyclopenta-2,4-diene-1-carbonyl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2,3-bis(sulfanyl)cyclopenta-2,4-diene-1-carbonyl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2-chlorocyclopenta-2,4-diene-1-carbonyl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3-chlorocyclopenta-2,4-diene-1-carbonyl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2,3-dichlorocyclopenta-2,4-diene-1-carbonyl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3-bromocyclopenta-2,4-diene-1-carbonyl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2-bromocyclopenta-2,4-diene-1-carbonyl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2,3-dibromocyclopenta-2,4-diene-1-carbonyl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2-iodocyclopenta-2,4-diene-1-carbonyl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3-iodocyclopenta-2,4-diene-1-carbonyl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2,3-diiodocyclopenta-2,4-diene-1-carbonyl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amino(cyclopenta-2,4-dien-1-yl)methyl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amino-(2-fluorocyclopenta-2,4-dien-1-yl)methyl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amino-(2,3-difluorocyclopenta-2,4-dien-1-yl)methyl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amino-(2-sulfanylcyclopenta-2,4-dien-1-yl)methyl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amino-[2,3-bis(sulfanyl)cyclopenta-2,4-dien-1-yl)methyl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2,3-bis(sulfanyl)cyclopenta-2,4-dien-1-yl)methyl-</w:t>
            </w:r>
            <w:r w:rsidRPr="00AB1274">
              <w:rPr>
                <w:rFonts w:ascii="Times New Roman" w:eastAsia="Times New Roman" w:hAnsi="Times New Roman" w:cs="Times New Roman"/>
                <w:color w:val="000000"/>
                <w:sz w:val="14"/>
                <w:szCs w:val="14"/>
              </w:rPr>
              <w:lastRenderedPageBreak/>
              <w:t>(sulfanylamino)methyl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lastRenderedPageBreak/>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sulfanylamino-(2-sulfanyl)cyclopenta-2,4-dien-1-</w:t>
            </w:r>
            <w:r w:rsidRPr="00AB1274">
              <w:rPr>
                <w:rFonts w:ascii="Times New Roman" w:eastAsia="Times New Roman" w:hAnsi="Times New Roman" w:cs="Times New Roman"/>
                <w:color w:val="000000"/>
                <w:sz w:val="14"/>
                <w:szCs w:val="14"/>
              </w:rPr>
              <w:lastRenderedPageBreak/>
              <w:t>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lastRenderedPageBreak/>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sulfanylamino-(3-sulfanyl)cyclopenta-2,4-</w:t>
            </w:r>
            <w:r w:rsidRPr="00AB1274">
              <w:rPr>
                <w:rFonts w:ascii="Times New Roman" w:eastAsia="Times New Roman" w:hAnsi="Times New Roman" w:cs="Times New Roman"/>
                <w:color w:val="000000"/>
                <w:sz w:val="14"/>
                <w:szCs w:val="14"/>
              </w:rPr>
              <w:lastRenderedPageBreak/>
              <w:t>dien-1-yl)methyl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lastRenderedPageBreak/>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3-fluorocyclopenta-2,4-dien-1-yl-(sulfanyamino)methyl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2-fluorocyclopenta-2,4-dien-1-yl-(sulfanyamino)methyl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2,3-difluorocyclopenta-2,4-dien-1-yl-(sulfanyamino)methyl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2,3-bis(sulfanyl)cyclopenta-2,4-dien-1-yl)methyl-(fluoroamino)methyl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fluoroamino-(2-sulfanylcyclopenta-2,4-dien-1-yl)methyl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fluoroamino-(3-sulfanylcyclopenta-2,4-dien-1-yl)methyl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fluoroamino-(3-fluorocyclopenta-2,4-dien-1-yl)methyl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2,3-difluorocyclopenta-2,4-dien-1-yl-(fluoroamino)methyl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2,3-dichlorocyclopenta-2,4-dien-1-yl-(fluoroamino)methyl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2-chlorocyclopenta-2,4-dien-1-yl-(fluoroamino)methyl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3-chlorocyclopenta-2,4-dien-1-yl-(fluoroamino)methyl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3-bromocyclopenta-2,4-dien-1-yl-(fluoroamino)methyl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2,3-dibromocyclopenta-2,4-dien-1-yl-(fluoroamino)methyl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2-bromocyclopenta-2,4-dien-1-yl-(fluoroamino)methyl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2-carbamoylcyclopenta-2,4-dien-1-yl-(fluoroamino)methyl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3-carbamoylcyclopenta-2,4-dien-1-yl-(fluoroamino)methyl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2-carbamoyl-3-fluoro-cyclopenta-2,4-dien-1-yl-(fluoroamino)methyl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2-carbamoyl-3-chloro-cyclopenta-2,4-dien-1-yl-(fluoroamino)methyl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3-amino-2-carbamoyl--cyclopenta-2,4-dien-1-yl-(fluoroamino)methyl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(2-carbamoylphenyl)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(3-carbamoylphenyl) formate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(4-carbamoylphenyl)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(2-sulfanylphenyl)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(3-sulfanylphenyl) formate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(4-sulfanylphenyl)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[2,3-bis(sulfanyl)phenyl]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2-methanimidoylbenzamide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3-methanimidoylbenzamide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4-methanimidoylbenzamide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2-methanimidoylbenzenethiol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3-methanimidoylbenzene-1,2-dithiol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3-methanimidoylbenzenethiol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4-methanimidoylbenzenethiol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(Z)-N-fluoro-1-(2-fluorophenyl)methanimine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(Z)-N-fluoro-1-(3-fluorophenyl)methanimine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(Z)-1-(3-bromophenyl)-N-fluoro-methanimine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(Z)-1-(2-bromophenyl)-N-fluoro-methanimine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(Z)-1-(2-chlorophenyl)-N-fluoro-methanimine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(Z)-1-(3-chlorophenyl)-N-fluoro-methanimine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(Z)-N-bromo-1-(3-chlorophenyl)methanimine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(Z)-N-bromo-1-(3-bromophenyl)methanimine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(Z)-N-chloro-1-(3-chlorophenyl)methanimine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(Z)-N-chloro-1-(2-chlorophenyl)methanimine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o-tolylmethanimine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[2-(trifluoromethyl)phenyl]methanimine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[3-(trifluoromethyl)phenyl]methanimine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3-methylbenzaldehyde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2-formylbenzamide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4-formylbenzamide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2-sulfanylbenzaldehyde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2,3-bis(sulfanyl)benzaldehyde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3-sulfanylbenzaldehyde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4-sulfanylbenzaldehyde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2-methylbenzaldehyde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2-(trifluoromethyl)benzaldehyde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3-(trifluoromethyl)benzaldehyde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2-(aminomethyl)-6-bromo-benzamide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formamide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4-chloropyrazol-1-yl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4,5-dichloropyrazol-1-yl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5-chloropyrazol-1-yl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3-chloropyrazol-1-yl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3-bromopyrazol-1-yl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4-bromopyrazol-1-yl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5-bromopyrazol-1-yl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4,5-dibromopyrazol-1-yl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3,4,5-tribromopyrazol-1-yl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4-sulfanylpyrazol-1-yl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4,5-bis(sulfanyl)pyrazol-1-yl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5-sulfanylpyrazol-1-yl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5-iodopyrazol-1-yl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4-iodopyrazol-1-yl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3-iodopyrazol-1-yl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3,4-diiodopyrazol-1-yl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3,4,5-triiodopyrazol-1-yl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3,4,5-trifluoropyrazol-1-yl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3-fluoropyrazol-1-yl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3,4-difluoropyrazol-1-yl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4-fluoropyrazol-1-yl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5-fluoropyrazol-1-yl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3-aminopyrazol-1-yl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4-aminopyrazol-1-yl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5-aminopyrazol-1-yl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5-ethylpyrazol-1-yl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4,5-dimethylpyrazol-1-yl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5-(sulfanylmethyl)pyrazol-1-yl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4-sulfanyl-5-(sulfanylmethyl)pyrazol-1-yl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5-aminosulfanyl-4-sulfanyl-pyrazol-1-yl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4,5-bis(aminosulfanyl)pyrazol-1-yl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4,5-bis(aminosulfanyl)-3-sulfanyl-pyrazol-3-yl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5-ethyl-4-methyl-pyrazol-1-yl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4-pyridyl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3-pyridyl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2-pyridyl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1,2-dihydropyridazin-3-yl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3,6-dihydropyridazin-4-yl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pyrimidin-4-yl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1,3,5-triazin-2-yl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pyrimidin-2-yl</w:t>
            </w:r>
          </w:p>
          <w:p w:rsidR="00AB1274" w:rsidRPr="00AB1274" w:rsidRDefault="00AB1274" w:rsidP="00AB1274">
            <w:pPr>
              <w:spacing w:after="0" w:line="19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pyrazin-2-yl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cyclohexyl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2-fluorocyclohexyl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3-fluorocyclohexyl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4-fluorocyclohexyl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hexahydropyridazin-1-yl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Piperazin-1-yl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1,2,4-triazinan-1-yl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3,4-difluorocyclopentyl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3-fluorocyclopentyl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4-(3-chlorocyclopenta-2,4-dien-1-yl)phenyl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4-(3,4-dichlorocyclopenta-2,4-dien-1-yl)phenyl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4-(3-fluorocyclopenta-2,4-dien-1-yl)phenyl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4-(3,4-difluorocyclopenta-2,4-dien-1-yl)phenyl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4-(3-chloro-4-fluoro-cyclopenta-2,4-dien-1-yl)phenyl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4-(3-fluorocyclopenta-2,4-dien-1-yl)phenyl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4-(3-fluoro-4-methylcyclopenta-2,4-dien-1-yl)phenyl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4-(3,4-difluoro-2-methyl-cyclopenta-2,4-dien-1-yl)phenyl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4-(3-chloro-4-methylcyclopenta-2,4-dien-1-yl)phenyl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4-(4-chloro-2-methylcyclopenta-2,4-dien-1-yl)phenyl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4-(3,4-dichloro-2,5-dimethyl-cyclopenta-2,4-dien-1-yl)phenyl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4-(5-methyl-3-furyl)phenyl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4-(3-furyl)phenyl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4-(2-furyl)phenyl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4-(3-sulfanylcyclopenta-2,4-dien-1-yl)phenyl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4-[3,4-bis(sulfanyl)cyclopenta-2,4-dien-1-yl]phenyl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4-(3-methyl-4-sulfanyl-cyclopenta-2,4-dien-1-yl)phenyl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4-(3-methyl-2-sulfanyl-cyclopenta-2,4-dien-1-yl)phenyl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4-[3,4-bis(sulfanyl)cyclopenta-2,4-dien-1-yl]phenyl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4-(2-sulfanylcyclopenta-2,4-dien-1-yl)phenyl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4-(1-thienyl)phenyl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4-pyrrol-1-ylphenyl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4-imidazol-1-ylphenyl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4-(1H-imidazol-2-yl)phenyl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4-oxazol-2-ylphenyl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4-(4-methylimidazol-1-yl)phenyl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Adamantyl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Fluoro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phosphanyl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Iodo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diiodo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3-fluorophenyl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3,5-difluorophenyl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4-bromo-3-fluoro-phenyl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4-chloro-2,6-difluoro-pheny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2,6-difluorophenyl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lastRenderedPageBreak/>
              <w:t>178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2,3,6-trifluorophenyl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2,3,5,6-tetrafluorophenyl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2,3,4,5,6-pentafluorophenyl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2-chlorophenyl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3-chlorophenyl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4-chlorophenyl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5-chloro-2-methyl-phenyl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5-chloro-2,3-dimethyl-phenyl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3,4-dichlorophenyl</w:t>
            </w:r>
          </w:p>
          <w:p w:rsidR="00AB1274" w:rsidRPr="00AB1274" w:rsidRDefault="00AB1274" w:rsidP="00AB1274">
            <w:pPr>
              <w:spacing w:after="0" w:line="198" w:lineRule="atLeast"/>
              <w:rPr>
                <w:rFonts w:ascii="Times New Roman" w:eastAsia="Times New Roman" w:hAnsi="Times New Roman" w:cs="Times New Roman"/>
                <w:sz w:val="24"/>
                <w:szCs w:val="24"/>
              </w:rPr>
            </w:pP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3,4,5-trichlorophenyl</w:t>
            </w:r>
          </w:p>
          <w:p w:rsidR="00AB1274" w:rsidRPr="00AB1274" w:rsidRDefault="00AB1274" w:rsidP="00AB1274">
            <w:pPr>
              <w:spacing w:after="0" w:line="19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3-chloro-4,5-difluoro-phenyl</w:t>
            </w:r>
          </w:p>
          <w:p w:rsidR="00AB1274" w:rsidRPr="00AB1274" w:rsidRDefault="00AB1274" w:rsidP="00AB1274">
            <w:pPr>
              <w:spacing w:after="0" w:line="19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3-chloro-4-fluoro-phenyl</w:t>
            </w:r>
          </w:p>
          <w:p w:rsidR="00AB1274" w:rsidRPr="00AB1274" w:rsidRDefault="00AB1274" w:rsidP="00AB1274">
            <w:pPr>
              <w:spacing w:after="0" w:line="198" w:lineRule="atLeast"/>
              <w:rPr>
                <w:rFonts w:ascii="Times New Roman" w:eastAsia="Times New Roman" w:hAnsi="Times New Roman" w:cs="Times New Roman"/>
                <w:sz w:val="24"/>
                <w:szCs w:val="24"/>
              </w:rPr>
            </w:pP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3-bromophenyl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3,4-dibromophenyl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3,4,5-tribromophenyl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2-furyl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3-furyl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3-thienyl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6-methyl-3-pyridyl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Pyrimidin-5-yl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cyclopropyl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2-chlorocycloprop-2-en-1-yl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2-bromocycloprop-2-en-1-yl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2-iodocycloprop-2-en-1-yl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2,3-difluorocycloprop-2-en-1-yl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2-chloro-3-fluoro-cycloprop-2-en-1-yl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2-bromo-3-fluoro-cycloprop-2-en-1-yl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2-fluoro-3-iodo-cycloprop-2-en-1-yl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2,3-bis(sulfanyl)cycloprop-2-en-1-yl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2-iodo-3-sulfanyl-cycloprop-2-en-1-yl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2-sulfanylcycloprop-2-en-1-yl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cyclopentyl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Cyclopenta-2,4-dien-1-yl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Cyclopenten-1-yl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3,4-difluorocyclopenten-1-yl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fluoromethyl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difluoromethyl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trifluoromethyl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chloromethyl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dichloromethyl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trichloromethyl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bromomethyl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dibromomethyl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tribromomethyl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Vinyl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(Z)-2-fluorovinyl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2,2-difluorovinyl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(E)-2-chloro-2-fluoro-vinyl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(E)-2-chlorovinyl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2,2-dichlorovinyl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(E)-2-bromo-2-chloro-vinyl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2,2-dibromovinyl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morpholino</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4-methyl-1-piperidyl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4-fluorol-1-piperidyl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4,4-difluorol-1-piperidyl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4-(trifluoromethyl)-1-piperidyl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4-(trifluoromethyl)piperazin-1-yl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4-methylpiperazin-1-yl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3-methylpiperazin-1-yl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4-sulfamoylphenyl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benzenesulfonyl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(1E,3Z)-2,3,4-trifluorobuta-1,3-dienyl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(1E)-2,3,4,4-tetrafluorobuta-1,3-dienyl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(E)-2,3,3,3-tetrafluoroprop-1-enyl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2,2-difluorovinyl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1,2,4-oxadiazol-3-yl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5-(trifluoromethyl)-1,2,4-oxadiazol-3-yl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2-sulfanylacetyl)amino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carboxy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sulfanylmethyl</w:t>
            </w:r>
          </w:p>
        </w:tc>
      </w:tr>
    </w:tbl>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sz w:val="24"/>
          <w:szCs w:val="24"/>
        </w:rPr>
        <w:br/>
      </w:r>
      <w:r w:rsidRPr="00AB1274">
        <w:rPr>
          <w:rFonts w:ascii="Arial" w:eastAsia="Times New Roman" w:hAnsi="Arial" w:cs="Arial"/>
          <w:color w:val="000000"/>
          <w:sz w:val="18"/>
          <w:szCs w:val="18"/>
        </w:rPr>
        <w:br/>
      </w:r>
    </w:p>
    <w:tbl>
      <w:tblPr>
        <w:tblW w:w="0" w:type="auto"/>
        <w:tblCellMar>
          <w:top w:w="15" w:type="dxa"/>
          <w:left w:w="15" w:type="dxa"/>
          <w:bottom w:w="15" w:type="dxa"/>
          <w:right w:w="15" w:type="dxa"/>
        </w:tblCellMar>
        <w:tblLook w:val="04A0"/>
      </w:tblPr>
      <w:tblGrid>
        <w:gridCol w:w="3117"/>
        <w:gridCol w:w="3289"/>
      </w:tblGrid>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bdr w:val="none" w:sz="0" w:space="0" w:color="auto" w:frame="1"/>
              </w:rPr>
              <w:drawing>
                <wp:inline distT="0" distB="0" distL="0" distR="0">
                  <wp:extent cx="1148080" cy="1190625"/>
                  <wp:effectExtent l="19050" t="0" r="0" b="0"/>
                  <wp:docPr id="66" name="Picture 66" descr="https://lh4.googleusercontent.com/xgjEsojo1h1AN6rZQAicosuZHJu-LdYGNPo5auo8sxyl-EDfWOEqPgOlWyomhKjQOAuWTMaxipy8RHc_rw_IKDQ8KkuQqgbDB26OBXzh7PmELtmsUhfPTr6bCtYuwx63BY5__n6KAYTLuAG3F5sX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lh4.googleusercontent.com/xgjEsojo1h1AN6rZQAicosuZHJu-LdYGNPo5auo8sxyl-EDfWOEqPgOlWyomhKjQOAuWTMaxipy8RHc_rw_IKDQ8KkuQqgbDB26OBXzh7PmELtmsUhfPTr6bCtYuwx63BY5__n6KAYTLuAG3F5sXMw"/>
                          <pic:cNvPicPr>
                            <a:picLocks noChangeAspect="1" noChangeArrowheads="1"/>
                          </pic:cNvPicPr>
                        </pic:nvPicPr>
                        <pic:blipFill>
                          <a:blip r:embed="rId72"/>
                          <a:srcRect/>
                          <a:stretch>
                            <a:fillRect/>
                          </a:stretch>
                        </pic:blipFill>
                        <pic:spPr bwMode="auto">
                          <a:xfrm>
                            <a:off x="0" y="0"/>
                            <a:ext cx="1148080" cy="1190625"/>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bdr w:val="none" w:sz="0" w:space="0" w:color="auto" w:frame="1"/>
              </w:rPr>
              <w:drawing>
                <wp:inline distT="0" distB="0" distL="0" distR="0">
                  <wp:extent cx="1212215" cy="1223010"/>
                  <wp:effectExtent l="19050" t="0" r="6985" b="0"/>
                  <wp:docPr id="67" name="Picture 67" descr="https://lh5.googleusercontent.com/nhSfxPYcn0zVtylxYbZulo_Lorg-w4gVWcy6kKoBl_CUA0KgCWYqBZX0_FZSCV7zvXte5j0rv2P98-zE6gv59g-LczQy-BMCdlUcc5ETzbTTO_AC8ehBsVEeOXNGtn9ETzk2lJHg-_VhdQxfN0yG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h5.googleusercontent.com/nhSfxPYcn0zVtylxYbZulo_Lorg-w4gVWcy6kKoBl_CUA0KgCWYqBZX0_FZSCV7zvXte5j0rv2P98-zE6gv59g-LczQy-BMCdlUcc5ETzbTTO_AC8ehBsVEeOXNGtn9ETzk2lJHg-_VhdQxfN0yG0Q"/>
                          <pic:cNvPicPr>
                            <a:picLocks noChangeAspect="1" noChangeArrowheads="1"/>
                          </pic:cNvPicPr>
                        </pic:nvPicPr>
                        <pic:blipFill>
                          <a:blip r:embed="rId73"/>
                          <a:srcRect/>
                          <a:stretch>
                            <a:fillRect/>
                          </a:stretch>
                        </pic:blipFill>
                        <pic:spPr bwMode="auto">
                          <a:xfrm>
                            <a:off x="0" y="0"/>
                            <a:ext cx="1212215" cy="1223010"/>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243-242 :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8"/>
                <w:szCs w:val="18"/>
              </w:rPr>
              <w:t xml:space="preserve"> = 50 pM</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126-242 :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8"/>
                <w:szCs w:val="18"/>
              </w:rPr>
              <w:t xml:space="preserve"> = 70 pM</w:t>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bdr w:val="none" w:sz="0" w:space="0" w:color="auto" w:frame="1"/>
              </w:rPr>
              <w:drawing>
                <wp:inline distT="0" distB="0" distL="0" distR="0">
                  <wp:extent cx="1297305" cy="1212215"/>
                  <wp:effectExtent l="19050" t="0" r="0" b="0"/>
                  <wp:docPr id="68" name="Picture 68" descr="https://lh3.googleusercontent.com/9AwqT17G76e0DuS6ef_1XjCRWFQXKS_IM44chcEJ5wiWDh1ZlB0_KkvfuPi1e313O8o1BcI5ljYPasaGxTcA-BlORE1Cc1J-_YhyrzyWXbuxulwhhazrO6F__FntUnaf2ut-G1wdmvOyR8Hj0Clx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h3.googleusercontent.com/9AwqT17G76e0DuS6ef_1XjCRWFQXKS_IM44chcEJ5wiWDh1ZlB0_KkvfuPi1e313O8o1BcI5ljYPasaGxTcA-BlORE1Cc1J-_YhyrzyWXbuxulwhhazrO6F__FntUnaf2ut-G1wdmvOyR8Hj0ClxCg"/>
                          <pic:cNvPicPr>
                            <a:picLocks noChangeAspect="1" noChangeArrowheads="1"/>
                          </pic:cNvPicPr>
                        </pic:nvPicPr>
                        <pic:blipFill>
                          <a:blip r:embed="rId74"/>
                          <a:srcRect/>
                          <a:stretch>
                            <a:fillRect/>
                          </a:stretch>
                        </pic:blipFill>
                        <pic:spPr bwMode="auto">
                          <a:xfrm>
                            <a:off x="0" y="0"/>
                            <a:ext cx="1297305" cy="1212215"/>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bdr w:val="none" w:sz="0" w:space="0" w:color="auto" w:frame="1"/>
              </w:rPr>
              <w:drawing>
                <wp:inline distT="0" distB="0" distL="0" distR="0">
                  <wp:extent cx="1371600" cy="1052830"/>
                  <wp:effectExtent l="19050" t="0" r="0" b="0"/>
                  <wp:docPr id="69" name="Picture 69" descr="https://lh4.googleusercontent.com/6rw-nLv2q1j6QgVuBkVoEnhZPf9DlVzyRztyGCo6bpy_AsKkDJZa-fxRZmqshjnxrZOzEDfV4e0hgwRgtl2BHZKnGxy28TNtMvXaJUQxDzPYLkuorF0GXzxUgnS3v1mneepruZ5w6V4_Ia4N5D7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h4.googleusercontent.com/6rw-nLv2q1j6QgVuBkVoEnhZPf9DlVzyRztyGCo6bpy_AsKkDJZa-fxRZmqshjnxrZOzEDfV4e0hgwRgtl2BHZKnGxy28TNtMvXaJUQxDzPYLkuorF0GXzxUgnS3v1mneepruZ5w6V4_Ia4N5D7IKA"/>
                          <pic:cNvPicPr>
                            <a:picLocks noChangeAspect="1" noChangeArrowheads="1"/>
                          </pic:cNvPicPr>
                        </pic:nvPicPr>
                        <pic:blipFill>
                          <a:blip r:embed="rId75"/>
                          <a:srcRect/>
                          <a:stretch>
                            <a:fillRect/>
                          </a:stretch>
                        </pic:blipFill>
                        <pic:spPr bwMode="auto">
                          <a:xfrm>
                            <a:off x="0" y="0"/>
                            <a:ext cx="1371600" cy="1052830"/>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126-158 :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8"/>
                <w:szCs w:val="18"/>
              </w:rPr>
              <w:t xml:space="preserve"> = 90 pM</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17- 48 :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8"/>
                <w:szCs w:val="18"/>
              </w:rPr>
              <w:t xml:space="preserve"> = 130 pM</w:t>
            </w:r>
          </w:p>
        </w:tc>
      </w:tr>
      <w:tr w:rsidR="00AB1274" w:rsidRPr="00F50668" w:rsidTr="00AB1274">
        <w:trPr>
          <w:trHeight w:val="688"/>
        </w:trPr>
        <w:tc>
          <w:tcPr>
            <w:tcW w:w="0" w:type="auto"/>
            <w:gridSpan w:val="2"/>
            <w:tcMar>
              <w:top w:w="0" w:type="dxa"/>
              <w:left w:w="28" w:type="dxa"/>
              <w:bottom w:w="0" w:type="dxa"/>
              <w:right w:w="28" w:type="dxa"/>
            </w:tcMar>
            <w:vAlign w:val="center"/>
            <w:hideMark/>
          </w:tcPr>
          <w:p w:rsidR="00AB1274" w:rsidRPr="00F50668" w:rsidRDefault="00AB1274" w:rsidP="00AB1274">
            <w:pPr>
              <w:spacing w:after="0" w:line="240" w:lineRule="auto"/>
              <w:jc w:val="both"/>
              <w:rPr>
                <w:rFonts w:ascii="Times New Roman" w:eastAsia="Times New Roman" w:hAnsi="Times New Roman" w:cs="Times New Roman"/>
                <w:b/>
                <w:sz w:val="24"/>
                <w:szCs w:val="24"/>
              </w:rPr>
            </w:pPr>
            <w:r w:rsidRPr="00F50668">
              <w:rPr>
                <w:rFonts w:ascii="Times New Roman" w:eastAsia="Times New Roman" w:hAnsi="Times New Roman" w:cs="Times New Roman"/>
                <w:b/>
                <w:bCs/>
                <w:color w:val="000000"/>
                <w:sz w:val="18"/>
                <w:szCs w:val="18"/>
              </w:rPr>
              <w:t>Figure 7</w:t>
            </w:r>
            <w:r w:rsidRPr="00F50668">
              <w:rPr>
                <w:rFonts w:ascii="Times New Roman" w:eastAsia="Times New Roman" w:hAnsi="Times New Roman" w:cs="Times New Roman"/>
                <w:b/>
                <w:color w:val="000000"/>
                <w:sz w:val="18"/>
                <w:szCs w:val="18"/>
              </w:rPr>
              <w:t>. The best AHD Analogs with scaffold of APN, the name is a concatenation</w:t>
            </w:r>
          </w:p>
        </w:tc>
      </w:tr>
    </w:tbl>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Pharmacokinetic Profile of Novel AHD Analogs</w:t>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properties related to ADME such as octanol-water partitioning coefficient, aqueous solubility, blood-brain partition coefficient, Caco-2 cell permeability, serum protein binding, number of likely metabolic reactions, and another eighteen descriptors related to absorption, distribution, metabolism, and excretion (ADME) were calculated by the QikProp program [46] for the new best AHD analogs (Table 7). This program is based on the method of Jorgensen []. Experimental data from more than 710 compounds including about 500 drugs and related hetero-cycles were used to produce regression equations correlating experimental and computed descriptors resulting in an accurate prediction of pharmacokinetic properties of molecules. Drug likeness (#stars) - the number of property descriptors that fall outside the range of optimal values deter-mined for 95% of known drugs out of 24 selected descript-tors computed by the QikProp, was used as an additional ADME-related compound selection criterion. The values for the predicted best active designed AHDs are compared to those computed for current anticancers targeting APN, displaying favorable pharmacokinetic profile with low number of stars indicating that the computed descriptors do not fall outside the range of 95% of known drugs.</w:t>
      </w:r>
    </w:p>
    <w:tbl>
      <w:tblPr>
        <w:tblW w:w="0" w:type="auto"/>
        <w:tblCellMar>
          <w:top w:w="15" w:type="dxa"/>
          <w:left w:w="15" w:type="dxa"/>
          <w:bottom w:w="15" w:type="dxa"/>
          <w:right w:w="15" w:type="dxa"/>
        </w:tblCellMar>
        <w:tblLook w:val="04A0"/>
      </w:tblPr>
      <w:tblGrid>
        <w:gridCol w:w="5221"/>
        <w:gridCol w:w="4021"/>
      </w:tblGrid>
      <w:tr w:rsidR="00AB1274" w:rsidRPr="00AB1274" w:rsidTr="00AB1274">
        <w:trPr>
          <w:trHeight w:val="1831"/>
        </w:trPr>
        <w:tc>
          <w:tcPr>
            <w:tcW w:w="0" w:type="auto"/>
            <w:tcMar>
              <w:top w:w="0" w:type="dxa"/>
              <w:left w:w="108" w:type="dxa"/>
              <w:bottom w:w="0" w:type="dxa"/>
              <w:right w:w="108" w:type="dxa"/>
            </w:tcMar>
            <w:hideMark/>
          </w:tcPr>
          <w:p w:rsidR="00AB1274" w:rsidRPr="00AB1274" w:rsidRDefault="00AB1274" w:rsidP="00AB1274">
            <w:pPr>
              <w:spacing w:after="0" w:line="240" w:lineRule="auto"/>
              <w:jc w:val="both"/>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lastRenderedPageBreak/>
              <w:drawing>
                <wp:inline distT="0" distB="0" distL="0" distR="0">
                  <wp:extent cx="1414145" cy="1722755"/>
                  <wp:effectExtent l="19050" t="0" r="0" b="0"/>
                  <wp:docPr id="70" name="Picture 70" descr="https://lh6.googleusercontent.com/zzrlD8J1IKhQMZ1ZUOnyzDPXWMvuBeOBYKx5L2cCCwm1GB7hVyFiCd9D8GAE5O2ncogTlRFgGoMRMAcRKSkkVFVHXWIg_l2yt6cT8tdZvPGHeM4A9plMpCziy-5fcJLQuRMiAoZ6Xh35XjW-E4db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h6.googleusercontent.com/zzrlD8J1IKhQMZ1ZUOnyzDPXWMvuBeOBYKx5L2cCCwm1GB7hVyFiCd9D8GAE5O2ncogTlRFgGoMRMAcRKSkkVFVHXWIg_l2yt6cT8tdZvPGHeM4A9plMpCziy-5fcJLQuRMiAoZ6Xh35XjW-E4dbSw"/>
                          <pic:cNvPicPr>
                            <a:picLocks noChangeAspect="1" noChangeArrowheads="1"/>
                          </pic:cNvPicPr>
                        </pic:nvPicPr>
                        <pic:blipFill>
                          <a:blip r:embed="rId76"/>
                          <a:srcRect/>
                          <a:stretch>
                            <a:fillRect/>
                          </a:stretch>
                        </pic:blipFill>
                        <pic:spPr bwMode="auto">
                          <a:xfrm>
                            <a:off x="0" y="0"/>
                            <a:ext cx="1414145" cy="1722755"/>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1052830" cy="935355"/>
                  <wp:effectExtent l="19050" t="0" r="0" b="0"/>
                  <wp:docPr id="71" name="Picture 71" descr="https://lh5.googleusercontent.com/VS45mzCDyf367-PNlCGwux4Fj5SI0iR-gJS7Rn9t0X00zopzZ-uXOqZMMzSa4q7ZD_YGsfZfE5vHTKzOeBRwI3T5UHZTVSwfTdY6QXjUNTTz6whC_xRFXhAUZCsonf-KxIVJK55V3Hl8_uoLplA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h5.googleusercontent.com/VS45mzCDyf367-PNlCGwux4Fj5SI0iR-gJS7Rn9t0X00zopzZ-uXOqZMMzSa4q7ZD_YGsfZfE5vHTKzOeBRwI3T5UHZTVSwfTdY6QXjUNTTz6whC_xRFXhAUZCsonf-KxIVJK55V3Hl8_uoLplA5bA"/>
                          <pic:cNvPicPr>
                            <a:picLocks noChangeAspect="1" noChangeArrowheads="1"/>
                          </pic:cNvPicPr>
                        </pic:nvPicPr>
                        <pic:blipFill>
                          <a:blip r:embed="rId77"/>
                          <a:srcRect/>
                          <a:stretch>
                            <a:fillRect/>
                          </a:stretch>
                        </pic:blipFill>
                        <pic:spPr bwMode="auto">
                          <a:xfrm>
                            <a:off x="0" y="0"/>
                            <a:ext cx="1052830" cy="935355"/>
                          </a:xfrm>
                          <a:prstGeom prst="rect">
                            <a:avLst/>
                          </a:prstGeom>
                          <a:noFill/>
                          <a:ln w="9525">
                            <a:noFill/>
                            <a:miter lim="800000"/>
                            <a:headEnd/>
                            <a:tailEnd/>
                          </a:ln>
                        </pic:spPr>
                      </pic:pic>
                    </a:graphicData>
                  </a:graphic>
                </wp:inline>
              </w:drawing>
            </w:r>
          </w:p>
          <w:p w:rsidR="00AB1274" w:rsidRPr="00AB1274" w:rsidRDefault="00AB1274" w:rsidP="00AB1274">
            <w:pPr>
              <w:spacing w:after="0" w:line="240" w:lineRule="auto"/>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850900" cy="1062990"/>
                  <wp:effectExtent l="19050" t="0" r="6350" b="0"/>
                  <wp:docPr id="72" name="Picture 72" descr="https://lh3.googleusercontent.com/3XjVM2-w1gULQFkZVPWwmFwhKk7cQHWNoHqhYZrbBvbbWGwooh3Za23ccmpFFNBanNcw84snHw09ePjkniKUXAIc7DYI0HAepwxtWc9VClJmlQZNfZj0mseEwTBHPbGp9HK1i-0IIYEmNVPzeAwN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h3.googleusercontent.com/3XjVM2-w1gULQFkZVPWwmFwhKk7cQHWNoHqhYZrbBvbbWGwooh3Za23ccmpFFNBanNcw84snHw09ePjkniKUXAIc7DYI0HAepwxtWc9VClJmlQZNfZj0mseEwTBHPbGp9HK1i-0IIYEmNVPzeAwNqw"/>
                          <pic:cNvPicPr>
                            <a:picLocks noChangeAspect="1" noChangeArrowheads="1"/>
                          </pic:cNvPicPr>
                        </pic:nvPicPr>
                        <pic:blipFill>
                          <a:blip r:embed="rId78"/>
                          <a:srcRect/>
                          <a:stretch>
                            <a:fillRect/>
                          </a:stretch>
                        </pic:blipFill>
                        <pic:spPr bwMode="auto">
                          <a:xfrm>
                            <a:off x="0" y="0"/>
                            <a:ext cx="850900" cy="1062990"/>
                          </a:xfrm>
                          <a:prstGeom prst="rect">
                            <a:avLst/>
                          </a:prstGeom>
                          <a:noFill/>
                          <a:ln w="9525">
                            <a:noFill/>
                            <a:miter lim="800000"/>
                            <a:headEnd/>
                            <a:tailEnd/>
                          </a:ln>
                        </pic:spPr>
                      </pic:pic>
                    </a:graphicData>
                  </a:graphic>
                </wp:inline>
              </w:drawing>
            </w:r>
          </w:p>
        </w:tc>
      </w:tr>
      <w:tr w:rsidR="00AB1274" w:rsidRPr="00AB1274" w:rsidTr="00AB1274">
        <w:tc>
          <w:tcPr>
            <w:tcW w:w="0" w:type="auto"/>
            <w:gridSpan w:val="2"/>
            <w:tcMar>
              <w:top w:w="0" w:type="dxa"/>
              <w:left w:w="108" w:type="dxa"/>
              <w:bottom w:w="0" w:type="dxa"/>
              <w:right w:w="10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2870835" cy="2137410"/>
                  <wp:effectExtent l="19050" t="0" r="5715" b="0"/>
                  <wp:docPr id="73" name="Picture 73" descr="https://lh3.googleusercontent.com/cF3MfYh8ZSLmLNo12U5GLJpOKHybAeTiQeZKPcfmS9LqJQgspZ2nyZz08QZkDTT8F4iNZa3HPUzQkgcbJJPwmeSX852LXsMWyY3NQh1s9KI1XAMr6qM5RASd9I53yUX3Aoa7iSijQF2ZTNfocesq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h3.googleusercontent.com/cF3MfYh8ZSLmLNo12U5GLJpOKHybAeTiQeZKPcfmS9LqJQgspZ2nyZz08QZkDTT8F4iNZa3HPUzQkgcbJJPwmeSX852LXsMWyY3NQh1s9KI1XAMr6qM5RASd9I53yUX3Aoa7iSijQF2ZTNfocesqXA"/>
                          <pic:cNvPicPr>
                            <a:picLocks noChangeAspect="1" noChangeArrowheads="1"/>
                          </pic:cNvPicPr>
                        </pic:nvPicPr>
                        <pic:blipFill>
                          <a:blip r:embed="rId79"/>
                          <a:srcRect/>
                          <a:stretch>
                            <a:fillRect/>
                          </a:stretch>
                        </pic:blipFill>
                        <pic:spPr bwMode="auto">
                          <a:xfrm>
                            <a:off x="0" y="0"/>
                            <a:ext cx="2870835" cy="2137410"/>
                          </a:xfrm>
                          <a:prstGeom prst="rect">
                            <a:avLst/>
                          </a:prstGeom>
                          <a:noFill/>
                          <a:ln w="9525">
                            <a:noFill/>
                            <a:miter lim="800000"/>
                            <a:headEnd/>
                            <a:tailEnd/>
                          </a:ln>
                        </pic:spPr>
                      </pic:pic>
                    </a:graphicData>
                  </a:graphic>
                </wp:inline>
              </w:drawing>
            </w:r>
          </w:p>
        </w:tc>
      </w:tr>
      <w:tr w:rsidR="00AB1274" w:rsidRPr="00AB1274" w:rsidTr="00AB1274">
        <w:tc>
          <w:tcPr>
            <w:tcW w:w="0" w:type="auto"/>
            <w:gridSpan w:val="2"/>
            <w:tcMar>
              <w:top w:w="0" w:type="dxa"/>
              <w:left w:w="108" w:type="dxa"/>
              <w:bottom w:w="0" w:type="dxa"/>
              <w:right w:w="10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8</w:t>
            </w:r>
            <w:r w:rsidRPr="00AB1274">
              <w:rPr>
                <w:rFonts w:ascii="Times New Roman" w:eastAsia="Times New Roman" w:hAnsi="Times New Roman" w:cs="Times New Roman"/>
                <w:color w:val="000000"/>
                <w:sz w:val="18"/>
                <w:szCs w:val="18"/>
              </w:rPr>
              <w:t>. (A, Top left) Close up of virtual hit 243-242, the most active designed AHD analog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pre</w:t>
            </w:r>
            <w:r w:rsidRPr="00AB1274">
              <w:rPr>
                <w:rFonts w:ascii="Times New Roman" w:eastAsia="Times New Roman" w:hAnsi="Times New Roman" w:cs="Times New Roman"/>
                <w:color w:val="000000"/>
                <w:sz w:val="18"/>
                <w:szCs w:val="18"/>
              </w:rPr>
              <w:t xml:space="preserve"> = 50 pM) at the active site of APN. (B Top right up) Mapping of the AHD 243-242</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color w:val="000000"/>
                <w:sz w:val="18"/>
                <w:szCs w:val="18"/>
              </w:rPr>
              <w:t>to APN inhibition pharmacophore. (C Top right down) 2D schematic interaction diagram of the best active designed AHD analog 243-242</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color w:val="000000"/>
                <w:sz w:val="18"/>
                <w:szCs w:val="18"/>
              </w:rPr>
              <w:t xml:space="preserve">at the active site of APN. (D Bottom) Surface of the active site of APN with bound best active designed AHD analog. The binding site surface is colored according to residue </w:t>
            </w:r>
            <w:r w:rsidRPr="00AB1274">
              <w:rPr>
                <w:rFonts w:ascii="Times New Roman" w:eastAsia="Times New Roman" w:hAnsi="Times New Roman" w:cs="Times New Roman"/>
                <w:b/>
                <w:bCs/>
                <w:color w:val="000000"/>
                <w:sz w:val="18"/>
                <w:szCs w:val="18"/>
              </w:rPr>
              <w:t>hydrophobicity: red = hydrophobic, blue = hydrophilic, and white = intermediate</w:t>
            </w:r>
          </w:p>
        </w:tc>
      </w:tr>
    </w:tbl>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082"/>
      </w:tblGrid>
      <w:tr w:rsidR="00AB1274" w:rsidRPr="00AB1274" w:rsidTr="00AB1274">
        <w:trPr>
          <w:trHeight w:val="2476"/>
        </w:trPr>
        <w:tc>
          <w:tcPr>
            <w:tcW w:w="0" w:type="auto"/>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3014794" cy="1685676"/>
                  <wp:effectExtent l="19050" t="0" r="0" b="0"/>
                  <wp:docPr id="74" name="Picture 74" descr="https://lh4.googleusercontent.com/OYumTHi5c6YgV6__snIgdEzd3W5Dr9BVuyQr9IIYwP58gsKAEGPjwTxGMtEcTbePOwG9wEQEdl49VQ9C9tBQcJRcjDQF2FBwEgq5zgtT3Gm7lAEiJoljfrHyXYHHY36F-j2ju9zcypWEb8ZZVvjg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h4.googleusercontent.com/OYumTHi5c6YgV6__snIgdEzd3W5Dr9BVuyQr9IIYwP58gsKAEGPjwTxGMtEcTbePOwG9wEQEdl49VQ9C9tBQcJRcjDQF2FBwEgq5zgtT3Gm7lAEiJoljfrHyXYHHY36F-j2ju9zcypWEb8ZZVvjg2A"/>
                          <pic:cNvPicPr>
                            <a:picLocks noChangeAspect="1" noChangeArrowheads="1"/>
                          </pic:cNvPicPr>
                        </pic:nvPicPr>
                        <pic:blipFill>
                          <a:blip r:embed="rId80"/>
                          <a:srcRect/>
                          <a:stretch>
                            <a:fillRect/>
                          </a:stretch>
                        </pic:blipFill>
                        <pic:spPr bwMode="auto">
                          <a:xfrm>
                            <a:off x="0" y="0"/>
                            <a:ext cx="3013361" cy="1684875"/>
                          </a:xfrm>
                          <a:prstGeom prst="rect">
                            <a:avLst/>
                          </a:prstGeom>
                          <a:noFill/>
                          <a:ln w="9525">
                            <a:noFill/>
                            <a:miter lim="800000"/>
                            <a:headEnd/>
                            <a:tailEnd/>
                          </a:ln>
                        </pic:spPr>
                      </pic:pic>
                    </a:graphicData>
                  </a:graphic>
                </wp:inline>
              </w:drawing>
            </w:r>
          </w:p>
        </w:tc>
      </w:tr>
      <w:tr w:rsidR="00AB1274" w:rsidRPr="00AB1274" w:rsidTr="00AB1274">
        <w:trPr>
          <w:trHeight w:val="2495"/>
        </w:trPr>
        <w:tc>
          <w:tcPr>
            <w:tcW w:w="0" w:type="auto"/>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2700655" cy="1477645"/>
                  <wp:effectExtent l="19050" t="0" r="4445" b="0"/>
                  <wp:docPr id="75" name="Picture 75" descr="https://lh6.googleusercontent.com/EkjpJ2cMW90RL5ilK8O2t-lTfSndHIF8XquafDA_6t02WUClwSBEqIhPSzKDRHGll5VJcoyYyawuTLx9a3Jgmx_LEnv0SzNRJzDp3a6z3SUUY_0hlZO3D9p6un9GrVLWvQWiVyZRrF0d4CTh9h2v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6.googleusercontent.com/EkjpJ2cMW90RL5ilK8O2t-lTfSndHIF8XquafDA_6t02WUClwSBEqIhPSzKDRHGll5VJcoyYyawuTLx9a3Jgmx_LEnv0SzNRJzDp3a6z3SUUY_0hlZO3D9p6un9GrVLWvQWiVyZRrF0d4CTh9h2vcw"/>
                          <pic:cNvPicPr>
                            <a:picLocks noChangeAspect="1" noChangeArrowheads="1"/>
                          </pic:cNvPicPr>
                        </pic:nvPicPr>
                        <pic:blipFill>
                          <a:blip r:embed="rId81"/>
                          <a:srcRect/>
                          <a:stretch>
                            <a:fillRect/>
                          </a:stretch>
                        </pic:blipFill>
                        <pic:spPr bwMode="auto">
                          <a:xfrm>
                            <a:off x="0" y="0"/>
                            <a:ext cx="2700655" cy="1477645"/>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E101A"/>
                <w:sz w:val="20"/>
                <w:szCs w:val="20"/>
              </w:rPr>
              <w:t>Figure 9</w:t>
            </w:r>
            <w:r w:rsidRPr="00AB1274">
              <w:rPr>
                <w:rFonts w:ascii="Times New Roman" w:eastAsia="Times New Roman" w:hAnsi="Times New Roman" w:cs="Times New Roman"/>
                <w:color w:val="0E101A"/>
                <w:sz w:val="20"/>
                <w:szCs w:val="20"/>
              </w:rPr>
              <w:t xml:space="preserve">. </w:t>
            </w:r>
            <w:r w:rsidRPr="00AB1274">
              <w:rPr>
                <w:rFonts w:ascii="Times New Roman" w:eastAsia="Times New Roman" w:hAnsi="Times New Roman" w:cs="Times New Roman"/>
                <w:color w:val="000000"/>
                <w:sz w:val="18"/>
                <w:szCs w:val="18"/>
              </w:rPr>
              <w:t>Histograms of frequency of occurrence of individual R-groups in the 95 best selected analogs mapping to four features of the PH4 pharmacophore hypothesis Hypo1</w:t>
            </w:r>
          </w:p>
        </w:tc>
      </w:tr>
    </w:tbl>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Table 6</w:t>
      </w:r>
      <w:r w:rsidRPr="00AB1274">
        <w:rPr>
          <w:rFonts w:ascii="Times New Roman" w:eastAsia="Times New Roman" w:hAnsi="Times New Roman" w:cs="Times New Roman"/>
          <w:color w:val="000000"/>
          <w:sz w:val="18"/>
          <w:szCs w:val="18"/>
        </w:rPr>
        <w:t>. GFE and their components for the top scoring 95 virtual AHD analogs. The analog numbering concatenates the index of each substituent R1 to R2 with the substituent numbers taken from Table 5</w:t>
      </w:r>
    </w:p>
    <w:tbl>
      <w:tblPr>
        <w:tblW w:w="0" w:type="auto"/>
        <w:tblCellMar>
          <w:top w:w="15" w:type="dxa"/>
          <w:left w:w="15" w:type="dxa"/>
          <w:bottom w:w="15" w:type="dxa"/>
          <w:right w:w="15" w:type="dxa"/>
        </w:tblCellMar>
        <w:tblLook w:val="04A0"/>
      </w:tblPr>
      <w:tblGrid>
        <w:gridCol w:w="236"/>
        <w:gridCol w:w="816"/>
        <w:gridCol w:w="366"/>
        <w:gridCol w:w="771"/>
        <w:gridCol w:w="725"/>
        <w:gridCol w:w="816"/>
        <w:gridCol w:w="603"/>
        <w:gridCol w:w="766"/>
      </w:tblGrid>
      <w:tr w:rsidR="00AB1274" w:rsidRPr="00AB1274" w:rsidTr="00AB1274">
        <w:trPr>
          <w:trHeight w:val="447"/>
          <w:tblHeader/>
        </w:trPr>
        <w:tc>
          <w:tcPr>
            <w:tcW w:w="0" w:type="auto"/>
            <w:tcBorders>
              <w:top w:val="single" w:sz="4" w:space="0" w:color="7F7F7F"/>
              <w:left w:val="single" w:sz="4" w:space="0" w:color="000000"/>
              <w:bottom w:val="single" w:sz="4" w:space="0" w:color="7F7F7F"/>
              <w:right w:val="single" w:sz="4" w:space="0" w:color="000000"/>
            </w:tcBorders>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N°</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Analogs</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M</w:t>
            </w:r>
            <w:r w:rsidRPr="00AB1274">
              <w:rPr>
                <w:rFonts w:ascii="Times New Roman" w:eastAsia="Times New Roman" w:hAnsi="Times New Roman" w:cs="Times New Roman"/>
                <w:color w:val="000000"/>
                <w:sz w:val="11"/>
                <w:szCs w:val="11"/>
                <w:vertAlign w:val="subscript"/>
              </w:rPr>
              <w:t xml:space="preserve">W   </w:t>
            </w:r>
            <w:r w:rsidRPr="00AB1274">
              <w:rPr>
                <w:rFonts w:ascii="Times New Roman" w:eastAsia="Times New Roman" w:hAnsi="Times New Roman" w:cs="Times New Roman"/>
                <w:color w:val="000000"/>
                <w:sz w:val="11"/>
                <w:szCs w:val="11"/>
                <w:vertAlign w:val="superscript"/>
              </w:rPr>
              <w:t>a</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b</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sol</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c</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∆∆TS</w:t>
            </w:r>
            <w:r w:rsidRPr="00AB1274">
              <w:rPr>
                <w:rFonts w:ascii="Times New Roman" w:eastAsia="Times New Roman" w:hAnsi="Times New Roman" w:cs="Times New Roman"/>
                <w:color w:val="000000"/>
                <w:sz w:val="11"/>
                <w:szCs w:val="11"/>
                <w:vertAlign w:val="subscript"/>
              </w:rPr>
              <w:t>vib</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d</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com</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e</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Cambria Math" w:eastAsia="Times New Roman" w:hAnsi="Cambria Math" w:cs="Times New Roman"/>
                <w:b/>
                <w:bCs/>
                <w:color w:val="000000"/>
                <w:sz w:val="18"/>
                <w:szCs w:val="18"/>
              </w:rPr>
              <w:t>Kipre  f</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4500</w:t>
            </w:r>
            <w:r w:rsidRPr="00AB1274">
              <w:rPr>
                <w:rFonts w:ascii="Times New Roman" w:eastAsia="Times New Roman" w:hAnsi="Times New Roman" w:cs="Times New Roman"/>
                <w:color w:val="000000"/>
                <w:sz w:val="11"/>
                <w:szCs w:val="11"/>
                <w:vertAlign w:val="superscript"/>
              </w:rPr>
              <w:t>g</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5120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7520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lastRenderedPageBreak/>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46100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49930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11480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14100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289720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76720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12890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855630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14180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215720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225400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27700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26-164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10020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31-163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26220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24440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60-163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8330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63-18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36840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29910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150130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9099450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648460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21630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193500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621240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16560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30790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103-157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103-158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104-151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10750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104-242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25840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105-159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17450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9980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5500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120-164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122-78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123-155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60960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9360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122-158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lastRenderedPageBreak/>
              <w:t>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15340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127-18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27670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179-116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138-58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44010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127-77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66770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193-151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9570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217-78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-12.98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245-78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46130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246-78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25050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7273880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19550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5100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121-242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23970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121-45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122-250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122-57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94600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123-151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125-250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14960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183-151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63020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16380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251-151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61910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243-242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w:t>
            </w:r>
          </w:p>
        </w:tc>
      </w:tr>
    </w:tbl>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i/>
          <w:iCs/>
          <w:color w:val="000000"/>
          <w:sz w:val="10"/>
          <w:szCs w:val="10"/>
          <w:vertAlign w:val="superscript"/>
        </w:rPr>
        <w:t>a</w:t>
      </w:r>
      <w:r w:rsidRPr="00AB1274">
        <w:rPr>
          <w:rFonts w:ascii="Times New Roman" w:eastAsia="Times New Roman" w:hAnsi="Times New Roman" w:cs="Times New Roman"/>
          <w:i/>
          <w:iCs/>
          <w:color w:val="000000"/>
          <w:sz w:val="16"/>
          <w:szCs w:val="16"/>
        </w:rPr>
        <w:t xml:space="preserve"> Mw is molar mass of inhibitor; </w:t>
      </w:r>
      <w:r w:rsidRPr="00AB1274">
        <w:rPr>
          <w:rFonts w:ascii="Times New Roman" w:eastAsia="Times New Roman" w:hAnsi="Times New Roman" w:cs="Times New Roman"/>
          <w:b/>
          <w:bCs/>
          <w:i/>
          <w:iCs/>
          <w:color w:val="000000"/>
          <w:sz w:val="10"/>
          <w:szCs w:val="10"/>
          <w:vertAlign w:val="superscript"/>
        </w:rPr>
        <w:t>b</w:t>
      </w:r>
      <w:r w:rsidRPr="00AB1274">
        <w:rPr>
          <w:rFonts w:ascii="Times New Roman" w:eastAsia="Times New Roman" w:hAnsi="Times New Roman" w:cs="Times New Roman"/>
          <w:i/>
          <w:iCs/>
          <w:color w:val="000000"/>
          <w:sz w:val="16"/>
          <w:szCs w:val="16"/>
        </w:rPr>
        <w:t xml:space="preserve"> ∆∆H</w:t>
      </w:r>
      <w:r w:rsidRPr="00AB1274">
        <w:rPr>
          <w:rFonts w:ascii="Times New Roman" w:eastAsia="Times New Roman" w:hAnsi="Times New Roman" w:cs="Times New Roman"/>
          <w:i/>
          <w:iCs/>
          <w:color w:val="000000"/>
          <w:sz w:val="10"/>
          <w:szCs w:val="10"/>
          <w:vertAlign w:val="subscript"/>
        </w:rPr>
        <w:t>MM</w:t>
      </w:r>
      <w:r w:rsidRPr="00AB1274">
        <w:rPr>
          <w:rFonts w:ascii="Times New Roman" w:eastAsia="Times New Roman" w:hAnsi="Times New Roman" w:cs="Times New Roman"/>
          <w:i/>
          <w:iCs/>
          <w:color w:val="000000"/>
          <w:sz w:val="16"/>
          <w:szCs w:val="16"/>
        </w:rPr>
        <w:t xml:space="preserve"> is the relative enthalpic contribution to the GFE change of the APN-AHD complex formation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(for details see footnote pf Table 2); </w:t>
      </w:r>
      <w:r w:rsidRPr="00AB1274">
        <w:rPr>
          <w:rFonts w:ascii="Times New Roman" w:eastAsia="Times New Roman" w:hAnsi="Times New Roman" w:cs="Times New Roman"/>
          <w:b/>
          <w:bCs/>
          <w:i/>
          <w:iCs/>
          <w:color w:val="000000"/>
          <w:sz w:val="10"/>
          <w:szCs w:val="10"/>
          <w:vertAlign w:val="superscript"/>
        </w:rPr>
        <w:t>c</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i/>
          <w:iCs/>
          <w:color w:val="000000"/>
          <w:sz w:val="10"/>
          <w:szCs w:val="10"/>
          <w:vertAlign w:val="subscript"/>
        </w:rPr>
        <w:t>Gsol</w:t>
      </w:r>
      <w:r w:rsidRPr="00AB1274">
        <w:rPr>
          <w:rFonts w:ascii="Times New Roman" w:eastAsia="Times New Roman" w:hAnsi="Times New Roman" w:cs="Times New Roman"/>
          <w:i/>
          <w:iCs/>
          <w:color w:val="000000"/>
          <w:sz w:val="16"/>
          <w:szCs w:val="16"/>
        </w:rPr>
        <w:t xml:space="preserve"> is the relative solvation GFE contribution to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b/>
          <w:bCs/>
          <w:i/>
          <w:iCs/>
          <w:color w:val="000000"/>
          <w:sz w:val="10"/>
          <w:szCs w:val="10"/>
          <w:vertAlign w:val="superscript"/>
        </w:rPr>
        <w:t>d</w:t>
      </w:r>
      <w:r w:rsidRPr="00AB1274">
        <w:rPr>
          <w:rFonts w:ascii="Times New Roman" w:eastAsia="Times New Roman" w:hAnsi="Times New Roman" w:cs="Times New Roman"/>
          <w:i/>
          <w:iCs/>
          <w:color w:val="000000"/>
          <w:sz w:val="16"/>
          <w:szCs w:val="16"/>
        </w:rPr>
        <w:t xml:space="preserve"> ∆∆TS</w:t>
      </w:r>
      <w:r w:rsidRPr="00AB1274">
        <w:rPr>
          <w:rFonts w:ascii="Times New Roman" w:eastAsia="Times New Roman" w:hAnsi="Times New Roman" w:cs="Times New Roman"/>
          <w:i/>
          <w:iCs/>
          <w:color w:val="000000"/>
          <w:sz w:val="10"/>
          <w:szCs w:val="10"/>
          <w:vertAlign w:val="subscript"/>
        </w:rPr>
        <w:t>vib</w:t>
      </w:r>
      <w:r w:rsidRPr="00AB1274">
        <w:rPr>
          <w:rFonts w:ascii="Times New Roman" w:eastAsia="Times New Roman" w:hAnsi="Times New Roman" w:cs="Times New Roman"/>
          <w:i/>
          <w:iCs/>
          <w:color w:val="000000"/>
          <w:sz w:val="16"/>
          <w:szCs w:val="16"/>
        </w:rPr>
        <w:t xml:space="preserve"> is the relative (vibrational) entropic contribution to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b/>
          <w:bCs/>
          <w:i/>
          <w:iCs/>
          <w:color w:val="000000"/>
          <w:sz w:val="10"/>
          <w:szCs w:val="10"/>
          <w:vertAlign w:val="superscript"/>
        </w:rPr>
        <w:t>e</w:t>
      </w:r>
      <w:r w:rsidRPr="00AB1274">
        <w:rPr>
          <w:rFonts w:ascii="Times New Roman" w:eastAsia="Times New Roman" w:hAnsi="Times New Roman" w:cs="Times New Roman"/>
          <w:i/>
          <w:iCs/>
          <w:color w:val="000000"/>
          <w:sz w:val="16"/>
          <w:szCs w:val="16"/>
        </w:rPr>
        <w:t xml:space="preserve">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is the relative Gibbs free energy change related to the enzyme–inhibitor APN-AHD complex formation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 ∆∆H</w:t>
      </w:r>
      <w:r w:rsidRPr="00AB1274">
        <w:rPr>
          <w:rFonts w:ascii="Times New Roman" w:eastAsia="Times New Roman" w:hAnsi="Times New Roman" w:cs="Times New Roman"/>
          <w:i/>
          <w:iCs/>
          <w:color w:val="000000"/>
          <w:sz w:val="10"/>
          <w:szCs w:val="10"/>
          <w:vertAlign w:val="subscript"/>
        </w:rPr>
        <w:t>MM</w:t>
      </w:r>
      <w:r w:rsidRPr="00AB1274">
        <w:rPr>
          <w:rFonts w:ascii="Times New Roman" w:eastAsia="Times New Roman" w:hAnsi="Times New Roman" w:cs="Times New Roman"/>
          <w:i/>
          <w:iCs/>
          <w:color w:val="000000"/>
          <w:sz w:val="16"/>
          <w:szCs w:val="16"/>
        </w:rPr>
        <w:t xml:space="preserve"> + ∆∆G</w:t>
      </w:r>
      <w:r w:rsidRPr="00AB1274">
        <w:rPr>
          <w:rFonts w:ascii="Times New Roman" w:eastAsia="Times New Roman" w:hAnsi="Times New Roman" w:cs="Times New Roman"/>
          <w:i/>
          <w:iCs/>
          <w:color w:val="000000"/>
          <w:sz w:val="10"/>
          <w:szCs w:val="10"/>
          <w:vertAlign w:val="subscript"/>
        </w:rPr>
        <w:t>sol</w:t>
      </w:r>
      <w:r w:rsidRPr="00AB1274">
        <w:rPr>
          <w:rFonts w:ascii="Times New Roman" w:eastAsia="Times New Roman" w:hAnsi="Times New Roman" w:cs="Times New Roman"/>
          <w:i/>
          <w:iCs/>
          <w:color w:val="000000"/>
          <w:sz w:val="16"/>
          <w:szCs w:val="16"/>
        </w:rPr>
        <w:t xml:space="preserve"> − ∆∆TS</w:t>
      </w:r>
      <w:r w:rsidRPr="00AB1274">
        <w:rPr>
          <w:rFonts w:ascii="Times New Roman" w:eastAsia="Times New Roman" w:hAnsi="Times New Roman" w:cs="Times New Roman"/>
          <w:i/>
          <w:iCs/>
          <w:color w:val="000000"/>
          <w:sz w:val="10"/>
          <w:szCs w:val="10"/>
          <w:vertAlign w:val="subscript"/>
        </w:rPr>
        <w:t>vib</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b/>
          <w:bCs/>
          <w:i/>
          <w:iCs/>
          <w:color w:val="000000"/>
          <w:sz w:val="10"/>
          <w:szCs w:val="10"/>
          <w:vertAlign w:val="superscript"/>
        </w:rPr>
        <w:t>f</w:t>
      </w:r>
      <w:r w:rsidRPr="00AB1274">
        <w:rPr>
          <w:rFonts w:ascii="Times New Roman" w:eastAsia="Times New Roman" w:hAnsi="Times New Roman" w:cs="Times New Roman"/>
          <w:i/>
          <w:iCs/>
          <w:color w:val="000000"/>
          <w:sz w:val="16"/>
          <w:szCs w:val="16"/>
        </w:rPr>
        <w:t xml:space="preserve"> Kipre is the predicted inhibition potency towards APN calculated from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using correlation Equation B, Table 3; </w:t>
      </w:r>
      <w:r w:rsidRPr="00AB1274">
        <w:rPr>
          <w:rFonts w:ascii="Times New Roman" w:eastAsia="Times New Roman" w:hAnsi="Times New Roman" w:cs="Times New Roman"/>
          <w:b/>
          <w:bCs/>
          <w:i/>
          <w:iCs/>
          <w:color w:val="000000"/>
          <w:sz w:val="10"/>
          <w:szCs w:val="10"/>
          <w:vertAlign w:val="superscript"/>
        </w:rPr>
        <w:t>g</w:t>
      </w:r>
      <w:r w:rsidRPr="00AB1274">
        <w:rPr>
          <w:rFonts w:ascii="Times New Roman" w:eastAsia="Times New Roman" w:hAnsi="Times New Roman" w:cs="Times New Roman"/>
          <w:i/>
          <w:iCs/>
          <w:color w:val="000000"/>
          <w:sz w:val="16"/>
          <w:szCs w:val="16"/>
        </w:rPr>
        <w:t xml:space="preserve"> K</w:t>
      </w:r>
      <w:r w:rsidRPr="00AB1274">
        <w:rPr>
          <w:rFonts w:ascii="Times New Roman" w:eastAsia="Times New Roman" w:hAnsi="Times New Roman" w:cs="Times New Roman"/>
          <w:i/>
          <w:iCs/>
          <w:color w:val="000000"/>
          <w:sz w:val="10"/>
          <w:szCs w:val="10"/>
          <w:vertAlign w:val="subscript"/>
        </w:rPr>
        <w:t>i</w:t>
      </w:r>
      <w:r w:rsidRPr="00AB1274">
        <w:rPr>
          <w:rFonts w:ascii="Times New Roman" w:eastAsia="Times New Roman" w:hAnsi="Times New Roman" w:cs="Times New Roman"/>
          <w:i/>
          <w:iCs/>
          <w:color w:val="000000"/>
          <w:sz w:val="10"/>
          <w:szCs w:val="10"/>
          <w:vertAlign w:val="superscript"/>
        </w:rPr>
        <w:t>exp</w:t>
      </w:r>
      <w:r w:rsidRPr="00AB1274">
        <w:rPr>
          <w:rFonts w:ascii="Times New Roman" w:eastAsia="Times New Roman" w:hAnsi="Times New Roman" w:cs="Times New Roman"/>
          <w:i/>
          <w:iCs/>
          <w:color w:val="000000"/>
          <w:sz w:val="16"/>
          <w:szCs w:val="16"/>
        </w:rPr>
        <w:t xml:space="preserve"> [39] is given for the reference inhibitor AHD1 instead of the K</w:t>
      </w:r>
      <w:r w:rsidRPr="00AB1274">
        <w:rPr>
          <w:rFonts w:ascii="Times New Roman" w:eastAsia="Times New Roman" w:hAnsi="Times New Roman" w:cs="Times New Roman"/>
          <w:i/>
          <w:iCs/>
          <w:color w:val="000000"/>
          <w:sz w:val="10"/>
          <w:szCs w:val="10"/>
          <w:vertAlign w:val="subscript"/>
        </w:rPr>
        <w:t>i</w:t>
      </w:r>
      <w:r w:rsidRPr="00AB1274">
        <w:rPr>
          <w:rFonts w:ascii="Times New Roman" w:eastAsia="Times New Roman" w:hAnsi="Times New Roman" w:cs="Times New Roman"/>
          <w:i/>
          <w:iCs/>
          <w:color w:val="000000"/>
          <w:sz w:val="10"/>
          <w:szCs w:val="10"/>
          <w:vertAlign w:val="superscript"/>
        </w:rPr>
        <w:t>pre</w:t>
      </w:r>
      <w:r w:rsidRPr="00AB1274">
        <w:rPr>
          <w:rFonts w:ascii="Times New Roman" w:eastAsia="Times New Roman" w:hAnsi="Times New Roman" w:cs="Times New Roman"/>
          <w:i/>
          <w:iCs/>
          <w:color w:val="000000"/>
          <w:sz w:val="16"/>
          <w:szCs w:val="16"/>
        </w:rPr>
        <w:t>.</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DISCUSSION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222222"/>
          <w:sz w:val="20"/>
          <w:szCs w:val="20"/>
          <w:shd w:val="clear" w:color="auto" w:fill="FFFFFF"/>
        </w:rPr>
        <w:t xml:space="preserve">The most comprehensive metrics of APN inhibition by hydroxamic acid containing AHDs reported by </w:t>
      </w:r>
      <w:r w:rsidRPr="00AB1274">
        <w:rPr>
          <w:rFonts w:ascii="Times New Roman" w:eastAsia="Times New Roman" w:hAnsi="Times New Roman" w:cs="Times New Roman"/>
          <w:color w:val="000000"/>
          <w:sz w:val="20"/>
          <w:szCs w:val="20"/>
        </w:rPr>
        <w:t xml:space="preserve">J. Lee </w:t>
      </w:r>
      <w:r w:rsidRPr="00AB1274">
        <w:rPr>
          <w:rFonts w:ascii="Times New Roman" w:eastAsia="Times New Roman" w:hAnsi="Times New Roman" w:cs="Times New Roman"/>
          <w:i/>
          <w:iCs/>
          <w:color w:val="000000"/>
          <w:sz w:val="20"/>
          <w:szCs w:val="20"/>
        </w:rPr>
        <w:t>et al.</w:t>
      </w:r>
      <w:r w:rsidRPr="00AB1274">
        <w:rPr>
          <w:rFonts w:ascii="Times New Roman" w:eastAsia="Times New Roman" w:hAnsi="Times New Roman" w:cs="Times New Roman"/>
          <w:color w:val="222222"/>
          <w:sz w:val="20"/>
          <w:szCs w:val="20"/>
          <w:shd w:val="clear" w:color="auto" w:fill="FFFFFF"/>
        </w:rPr>
        <w:t xml:space="preserve"> [39]. Intermolecular interactions of </w:t>
      </w:r>
      <w:r w:rsidRPr="00AB1274">
        <w:rPr>
          <w:rFonts w:ascii="Times New Roman" w:eastAsia="Times New Roman" w:hAnsi="Times New Roman" w:cs="Times New Roman"/>
          <w:b/>
          <w:bCs/>
          <w:color w:val="222222"/>
          <w:sz w:val="20"/>
          <w:szCs w:val="20"/>
          <w:shd w:val="clear" w:color="auto" w:fill="FFFFFF"/>
        </w:rPr>
        <w:t>AHD1</w:t>
      </w:r>
      <w:r w:rsidRPr="00AB1274">
        <w:rPr>
          <w:rFonts w:ascii="Times New Roman" w:eastAsia="Times New Roman" w:hAnsi="Times New Roman" w:cs="Times New Roman"/>
          <w:color w:val="222222"/>
          <w:sz w:val="20"/>
          <w:szCs w:val="20"/>
          <w:shd w:val="clear" w:color="auto" w:fill="FFFFFF"/>
        </w:rPr>
        <w:t xml:space="preserve"> and </w:t>
      </w:r>
      <w:r w:rsidRPr="00AB1274">
        <w:rPr>
          <w:rFonts w:ascii="Times New Roman" w:eastAsia="Times New Roman" w:hAnsi="Times New Roman" w:cs="Times New Roman"/>
          <w:i/>
          <w:iCs/>
          <w:color w:val="222222"/>
          <w:sz w:val="20"/>
          <w:szCs w:val="20"/>
          <w:shd w:val="clear" w:color="auto" w:fill="FFFFFF"/>
        </w:rPr>
        <w:t>h</w:t>
      </w:r>
      <w:r w:rsidRPr="00AB1274">
        <w:rPr>
          <w:rFonts w:ascii="Times New Roman" w:eastAsia="Times New Roman" w:hAnsi="Times New Roman" w:cs="Times New Roman"/>
          <w:color w:val="222222"/>
          <w:sz w:val="20"/>
          <w:szCs w:val="20"/>
          <w:shd w:val="clear" w:color="auto" w:fill="FFFFFF"/>
        </w:rPr>
        <w:t>APN including hydrophobic stacking interactions and hydrogen bonds were the key determinants for better affinity with the target. The exploration of the chemical AHD subspace implemented in a diverse virtual library with AHDs active conformation yielded the best R1 and R2 substituents to be accommodated by the hydrophobic pockets or rooted in other ways such as hydrogen bonds and van der Waals contacts. The strategy was executed over three orders of magnitude of experimental 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i.e. three pK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xml:space="preserve"> units taking benefit from the reported SAR continuity [39] making feasible activity prediction according similarity-property principle (SPP).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222222"/>
          <w:sz w:val="20"/>
          <w:szCs w:val="20"/>
          <w:shd w:val="clear" w:color="auto" w:fill="FFFFFF"/>
        </w:rPr>
        <w:t xml:space="preserve">The compound 6f, N-(2-(Hydroxyamino)-2-oxo-1-(3′-fluoro-[1,1′-biphenyl]-4-yl)ethyl)-4-(methylsulfonamido) benzamide has been designed by J. Lee </w:t>
      </w:r>
      <w:r w:rsidRPr="00AB1274">
        <w:rPr>
          <w:rFonts w:ascii="Times New Roman" w:eastAsia="Times New Roman" w:hAnsi="Times New Roman" w:cs="Times New Roman"/>
          <w:i/>
          <w:iCs/>
          <w:color w:val="222222"/>
          <w:sz w:val="20"/>
          <w:szCs w:val="20"/>
          <w:shd w:val="clear" w:color="auto" w:fill="FFFFFF"/>
        </w:rPr>
        <w:t>et al</w:t>
      </w:r>
      <w:r w:rsidRPr="00AB1274">
        <w:rPr>
          <w:rFonts w:ascii="Times New Roman" w:eastAsia="Times New Roman" w:hAnsi="Times New Roman" w:cs="Times New Roman"/>
          <w:color w:val="222222"/>
          <w:sz w:val="20"/>
          <w:szCs w:val="20"/>
          <w:shd w:val="clear" w:color="auto" w:fill="FFFFFF"/>
        </w:rPr>
        <w:t>. with the purpose to improve both potency and solubility through removal of two fluorine atoms to keep only one compared to AHD1 (K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 4.5 ± 0.8 nM), they reached a potency 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xml:space="preserve"> = 0.66 ± 0.06 nM []. Our AHD analogs potency prediction model computed </w:t>
      </w:r>
      <w:r w:rsidRPr="00AB1274">
        <w:rPr>
          <w:rFonts w:ascii="Times New Roman" w:eastAsia="Times New Roman" w:hAnsi="Times New Roman" w:cs="Times New Roman"/>
          <w:color w:val="000000"/>
          <w:sz w:val="20"/>
          <w:szCs w:val="20"/>
        </w:rPr>
        <w:t>∆∆G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222222"/>
          <w:sz w:val="20"/>
          <w:szCs w:val="20"/>
          <w:shd w:val="clear" w:color="auto" w:fill="FFFFFF"/>
        </w:rPr>
        <w:t> = - 2 kcal/mol and a potency 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xml:space="preserve"> = 2.1 nM </w:t>
      </w:r>
      <w:r w:rsidRPr="00AB1274">
        <w:rPr>
          <w:rFonts w:ascii="Times New Roman" w:eastAsia="Times New Roman" w:hAnsi="Times New Roman" w:cs="Times New Roman"/>
          <w:color w:val="000000"/>
          <w:sz w:val="20"/>
          <w:szCs w:val="20"/>
        </w:rPr>
        <w:t>using correlation Equation B, Tables 3 and 6, presenting 6f as twice more potent than AHD1 and keeping in this way the same trend as experimental values according to which, 6f is 6-fold more potent than AHD1 regardless experimental uncertainties.</w:t>
      </w:r>
      <w:r w:rsidRPr="00AB1274">
        <w:rPr>
          <w:rFonts w:ascii="Times New Roman" w:eastAsia="Times New Roman" w:hAnsi="Times New Roman" w:cs="Times New Roman"/>
          <w:color w:val="222222"/>
          <w:sz w:val="20"/>
          <w:szCs w:val="20"/>
          <w:shd w:val="clear" w:color="auto" w:fill="FFFFFF"/>
        </w:rPr>
        <w:t xml:space="preserve"> The computed solubility of some AHD analogs (Table 7) is of the same order as of 6f.</w:t>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222222"/>
          <w:sz w:val="20"/>
          <w:szCs w:val="20"/>
          <w:shd w:val="clear" w:color="auto" w:fill="FFFFFF"/>
        </w:rPr>
        <w:t xml:space="preserve">The predicted most potent analogs </w:t>
      </w:r>
      <w:r w:rsidRPr="00AB1274">
        <w:rPr>
          <w:rFonts w:ascii="Times New Roman" w:eastAsia="Times New Roman" w:hAnsi="Times New Roman" w:cs="Times New Roman"/>
          <w:color w:val="000000"/>
          <w:sz w:val="20"/>
          <w:szCs w:val="20"/>
        </w:rPr>
        <w:t xml:space="preserve">243-242 (50 pM) with </w:t>
      </w:r>
      <w:r w:rsidRPr="00AB1274">
        <w:rPr>
          <w:rFonts w:ascii="Times New Roman" w:eastAsia="Times New Roman" w:hAnsi="Times New Roman" w:cs="Times New Roman"/>
          <w:color w:val="222222"/>
          <w:sz w:val="20"/>
          <w:szCs w:val="20"/>
          <w:shd w:val="clear" w:color="auto" w:fill="FFFFFF"/>
        </w:rPr>
        <w:t>benzenesulfonyl (243) in R1 and 4-sulfamoylphenyl (242) in R2</w:t>
      </w:r>
      <w:r w:rsidRPr="00AB1274">
        <w:rPr>
          <w:rFonts w:ascii="Times New Roman" w:eastAsia="Times New Roman" w:hAnsi="Times New Roman" w:cs="Times New Roman"/>
          <w:color w:val="000000"/>
          <w:sz w:val="20"/>
          <w:szCs w:val="20"/>
        </w:rPr>
        <w:t xml:space="preserve">, 126-242 (70 pM) bearing </w:t>
      </w:r>
      <w:r w:rsidRPr="00AB1274">
        <w:rPr>
          <w:rFonts w:ascii="Times New Roman" w:eastAsia="Times New Roman" w:hAnsi="Times New Roman" w:cs="Times New Roman"/>
          <w:color w:val="222222"/>
          <w:sz w:val="20"/>
          <w:szCs w:val="20"/>
          <w:shd w:val="clear" w:color="auto" w:fill="FFFFFF"/>
        </w:rPr>
        <w:t>pyrimidin-4-yl in R1</w:t>
      </w:r>
      <w:r w:rsidRPr="00AB1274">
        <w:rPr>
          <w:rFonts w:ascii="Times New Roman" w:eastAsia="Times New Roman" w:hAnsi="Times New Roman" w:cs="Times New Roman"/>
          <w:color w:val="000000"/>
          <w:sz w:val="20"/>
          <w:szCs w:val="20"/>
        </w:rPr>
        <w:t xml:space="preserve">, 126-158 (90 pM) with </w:t>
      </w:r>
      <w:r w:rsidRPr="00AB1274">
        <w:rPr>
          <w:rFonts w:ascii="Times New Roman" w:eastAsia="Times New Roman" w:hAnsi="Times New Roman" w:cs="Times New Roman"/>
          <w:color w:val="222222"/>
          <w:sz w:val="20"/>
          <w:szCs w:val="20"/>
          <w:shd w:val="clear" w:color="auto" w:fill="FFFFFF"/>
        </w:rPr>
        <w:t xml:space="preserve">4-[3,4-bis(sulfanyl)cyclopenta-2,4-dien-1-yl]phenyl </w:t>
      </w:r>
      <w:r w:rsidRPr="00AB1274">
        <w:rPr>
          <w:rFonts w:ascii="Times New Roman" w:eastAsia="Times New Roman" w:hAnsi="Times New Roman" w:cs="Times New Roman"/>
          <w:color w:val="000000"/>
          <w:sz w:val="20"/>
          <w:szCs w:val="20"/>
        </w:rPr>
        <w:t>(158) in R2 keep the filling of S1 bringing better interactions and fill better the large S1’ hydrophobic pocket resulting in better affinity as displayed in Figure 10 comparing the Van der Waals interaction energy (E</w:t>
      </w:r>
      <w:r w:rsidRPr="00AB1274">
        <w:rPr>
          <w:rFonts w:ascii="Times New Roman" w:eastAsia="Times New Roman" w:hAnsi="Times New Roman" w:cs="Times New Roman"/>
          <w:color w:val="000000"/>
          <w:sz w:val="12"/>
          <w:szCs w:val="12"/>
          <w:vertAlign w:val="subscript"/>
        </w:rPr>
        <w:t>VDW</w:t>
      </w:r>
      <w:r w:rsidRPr="00AB1274">
        <w:rPr>
          <w:rFonts w:ascii="Times New Roman" w:eastAsia="Times New Roman" w:hAnsi="Times New Roman" w:cs="Times New Roman"/>
          <w:color w:val="000000"/>
          <w:sz w:val="20"/>
          <w:szCs w:val="20"/>
        </w:rPr>
        <w:t>) breakdown to APN active site residues of the best active TS AHD1 and predicted best active novel AHD analogs. This substantial stabilization will undergo medicinal chemistry verification through synthesis and biological evaluation.</w:t>
      </w:r>
    </w:p>
    <w:p w:rsidR="00AB1274" w:rsidRPr="00AB1274" w:rsidRDefault="00AB1274" w:rsidP="00AB1274">
      <w:pPr>
        <w:spacing w:after="16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CONCLUSION</w:t>
      </w:r>
    </w:p>
    <w:p w:rsidR="0020740B" w:rsidRDefault="00AB1274" w:rsidP="00AB1274">
      <w:pPr>
        <w:spacing w:after="160" w:line="240" w:lineRule="auto"/>
        <w:jc w:val="both"/>
        <w:rPr>
          <w:rFonts w:ascii="Times New Roman" w:eastAsia="Times New Roman" w:hAnsi="Times New Roman" w:cs="Times New Roman"/>
          <w:color w:val="000000"/>
          <w:sz w:val="20"/>
          <w:szCs w:val="20"/>
        </w:rPr>
      </w:pPr>
      <w:r w:rsidRPr="00AB1274">
        <w:rPr>
          <w:rFonts w:ascii="Times New Roman" w:eastAsia="Times New Roman" w:hAnsi="Times New Roman" w:cs="Times New Roman"/>
          <w:color w:val="000000"/>
          <w:sz w:val="20"/>
          <w:szCs w:val="20"/>
        </w:rPr>
        <w:t xml:space="preserve">Structural investigation of the SAR of hydroxamic as inhibitor of new cancer target, human M1 aminopeptidase (APN) from the crystal structure of APN: AHD complex guided us during preparation of a reliable complexation QSAR model of APN activation which correlated computed relative Gibbs free energies upon </w:t>
      </w:r>
      <w:r w:rsidRPr="00AB1274">
        <w:rPr>
          <w:rFonts w:ascii="Times New Roman" w:eastAsia="Times New Roman" w:hAnsi="Times New Roman" w:cs="Times New Roman"/>
          <w:color w:val="000000"/>
          <w:sz w:val="20"/>
          <w:szCs w:val="20"/>
        </w:rPr>
        <w:lastRenderedPageBreak/>
        <w:t>complex formation with observed APN activation potencies. In addition we have derived a 3D-QSAR PH4 pharmacophore model from AHD active conformation using a training set of 37 and validation set of 9 AHDs with known activation activities. Careful analysis of interactions between the APN’s active site residues and APNs directed us in the design of an initial diversity virtual combinatorial library of new AHD analogs with multiple substitutions of hydrophobic groups in R1 and R2. A library screened by matching of the analogs to the PH4 pharmacophore permitted selection of a library subset of AHDs. This subset of 95 best virtual hits was submitted to computation of predicted activation potencies by the complexation QSAR model. The hit analogs reached predicted activities in the picomolar concentration range. The hit designed AHD analogs 243-242 (50 pM), 126-242 (70 pM), 126-158 (90 pM) and 17-48 (130pM) are recommended for synthesis and subsequent activity evaluation in APN activation assays and may lead to a discovery of novel hydroxamic potent partial APN agonists.</w:t>
      </w:r>
    </w:p>
    <w:p w:rsidR="00AB1274" w:rsidRPr="00AB1274" w:rsidRDefault="00AB1274" w:rsidP="00AB1274">
      <w:pPr>
        <w:spacing w:after="160" w:line="240" w:lineRule="auto"/>
        <w:jc w:val="both"/>
        <w:rPr>
          <w:rFonts w:ascii="Times New Roman" w:eastAsia="Times New Roman" w:hAnsi="Times New Roman" w:cs="Times New Roman"/>
          <w:sz w:val="24"/>
          <w:szCs w:val="24"/>
        </w:rPr>
      </w:pPr>
    </w:p>
    <w:p w:rsidR="00AB1274" w:rsidRPr="00AB1274" w:rsidRDefault="00AB1274" w:rsidP="00AB1274">
      <w:pPr>
        <w:spacing w:after="16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Table 7</w:t>
      </w:r>
      <w:r w:rsidRPr="00AB1274">
        <w:rPr>
          <w:rFonts w:ascii="Times New Roman" w:eastAsia="Times New Roman" w:hAnsi="Times New Roman" w:cs="Times New Roman"/>
          <w:color w:val="000000"/>
          <w:sz w:val="18"/>
          <w:szCs w:val="18"/>
        </w:rPr>
        <w:t>. ADME-related properties of the best designed analogs and known anticancer agents either in clinical use or currently undergoing clinical testing computed by QikProp [47]</w:t>
      </w:r>
    </w:p>
    <w:tbl>
      <w:tblPr>
        <w:tblW w:w="0" w:type="auto"/>
        <w:jc w:val="center"/>
        <w:tblCellMar>
          <w:top w:w="15" w:type="dxa"/>
          <w:left w:w="15" w:type="dxa"/>
          <w:bottom w:w="15" w:type="dxa"/>
          <w:right w:w="15" w:type="dxa"/>
        </w:tblCellMar>
        <w:tblLook w:val="04A0"/>
      </w:tblPr>
      <w:tblGrid>
        <w:gridCol w:w="647"/>
        <w:gridCol w:w="501"/>
        <w:gridCol w:w="284"/>
        <w:gridCol w:w="396"/>
        <w:gridCol w:w="362"/>
        <w:gridCol w:w="663"/>
        <w:gridCol w:w="483"/>
        <w:gridCol w:w="389"/>
        <w:gridCol w:w="440"/>
        <w:gridCol w:w="570"/>
        <w:gridCol w:w="518"/>
        <w:gridCol w:w="613"/>
        <w:gridCol w:w="613"/>
        <w:gridCol w:w="510"/>
        <w:gridCol w:w="615"/>
        <w:gridCol w:w="355"/>
        <w:gridCol w:w="496"/>
        <w:gridCol w:w="627"/>
      </w:tblGrid>
      <w:tr w:rsidR="00AB1274" w:rsidRPr="00AB1274" w:rsidTr="00AB1274">
        <w:trPr>
          <w:trHeight w:val="360"/>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AHD  </w:t>
            </w:r>
            <w:r w:rsidRPr="00AB1274">
              <w:rPr>
                <w:rFonts w:ascii="Times New Roman" w:eastAsia="Times New Roman" w:hAnsi="Times New Roman" w:cs="Times New Roman"/>
                <w:b/>
                <w:bCs/>
                <w:color w:val="000000"/>
                <w:sz w:val="10"/>
                <w:szCs w:val="10"/>
                <w:vertAlign w:val="superscript"/>
              </w:rPr>
              <w:t>a</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#stars  </w:t>
            </w:r>
            <w:r w:rsidRPr="00AB1274">
              <w:rPr>
                <w:rFonts w:ascii="Times New Roman" w:eastAsia="Times New Roman" w:hAnsi="Times New Roman" w:cs="Times New Roman"/>
                <w:b/>
                <w:bCs/>
                <w:color w:val="000000"/>
                <w:sz w:val="10"/>
                <w:szCs w:val="10"/>
                <w:vertAlign w:val="superscript"/>
              </w:rPr>
              <w:t>b</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M</w:t>
            </w:r>
            <w:r w:rsidRPr="00AB1274">
              <w:rPr>
                <w:rFonts w:ascii="Times New Roman" w:eastAsia="Times New Roman" w:hAnsi="Times New Roman" w:cs="Times New Roman"/>
                <w:b/>
                <w:bCs/>
                <w:color w:val="000000"/>
                <w:sz w:val="10"/>
                <w:szCs w:val="10"/>
                <w:vertAlign w:val="subscript"/>
              </w:rPr>
              <w:t xml:space="preserve">W  </w:t>
            </w:r>
            <w:r w:rsidRPr="00AB1274">
              <w:rPr>
                <w:rFonts w:ascii="Times New Roman" w:eastAsia="Times New Roman" w:hAnsi="Times New Roman" w:cs="Times New Roman"/>
                <w:b/>
                <w:bCs/>
                <w:color w:val="000000"/>
                <w:sz w:val="10"/>
                <w:szCs w:val="10"/>
                <w:vertAlign w:val="superscript"/>
              </w:rPr>
              <w:t>c</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S</w:t>
            </w:r>
            <w:r w:rsidRPr="00AB1274">
              <w:rPr>
                <w:rFonts w:ascii="Times New Roman" w:eastAsia="Times New Roman" w:hAnsi="Times New Roman" w:cs="Times New Roman"/>
                <w:b/>
                <w:bCs/>
                <w:color w:val="000000"/>
                <w:sz w:val="10"/>
                <w:szCs w:val="10"/>
                <w:vertAlign w:val="subscript"/>
              </w:rPr>
              <w:t xml:space="preserve">mol            </w:t>
            </w:r>
            <w:r w:rsidRPr="00AB1274">
              <w:rPr>
                <w:rFonts w:ascii="Times New Roman" w:eastAsia="Times New Roman" w:hAnsi="Times New Roman" w:cs="Times New Roman"/>
                <w:b/>
                <w:bCs/>
                <w:color w:val="000000"/>
                <w:sz w:val="10"/>
                <w:szCs w:val="10"/>
                <w:vertAlign w:val="superscript"/>
              </w:rPr>
              <w:t>d</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S</w:t>
            </w:r>
            <w:r w:rsidRPr="00AB1274">
              <w:rPr>
                <w:rFonts w:ascii="Times New Roman" w:eastAsia="Times New Roman" w:hAnsi="Times New Roman" w:cs="Times New Roman"/>
                <w:b/>
                <w:bCs/>
                <w:color w:val="000000"/>
                <w:sz w:val="10"/>
                <w:szCs w:val="10"/>
                <w:vertAlign w:val="subscript"/>
              </w:rPr>
              <w:t xml:space="preserve">molhfo </w:t>
            </w:r>
            <w:r w:rsidRPr="00AB1274">
              <w:rPr>
                <w:rFonts w:ascii="Times New Roman" w:eastAsia="Times New Roman" w:hAnsi="Times New Roman" w:cs="Times New Roman"/>
                <w:b/>
                <w:bCs/>
                <w:color w:val="000000"/>
                <w:sz w:val="10"/>
                <w:szCs w:val="10"/>
                <w:vertAlign w:val="superscript"/>
              </w:rPr>
              <w:t>e</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Vmol        </w:t>
            </w:r>
            <w:r w:rsidRPr="00AB1274">
              <w:rPr>
                <w:rFonts w:ascii="Times New Roman" w:eastAsia="Times New Roman" w:hAnsi="Times New Roman" w:cs="Times New Roman"/>
                <w:b/>
                <w:bCs/>
                <w:color w:val="000000"/>
                <w:sz w:val="10"/>
                <w:szCs w:val="10"/>
                <w:vertAlign w:val="superscript"/>
              </w:rPr>
              <w:t>f</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#rotB  </w:t>
            </w:r>
            <w:r w:rsidRPr="00AB1274">
              <w:rPr>
                <w:rFonts w:ascii="Times New Roman" w:eastAsia="Times New Roman" w:hAnsi="Times New Roman" w:cs="Times New Roman"/>
                <w:b/>
                <w:bCs/>
                <w:color w:val="000000"/>
                <w:sz w:val="10"/>
                <w:szCs w:val="10"/>
                <w:vertAlign w:val="superscript"/>
              </w:rPr>
              <w:t>g</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HB</w:t>
            </w:r>
            <w:r w:rsidRPr="00AB1274">
              <w:rPr>
                <w:rFonts w:ascii="Times New Roman" w:eastAsia="Times New Roman" w:hAnsi="Times New Roman" w:cs="Times New Roman"/>
                <w:b/>
                <w:bCs/>
                <w:color w:val="000000"/>
                <w:sz w:val="10"/>
                <w:szCs w:val="10"/>
                <w:vertAlign w:val="subscript"/>
              </w:rPr>
              <w:t xml:space="preserve">don  </w:t>
            </w:r>
            <w:r w:rsidRPr="00AB1274">
              <w:rPr>
                <w:rFonts w:ascii="Times New Roman" w:eastAsia="Times New Roman" w:hAnsi="Times New Roman" w:cs="Times New Roman"/>
                <w:b/>
                <w:bCs/>
                <w:color w:val="000000"/>
                <w:sz w:val="10"/>
                <w:szCs w:val="10"/>
                <w:vertAlign w:val="superscript"/>
              </w:rPr>
              <w:t>h</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HB</w:t>
            </w:r>
            <w:r w:rsidRPr="00AB1274">
              <w:rPr>
                <w:rFonts w:ascii="Times New Roman" w:eastAsia="Times New Roman" w:hAnsi="Times New Roman" w:cs="Times New Roman"/>
                <w:b/>
                <w:bCs/>
                <w:color w:val="000000"/>
                <w:sz w:val="10"/>
                <w:szCs w:val="10"/>
                <w:vertAlign w:val="subscript"/>
              </w:rPr>
              <w:t xml:space="preserve">acc        </w:t>
            </w:r>
            <w:r w:rsidRPr="00AB1274">
              <w:rPr>
                <w:rFonts w:ascii="Times New Roman" w:eastAsia="Times New Roman" w:hAnsi="Times New Roman" w:cs="Times New Roman"/>
                <w:b/>
                <w:bCs/>
                <w:color w:val="000000"/>
                <w:sz w:val="10"/>
                <w:szCs w:val="10"/>
                <w:vertAlign w:val="superscript"/>
              </w:rPr>
              <w:t>i</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LogP</w:t>
            </w:r>
            <w:r w:rsidRPr="00AB1274">
              <w:rPr>
                <w:rFonts w:ascii="Times New Roman" w:eastAsia="Times New Roman" w:hAnsi="Times New Roman" w:cs="Times New Roman"/>
                <w:b/>
                <w:bCs/>
                <w:color w:val="000000"/>
                <w:sz w:val="10"/>
                <w:szCs w:val="10"/>
                <w:vertAlign w:val="subscript"/>
              </w:rPr>
              <w:t xml:space="preserve">o/w     </w:t>
            </w:r>
            <w:r w:rsidRPr="00AB1274">
              <w:rPr>
                <w:rFonts w:ascii="Times New Roman" w:eastAsia="Times New Roman" w:hAnsi="Times New Roman" w:cs="Times New Roman"/>
                <w:b/>
                <w:bCs/>
                <w:color w:val="000000"/>
                <w:sz w:val="10"/>
                <w:szCs w:val="10"/>
                <w:vertAlign w:val="superscript"/>
              </w:rPr>
              <w:t> j</w:t>
            </w:r>
            <w:r w:rsidRPr="00AB1274">
              <w:rPr>
                <w:rFonts w:ascii="Times New Roman" w:eastAsia="Times New Roman" w:hAnsi="Times New Roman" w:cs="Times New Roman"/>
                <w:b/>
                <w:bCs/>
                <w:color w:val="000000"/>
                <w:sz w:val="16"/>
                <w:szCs w:val="16"/>
              </w:rPr>
              <w:t> </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LogS</w:t>
            </w:r>
            <w:r w:rsidRPr="00AB1274">
              <w:rPr>
                <w:rFonts w:ascii="Times New Roman" w:eastAsia="Times New Roman" w:hAnsi="Times New Roman" w:cs="Times New Roman"/>
                <w:b/>
                <w:bCs/>
                <w:color w:val="000000"/>
                <w:sz w:val="10"/>
                <w:szCs w:val="10"/>
                <w:vertAlign w:val="subscript"/>
              </w:rPr>
              <w:t xml:space="preserve">wat    </w:t>
            </w:r>
            <w:r w:rsidRPr="00AB1274">
              <w:rPr>
                <w:rFonts w:ascii="Times New Roman" w:eastAsia="Times New Roman" w:hAnsi="Times New Roman" w:cs="Times New Roman"/>
                <w:b/>
                <w:bCs/>
                <w:color w:val="000000"/>
                <w:sz w:val="10"/>
                <w:szCs w:val="10"/>
                <w:vertAlign w:val="superscript"/>
              </w:rPr>
              <w:t>k</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LogK</w:t>
            </w:r>
            <w:r w:rsidRPr="00AB1274">
              <w:rPr>
                <w:rFonts w:ascii="Times New Roman" w:eastAsia="Times New Roman" w:hAnsi="Times New Roman" w:cs="Times New Roman"/>
                <w:b/>
                <w:bCs/>
                <w:color w:val="000000"/>
                <w:sz w:val="10"/>
                <w:szCs w:val="10"/>
                <w:vertAlign w:val="subscript"/>
              </w:rPr>
              <w:t>hsa</w:t>
            </w:r>
            <w:r w:rsidRPr="00AB1274">
              <w:rPr>
                <w:rFonts w:ascii="Times New Roman" w:eastAsia="Times New Roman" w:hAnsi="Times New Roman" w:cs="Times New Roman"/>
                <w:b/>
                <w:bCs/>
                <w:color w:val="000000"/>
                <w:sz w:val="16"/>
                <w:szCs w:val="16"/>
              </w:rPr>
              <w:t xml:space="preserve">    </w:t>
            </w:r>
            <w:r w:rsidRPr="00AB1274">
              <w:rPr>
                <w:rFonts w:ascii="Times New Roman" w:eastAsia="Times New Roman" w:hAnsi="Times New Roman" w:cs="Times New Roman"/>
                <w:b/>
                <w:bCs/>
                <w:color w:val="000000"/>
                <w:sz w:val="10"/>
                <w:szCs w:val="10"/>
                <w:vertAlign w:val="superscript"/>
              </w:rPr>
              <w:t>l</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LogB/B  </w:t>
            </w:r>
            <w:r w:rsidRPr="00AB1274">
              <w:rPr>
                <w:rFonts w:ascii="Times New Roman" w:eastAsia="Times New Roman" w:hAnsi="Times New Roman" w:cs="Times New Roman"/>
                <w:b/>
                <w:bCs/>
                <w:color w:val="000000"/>
                <w:sz w:val="10"/>
                <w:szCs w:val="10"/>
                <w:vertAlign w:val="superscript"/>
              </w:rPr>
              <w:t>m</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BIP</w:t>
            </w:r>
            <w:r w:rsidRPr="00AB1274">
              <w:rPr>
                <w:rFonts w:ascii="Times New Roman" w:eastAsia="Times New Roman" w:hAnsi="Times New Roman" w:cs="Times New Roman"/>
                <w:b/>
                <w:bCs/>
                <w:color w:val="000000"/>
                <w:sz w:val="10"/>
                <w:szCs w:val="10"/>
                <w:vertAlign w:val="subscript"/>
              </w:rPr>
              <w:t>caco</w:t>
            </w:r>
            <w:r w:rsidRPr="00AB1274">
              <w:rPr>
                <w:rFonts w:ascii="Times New Roman" w:eastAsia="Times New Roman" w:hAnsi="Times New Roman" w:cs="Times New Roman"/>
                <w:b/>
                <w:bCs/>
                <w:color w:val="000000"/>
                <w:sz w:val="16"/>
                <w:szCs w:val="16"/>
              </w:rPr>
              <w:t xml:space="preserve">   </w:t>
            </w:r>
            <w:r w:rsidRPr="00AB1274">
              <w:rPr>
                <w:rFonts w:ascii="Times New Roman" w:eastAsia="Times New Roman" w:hAnsi="Times New Roman" w:cs="Times New Roman"/>
                <w:b/>
                <w:bCs/>
                <w:color w:val="000000"/>
                <w:sz w:val="10"/>
                <w:szCs w:val="10"/>
                <w:vertAlign w:val="superscript"/>
              </w:rPr>
              <w:t>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#metab   </w:t>
            </w:r>
            <w:r w:rsidRPr="00AB1274">
              <w:rPr>
                <w:rFonts w:ascii="Times New Roman" w:eastAsia="Times New Roman" w:hAnsi="Times New Roman" w:cs="Times New Roman"/>
                <w:b/>
                <w:bCs/>
                <w:color w:val="000000"/>
                <w:sz w:val="10"/>
                <w:szCs w:val="10"/>
                <w:vertAlign w:val="superscript"/>
              </w:rPr>
              <w:t>o</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K</w:t>
            </w:r>
            <w:r w:rsidRPr="00AB1274">
              <w:rPr>
                <w:rFonts w:ascii="Times New Roman" w:eastAsia="Times New Roman" w:hAnsi="Times New Roman" w:cs="Times New Roman"/>
                <w:b/>
                <w:bCs/>
                <w:color w:val="000000"/>
                <w:sz w:val="10"/>
                <w:szCs w:val="10"/>
                <w:vertAlign w:val="subscript"/>
              </w:rPr>
              <w:t>i</w:t>
            </w:r>
            <w:r w:rsidRPr="00AB1274">
              <w:rPr>
                <w:rFonts w:ascii="Times New Roman" w:eastAsia="Times New Roman" w:hAnsi="Times New Roman" w:cs="Times New Roman"/>
                <w:b/>
                <w:bCs/>
                <w:color w:val="000000"/>
                <w:sz w:val="10"/>
                <w:szCs w:val="10"/>
                <w:vertAlign w:val="superscript"/>
              </w:rPr>
              <w:t>pre      p</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HOA   </w:t>
            </w:r>
            <w:r w:rsidRPr="00AB1274">
              <w:rPr>
                <w:rFonts w:ascii="Times New Roman" w:eastAsia="Times New Roman" w:hAnsi="Times New Roman" w:cs="Times New Roman"/>
                <w:b/>
                <w:bCs/>
                <w:color w:val="000000"/>
                <w:sz w:val="10"/>
                <w:szCs w:val="10"/>
                <w:vertAlign w:val="superscript"/>
              </w:rPr>
              <w:t>q</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%HOA   </w:t>
            </w:r>
            <w:r w:rsidRPr="00AB1274">
              <w:rPr>
                <w:rFonts w:ascii="Times New Roman" w:eastAsia="Times New Roman" w:hAnsi="Times New Roman" w:cs="Times New Roman"/>
                <w:b/>
                <w:bCs/>
                <w:color w:val="000000"/>
                <w:sz w:val="10"/>
                <w:szCs w:val="10"/>
                <w:vertAlign w:val="superscript"/>
              </w:rPr>
              <w:t>r</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243-242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750.8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-3.822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-3.753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29.6</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126-242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1222.4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34.8</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126-158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780.1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1391.8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-5.645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-0.212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80.9</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17-48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738.3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1312.0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-1.934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49.1</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122-78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693.8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1218.8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-3.967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-1.914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66.8</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17-159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781.2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1408.1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-4.730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0.005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67.5</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106-74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730.2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234.4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1314.9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-3.641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-2.930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47.8</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82-159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784.5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1423.7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-6.314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0.081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210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86.1</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31-163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774.2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1375.5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-5.694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-0.120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-1.786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800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78.5</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AHD1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771.2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1362.4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-5.410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-2.187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4500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65.7</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6f</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755.2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1332.5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-2.360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63.2</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Phebestin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767.3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226.8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1402.3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-3.527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-1.639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35.3</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Tosedostat</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730.2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372.6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1313.8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-3.066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-2.086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67.9</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Bestatin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592.7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242.2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1035.2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-0.247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-1.877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45.9</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Probestin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829.4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465.3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1573.1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-0.862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-0.929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5.6</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Amastatin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798.1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509.9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1476.1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-1.614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r>
    </w:tbl>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i/>
          <w:iCs/>
          <w:color w:val="000000"/>
          <w:sz w:val="10"/>
          <w:szCs w:val="10"/>
          <w:vertAlign w:val="superscript"/>
        </w:rPr>
        <w:t>a</w:t>
      </w:r>
      <w:r w:rsidRPr="00AB1274">
        <w:rPr>
          <w:rFonts w:ascii="Times New Roman" w:eastAsia="Times New Roman" w:hAnsi="Times New Roman" w:cs="Times New Roman"/>
          <w:i/>
          <w:iCs/>
          <w:color w:val="000000"/>
          <w:sz w:val="16"/>
          <w:szCs w:val="16"/>
        </w:rPr>
        <w:t xml:space="preserve"> designed AHD analogs and known antituberculotic agents, Table 6; </w:t>
      </w:r>
      <w:r w:rsidRPr="00AB1274">
        <w:rPr>
          <w:rFonts w:ascii="Times New Roman" w:eastAsia="Times New Roman" w:hAnsi="Times New Roman" w:cs="Times New Roman"/>
          <w:i/>
          <w:iCs/>
          <w:color w:val="000000"/>
          <w:sz w:val="10"/>
          <w:szCs w:val="10"/>
          <w:vertAlign w:val="superscript"/>
        </w:rPr>
        <w:t>b</w:t>
      </w:r>
      <w:r w:rsidRPr="00AB1274">
        <w:rPr>
          <w:rFonts w:ascii="Times New Roman" w:eastAsia="Times New Roman" w:hAnsi="Times New Roman" w:cs="Times New Roman"/>
          <w:i/>
          <w:iCs/>
          <w:color w:val="000000"/>
          <w:sz w:val="16"/>
          <w:szCs w:val="16"/>
        </w:rPr>
        <w:t xml:space="preserve"> drug likeness, number of property descriptors (24 out of the full list of 46 descriptors of QikProp, ver. 3.7, release 14) that fall outside of the range of values for 95% of known drugs; </w:t>
      </w:r>
      <w:r w:rsidRPr="00AB1274">
        <w:rPr>
          <w:rFonts w:ascii="Times New Roman" w:eastAsia="Times New Roman" w:hAnsi="Times New Roman" w:cs="Times New Roman"/>
          <w:i/>
          <w:iCs/>
          <w:color w:val="000000"/>
          <w:sz w:val="10"/>
          <w:szCs w:val="10"/>
          <w:vertAlign w:val="superscript"/>
        </w:rPr>
        <w:t>c</w:t>
      </w:r>
      <w:r w:rsidRPr="00AB1274">
        <w:rPr>
          <w:rFonts w:ascii="Times New Roman" w:eastAsia="Times New Roman" w:hAnsi="Times New Roman" w:cs="Times New Roman"/>
          <w:i/>
          <w:iCs/>
          <w:color w:val="000000"/>
          <w:sz w:val="16"/>
          <w:szCs w:val="16"/>
        </w:rPr>
        <w:t xml:space="preserve"> molar mass in [g.mol</w:t>
      </w:r>
      <w:r w:rsidRPr="00AB1274">
        <w:rPr>
          <w:rFonts w:ascii="Times New Roman" w:eastAsia="Times New Roman" w:hAnsi="Times New Roman" w:cs="Times New Roman"/>
          <w:i/>
          <w:iCs/>
          <w:color w:val="000000"/>
          <w:sz w:val="10"/>
          <w:szCs w:val="10"/>
          <w:vertAlign w:val="superscript"/>
        </w:rPr>
        <w:t>-1</w:t>
      </w:r>
      <w:r w:rsidRPr="00AB1274">
        <w:rPr>
          <w:rFonts w:ascii="Times New Roman" w:eastAsia="Times New Roman" w:hAnsi="Times New Roman" w:cs="Times New Roman"/>
          <w:i/>
          <w:iCs/>
          <w:color w:val="000000"/>
          <w:sz w:val="16"/>
          <w:szCs w:val="16"/>
        </w:rPr>
        <w:t>] (range for 95% of drugs: 300–500 g.mol</w:t>
      </w:r>
      <w:r w:rsidRPr="00AB1274">
        <w:rPr>
          <w:rFonts w:ascii="Times New Roman" w:eastAsia="Times New Roman" w:hAnsi="Times New Roman" w:cs="Times New Roman"/>
          <w:i/>
          <w:iCs/>
          <w:color w:val="000000"/>
          <w:sz w:val="10"/>
          <w:szCs w:val="10"/>
          <w:vertAlign w:val="superscript"/>
        </w:rPr>
        <w:t>-1</w:t>
      </w:r>
      <w:r w:rsidRPr="00AB1274">
        <w:rPr>
          <w:rFonts w:ascii="Times New Roman" w:eastAsia="Times New Roman" w:hAnsi="Times New Roman" w:cs="Times New Roman"/>
          <w:i/>
          <w:iCs/>
          <w:color w:val="000000"/>
          <w:sz w:val="16"/>
          <w:szCs w:val="16"/>
        </w:rPr>
        <w:t xml:space="preserve"> ) [22]; </w:t>
      </w:r>
      <w:r w:rsidRPr="00AB1274">
        <w:rPr>
          <w:rFonts w:ascii="Times New Roman" w:eastAsia="Times New Roman" w:hAnsi="Times New Roman" w:cs="Times New Roman"/>
          <w:i/>
          <w:iCs/>
          <w:color w:val="000000"/>
          <w:sz w:val="10"/>
          <w:szCs w:val="10"/>
          <w:vertAlign w:val="superscript"/>
        </w:rPr>
        <w:t>d</w:t>
      </w:r>
      <w:r w:rsidRPr="00AB1274">
        <w:rPr>
          <w:rFonts w:ascii="Times New Roman" w:eastAsia="Times New Roman" w:hAnsi="Times New Roman" w:cs="Times New Roman"/>
          <w:i/>
          <w:iCs/>
          <w:color w:val="000000"/>
          <w:sz w:val="16"/>
          <w:szCs w:val="16"/>
        </w:rPr>
        <w:t xml:space="preserve"> total solvent-accessible molecular surface, in [Å</w:t>
      </w:r>
      <w:r w:rsidRPr="00AB1274">
        <w:rPr>
          <w:rFonts w:ascii="Times New Roman" w:eastAsia="Times New Roman" w:hAnsi="Times New Roman" w:cs="Times New Roman"/>
          <w:i/>
          <w:iCs/>
          <w:color w:val="000000"/>
          <w:sz w:val="10"/>
          <w:szCs w:val="10"/>
          <w:vertAlign w:val="superscript"/>
        </w:rPr>
        <w:t>2</w:t>
      </w:r>
      <w:r w:rsidRPr="00AB1274">
        <w:rPr>
          <w:rFonts w:ascii="Times New Roman" w:eastAsia="Times New Roman" w:hAnsi="Times New Roman" w:cs="Times New Roman"/>
          <w:i/>
          <w:iCs/>
          <w:color w:val="000000"/>
          <w:sz w:val="16"/>
          <w:szCs w:val="16"/>
        </w:rPr>
        <w:t>] (probe radius 1.4 Å) (range for 95% of drugs: 300–1000 Å</w:t>
      </w:r>
      <w:r w:rsidRPr="00AB1274">
        <w:rPr>
          <w:rFonts w:ascii="Times New Roman" w:eastAsia="Times New Roman" w:hAnsi="Times New Roman" w:cs="Times New Roman"/>
          <w:i/>
          <w:iCs/>
          <w:color w:val="000000"/>
          <w:sz w:val="10"/>
          <w:szCs w:val="10"/>
          <w:vertAlign w:val="superscript"/>
        </w:rPr>
        <w:t>2</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i/>
          <w:iCs/>
          <w:color w:val="000000"/>
          <w:sz w:val="10"/>
          <w:szCs w:val="10"/>
          <w:vertAlign w:val="superscript"/>
        </w:rPr>
        <w:t>e</w:t>
      </w:r>
      <w:r w:rsidRPr="00AB1274">
        <w:rPr>
          <w:rFonts w:ascii="Times New Roman" w:eastAsia="Times New Roman" w:hAnsi="Times New Roman" w:cs="Times New Roman"/>
          <w:i/>
          <w:iCs/>
          <w:color w:val="000000"/>
          <w:sz w:val="16"/>
          <w:szCs w:val="16"/>
        </w:rPr>
        <w:t xml:space="preserve"> hydrophobic portion of the solvent-accessible molecular surface, in [Å</w:t>
      </w:r>
      <w:r w:rsidRPr="00AB1274">
        <w:rPr>
          <w:rFonts w:ascii="Times New Roman" w:eastAsia="Times New Roman" w:hAnsi="Times New Roman" w:cs="Times New Roman"/>
          <w:i/>
          <w:iCs/>
          <w:color w:val="000000"/>
          <w:sz w:val="10"/>
          <w:szCs w:val="10"/>
          <w:vertAlign w:val="superscript"/>
        </w:rPr>
        <w:t>2</w:t>
      </w:r>
      <w:r w:rsidRPr="00AB1274">
        <w:rPr>
          <w:rFonts w:ascii="Times New Roman" w:eastAsia="Times New Roman" w:hAnsi="Times New Roman" w:cs="Times New Roman"/>
          <w:i/>
          <w:iCs/>
          <w:color w:val="000000"/>
          <w:sz w:val="16"/>
          <w:szCs w:val="16"/>
        </w:rPr>
        <w:t>] (probe radius 1.4 Å) (range for 95% of drugs: 0–750 Å</w:t>
      </w:r>
      <w:r w:rsidRPr="00AB1274">
        <w:rPr>
          <w:rFonts w:ascii="Times New Roman" w:eastAsia="Times New Roman" w:hAnsi="Times New Roman" w:cs="Times New Roman"/>
          <w:i/>
          <w:iCs/>
          <w:color w:val="000000"/>
          <w:sz w:val="10"/>
          <w:szCs w:val="10"/>
          <w:vertAlign w:val="superscript"/>
        </w:rPr>
        <w:t>2</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i/>
          <w:iCs/>
          <w:color w:val="000000"/>
          <w:sz w:val="10"/>
          <w:szCs w:val="10"/>
          <w:vertAlign w:val="superscript"/>
        </w:rPr>
        <w:t>f</w:t>
      </w:r>
      <w:r w:rsidRPr="00AB1274">
        <w:rPr>
          <w:rFonts w:ascii="Times New Roman" w:eastAsia="Times New Roman" w:hAnsi="Times New Roman" w:cs="Times New Roman"/>
          <w:i/>
          <w:iCs/>
          <w:color w:val="000000"/>
          <w:sz w:val="16"/>
          <w:szCs w:val="16"/>
        </w:rPr>
        <w:t xml:space="preserve"> total volume of molecule enclosed by solvent-accessible molecular surface, in [Å</w:t>
      </w:r>
      <w:r w:rsidRPr="00AB1274">
        <w:rPr>
          <w:rFonts w:ascii="Times New Roman" w:eastAsia="Times New Roman" w:hAnsi="Times New Roman" w:cs="Times New Roman"/>
          <w:i/>
          <w:iCs/>
          <w:color w:val="000000"/>
          <w:sz w:val="10"/>
          <w:szCs w:val="10"/>
          <w:vertAlign w:val="superscript"/>
        </w:rPr>
        <w:t>3</w:t>
      </w:r>
      <w:r w:rsidRPr="00AB1274">
        <w:rPr>
          <w:rFonts w:ascii="Times New Roman" w:eastAsia="Times New Roman" w:hAnsi="Times New Roman" w:cs="Times New Roman"/>
          <w:i/>
          <w:iCs/>
          <w:color w:val="000000"/>
          <w:sz w:val="16"/>
          <w:szCs w:val="16"/>
        </w:rPr>
        <w:t>] (probe radius 1.4 Å) (range for 95% of drugs: 500–2000 Å</w:t>
      </w:r>
      <w:r w:rsidRPr="00AB1274">
        <w:rPr>
          <w:rFonts w:ascii="Times New Roman" w:eastAsia="Times New Roman" w:hAnsi="Times New Roman" w:cs="Times New Roman"/>
          <w:i/>
          <w:iCs/>
          <w:color w:val="000000"/>
          <w:sz w:val="10"/>
          <w:szCs w:val="10"/>
          <w:vertAlign w:val="superscript"/>
        </w:rPr>
        <w:t>3</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i/>
          <w:iCs/>
          <w:color w:val="000000"/>
          <w:sz w:val="10"/>
          <w:szCs w:val="10"/>
          <w:vertAlign w:val="superscript"/>
        </w:rPr>
        <w:t>g</w:t>
      </w:r>
      <w:r w:rsidRPr="00AB1274">
        <w:rPr>
          <w:rFonts w:ascii="Times New Roman" w:eastAsia="Times New Roman" w:hAnsi="Times New Roman" w:cs="Times New Roman"/>
          <w:i/>
          <w:iCs/>
          <w:color w:val="000000"/>
          <w:sz w:val="16"/>
          <w:szCs w:val="16"/>
        </w:rPr>
        <w:t xml:space="preserve"> number of non-trivial (not CX3), non-hindered (not alkene, amide, small ring) rotatable bonds (range for 95% of drugs: 0–15); </w:t>
      </w:r>
      <w:r w:rsidRPr="00AB1274">
        <w:rPr>
          <w:rFonts w:ascii="Times New Roman" w:eastAsia="Times New Roman" w:hAnsi="Times New Roman" w:cs="Times New Roman"/>
          <w:i/>
          <w:iCs/>
          <w:color w:val="000000"/>
          <w:sz w:val="10"/>
          <w:szCs w:val="10"/>
          <w:vertAlign w:val="superscript"/>
        </w:rPr>
        <w:t>h</w:t>
      </w:r>
      <w:r w:rsidRPr="00AB1274">
        <w:rPr>
          <w:rFonts w:ascii="Times New Roman" w:eastAsia="Times New Roman" w:hAnsi="Times New Roman" w:cs="Times New Roman"/>
          <w:i/>
          <w:iCs/>
          <w:color w:val="000000"/>
          <w:sz w:val="16"/>
          <w:szCs w:val="16"/>
        </w:rPr>
        <w:t xml:space="preserve"> estimated number of hydrogen bonds that would be donated by the solute to water molecules in an aqueous solution. Values are averages taken over a number of configurations, so they can assume non-integer values (range for 95% of drugs: 0.0–6.0); </w:t>
      </w:r>
      <w:r w:rsidRPr="00AB1274">
        <w:rPr>
          <w:rFonts w:ascii="Times New Roman" w:eastAsia="Times New Roman" w:hAnsi="Times New Roman" w:cs="Times New Roman"/>
          <w:i/>
          <w:iCs/>
          <w:color w:val="000000"/>
          <w:sz w:val="10"/>
          <w:szCs w:val="10"/>
          <w:vertAlign w:val="superscript"/>
        </w:rPr>
        <w:t xml:space="preserve">i </w:t>
      </w:r>
      <w:r w:rsidRPr="00AB1274">
        <w:rPr>
          <w:rFonts w:ascii="Times New Roman" w:eastAsia="Times New Roman" w:hAnsi="Times New Roman" w:cs="Times New Roman"/>
          <w:i/>
          <w:iCs/>
          <w:color w:val="000000"/>
          <w:sz w:val="16"/>
          <w:szCs w:val="16"/>
        </w:rPr>
        <w:t xml:space="preserve">estimated number of hydrogen bonds that would be accepted by the solute from water molecules in an aqueous solution. Values are averages taken over a number of configurations, so they can assume non-integer values (range for 95% of drugs: 2.0–20.0); </w:t>
      </w:r>
      <w:r w:rsidRPr="00AB1274">
        <w:rPr>
          <w:rFonts w:ascii="Times New Roman" w:eastAsia="Times New Roman" w:hAnsi="Times New Roman" w:cs="Times New Roman"/>
          <w:i/>
          <w:iCs/>
          <w:color w:val="000000"/>
          <w:sz w:val="10"/>
          <w:szCs w:val="10"/>
          <w:vertAlign w:val="superscript"/>
        </w:rPr>
        <w:t>j</w:t>
      </w:r>
      <w:r w:rsidRPr="00AB1274">
        <w:rPr>
          <w:rFonts w:ascii="Times New Roman" w:eastAsia="Times New Roman" w:hAnsi="Times New Roman" w:cs="Times New Roman"/>
          <w:i/>
          <w:iCs/>
          <w:color w:val="000000"/>
          <w:sz w:val="16"/>
          <w:szCs w:val="16"/>
        </w:rPr>
        <w:t xml:space="preserve"> logarithm of partitioning coefficient between n-octanol and water phases (range for 95% of drugs: -2 to 6.5); </w:t>
      </w:r>
      <w:r w:rsidRPr="00AB1274">
        <w:rPr>
          <w:rFonts w:ascii="Times New Roman" w:eastAsia="Times New Roman" w:hAnsi="Times New Roman" w:cs="Times New Roman"/>
          <w:i/>
          <w:iCs/>
          <w:color w:val="000000"/>
          <w:sz w:val="10"/>
          <w:szCs w:val="10"/>
          <w:vertAlign w:val="superscript"/>
        </w:rPr>
        <w:t>k</w:t>
      </w:r>
      <w:r w:rsidRPr="00AB1274">
        <w:rPr>
          <w:rFonts w:ascii="Times New Roman" w:eastAsia="Times New Roman" w:hAnsi="Times New Roman" w:cs="Times New Roman"/>
          <w:i/>
          <w:iCs/>
          <w:color w:val="000000"/>
          <w:sz w:val="16"/>
          <w:szCs w:val="16"/>
        </w:rPr>
        <w:t xml:space="preserve"> logarithm of predicted aqueous solubility, logS in [mol.dm</w:t>
      </w:r>
      <w:r w:rsidRPr="00AB1274">
        <w:rPr>
          <w:rFonts w:ascii="Times New Roman" w:eastAsia="Times New Roman" w:hAnsi="Times New Roman" w:cs="Times New Roman"/>
          <w:i/>
          <w:iCs/>
          <w:color w:val="000000"/>
          <w:sz w:val="10"/>
          <w:szCs w:val="10"/>
          <w:vertAlign w:val="superscript"/>
        </w:rPr>
        <w:t>–3</w:t>
      </w:r>
      <w:r w:rsidRPr="00AB1274">
        <w:rPr>
          <w:rFonts w:ascii="Times New Roman" w:eastAsia="Times New Roman" w:hAnsi="Times New Roman" w:cs="Times New Roman"/>
          <w:i/>
          <w:iCs/>
          <w:color w:val="000000"/>
          <w:sz w:val="16"/>
          <w:szCs w:val="16"/>
        </w:rPr>
        <w:t xml:space="preserve">] is the concentration of the solute in a saturated solution that is in equilibrium with the crystalline solid (range for 95% of drugs: -6.0 to 0.5); </w:t>
      </w:r>
      <w:r w:rsidRPr="00AB1274">
        <w:rPr>
          <w:rFonts w:ascii="Times New Roman" w:eastAsia="Times New Roman" w:hAnsi="Times New Roman" w:cs="Times New Roman"/>
          <w:i/>
          <w:iCs/>
          <w:color w:val="000000"/>
          <w:sz w:val="10"/>
          <w:szCs w:val="10"/>
          <w:vertAlign w:val="superscript"/>
        </w:rPr>
        <w:t xml:space="preserve">l </w:t>
      </w:r>
      <w:r w:rsidRPr="00AB1274">
        <w:rPr>
          <w:rFonts w:ascii="Times New Roman" w:eastAsia="Times New Roman" w:hAnsi="Times New Roman" w:cs="Times New Roman"/>
          <w:i/>
          <w:iCs/>
          <w:color w:val="000000"/>
          <w:sz w:val="16"/>
          <w:szCs w:val="16"/>
        </w:rPr>
        <w:t xml:space="preserve">logarithm of predicted binding constant to human serum albumin (range for 95% of drugs: -1.5 to 1.5); </w:t>
      </w:r>
      <w:r w:rsidRPr="00AB1274">
        <w:rPr>
          <w:rFonts w:ascii="Times New Roman" w:eastAsia="Times New Roman" w:hAnsi="Times New Roman" w:cs="Times New Roman"/>
          <w:i/>
          <w:iCs/>
          <w:color w:val="000000"/>
          <w:sz w:val="10"/>
          <w:szCs w:val="10"/>
          <w:vertAlign w:val="superscript"/>
        </w:rPr>
        <w:t>m</w:t>
      </w:r>
      <w:r w:rsidRPr="00AB1274">
        <w:rPr>
          <w:rFonts w:ascii="Times New Roman" w:eastAsia="Times New Roman" w:hAnsi="Times New Roman" w:cs="Times New Roman"/>
          <w:i/>
          <w:iCs/>
          <w:color w:val="000000"/>
          <w:sz w:val="16"/>
          <w:szCs w:val="16"/>
        </w:rPr>
        <w:t xml:space="preserve"> logarithm of predicted brain/blood partition coefficient (range for 95% of drugs: -3.0 to 1.2); </w:t>
      </w:r>
      <w:r w:rsidRPr="00AB1274">
        <w:rPr>
          <w:rFonts w:ascii="Times New Roman" w:eastAsia="Times New Roman" w:hAnsi="Times New Roman" w:cs="Times New Roman"/>
          <w:i/>
          <w:iCs/>
          <w:color w:val="000000"/>
          <w:sz w:val="10"/>
          <w:szCs w:val="10"/>
          <w:vertAlign w:val="superscript"/>
        </w:rPr>
        <w:t>n</w:t>
      </w:r>
      <w:r w:rsidRPr="00AB1274">
        <w:rPr>
          <w:rFonts w:ascii="Times New Roman" w:eastAsia="Times New Roman" w:hAnsi="Times New Roman" w:cs="Times New Roman"/>
          <w:i/>
          <w:iCs/>
          <w:color w:val="000000"/>
          <w:sz w:val="16"/>
          <w:szCs w:val="16"/>
        </w:rPr>
        <w:t xml:space="preserve"> predicted apparent Caco-2 cell membrane permeability in Boehringer-Ingelheim scale in [nm s</w:t>
      </w:r>
      <w:r w:rsidRPr="00AB1274">
        <w:rPr>
          <w:rFonts w:ascii="Times New Roman" w:eastAsia="Times New Roman" w:hAnsi="Times New Roman" w:cs="Times New Roman"/>
          <w:i/>
          <w:iCs/>
          <w:color w:val="000000"/>
          <w:sz w:val="10"/>
          <w:szCs w:val="10"/>
          <w:vertAlign w:val="superscript"/>
        </w:rPr>
        <w:t>-1</w:t>
      </w:r>
      <w:r w:rsidRPr="00AB1274">
        <w:rPr>
          <w:rFonts w:ascii="Times New Roman" w:eastAsia="Times New Roman" w:hAnsi="Times New Roman" w:cs="Times New Roman"/>
          <w:i/>
          <w:iCs/>
          <w:color w:val="000000"/>
          <w:sz w:val="16"/>
          <w:szCs w:val="16"/>
        </w:rPr>
        <w:t xml:space="preserve">] (range for 95% of drugs: &lt; 25 poor, &gt; 500 nm s </w:t>
      </w:r>
      <w:r w:rsidRPr="00AB1274">
        <w:rPr>
          <w:rFonts w:ascii="Times New Roman" w:eastAsia="Times New Roman" w:hAnsi="Times New Roman" w:cs="Times New Roman"/>
          <w:i/>
          <w:iCs/>
          <w:color w:val="000000"/>
          <w:sz w:val="10"/>
          <w:szCs w:val="10"/>
          <w:vertAlign w:val="superscript"/>
        </w:rPr>
        <w:t>-1</w:t>
      </w:r>
      <w:r w:rsidRPr="00AB1274">
        <w:rPr>
          <w:rFonts w:ascii="Times New Roman" w:eastAsia="Times New Roman" w:hAnsi="Times New Roman" w:cs="Times New Roman"/>
          <w:i/>
          <w:iCs/>
          <w:color w:val="000000"/>
          <w:sz w:val="16"/>
          <w:szCs w:val="16"/>
        </w:rPr>
        <w:t xml:space="preserve"> great); </w:t>
      </w:r>
      <w:r w:rsidRPr="00AB1274">
        <w:rPr>
          <w:rFonts w:ascii="Times New Roman" w:eastAsia="Times New Roman" w:hAnsi="Times New Roman" w:cs="Times New Roman"/>
          <w:i/>
          <w:iCs/>
          <w:color w:val="000000"/>
          <w:sz w:val="10"/>
          <w:szCs w:val="10"/>
          <w:vertAlign w:val="superscript"/>
        </w:rPr>
        <w:t>o</w:t>
      </w:r>
      <w:r w:rsidRPr="00AB1274">
        <w:rPr>
          <w:rFonts w:ascii="Times New Roman" w:eastAsia="Times New Roman" w:hAnsi="Times New Roman" w:cs="Times New Roman"/>
          <w:i/>
          <w:iCs/>
          <w:color w:val="000000"/>
          <w:sz w:val="16"/>
          <w:szCs w:val="16"/>
        </w:rPr>
        <w:t xml:space="preserve"> number of likely metabolic reactions (range for 95% of drugs: 1–8); </w:t>
      </w:r>
      <w:r w:rsidRPr="00AB1274">
        <w:rPr>
          <w:rFonts w:ascii="Times New Roman" w:eastAsia="Times New Roman" w:hAnsi="Times New Roman" w:cs="Times New Roman"/>
          <w:i/>
          <w:iCs/>
          <w:color w:val="000000"/>
          <w:sz w:val="10"/>
          <w:szCs w:val="10"/>
          <w:vertAlign w:val="superscript"/>
        </w:rPr>
        <w:t>p</w:t>
      </w:r>
      <w:r w:rsidRPr="00AB1274">
        <w:rPr>
          <w:rFonts w:ascii="Times New Roman" w:eastAsia="Times New Roman" w:hAnsi="Times New Roman" w:cs="Times New Roman"/>
          <w:i/>
          <w:iCs/>
          <w:color w:val="000000"/>
          <w:sz w:val="16"/>
          <w:szCs w:val="16"/>
        </w:rPr>
        <w:t xml:space="preserve"> predicted inhibition constants K</w:t>
      </w:r>
      <w:r w:rsidRPr="00AB1274">
        <w:rPr>
          <w:rFonts w:ascii="Times New Roman" w:eastAsia="Times New Roman" w:hAnsi="Times New Roman" w:cs="Times New Roman"/>
          <w:i/>
          <w:iCs/>
          <w:color w:val="000000"/>
          <w:sz w:val="10"/>
          <w:szCs w:val="10"/>
          <w:vertAlign w:val="subscript"/>
        </w:rPr>
        <w:t>i</w:t>
      </w:r>
      <w:r w:rsidRPr="00AB1274">
        <w:rPr>
          <w:rFonts w:ascii="Times New Roman" w:eastAsia="Times New Roman" w:hAnsi="Times New Roman" w:cs="Times New Roman"/>
          <w:i/>
          <w:iCs/>
          <w:color w:val="000000"/>
          <w:sz w:val="10"/>
          <w:szCs w:val="10"/>
          <w:vertAlign w:val="superscript"/>
        </w:rPr>
        <w:t>pre</w:t>
      </w:r>
      <w:r w:rsidRPr="00AB1274">
        <w:rPr>
          <w:rFonts w:ascii="Times New Roman" w:eastAsia="Times New Roman" w:hAnsi="Times New Roman" w:cs="Times New Roman"/>
          <w:i/>
          <w:iCs/>
          <w:color w:val="000000"/>
          <w:sz w:val="16"/>
          <w:szCs w:val="16"/>
        </w:rPr>
        <w:t>. K</w:t>
      </w:r>
      <w:r w:rsidRPr="00AB1274">
        <w:rPr>
          <w:rFonts w:ascii="Times New Roman" w:eastAsia="Times New Roman" w:hAnsi="Times New Roman" w:cs="Times New Roman"/>
          <w:i/>
          <w:iCs/>
          <w:color w:val="000000"/>
          <w:sz w:val="10"/>
          <w:szCs w:val="10"/>
          <w:vertAlign w:val="subscript"/>
        </w:rPr>
        <w:t>i</w:t>
      </w:r>
      <w:r w:rsidRPr="00AB1274">
        <w:rPr>
          <w:rFonts w:ascii="Times New Roman" w:eastAsia="Times New Roman" w:hAnsi="Times New Roman" w:cs="Times New Roman"/>
          <w:i/>
          <w:iCs/>
          <w:color w:val="000000"/>
          <w:sz w:val="10"/>
          <w:szCs w:val="10"/>
          <w:vertAlign w:val="superscript"/>
        </w:rPr>
        <w:t>pre</w:t>
      </w:r>
      <w:r w:rsidRPr="00AB1274">
        <w:rPr>
          <w:rFonts w:ascii="Times New Roman" w:eastAsia="Times New Roman" w:hAnsi="Times New Roman" w:cs="Times New Roman"/>
          <w:i/>
          <w:iCs/>
          <w:color w:val="000000"/>
          <w:sz w:val="16"/>
          <w:szCs w:val="16"/>
        </w:rPr>
        <w:t xml:space="preserve"> in pM was predicted from computed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using the regression Equation B shown in Table 3; </w:t>
      </w:r>
      <w:r w:rsidRPr="00AB1274">
        <w:rPr>
          <w:rFonts w:ascii="Times New Roman" w:eastAsia="Times New Roman" w:hAnsi="Times New Roman" w:cs="Times New Roman"/>
          <w:i/>
          <w:iCs/>
          <w:color w:val="000000"/>
          <w:sz w:val="10"/>
          <w:szCs w:val="10"/>
          <w:vertAlign w:val="superscript"/>
        </w:rPr>
        <w:t>q</w:t>
      </w:r>
      <w:r w:rsidRPr="00AB1274">
        <w:rPr>
          <w:rFonts w:ascii="Times New Roman" w:eastAsia="Times New Roman" w:hAnsi="Times New Roman" w:cs="Times New Roman"/>
          <w:i/>
          <w:iCs/>
          <w:color w:val="000000"/>
          <w:sz w:val="16"/>
          <w:szCs w:val="16"/>
        </w:rPr>
        <w:t xml:space="preserve"> human oral absorption (1 = low, 2 = medium, 3 = high); </w:t>
      </w:r>
      <w:r w:rsidRPr="00AB1274">
        <w:rPr>
          <w:rFonts w:ascii="Times New Roman" w:eastAsia="Times New Roman" w:hAnsi="Times New Roman" w:cs="Times New Roman"/>
          <w:i/>
          <w:iCs/>
          <w:color w:val="000000"/>
          <w:sz w:val="10"/>
          <w:szCs w:val="10"/>
          <w:vertAlign w:val="superscript"/>
        </w:rPr>
        <w:t>r</w:t>
      </w:r>
      <w:r w:rsidRPr="00AB1274">
        <w:rPr>
          <w:rFonts w:ascii="Times New Roman" w:eastAsia="Times New Roman" w:hAnsi="Times New Roman" w:cs="Times New Roman"/>
          <w:i/>
          <w:iCs/>
          <w:color w:val="000000"/>
          <w:sz w:val="16"/>
          <w:szCs w:val="16"/>
        </w:rPr>
        <w:t xml:space="preserve"> percentage of human oral absorption in gastrointestinal tract (80% = high); * star in any column indicates that the property descriptor value of the compound falls outside the range of values for 95% of known drugs</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lastRenderedPageBreak/>
        <w:drawing>
          <wp:inline distT="0" distB="0" distL="0" distR="0">
            <wp:extent cx="5762625" cy="2009775"/>
            <wp:effectExtent l="19050" t="0" r="9525" b="0"/>
            <wp:docPr id="76" name="Picture 76" descr="https://lh6.googleusercontent.com/hpw4ddmt_pGQ8i1TsK8AmSvKMExCMvFluIPHXU03ymcezZixqQwankW_XdDGZRUd3-oSuSIfhmHadcFj1fY0ybRJ2NJw1N8Q7zMolSh8LN8att0Hk0yNb6s9xjxWM80TQVgbjCVl4VFMusoR4_53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h6.googleusercontent.com/hpw4ddmt_pGQ8i1TsK8AmSvKMExCMvFluIPHXU03ymcezZixqQwankW_XdDGZRUd3-oSuSIfhmHadcFj1fY0ybRJ2NJw1N8Q7zMolSh8LN8att0Hk0yNb6s9xjxWM80TQVgbjCVl4VFMusoR4_53Vw"/>
                    <pic:cNvPicPr>
                      <a:picLocks noChangeAspect="1" noChangeArrowheads="1"/>
                    </pic:cNvPicPr>
                  </pic:nvPicPr>
                  <pic:blipFill>
                    <a:blip r:embed="rId82"/>
                    <a:srcRect/>
                    <a:stretch>
                      <a:fillRect/>
                    </a:stretch>
                  </pic:blipFill>
                  <pic:spPr bwMode="auto">
                    <a:xfrm>
                      <a:off x="0" y="0"/>
                      <a:ext cx="5762625" cy="2009775"/>
                    </a:xfrm>
                    <a:prstGeom prst="rect">
                      <a:avLst/>
                    </a:prstGeom>
                    <a:noFill/>
                    <a:ln w="9525">
                      <a:noFill/>
                      <a:miter lim="800000"/>
                      <a:headEnd/>
                      <a:tailEnd/>
                    </a:ln>
                  </pic:spPr>
                </pic:pic>
              </a:graphicData>
            </a:graphic>
          </wp:inline>
        </w:drawing>
      </w:r>
    </w:p>
    <w:p w:rsidR="00AB1274" w:rsidRPr="00AB1274" w:rsidRDefault="00AB1274" w:rsidP="00AB1274">
      <w:pPr>
        <w:spacing w:after="16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 10</w:t>
      </w:r>
      <w:r w:rsidRPr="00AB1274">
        <w:rPr>
          <w:rFonts w:ascii="Times New Roman" w:eastAsia="Times New Roman" w:hAnsi="Times New Roman" w:cs="Times New Roman"/>
          <w:color w:val="000000"/>
          <w:sz w:val="18"/>
          <w:szCs w:val="18"/>
        </w:rPr>
        <w:t>. Van der Waals component of Molecular Mechanics intermolecular interaction energy (E</w:t>
      </w:r>
      <w:r w:rsidRPr="00AB1274">
        <w:rPr>
          <w:rFonts w:ascii="Times New Roman" w:eastAsia="Times New Roman" w:hAnsi="Times New Roman" w:cs="Times New Roman"/>
          <w:color w:val="000000"/>
          <w:sz w:val="11"/>
          <w:szCs w:val="11"/>
          <w:vertAlign w:val="subscript"/>
        </w:rPr>
        <w:t>int</w:t>
      </w:r>
      <w:r w:rsidRPr="00AB1274">
        <w:rPr>
          <w:rFonts w:ascii="Times New Roman" w:eastAsia="Times New Roman" w:hAnsi="Times New Roman" w:cs="Times New Roman"/>
          <w:color w:val="000000"/>
          <w:sz w:val="18"/>
          <w:szCs w:val="18"/>
        </w:rPr>
        <w:t>) breakdown to residue contributions in E</w:t>
      </w:r>
      <w:r w:rsidRPr="00AB1274">
        <w:rPr>
          <w:rFonts w:ascii="Times New Roman" w:eastAsia="Times New Roman" w:hAnsi="Times New Roman" w:cs="Times New Roman"/>
          <w:color w:val="000000"/>
          <w:sz w:val="11"/>
          <w:szCs w:val="11"/>
          <w:vertAlign w:val="subscript"/>
        </w:rPr>
        <w:t>VDW</w:t>
      </w:r>
      <w:r w:rsidRPr="00AB1274">
        <w:rPr>
          <w:rFonts w:ascii="Times New Roman" w:eastAsia="Times New Roman" w:hAnsi="Times New Roman" w:cs="Times New Roman"/>
          <w:color w:val="000000"/>
          <w:sz w:val="18"/>
          <w:szCs w:val="18"/>
        </w:rPr>
        <w:t> [kcal.mol</w:t>
      </w:r>
      <w:r w:rsidRPr="00AB1274">
        <w:rPr>
          <w:rFonts w:ascii="Times New Roman" w:eastAsia="Times New Roman" w:hAnsi="Times New Roman" w:cs="Times New Roman"/>
          <w:color w:val="000000"/>
          <w:sz w:val="11"/>
          <w:szCs w:val="11"/>
          <w:vertAlign w:val="superscript"/>
        </w:rPr>
        <w:t>-1</w:t>
      </w:r>
      <w:r w:rsidRPr="00AB1274">
        <w:rPr>
          <w:rFonts w:ascii="Times New Roman" w:eastAsia="Times New Roman" w:hAnsi="Times New Roman" w:cs="Times New Roman"/>
          <w:color w:val="000000"/>
          <w:sz w:val="18"/>
          <w:szCs w:val="18"/>
        </w:rPr>
        <w:t>]: of the most active AHD1 and the best analogs</w:t>
      </w:r>
      <w:r w:rsidRPr="00AB1274">
        <w:rPr>
          <w:rFonts w:ascii="Times New Roman" w:eastAsia="Times New Roman" w:hAnsi="Times New Roman" w:cs="Times New Roman"/>
          <w:color w:val="000000"/>
          <w:sz w:val="18"/>
          <w:szCs w:val="18"/>
        </w:rPr>
        <w:br/>
      </w: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ABBREVIATIONS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2D   Two-dimensional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3D    Three-dimensional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ADME   Absorption, distribution, metabolism, and excretion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AHD     Hydroxamic acids inhibitors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AHDx   Training set of Hydroxamic acids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VAHDx   Validation set of Hydroxamic acids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∆∆G</w:t>
      </w:r>
      <w:r w:rsidRPr="00AB1274">
        <w:rPr>
          <w:rFonts w:ascii="Times New Roman" w:eastAsia="Times New Roman" w:hAnsi="Times New Roman" w:cs="Times New Roman"/>
          <w:color w:val="000000"/>
          <w:sz w:val="10"/>
          <w:szCs w:val="10"/>
          <w:vertAlign w:val="subscript"/>
        </w:rPr>
        <w:t>com</w:t>
      </w:r>
      <w:r w:rsidRPr="00AB1274">
        <w:rPr>
          <w:rFonts w:ascii="Times New Roman" w:eastAsia="Times New Roman" w:hAnsi="Times New Roman" w:cs="Times New Roman"/>
          <w:color w:val="000000"/>
          <w:sz w:val="16"/>
          <w:szCs w:val="16"/>
        </w:rPr>
        <w:t>    Relative complexation GFE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GFE    Gibbs free energy</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∆∆Gsol   Relative solvation GFE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HBA     Hydrogen bond Acceptor</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HBD    Hydrogen bond Donor</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HMM     Enthalpy component of GFE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HOA    Human oral absorption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HYD   Hydrophobic</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HYDA   Hydrophobic Aliphatic</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Ki   inhibitory concentration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M1 metalloaminopeptidase 1</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MM   Molecular mechanics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MM-PB   Molecular mechanics–Poisson–Boltzmann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PDB   Protein Data Bank</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APN Aminopeptidase 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 xml:space="preserve">PfA-M1 </w:t>
      </w:r>
      <w:r w:rsidRPr="00AB1274">
        <w:rPr>
          <w:rFonts w:ascii="Times New Roman" w:eastAsia="Times New Roman" w:hAnsi="Times New Roman" w:cs="Times New Roman"/>
          <w:i/>
          <w:iCs/>
          <w:color w:val="000000"/>
          <w:sz w:val="16"/>
          <w:szCs w:val="16"/>
        </w:rPr>
        <w:t xml:space="preserve">Plasmodium falciparum </w:t>
      </w:r>
      <w:r w:rsidRPr="00AB1274">
        <w:rPr>
          <w:rFonts w:ascii="Times New Roman" w:eastAsia="Times New Roman" w:hAnsi="Times New Roman" w:cs="Times New Roman"/>
          <w:color w:val="000000"/>
          <w:sz w:val="16"/>
          <w:szCs w:val="16"/>
        </w:rPr>
        <w:t>M1 aminopeptidase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PH4 Pharmacophore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QSAR Quantitative structure–activity relationships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RMSD Root-mean square deviation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SAR Structure–activity relationships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TS Training set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VS Validation set</w:t>
      </w:r>
    </w:p>
    <w:p w:rsidR="00AB1274" w:rsidRDefault="00AB1274" w:rsidP="00AB1274"/>
    <w:p w:rsidR="00AB1274" w:rsidRPr="00AB1274" w:rsidRDefault="00AB1274" w:rsidP="00AB1274">
      <w:pPr>
        <w:spacing w:after="0"/>
        <w:rPr>
          <w:rFonts w:ascii="Times New Roman" w:hAnsi="Times New Roman" w:cs="Times New Roman"/>
          <w:b/>
          <w:sz w:val="20"/>
          <w:szCs w:val="20"/>
        </w:rPr>
      </w:pPr>
      <w:r w:rsidRPr="00AB1274">
        <w:rPr>
          <w:rFonts w:ascii="Times New Roman" w:hAnsi="Times New Roman" w:cs="Times New Roman"/>
          <w:b/>
          <w:sz w:val="20"/>
          <w:szCs w:val="20"/>
        </w:rPr>
        <w:t>References</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 « Breast cancer overtakes lung cancer in terms of number of new cancer cases worldwide. », 2021.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 H. C. Hoagland, « Hematologic complications of cancer chemotherapy », Semin. Oncol., vol. 9, no1, p. 95‑102, mars 1982.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 Housman G, Shannon B, Sarah H,   et al.  Drug resistance in</w:t>
      </w:r>
      <w:r>
        <w:rPr>
          <w:rFonts w:ascii="Times New Roman" w:hAnsi="Times New Roman" w:cs="Times New Roman"/>
          <w:sz w:val="20"/>
          <w:szCs w:val="20"/>
        </w:rPr>
        <w:t xml:space="preserve"> </w:t>
      </w:r>
      <w:r w:rsidRPr="00AB1274">
        <w:rPr>
          <w:rFonts w:ascii="Times New Roman" w:hAnsi="Times New Roman" w:cs="Times New Roman"/>
          <w:sz w:val="20"/>
          <w:szCs w:val="20"/>
        </w:rPr>
        <w:t>cancer: an overview, Cancers 2014; 6(3): 1769‑1792.</w:t>
      </w:r>
      <w:r>
        <w:rPr>
          <w:rFonts w:ascii="Times New Roman" w:hAnsi="Times New Roman" w:cs="Times New Roman"/>
          <w:sz w:val="20"/>
          <w:szCs w:val="20"/>
        </w:rPr>
        <w:t xml:space="preserve"> </w:t>
      </w:r>
      <w:r w:rsidRPr="00AB1274">
        <w:rPr>
          <w:rFonts w:ascii="Times New Roman" w:hAnsi="Times New Roman" w:cs="Times New Roman"/>
          <w:sz w:val="20"/>
          <w:szCs w:val="20"/>
        </w:rPr>
        <w:t>https//doi:10.3390/cancers6031769.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 Burugu S, Dancsok AR, Nielsen TO, et al. Emerging targets in</w:t>
      </w:r>
      <w:r>
        <w:rPr>
          <w:rFonts w:ascii="Times New Roman" w:hAnsi="Times New Roman" w:cs="Times New Roman"/>
          <w:sz w:val="20"/>
          <w:szCs w:val="20"/>
        </w:rPr>
        <w:t xml:space="preserve"> </w:t>
      </w:r>
      <w:r w:rsidRPr="00AB1274">
        <w:rPr>
          <w:rFonts w:ascii="Times New Roman" w:hAnsi="Times New Roman" w:cs="Times New Roman"/>
          <w:sz w:val="20"/>
          <w:szCs w:val="20"/>
        </w:rPr>
        <w:t>cancer immunotherapy, Semin. Cancer Biol 2018; 52(2): 39‑52.</w:t>
      </w:r>
      <w:r>
        <w:rPr>
          <w:rFonts w:ascii="Times New Roman" w:hAnsi="Times New Roman" w:cs="Times New Roman"/>
          <w:sz w:val="20"/>
          <w:szCs w:val="20"/>
        </w:rPr>
        <w:t xml:space="preserve"> </w:t>
      </w:r>
      <w:r w:rsidRPr="00AB1274">
        <w:rPr>
          <w:rFonts w:ascii="Times New Roman" w:hAnsi="Times New Roman" w:cs="Times New Roman"/>
          <w:sz w:val="20"/>
          <w:szCs w:val="20"/>
        </w:rPr>
        <w:t>https://doi: 10.1016/j.semcancer.2017.10.001.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 C. Schmitt, « Expression, purification and crystallization of</w:t>
      </w:r>
      <w:r>
        <w:rPr>
          <w:rFonts w:ascii="Times New Roman" w:hAnsi="Times New Roman" w:cs="Times New Roman"/>
          <w:sz w:val="20"/>
          <w:szCs w:val="20"/>
        </w:rPr>
        <w:t xml:space="preserve"> </w:t>
      </w:r>
      <w:r w:rsidRPr="00AB1274">
        <w:rPr>
          <w:rFonts w:ascii="Times New Roman" w:hAnsi="Times New Roman" w:cs="Times New Roman"/>
          <w:sz w:val="20"/>
          <w:szCs w:val="20"/>
        </w:rPr>
        <w:t>aminopeptidase-N (APN or CD13) : In vitro and in vivo</w:t>
      </w:r>
      <w:r>
        <w:rPr>
          <w:rFonts w:ascii="Times New Roman" w:hAnsi="Times New Roman" w:cs="Times New Roman"/>
          <w:sz w:val="20"/>
          <w:szCs w:val="20"/>
        </w:rPr>
        <w:t xml:space="preserve"> </w:t>
      </w:r>
      <w:r w:rsidRPr="00AB1274">
        <w:rPr>
          <w:rFonts w:ascii="Times New Roman" w:hAnsi="Times New Roman" w:cs="Times New Roman"/>
          <w:sz w:val="20"/>
          <w:szCs w:val="20"/>
        </w:rPr>
        <w:t>evaluation of selective inhibitors », sept. 2012.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[6] Hitzerd S, Verbrugge C, Ossenkoppele GJ, et al. Positioning of</w:t>
      </w:r>
      <w:r>
        <w:rPr>
          <w:rFonts w:ascii="Times New Roman" w:hAnsi="Times New Roman" w:cs="Times New Roman"/>
          <w:sz w:val="20"/>
          <w:szCs w:val="20"/>
        </w:rPr>
        <w:t xml:space="preserve"> </w:t>
      </w:r>
      <w:r w:rsidRPr="00AB1274">
        <w:rPr>
          <w:rFonts w:ascii="Times New Roman" w:hAnsi="Times New Roman" w:cs="Times New Roman"/>
          <w:sz w:val="20"/>
          <w:szCs w:val="20"/>
        </w:rPr>
        <w:t>aminopeptidase inhibitors in next generation cancer therapy,</w:t>
      </w:r>
      <w:r>
        <w:rPr>
          <w:rFonts w:ascii="Times New Roman" w:hAnsi="Times New Roman" w:cs="Times New Roman"/>
          <w:sz w:val="20"/>
          <w:szCs w:val="20"/>
        </w:rPr>
        <w:t xml:space="preserve"> </w:t>
      </w:r>
      <w:r w:rsidRPr="00AB1274">
        <w:rPr>
          <w:rFonts w:ascii="Times New Roman" w:hAnsi="Times New Roman" w:cs="Times New Roman"/>
          <w:sz w:val="20"/>
          <w:szCs w:val="20"/>
        </w:rPr>
        <w:t xml:space="preserve">Amino Acids 2014; 46(4): 793‑808. </w:t>
      </w:r>
      <w:hyperlink r:id="rId83" w:history="1">
        <w:r w:rsidRPr="00275EBA">
          <w:rPr>
            <w:rStyle w:val="Hyperlink"/>
            <w:rFonts w:ascii="Times New Roman" w:hAnsi="Times New Roman" w:cs="Times New Roman"/>
            <w:sz w:val="20"/>
            <w:szCs w:val="20"/>
          </w:rPr>
          <w:t>https://doi:10.1007/</w:t>
        </w:r>
      </w:hyperlink>
      <w:r>
        <w:rPr>
          <w:rFonts w:ascii="Times New Roman" w:hAnsi="Times New Roman" w:cs="Times New Roman"/>
          <w:sz w:val="20"/>
          <w:szCs w:val="20"/>
        </w:rPr>
        <w:t xml:space="preserve"> </w:t>
      </w:r>
      <w:r w:rsidRPr="00AB1274">
        <w:rPr>
          <w:rFonts w:ascii="Times New Roman" w:hAnsi="Times New Roman" w:cs="Times New Roman"/>
          <w:sz w:val="20"/>
          <w:szCs w:val="20"/>
        </w:rPr>
        <w:t>s00726-013-1648-0.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[7] Yeager CL, Richard A, Richard K, et al., Human</w:t>
      </w:r>
      <w:r>
        <w:rPr>
          <w:rFonts w:ascii="Times New Roman" w:hAnsi="Times New Roman" w:cs="Times New Roman"/>
          <w:sz w:val="20"/>
          <w:szCs w:val="20"/>
        </w:rPr>
        <w:t xml:space="preserve"> </w:t>
      </w:r>
      <w:r w:rsidRPr="00AB1274">
        <w:rPr>
          <w:rFonts w:ascii="Times New Roman" w:hAnsi="Times New Roman" w:cs="Times New Roman"/>
          <w:sz w:val="20"/>
          <w:szCs w:val="20"/>
        </w:rPr>
        <w:t>aminopeptidase N Is a receptor for human coronavirus 229E,</w:t>
      </w:r>
      <w:r>
        <w:rPr>
          <w:rFonts w:ascii="Times New Roman" w:hAnsi="Times New Roman" w:cs="Times New Roman"/>
          <w:sz w:val="20"/>
          <w:szCs w:val="20"/>
        </w:rPr>
        <w:t xml:space="preserve"> </w:t>
      </w:r>
      <w:r w:rsidRPr="00AB1274">
        <w:rPr>
          <w:rFonts w:ascii="Times New Roman" w:hAnsi="Times New Roman" w:cs="Times New Roman"/>
          <w:sz w:val="20"/>
          <w:szCs w:val="20"/>
        </w:rPr>
        <w:t>Nature 1992; 357(6377): 420‑422.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https://doi.org/10.1038/357420a0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[8]  Aminopeptidases in Biology and Disease |Semantic Scholar.</w:t>
      </w:r>
      <w:r>
        <w:rPr>
          <w:rFonts w:ascii="Times New Roman" w:hAnsi="Times New Roman" w:cs="Times New Roman"/>
          <w:sz w:val="20"/>
          <w:szCs w:val="20"/>
        </w:rPr>
        <w:t xml:space="preserve"> </w:t>
      </w:r>
      <w:hyperlink r:id="rId84" w:history="1">
        <w:r w:rsidRPr="00275EBA">
          <w:rPr>
            <w:rStyle w:val="Hyperlink"/>
            <w:rFonts w:ascii="Times New Roman" w:hAnsi="Times New Roman" w:cs="Times New Roman"/>
            <w:sz w:val="20"/>
            <w:szCs w:val="20"/>
          </w:rPr>
          <w:t>https://www.semanticscholar.org/paper/Aminopeptidases-in-</w:t>
        </w:r>
      </w:hyperlink>
      <w:r>
        <w:rPr>
          <w:rFonts w:ascii="Times New Roman" w:hAnsi="Times New Roman" w:cs="Times New Roman"/>
          <w:sz w:val="20"/>
          <w:szCs w:val="20"/>
        </w:rPr>
        <w:t xml:space="preserve"> </w:t>
      </w:r>
      <w:r w:rsidRPr="00AB1274">
        <w:rPr>
          <w:rFonts w:ascii="Times New Roman" w:hAnsi="Times New Roman" w:cs="Times New Roman"/>
          <w:sz w:val="20"/>
          <w:szCs w:val="20"/>
        </w:rPr>
        <w:t>Biology-and-Disease-Hooper-Lendeckel. Accessed on 27</w:t>
      </w:r>
      <w:r>
        <w:rPr>
          <w:rFonts w:ascii="Times New Roman" w:hAnsi="Times New Roman" w:cs="Times New Roman"/>
          <w:sz w:val="20"/>
          <w:szCs w:val="20"/>
        </w:rPr>
        <w:t xml:space="preserve"> </w:t>
      </w:r>
      <w:r w:rsidRPr="00AB1274">
        <w:rPr>
          <w:rFonts w:ascii="Times New Roman" w:hAnsi="Times New Roman" w:cs="Times New Roman"/>
          <w:sz w:val="20"/>
          <w:szCs w:val="20"/>
        </w:rPr>
        <w:t>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[9] Agrawal N, Brown MA. Genetic associations and functional</w:t>
      </w:r>
      <w:r>
        <w:rPr>
          <w:rFonts w:ascii="Times New Roman" w:hAnsi="Times New Roman" w:cs="Times New Roman"/>
          <w:sz w:val="20"/>
          <w:szCs w:val="20"/>
        </w:rPr>
        <w:t xml:space="preserve"> </w:t>
      </w:r>
      <w:r w:rsidRPr="00AB1274">
        <w:rPr>
          <w:rFonts w:ascii="Times New Roman" w:hAnsi="Times New Roman" w:cs="Times New Roman"/>
          <w:sz w:val="20"/>
          <w:szCs w:val="20"/>
        </w:rPr>
        <w:t>characterization of M1 aminopeptidases and immune-mediated</w:t>
      </w:r>
      <w:r>
        <w:rPr>
          <w:rFonts w:ascii="Times New Roman" w:hAnsi="Times New Roman" w:cs="Times New Roman"/>
          <w:sz w:val="20"/>
          <w:szCs w:val="20"/>
        </w:rPr>
        <w:t xml:space="preserve"> </w:t>
      </w:r>
      <w:r w:rsidRPr="00AB1274">
        <w:rPr>
          <w:rFonts w:ascii="Times New Roman" w:hAnsi="Times New Roman" w:cs="Times New Roman"/>
          <w:sz w:val="20"/>
          <w:szCs w:val="20"/>
        </w:rPr>
        <w:t>diseases, Genes Immun. 2014, 15(8): 521‑527. https://doi:10.1038/gene.2014.46.</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lastRenderedPageBreak/>
        <w:t>[10] Nandan A, Nampoothiri KM.  Molecular advances in microbial</w:t>
      </w:r>
      <w:r>
        <w:rPr>
          <w:rFonts w:ascii="Times New Roman" w:hAnsi="Times New Roman" w:cs="Times New Roman"/>
          <w:sz w:val="20"/>
          <w:szCs w:val="20"/>
        </w:rPr>
        <w:t xml:space="preserve"> </w:t>
      </w:r>
      <w:r w:rsidRPr="00AB1274">
        <w:rPr>
          <w:rFonts w:ascii="Times New Roman" w:hAnsi="Times New Roman" w:cs="Times New Roman"/>
          <w:sz w:val="20"/>
          <w:szCs w:val="20"/>
        </w:rPr>
        <w:t>aminopeptidases, Bioresour. Technol. 2017; 245: 1757‑1765.</w:t>
      </w:r>
      <w:r>
        <w:rPr>
          <w:rFonts w:ascii="Times New Roman" w:hAnsi="Times New Roman" w:cs="Times New Roman"/>
          <w:sz w:val="20"/>
          <w:szCs w:val="20"/>
        </w:rPr>
        <w:t xml:space="preserve"> </w:t>
      </w:r>
      <w:r w:rsidRPr="00AB1274">
        <w:rPr>
          <w:rFonts w:ascii="Times New Roman" w:hAnsi="Times New Roman" w:cs="Times New Roman"/>
          <w:sz w:val="20"/>
          <w:szCs w:val="20"/>
        </w:rPr>
        <w:t>https://doi: 10.1016/j.biortech.2017.05.103.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[11] Membrane Bound Members of the M1 Family: More Than</w:t>
      </w:r>
      <w:r>
        <w:rPr>
          <w:rFonts w:ascii="Times New Roman" w:hAnsi="Times New Roman" w:cs="Times New Roman"/>
          <w:sz w:val="20"/>
          <w:szCs w:val="20"/>
        </w:rPr>
        <w:t xml:space="preserve"> </w:t>
      </w:r>
      <w:r w:rsidRPr="00AB1274">
        <w:rPr>
          <w:rFonts w:ascii="Times New Roman" w:hAnsi="Times New Roman" w:cs="Times New Roman"/>
          <w:sz w:val="20"/>
          <w:szCs w:val="20"/>
        </w:rPr>
        <w:t xml:space="preserve">Aminopeptidases. Bentham Science. </w:t>
      </w:r>
      <w:hyperlink r:id="rId85" w:history="1">
        <w:r w:rsidRPr="00275EBA">
          <w:rPr>
            <w:rStyle w:val="Hyperlink"/>
            <w:rFonts w:ascii="Times New Roman" w:hAnsi="Times New Roman" w:cs="Times New Roman"/>
            <w:sz w:val="20"/>
            <w:szCs w:val="20"/>
          </w:rPr>
          <w:t>https://www.eurekaselect</w:t>
        </w:r>
      </w:hyperlink>
      <w:r w:rsidRPr="00AB1274">
        <w:rPr>
          <w:rFonts w:ascii="Times New Roman" w:hAnsi="Times New Roman" w:cs="Times New Roman"/>
          <w:sz w:val="20"/>
          <w:szCs w:val="20"/>
        </w:rPr>
        <w:t>.</w:t>
      </w:r>
      <w:r>
        <w:rPr>
          <w:rFonts w:ascii="Times New Roman" w:hAnsi="Times New Roman" w:cs="Times New Roman"/>
          <w:sz w:val="20"/>
          <w:szCs w:val="20"/>
        </w:rPr>
        <w:t xml:space="preserve"> </w:t>
      </w:r>
      <w:r w:rsidRPr="00AB1274">
        <w:rPr>
          <w:rFonts w:ascii="Times New Roman" w:hAnsi="Times New Roman" w:cs="Times New Roman"/>
          <w:sz w:val="20"/>
          <w:szCs w:val="20"/>
        </w:rPr>
        <w:t>com/article/25255. Accessed on 27 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[12] Amin SA, Adhikari N, Jha T, et al. Design of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N Inhibitors as Anti-cancer Agents, J. Med. Chem 2018;</w:t>
      </w:r>
      <w:r>
        <w:rPr>
          <w:rFonts w:ascii="Times New Roman" w:hAnsi="Times New Roman" w:cs="Times New Roman"/>
          <w:sz w:val="20"/>
          <w:szCs w:val="20"/>
        </w:rPr>
        <w:t xml:space="preserve"> </w:t>
      </w:r>
      <w:r w:rsidRPr="00AB1274">
        <w:rPr>
          <w:rFonts w:ascii="Times New Roman" w:hAnsi="Times New Roman" w:cs="Times New Roman"/>
          <w:sz w:val="20"/>
          <w:szCs w:val="20"/>
        </w:rPr>
        <w:t>61(15):6468‑6490. https://doi:10.1021/acs.jmedchem.7b00782.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[13] Aminopeptidase N (CD13) as a target for cancer chemotherapy- Wickström - 2011 - Cancer Science - Wiley Online Library.</w:t>
      </w:r>
      <w:r>
        <w:rPr>
          <w:rFonts w:ascii="Times New Roman" w:hAnsi="Times New Roman" w:cs="Times New Roman"/>
          <w:sz w:val="20"/>
          <w:szCs w:val="20"/>
        </w:rPr>
        <w:t xml:space="preserve"> </w:t>
      </w:r>
      <w:r w:rsidRPr="00AB1274">
        <w:rPr>
          <w:rFonts w:ascii="Times New Roman" w:hAnsi="Times New Roman" w:cs="Times New Roman"/>
          <w:sz w:val="20"/>
          <w:szCs w:val="20"/>
        </w:rPr>
        <w:t>https://onlinelibrary.wiley.com/doi/full/10.1111/j.1349-7006.2010.01826. Accessed on 27 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[14] Tokuhara T et al.  Clinical Significance of Aminopeptidase N in</w:t>
      </w:r>
      <w:r>
        <w:rPr>
          <w:rFonts w:ascii="Times New Roman" w:hAnsi="Times New Roman" w:cs="Times New Roman"/>
          <w:sz w:val="20"/>
          <w:szCs w:val="20"/>
        </w:rPr>
        <w:t xml:space="preserve"> </w:t>
      </w:r>
      <w:r w:rsidRPr="00AB1274">
        <w:rPr>
          <w:rFonts w:ascii="Times New Roman" w:hAnsi="Times New Roman" w:cs="Times New Roman"/>
          <w:sz w:val="20"/>
          <w:szCs w:val="20"/>
        </w:rPr>
        <w:t>Non–Small Cell Lung Cancer. Clin. Cancer Res. 2006, 12(13):</w:t>
      </w:r>
      <w:r>
        <w:rPr>
          <w:rFonts w:ascii="Times New Roman" w:hAnsi="Times New Roman" w:cs="Times New Roman"/>
          <w:sz w:val="20"/>
          <w:szCs w:val="20"/>
        </w:rPr>
        <w:t xml:space="preserve"> </w:t>
      </w:r>
      <w:r w:rsidRPr="00AB1274">
        <w:rPr>
          <w:rFonts w:ascii="Times New Roman" w:hAnsi="Times New Roman" w:cs="Times New Roman"/>
          <w:sz w:val="20"/>
          <w:szCs w:val="20"/>
        </w:rPr>
        <w:t>3971‑3978. https://doi: 10.1158/1078-0432.CCR-06-0338.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[15] Cooperative effects of aminopeptidase N (CD13) expressed by</w:t>
      </w:r>
      <w:r>
        <w:rPr>
          <w:rFonts w:ascii="Times New Roman" w:hAnsi="Times New Roman" w:cs="Times New Roman"/>
          <w:sz w:val="20"/>
          <w:szCs w:val="20"/>
        </w:rPr>
        <w:t xml:space="preserve"> </w:t>
      </w:r>
      <w:r w:rsidRPr="00AB1274">
        <w:rPr>
          <w:rFonts w:ascii="Times New Roman" w:hAnsi="Times New Roman" w:cs="Times New Roman"/>
          <w:sz w:val="20"/>
          <w:szCs w:val="20"/>
        </w:rPr>
        <w:t>nonmalignant and cancer cells within the tumor</w:t>
      </w:r>
      <w:r>
        <w:rPr>
          <w:rFonts w:ascii="Times New Roman" w:hAnsi="Times New Roman" w:cs="Times New Roman"/>
          <w:sz w:val="20"/>
          <w:szCs w:val="20"/>
        </w:rPr>
        <w:t xml:space="preserve"> </w:t>
      </w:r>
      <w:r w:rsidRPr="00AB1274">
        <w:rPr>
          <w:rFonts w:ascii="Times New Roman" w:hAnsi="Times New Roman" w:cs="Times New Roman"/>
          <w:sz w:val="20"/>
          <w:szCs w:val="20"/>
        </w:rPr>
        <w:t>microenvironment. https://www.pnas.org/doi/abs/10.1073/pnas.1120790109. Accessed on 27 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[16] Chiu WT, Lin PW, Chiou HY, et al.  Infrared thermography tomass-screen suspected SARS patients with fever, Asia. Pac. J.Public Health 2005; 17(1): 26‑28. https://doi: 10.1177/101053950501700107.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[17] Hashida H, Takabayashi U, Adachi M, et al.  The novel</w:t>
      </w:r>
      <w:r>
        <w:rPr>
          <w:rFonts w:ascii="Times New Roman" w:hAnsi="Times New Roman" w:cs="Times New Roman"/>
          <w:sz w:val="20"/>
          <w:szCs w:val="20"/>
        </w:rPr>
        <w:t xml:space="preserve"> </w:t>
      </w:r>
      <w:r w:rsidRPr="00AB1274">
        <w:rPr>
          <w:rFonts w:ascii="Times New Roman" w:hAnsi="Times New Roman" w:cs="Times New Roman"/>
          <w:sz w:val="20"/>
          <w:szCs w:val="20"/>
        </w:rPr>
        <w:t>monoclonal antibody MH8-4 inhibiting cell motility recognizes</w:t>
      </w:r>
      <w:r>
        <w:rPr>
          <w:rFonts w:ascii="Times New Roman" w:hAnsi="Times New Roman" w:cs="Times New Roman"/>
          <w:sz w:val="20"/>
          <w:szCs w:val="20"/>
        </w:rPr>
        <w:t xml:space="preserve"> </w:t>
      </w:r>
      <w:r w:rsidRPr="00AB1274">
        <w:rPr>
          <w:rFonts w:ascii="Times New Roman" w:hAnsi="Times New Roman" w:cs="Times New Roman"/>
          <w:sz w:val="20"/>
          <w:szCs w:val="20"/>
        </w:rPr>
        <w:t>integrin alpha 3: inverse of its expression with metastases in</w:t>
      </w:r>
      <w:r>
        <w:rPr>
          <w:rFonts w:ascii="Times New Roman" w:hAnsi="Times New Roman" w:cs="Times New Roman"/>
          <w:sz w:val="20"/>
          <w:szCs w:val="20"/>
        </w:rPr>
        <w:t xml:space="preserve"> </w:t>
      </w:r>
      <w:r w:rsidRPr="00AB1274">
        <w:rPr>
          <w:rFonts w:ascii="Times New Roman" w:hAnsi="Times New Roman" w:cs="Times New Roman"/>
          <w:sz w:val="20"/>
          <w:szCs w:val="20"/>
        </w:rPr>
        <w:t>colon cancer. Int. J. Oncol. 2001; 18(1): 89‑95. https://doi:10.3892/ijo.18.1.89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[18] Ishii K, Usui S, Sugimura Y, Yoshida S, et al.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N regulated by zinc in human prostate participates in tumor cell</w:t>
      </w:r>
      <w:r>
        <w:rPr>
          <w:rFonts w:ascii="Times New Roman" w:hAnsi="Times New Roman" w:cs="Times New Roman"/>
          <w:sz w:val="20"/>
          <w:szCs w:val="20"/>
        </w:rPr>
        <w:t xml:space="preserve"> </w:t>
      </w:r>
      <w:r w:rsidRPr="00AB1274">
        <w:rPr>
          <w:rFonts w:ascii="Times New Roman" w:hAnsi="Times New Roman" w:cs="Times New Roman"/>
          <w:sz w:val="20"/>
          <w:szCs w:val="20"/>
        </w:rPr>
        <w:t>invasion. Int. J. Cancer 2001; 92(1): 49‑54.</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[19] Wirtz D, Konstantopoulos K, P. Searson C. The physics of</w:t>
      </w:r>
      <w:r>
        <w:rPr>
          <w:rFonts w:ascii="Times New Roman" w:hAnsi="Times New Roman" w:cs="Times New Roman"/>
          <w:sz w:val="20"/>
          <w:szCs w:val="20"/>
        </w:rPr>
        <w:t xml:space="preserve"> </w:t>
      </w:r>
      <w:r w:rsidRPr="00AB1274">
        <w:rPr>
          <w:rFonts w:ascii="Times New Roman" w:hAnsi="Times New Roman" w:cs="Times New Roman"/>
          <w:sz w:val="20"/>
          <w:szCs w:val="20"/>
        </w:rPr>
        <w:t>cancer: the role of physical interactions and mechanical forces</w:t>
      </w:r>
      <w:r>
        <w:rPr>
          <w:rFonts w:ascii="Times New Roman" w:hAnsi="Times New Roman" w:cs="Times New Roman"/>
          <w:sz w:val="20"/>
          <w:szCs w:val="20"/>
        </w:rPr>
        <w:t xml:space="preserve"> </w:t>
      </w:r>
      <w:r w:rsidRPr="00AB1274">
        <w:rPr>
          <w:rFonts w:ascii="Times New Roman" w:hAnsi="Times New Roman" w:cs="Times New Roman"/>
          <w:sz w:val="20"/>
          <w:szCs w:val="20"/>
        </w:rPr>
        <w:t>in metastasis. Nat. Rev. Cancer 2011; 11(7): 512‑522.</w:t>
      </w:r>
      <w:r>
        <w:rPr>
          <w:rFonts w:ascii="Times New Roman" w:hAnsi="Times New Roman" w:cs="Times New Roman"/>
          <w:sz w:val="20"/>
          <w:szCs w:val="20"/>
        </w:rPr>
        <w:t xml:space="preserve"> </w:t>
      </w:r>
      <w:r w:rsidRPr="00AB1274">
        <w:rPr>
          <w:rFonts w:ascii="Times New Roman" w:hAnsi="Times New Roman" w:cs="Times New Roman"/>
          <w:sz w:val="20"/>
          <w:szCs w:val="20"/>
        </w:rPr>
        <w:t>https://doi: 10.1038/nrc3080.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[20] Mina-Osorio P, Shapiro LH, Ortega E, et al.  CD13 in cell</w:t>
      </w:r>
      <w:r>
        <w:rPr>
          <w:rFonts w:ascii="Times New Roman" w:hAnsi="Times New Roman" w:cs="Times New Roman"/>
          <w:sz w:val="20"/>
          <w:szCs w:val="20"/>
        </w:rPr>
        <w:t xml:space="preserve"> </w:t>
      </w:r>
      <w:r w:rsidRPr="00AB1274">
        <w:rPr>
          <w:rFonts w:ascii="Times New Roman" w:hAnsi="Times New Roman" w:cs="Times New Roman"/>
          <w:sz w:val="20"/>
          <w:szCs w:val="20"/>
        </w:rPr>
        <w:t>adhesion: aminopeptidase N (CD13) mediates homotypic</w:t>
      </w:r>
      <w:r>
        <w:rPr>
          <w:rFonts w:ascii="Times New Roman" w:hAnsi="Times New Roman" w:cs="Times New Roman"/>
          <w:sz w:val="20"/>
          <w:szCs w:val="20"/>
        </w:rPr>
        <w:t xml:space="preserve"> </w:t>
      </w:r>
      <w:r w:rsidRPr="00AB1274">
        <w:rPr>
          <w:rFonts w:ascii="Times New Roman" w:hAnsi="Times New Roman" w:cs="Times New Roman"/>
          <w:sz w:val="20"/>
          <w:szCs w:val="20"/>
        </w:rPr>
        <w:t>aggregation of monocytic cells. J. Leukoc. Biol. 2006; 79(4):</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719‑730. https://doi: 10.1189/jlb.0705425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[21] Wong AHM, Zhou D, Rini JM, et al. The X-ray Crystal</w:t>
      </w:r>
      <w:r>
        <w:rPr>
          <w:rFonts w:ascii="Times New Roman" w:hAnsi="Times New Roman" w:cs="Times New Roman"/>
          <w:sz w:val="20"/>
          <w:szCs w:val="20"/>
        </w:rPr>
        <w:t xml:space="preserve"> </w:t>
      </w:r>
      <w:r w:rsidRPr="00AB1274">
        <w:rPr>
          <w:rFonts w:ascii="Times New Roman" w:hAnsi="Times New Roman" w:cs="Times New Roman"/>
          <w:sz w:val="20"/>
          <w:szCs w:val="20"/>
        </w:rPr>
        <w:t>Structure of Human Aminopeptidase N Reveals a Novel Dimer</w:t>
      </w:r>
      <w:r>
        <w:rPr>
          <w:rFonts w:ascii="Times New Roman" w:hAnsi="Times New Roman" w:cs="Times New Roman"/>
          <w:sz w:val="20"/>
          <w:szCs w:val="20"/>
        </w:rPr>
        <w:t xml:space="preserve"> </w:t>
      </w:r>
      <w:r w:rsidRPr="00AB1274">
        <w:rPr>
          <w:rFonts w:ascii="Times New Roman" w:hAnsi="Times New Roman" w:cs="Times New Roman"/>
          <w:sz w:val="20"/>
          <w:szCs w:val="20"/>
        </w:rPr>
        <w:t>and the Basis for Peptide Processing. J. Biol. Chem. 2012;287(44): 36804‑36813. https://doi: 10.1074/jbc.M112. 398842.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[22] Chen L, Lin YL, Peng G, et al. Structural basis for</w:t>
      </w:r>
      <w:r>
        <w:rPr>
          <w:rFonts w:ascii="Times New Roman" w:hAnsi="Times New Roman" w:cs="Times New Roman"/>
          <w:sz w:val="20"/>
          <w:szCs w:val="20"/>
        </w:rPr>
        <w:t xml:space="preserve"> </w:t>
      </w:r>
      <w:r w:rsidRPr="00AB1274">
        <w:rPr>
          <w:rFonts w:ascii="Times New Roman" w:hAnsi="Times New Roman" w:cs="Times New Roman"/>
          <w:sz w:val="20"/>
          <w:szCs w:val="20"/>
        </w:rPr>
        <w:t>multifunctional roles of mammalian aminopeptidase N. Proc.</w:t>
      </w:r>
      <w:r>
        <w:rPr>
          <w:rFonts w:ascii="Times New Roman" w:hAnsi="Times New Roman" w:cs="Times New Roman"/>
          <w:sz w:val="20"/>
          <w:szCs w:val="20"/>
        </w:rPr>
        <w:t xml:space="preserve"> </w:t>
      </w:r>
      <w:r w:rsidRPr="00AB1274">
        <w:rPr>
          <w:rFonts w:ascii="Times New Roman" w:hAnsi="Times New Roman" w:cs="Times New Roman"/>
          <w:sz w:val="20"/>
          <w:szCs w:val="20"/>
        </w:rPr>
        <w:t>Natl. Acad. Sci. U. S. A. 2012; 109(44): 17966‑17971.</w:t>
      </w:r>
      <w:r>
        <w:rPr>
          <w:rFonts w:ascii="Times New Roman" w:hAnsi="Times New Roman" w:cs="Times New Roman"/>
          <w:sz w:val="20"/>
          <w:szCs w:val="20"/>
        </w:rPr>
        <w:t xml:space="preserve"> </w:t>
      </w:r>
      <w:r w:rsidRPr="00AB1274">
        <w:rPr>
          <w:rFonts w:ascii="Times New Roman" w:hAnsi="Times New Roman" w:cs="Times New Roman"/>
          <w:sz w:val="20"/>
          <w:szCs w:val="20"/>
        </w:rPr>
        <w:t>https://doi: 10.1073/pnas.1210123109.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[23] Drag M, Bogyo M, Ellman JA, et al,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Fingerprints, an Integrated Approach for Identification of Good</w:t>
      </w:r>
      <w:r>
        <w:rPr>
          <w:rFonts w:ascii="Times New Roman" w:hAnsi="Times New Roman" w:cs="Times New Roman"/>
          <w:sz w:val="20"/>
          <w:szCs w:val="20"/>
        </w:rPr>
        <w:t xml:space="preserve"> </w:t>
      </w:r>
      <w:r w:rsidRPr="00AB1274">
        <w:rPr>
          <w:rFonts w:ascii="Times New Roman" w:hAnsi="Times New Roman" w:cs="Times New Roman"/>
          <w:sz w:val="20"/>
          <w:szCs w:val="20"/>
        </w:rPr>
        <w:t>Substrates and Optimal Inhibitors. Journal of Biological</w:t>
      </w:r>
      <w:r>
        <w:rPr>
          <w:rFonts w:ascii="Times New Roman" w:hAnsi="Times New Roman" w:cs="Times New Roman"/>
          <w:sz w:val="20"/>
          <w:szCs w:val="20"/>
        </w:rPr>
        <w:t xml:space="preserve"> </w:t>
      </w:r>
      <w:r w:rsidRPr="00AB1274">
        <w:rPr>
          <w:rFonts w:ascii="Times New Roman" w:hAnsi="Times New Roman" w:cs="Times New Roman"/>
          <w:sz w:val="20"/>
          <w:szCs w:val="20"/>
        </w:rPr>
        <w:t>Chemistry</w:t>
      </w:r>
      <w:r>
        <w:rPr>
          <w:rFonts w:ascii="Times New Roman" w:hAnsi="Times New Roman" w:cs="Times New Roman"/>
          <w:sz w:val="20"/>
          <w:szCs w:val="20"/>
        </w:rPr>
        <w:t xml:space="preserve"> </w:t>
      </w:r>
      <w:r w:rsidRPr="00AB1274">
        <w:rPr>
          <w:rFonts w:ascii="Times New Roman" w:hAnsi="Times New Roman" w:cs="Times New Roman"/>
          <w:sz w:val="20"/>
          <w:szCs w:val="20"/>
        </w:rPr>
        <w:t>2009;285(5):3310-3318. https://doi.org/10.1074/jbc.M109.060418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[24] McGowan S, Corrine J P, Lowther J, et al.  Structural basis for</w:t>
      </w:r>
      <w:r>
        <w:rPr>
          <w:rFonts w:ascii="Times New Roman" w:hAnsi="Times New Roman" w:cs="Times New Roman"/>
          <w:sz w:val="20"/>
          <w:szCs w:val="20"/>
        </w:rPr>
        <w:t xml:space="preserve"> </w:t>
      </w:r>
      <w:r w:rsidRPr="00AB1274">
        <w:rPr>
          <w:rFonts w:ascii="Times New Roman" w:hAnsi="Times New Roman" w:cs="Times New Roman"/>
          <w:sz w:val="20"/>
          <w:szCs w:val="20"/>
        </w:rPr>
        <w:t xml:space="preserve">the inhibition of the essential </w:t>
      </w:r>
      <w:r w:rsidRPr="00AB1274">
        <w:rPr>
          <w:rFonts w:ascii="Times New Roman" w:hAnsi="Times New Roman" w:cs="Times New Roman"/>
          <w:i/>
          <w:sz w:val="20"/>
          <w:szCs w:val="20"/>
        </w:rPr>
        <w:t>Plasmodium falciparum</w:t>
      </w:r>
      <w:r w:rsidRPr="00AB1274">
        <w:rPr>
          <w:rFonts w:ascii="Times New Roman" w:hAnsi="Times New Roman" w:cs="Times New Roman"/>
          <w:sz w:val="20"/>
          <w:szCs w:val="20"/>
        </w:rPr>
        <w:t xml:space="preserve"> M1</w:t>
      </w:r>
      <w:r>
        <w:rPr>
          <w:rFonts w:ascii="Times New Roman" w:hAnsi="Times New Roman" w:cs="Times New Roman"/>
          <w:sz w:val="20"/>
          <w:szCs w:val="20"/>
        </w:rPr>
        <w:t xml:space="preserve"> </w:t>
      </w:r>
      <w:r w:rsidRPr="00AB1274">
        <w:rPr>
          <w:rFonts w:ascii="Times New Roman" w:hAnsi="Times New Roman" w:cs="Times New Roman"/>
          <w:sz w:val="20"/>
          <w:szCs w:val="20"/>
        </w:rPr>
        <w:t>neutral aminopeptidase, Proc. Natl. Acad. Sci. U. S. A. 2009:</w:t>
      </w:r>
      <w:r>
        <w:rPr>
          <w:rFonts w:ascii="Times New Roman" w:hAnsi="Times New Roman" w:cs="Times New Roman"/>
          <w:sz w:val="20"/>
          <w:szCs w:val="20"/>
        </w:rPr>
        <w:t xml:space="preserve"> </w:t>
      </w:r>
      <w:r w:rsidRPr="00AB1274">
        <w:rPr>
          <w:rFonts w:ascii="Times New Roman" w:hAnsi="Times New Roman" w:cs="Times New Roman"/>
          <w:sz w:val="20"/>
          <w:szCs w:val="20"/>
        </w:rPr>
        <w:t>2537‑2542. https://doi: 10.1073/pnas.0807398106.</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[25] Bauvois B, Dauzonne D. Aminopeptidase-N/CD13 (EC</w:t>
      </w:r>
      <w:r>
        <w:rPr>
          <w:rFonts w:ascii="Times New Roman" w:hAnsi="Times New Roman" w:cs="Times New Roman"/>
          <w:sz w:val="20"/>
          <w:szCs w:val="20"/>
        </w:rPr>
        <w:t xml:space="preserve"> </w:t>
      </w:r>
      <w:r w:rsidRPr="00AB1274">
        <w:rPr>
          <w:rFonts w:ascii="Times New Roman" w:hAnsi="Times New Roman" w:cs="Times New Roman"/>
          <w:sz w:val="20"/>
          <w:szCs w:val="20"/>
        </w:rPr>
        <w:t>3.4.11.2) inhibitors: chemistry, biological evaluations, and</w:t>
      </w:r>
      <w:r>
        <w:rPr>
          <w:rFonts w:ascii="Times New Roman" w:hAnsi="Times New Roman" w:cs="Times New Roman"/>
          <w:sz w:val="20"/>
          <w:szCs w:val="20"/>
        </w:rPr>
        <w:t xml:space="preserve"> </w:t>
      </w:r>
      <w:r w:rsidRPr="00AB1274">
        <w:rPr>
          <w:rFonts w:ascii="Times New Roman" w:hAnsi="Times New Roman" w:cs="Times New Roman"/>
          <w:sz w:val="20"/>
          <w:szCs w:val="20"/>
        </w:rPr>
        <w:t>therapeutic prospects, Med. Res. Rev 2006; 26(1), 88‑130,</w:t>
      </w:r>
      <w:r>
        <w:rPr>
          <w:rFonts w:ascii="Times New Roman" w:hAnsi="Times New Roman" w:cs="Times New Roman"/>
          <w:sz w:val="20"/>
          <w:szCs w:val="20"/>
        </w:rPr>
        <w:t xml:space="preserve"> </w:t>
      </w:r>
      <w:r w:rsidRPr="00AB1274">
        <w:rPr>
          <w:rFonts w:ascii="Times New Roman" w:hAnsi="Times New Roman" w:cs="Times New Roman"/>
          <w:sz w:val="20"/>
          <w:szCs w:val="20"/>
        </w:rPr>
        <w:t>https://doi:10.1002/med.20044.</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[26] Wickström M, Larsson R, Nygren P, Gullbo J.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N (CD13) as a target for cancer chemotherapy. Cancer Sci.</w:t>
      </w:r>
      <w:r>
        <w:rPr>
          <w:rFonts w:ascii="Times New Roman" w:hAnsi="Times New Roman" w:cs="Times New Roman"/>
          <w:sz w:val="20"/>
          <w:szCs w:val="20"/>
        </w:rPr>
        <w:t xml:space="preserve"> </w:t>
      </w:r>
      <w:r w:rsidRPr="00AB1274">
        <w:rPr>
          <w:rFonts w:ascii="Times New Roman" w:hAnsi="Times New Roman" w:cs="Times New Roman"/>
          <w:sz w:val="20"/>
          <w:szCs w:val="20"/>
        </w:rPr>
        <w:t xml:space="preserve">2011; 102(3):501‑508. </w:t>
      </w:r>
      <w:hyperlink r:id="rId86" w:history="1">
        <w:r w:rsidRPr="00275EBA">
          <w:rPr>
            <w:rStyle w:val="Hyperlink"/>
            <w:rFonts w:ascii="Times New Roman" w:hAnsi="Times New Roman" w:cs="Times New Roman"/>
            <w:sz w:val="20"/>
            <w:szCs w:val="20"/>
          </w:rPr>
          <w:t>https://doi:10.1111/j.1349-</w:t>
        </w:r>
      </w:hyperlink>
      <w:r>
        <w:rPr>
          <w:rFonts w:ascii="Times New Roman" w:hAnsi="Times New Roman" w:cs="Times New Roman"/>
          <w:sz w:val="20"/>
          <w:szCs w:val="20"/>
        </w:rPr>
        <w:t xml:space="preserve"> </w:t>
      </w:r>
      <w:r w:rsidRPr="00AB1274">
        <w:rPr>
          <w:rFonts w:ascii="Times New Roman" w:hAnsi="Times New Roman" w:cs="Times New Roman"/>
          <w:sz w:val="20"/>
          <w:szCs w:val="20"/>
        </w:rPr>
        <w:t>7006.2010.01826.x.</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[27] Xu Y, Wellner D, Sheinberg DA, et al. Substance P and</w:t>
      </w:r>
      <w:r>
        <w:rPr>
          <w:rFonts w:ascii="Times New Roman" w:hAnsi="Times New Roman" w:cs="Times New Roman"/>
          <w:sz w:val="20"/>
          <w:szCs w:val="20"/>
        </w:rPr>
        <w:t xml:space="preserve"> </w:t>
      </w:r>
      <w:r w:rsidRPr="00AB1274">
        <w:rPr>
          <w:rFonts w:ascii="Times New Roman" w:hAnsi="Times New Roman" w:cs="Times New Roman"/>
          <w:sz w:val="20"/>
          <w:szCs w:val="20"/>
        </w:rPr>
        <w:t>bradykinin are natural inhibitors of CD13/aminopeptidase N.</w:t>
      </w:r>
      <w:r>
        <w:rPr>
          <w:rFonts w:ascii="Times New Roman" w:hAnsi="Times New Roman" w:cs="Times New Roman"/>
          <w:sz w:val="20"/>
          <w:szCs w:val="20"/>
        </w:rPr>
        <w:t xml:space="preserve"> </w:t>
      </w:r>
      <w:r w:rsidRPr="00AB1274">
        <w:rPr>
          <w:rFonts w:ascii="Times New Roman" w:hAnsi="Times New Roman" w:cs="Times New Roman"/>
          <w:sz w:val="20"/>
          <w:szCs w:val="20"/>
        </w:rPr>
        <w:t>Biochem. Biophys. Res. Commun. 1995; 208(2): 664‑674.</w:t>
      </w:r>
      <w:r>
        <w:rPr>
          <w:rFonts w:ascii="Times New Roman" w:hAnsi="Times New Roman" w:cs="Times New Roman"/>
          <w:sz w:val="20"/>
          <w:szCs w:val="20"/>
        </w:rPr>
        <w:t xml:space="preserve"> </w:t>
      </w:r>
      <w:r w:rsidRPr="00AB1274">
        <w:rPr>
          <w:rFonts w:ascii="Times New Roman" w:hAnsi="Times New Roman" w:cs="Times New Roman"/>
          <w:sz w:val="20"/>
          <w:szCs w:val="20"/>
        </w:rPr>
        <w:t>https://doi:10.1006/bbrc.1995.1390.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[28] Ashmun RA, Look AT. Metalloprotease activity of</w:t>
      </w:r>
      <w:r>
        <w:rPr>
          <w:rFonts w:ascii="Times New Roman" w:hAnsi="Times New Roman" w:cs="Times New Roman"/>
          <w:sz w:val="20"/>
          <w:szCs w:val="20"/>
        </w:rPr>
        <w:t xml:space="preserve"> </w:t>
      </w:r>
      <w:r w:rsidRPr="00AB1274">
        <w:rPr>
          <w:rFonts w:ascii="Times New Roman" w:hAnsi="Times New Roman" w:cs="Times New Roman"/>
          <w:sz w:val="20"/>
          <w:szCs w:val="20"/>
        </w:rPr>
        <w:t>CD13/aminopeptidase N on the surface of human myeloid cells.</w:t>
      </w:r>
      <w:r>
        <w:rPr>
          <w:rFonts w:ascii="Times New Roman" w:hAnsi="Times New Roman" w:cs="Times New Roman"/>
          <w:sz w:val="20"/>
          <w:szCs w:val="20"/>
        </w:rPr>
        <w:t xml:space="preserve"> </w:t>
      </w:r>
      <w:r w:rsidRPr="00AB1274">
        <w:rPr>
          <w:rFonts w:ascii="Times New Roman" w:hAnsi="Times New Roman" w:cs="Times New Roman"/>
          <w:sz w:val="20"/>
          <w:szCs w:val="20"/>
        </w:rPr>
        <w:t>Blood 1990; 75(2): 462‑469.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[29] Hashida H, Takabayashi A, Kanai M, et al. Aminopeptidase N</w:t>
      </w:r>
      <w:r>
        <w:rPr>
          <w:rFonts w:ascii="Times New Roman" w:hAnsi="Times New Roman" w:cs="Times New Roman"/>
          <w:sz w:val="20"/>
          <w:szCs w:val="20"/>
        </w:rPr>
        <w:t xml:space="preserve"> </w:t>
      </w:r>
      <w:r w:rsidRPr="00AB1274">
        <w:rPr>
          <w:rFonts w:ascii="Times New Roman" w:hAnsi="Times New Roman" w:cs="Times New Roman"/>
          <w:sz w:val="20"/>
          <w:szCs w:val="20"/>
        </w:rPr>
        <w:t>is involved in cell motility and angiogenesis: Its clinical</w:t>
      </w:r>
      <w:r>
        <w:rPr>
          <w:rFonts w:ascii="Times New Roman" w:hAnsi="Times New Roman" w:cs="Times New Roman"/>
          <w:sz w:val="20"/>
          <w:szCs w:val="20"/>
        </w:rPr>
        <w:t xml:space="preserve"> </w:t>
      </w:r>
      <w:r w:rsidRPr="00AB1274">
        <w:rPr>
          <w:rFonts w:ascii="Times New Roman" w:hAnsi="Times New Roman" w:cs="Times New Roman"/>
          <w:sz w:val="20"/>
          <w:szCs w:val="20"/>
        </w:rPr>
        <w:t>significance in human colon cancer. Gastroenterology 2002;</w:t>
      </w:r>
      <w:r>
        <w:rPr>
          <w:rFonts w:ascii="Times New Roman" w:hAnsi="Times New Roman" w:cs="Times New Roman"/>
          <w:sz w:val="20"/>
          <w:szCs w:val="20"/>
        </w:rPr>
        <w:t xml:space="preserve"> 122(2): 376‑386. https://doi:</w:t>
      </w:r>
      <w:r w:rsidRPr="00AB1274">
        <w:rPr>
          <w:rFonts w:ascii="Times New Roman" w:hAnsi="Times New Roman" w:cs="Times New Roman"/>
          <w:sz w:val="20"/>
          <w:szCs w:val="20"/>
        </w:rPr>
        <w:t>10.1053/gast.2002.31095.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[30] Ichinose Y, Genka K, KoikeT, et al. Randomized Double-Blind</w:t>
      </w:r>
      <w:r>
        <w:rPr>
          <w:rFonts w:ascii="Times New Roman" w:hAnsi="Times New Roman" w:cs="Times New Roman"/>
          <w:sz w:val="20"/>
          <w:szCs w:val="20"/>
        </w:rPr>
        <w:t xml:space="preserve"> </w:t>
      </w:r>
      <w:r w:rsidRPr="00AB1274">
        <w:rPr>
          <w:rFonts w:ascii="Times New Roman" w:hAnsi="Times New Roman" w:cs="Times New Roman"/>
          <w:sz w:val="20"/>
          <w:szCs w:val="20"/>
        </w:rPr>
        <w:t>Placebo-Controlled Trial of Bestatin in Patients With Resected</w:t>
      </w:r>
      <w:r>
        <w:rPr>
          <w:rFonts w:ascii="Times New Roman" w:hAnsi="Times New Roman" w:cs="Times New Roman"/>
          <w:sz w:val="20"/>
          <w:szCs w:val="20"/>
        </w:rPr>
        <w:t xml:space="preserve"> </w:t>
      </w:r>
      <w:r w:rsidRPr="00AB1274">
        <w:rPr>
          <w:rFonts w:ascii="Times New Roman" w:hAnsi="Times New Roman" w:cs="Times New Roman"/>
          <w:sz w:val="20"/>
          <w:szCs w:val="20"/>
        </w:rPr>
        <w:t>Stage I Squamous-Cell Lung Carcinoma. JNCI J. Natl. Cancer</w:t>
      </w:r>
      <w:r>
        <w:rPr>
          <w:rFonts w:ascii="Times New Roman" w:hAnsi="Times New Roman" w:cs="Times New Roman"/>
          <w:sz w:val="20"/>
          <w:szCs w:val="20"/>
        </w:rPr>
        <w:t xml:space="preserve"> </w:t>
      </w:r>
      <w:r w:rsidRPr="00AB1274">
        <w:rPr>
          <w:rFonts w:ascii="Times New Roman" w:hAnsi="Times New Roman" w:cs="Times New Roman"/>
          <w:sz w:val="20"/>
          <w:szCs w:val="20"/>
        </w:rPr>
        <w:t>Inst. 2003; 95(8): 605‑610. https://doi: 10.1093/jnci/95.8.605.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[31] Ota K. Review of ubenimex (Bestatin): clinical research.</w:t>
      </w:r>
      <w:r>
        <w:rPr>
          <w:rFonts w:ascii="Times New Roman" w:hAnsi="Times New Roman" w:cs="Times New Roman"/>
          <w:sz w:val="20"/>
          <w:szCs w:val="20"/>
        </w:rPr>
        <w:t xml:space="preserve"> </w:t>
      </w:r>
      <w:r w:rsidRPr="00AB1274">
        <w:rPr>
          <w:rFonts w:ascii="Times New Roman" w:hAnsi="Times New Roman" w:cs="Times New Roman"/>
          <w:sz w:val="20"/>
          <w:szCs w:val="20"/>
        </w:rPr>
        <w:t>Biomed. Pharmacother. Biomedecine Pharmacother. 1991;</w:t>
      </w:r>
      <w:r>
        <w:rPr>
          <w:rFonts w:ascii="Times New Roman" w:hAnsi="Times New Roman" w:cs="Times New Roman"/>
          <w:sz w:val="20"/>
          <w:szCs w:val="20"/>
        </w:rPr>
        <w:t xml:space="preserve"> </w:t>
      </w:r>
      <w:r w:rsidRPr="00AB1274">
        <w:rPr>
          <w:rFonts w:ascii="Times New Roman" w:hAnsi="Times New Roman" w:cs="Times New Roman"/>
          <w:sz w:val="20"/>
          <w:szCs w:val="20"/>
        </w:rPr>
        <w:t>45(2‑3): 55‑60. https://doi: 10.1016/0753-3322(91)90123-b.</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[32] Ota K, Kurita S, Yamada K, et al. Immunotherapy with bestatin</w:t>
      </w:r>
      <w:r>
        <w:rPr>
          <w:rFonts w:ascii="Times New Roman" w:hAnsi="Times New Roman" w:cs="Times New Roman"/>
          <w:sz w:val="20"/>
          <w:szCs w:val="20"/>
        </w:rPr>
        <w:t xml:space="preserve"> </w:t>
      </w:r>
      <w:r w:rsidRPr="00AB1274">
        <w:rPr>
          <w:rFonts w:ascii="Times New Roman" w:hAnsi="Times New Roman" w:cs="Times New Roman"/>
          <w:sz w:val="20"/>
          <w:szCs w:val="20"/>
        </w:rPr>
        <w:t>for acute nonlymphocytic leukemia in adults. Cancer Immunol.</w:t>
      </w:r>
      <w:r>
        <w:rPr>
          <w:rFonts w:ascii="Times New Roman" w:hAnsi="Times New Roman" w:cs="Times New Roman"/>
          <w:sz w:val="20"/>
          <w:szCs w:val="20"/>
        </w:rPr>
        <w:t xml:space="preserve"> </w:t>
      </w:r>
      <w:r w:rsidRPr="00AB1274">
        <w:rPr>
          <w:rFonts w:ascii="Times New Roman" w:hAnsi="Times New Roman" w:cs="Times New Roman"/>
          <w:sz w:val="20"/>
          <w:szCs w:val="20"/>
        </w:rPr>
        <w:t>Immunother. 1986; 23(1): 5‑10. http://doi: 10.1007/BF00205548.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[33] Urabe A, Mutoh Y, Mizoguchi H, et al. Ubenimex in the</w:t>
      </w:r>
      <w:r>
        <w:rPr>
          <w:rFonts w:ascii="Times New Roman" w:hAnsi="Times New Roman" w:cs="Times New Roman"/>
          <w:sz w:val="20"/>
          <w:szCs w:val="20"/>
        </w:rPr>
        <w:t xml:space="preserve"> </w:t>
      </w:r>
      <w:r w:rsidRPr="00AB1274">
        <w:rPr>
          <w:rFonts w:ascii="Times New Roman" w:hAnsi="Times New Roman" w:cs="Times New Roman"/>
          <w:sz w:val="20"/>
          <w:szCs w:val="20"/>
        </w:rPr>
        <w:t>treatment of acute nonlymphocytic leukemia in adults. Ann.</w:t>
      </w:r>
      <w:r>
        <w:rPr>
          <w:rFonts w:ascii="Times New Roman" w:hAnsi="Times New Roman" w:cs="Times New Roman"/>
          <w:sz w:val="20"/>
          <w:szCs w:val="20"/>
        </w:rPr>
        <w:t xml:space="preserve"> </w:t>
      </w:r>
      <w:r w:rsidRPr="00AB1274">
        <w:rPr>
          <w:rFonts w:ascii="Times New Roman" w:hAnsi="Times New Roman" w:cs="Times New Roman"/>
          <w:sz w:val="20"/>
          <w:szCs w:val="20"/>
        </w:rPr>
        <w:t>Hematol. 1993; 67(2): 63‑66. https://doi:10.1007/BF01788128.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lastRenderedPageBreak/>
        <w:t>[34] Krige D et al. CHR-2797: an antiproliferative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inhibitor that leads to amino acid deprivation in human</w:t>
      </w:r>
      <w:r>
        <w:rPr>
          <w:rFonts w:ascii="Times New Roman" w:hAnsi="Times New Roman" w:cs="Times New Roman"/>
          <w:sz w:val="20"/>
          <w:szCs w:val="20"/>
        </w:rPr>
        <w:t xml:space="preserve"> </w:t>
      </w:r>
      <w:r w:rsidRPr="00AB1274">
        <w:rPr>
          <w:rFonts w:ascii="Times New Roman" w:hAnsi="Times New Roman" w:cs="Times New Roman"/>
          <w:sz w:val="20"/>
          <w:szCs w:val="20"/>
        </w:rPr>
        <w:t>leukemic cells. Cancer Res. 2008; 68(16): 6669‑6679.</w:t>
      </w:r>
      <w:r>
        <w:rPr>
          <w:rFonts w:ascii="Times New Roman" w:hAnsi="Times New Roman" w:cs="Times New Roman"/>
          <w:sz w:val="20"/>
          <w:szCs w:val="20"/>
        </w:rPr>
        <w:t xml:space="preserve"> </w:t>
      </w:r>
      <w:r w:rsidRPr="00AB1274">
        <w:rPr>
          <w:rFonts w:ascii="Times New Roman" w:hAnsi="Times New Roman" w:cs="Times New Roman"/>
          <w:sz w:val="20"/>
          <w:szCs w:val="20"/>
        </w:rPr>
        <w:t>https://doi: 10.1158/0008-5472.CAN-07-6627.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[35] Lowenberg B et al.  Phase I/II Clinical Study of Tosedostat, an</w:t>
      </w:r>
      <w:r>
        <w:rPr>
          <w:rFonts w:ascii="Times New Roman" w:hAnsi="Times New Roman" w:cs="Times New Roman"/>
          <w:sz w:val="20"/>
          <w:szCs w:val="20"/>
        </w:rPr>
        <w:t xml:space="preserve"> </w:t>
      </w:r>
      <w:r w:rsidRPr="00AB1274">
        <w:rPr>
          <w:rFonts w:ascii="Times New Roman" w:hAnsi="Times New Roman" w:cs="Times New Roman"/>
          <w:sz w:val="20"/>
          <w:szCs w:val="20"/>
        </w:rPr>
        <w:t>Inhibitor of Aminopeptidases, in Patients With Acute Myeloid</w:t>
      </w:r>
      <w:r>
        <w:rPr>
          <w:rFonts w:ascii="Times New Roman" w:hAnsi="Times New Roman" w:cs="Times New Roman"/>
          <w:sz w:val="20"/>
          <w:szCs w:val="20"/>
        </w:rPr>
        <w:t xml:space="preserve"> </w:t>
      </w:r>
      <w:r w:rsidRPr="00AB1274">
        <w:rPr>
          <w:rFonts w:ascii="Times New Roman" w:hAnsi="Times New Roman" w:cs="Times New Roman"/>
          <w:sz w:val="20"/>
          <w:szCs w:val="20"/>
        </w:rPr>
        <w:t>Leukemia and Myelodysplasia. J. Clin. Oncol. 2010; 28(28):</w:t>
      </w:r>
      <w:r>
        <w:rPr>
          <w:rFonts w:ascii="Times New Roman" w:hAnsi="Times New Roman" w:cs="Times New Roman"/>
          <w:sz w:val="20"/>
          <w:szCs w:val="20"/>
        </w:rPr>
        <w:t xml:space="preserve"> </w:t>
      </w:r>
      <w:r w:rsidRPr="00AB1274">
        <w:rPr>
          <w:rFonts w:ascii="Times New Roman" w:hAnsi="Times New Roman" w:cs="Times New Roman"/>
          <w:sz w:val="20"/>
          <w:szCs w:val="20"/>
        </w:rPr>
        <w:t>4333‑4338. https://doi: 10.1200/JCO.2009.27.6295.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[36] Drinkwater N, Vinh B, Shailesh N, et al. Potent dual inhibitors</w:t>
      </w:r>
      <w:r>
        <w:rPr>
          <w:rFonts w:ascii="Times New Roman" w:hAnsi="Times New Roman" w:cs="Times New Roman"/>
          <w:sz w:val="20"/>
          <w:szCs w:val="20"/>
        </w:rPr>
        <w:t xml:space="preserve"> </w:t>
      </w:r>
      <w:r w:rsidRPr="00AB1274">
        <w:rPr>
          <w:rFonts w:ascii="Times New Roman" w:hAnsi="Times New Roman" w:cs="Times New Roman"/>
          <w:sz w:val="20"/>
          <w:szCs w:val="20"/>
        </w:rPr>
        <w:t>of Plasmodium falciparum M1 and M17 aminopeptidases</w:t>
      </w:r>
      <w:r>
        <w:rPr>
          <w:rFonts w:ascii="Times New Roman" w:hAnsi="Times New Roman" w:cs="Times New Roman"/>
          <w:sz w:val="20"/>
          <w:szCs w:val="20"/>
        </w:rPr>
        <w:t xml:space="preserve"> </w:t>
      </w:r>
      <w:r w:rsidRPr="00AB1274">
        <w:rPr>
          <w:rFonts w:ascii="Times New Roman" w:hAnsi="Times New Roman" w:cs="Times New Roman"/>
          <w:sz w:val="20"/>
          <w:szCs w:val="20"/>
        </w:rPr>
        <w:t>through optimization of S1 pocket interactions. Eur. J. Med.</w:t>
      </w:r>
      <w:r>
        <w:rPr>
          <w:rFonts w:ascii="Times New Roman" w:hAnsi="Times New Roman" w:cs="Times New Roman"/>
          <w:sz w:val="20"/>
          <w:szCs w:val="20"/>
        </w:rPr>
        <w:t xml:space="preserve"> Chem. 2016; 110: 43‑64. </w:t>
      </w:r>
      <w:r w:rsidRPr="00AB1274">
        <w:rPr>
          <w:rFonts w:ascii="Times New Roman" w:hAnsi="Times New Roman" w:cs="Times New Roman"/>
          <w:sz w:val="20"/>
          <w:szCs w:val="20"/>
        </w:rPr>
        <w:t>https://doi: 10.1016/j.ejmech.2016.01.015.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[37] Sivaraman KK, Paiardini A, Sienczyk M, et al.  Synthesis and</w:t>
      </w:r>
      <w:r>
        <w:rPr>
          <w:rFonts w:ascii="Times New Roman" w:hAnsi="Times New Roman" w:cs="Times New Roman"/>
          <w:sz w:val="20"/>
          <w:szCs w:val="20"/>
        </w:rPr>
        <w:t xml:space="preserve"> </w:t>
      </w:r>
      <w:r w:rsidRPr="00AB1274">
        <w:rPr>
          <w:rFonts w:ascii="Times New Roman" w:hAnsi="Times New Roman" w:cs="Times New Roman"/>
          <w:sz w:val="20"/>
          <w:szCs w:val="20"/>
        </w:rPr>
        <w:t>structure-activity relationships of phosphonic arginine mimetics</w:t>
      </w:r>
      <w:r>
        <w:rPr>
          <w:rFonts w:ascii="Times New Roman" w:hAnsi="Times New Roman" w:cs="Times New Roman"/>
          <w:sz w:val="20"/>
          <w:szCs w:val="20"/>
        </w:rPr>
        <w:t xml:space="preserve"> </w:t>
      </w:r>
      <w:r w:rsidRPr="00AB1274">
        <w:rPr>
          <w:rFonts w:ascii="Times New Roman" w:hAnsi="Times New Roman" w:cs="Times New Roman"/>
          <w:sz w:val="20"/>
          <w:szCs w:val="20"/>
        </w:rPr>
        <w:t>as inhibitors of the M1 and M17 aminopeptidases from</w:t>
      </w:r>
      <w:r>
        <w:rPr>
          <w:rFonts w:ascii="Times New Roman" w:hAnsi="Times New Roman" w:cs="Times New Roman"/>
          <w:sz w:val="20"/>
          <w:szCs w:val="20"/>
        </w:rPr>
        <w:t xml:space="preserve"> </w:t>
      </w:r>
      <w:r w:rsidRPr="00AB1274">
        <w:rPr>
          <w:rFonts w:ascii="Times New Roman" w:hAnsi="Times New Roman" w:cs="Times New Roman"/>
          <w:i/>
          <w:sz w:val="20"/>
          <w:szCs w:val="20"/>
        </w:rPr>
        <w:t>Plasmodium falciparum</w:t>
      </w:r>
      <w:r w:rsidRPr="00AB1274">
        <w:rPr>
          <w:rFonts w:ascii="Times New Roman" w:hAnsi="Times New Roman" w:cs="Times New Roman"/>
          <w:sz w:val="20"/>
          <w:szCs w:val="20"/>
        </w:rPr>
        <w:t>. J. Med. Chem. 2013; 56(12):5213‑5217. https://doi: 10.1021/jm4005972.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[38] Mistry SN, Drinkwater N, Ruggeri C, et al. Two-pronged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attack: Dual inhibition of Plasmodium falciparum M1 and M17</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metalloaminopeptidases by a novel series of hydroxamic acid-</w:t>
      </w:r>
      <w:r w:rsidR="0020740B">
        <w:rPr>
          <w:rFonts w:ascii="Times New Roman" w:hAnsi="Times New Roman" w:cs="Times New Roman"/>
          <w:sz w:val="20"/>
          <w:szCs w:val="20"/>
        </w:rPr>
        <w:t xml:space="preserve"> based inhibitors. J. Med. Chem. </w:t>
      </w:r>
      <w:r w:rsidRPr="00AB1274">
        <w:rPr>
          <w:rFonts w:ascii="Times New Roman" w:hAnsi="Times New Roman" w:cs="Times New Roman"/>
          <w:sz w:val="20"/>
          <w:szCs w:val="20"/>
        </w:rPr>
        <w:t>2014; 57: 9168‑9183.</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https://doi: 10.1021/jm501323a.</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[39] Lee J, Natalie B, Drinkwater N, et al.  Novel Human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Aminopeptidase N Inhibitors: Discovery and Optimization of</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Subsite Binding Interactions. J. Med. Chem. 2019; 62(15):</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7185‑7209. https://doi:10.1021/acs.jmedchem.9b00757.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[40] Insight-II and Discover Molecular Modeling and Simulation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Package, version 2005; Accelrys: San Diego, CA, USA, 2005.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[41] Discovery studio Molecular Modeling and Simulation Program.</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V2.5. San Diego: Accelrys, Incorp; 2009.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[42] Maple JR, Hwang MJ, Stockfisch TP, et al. Derivation of class</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II force fields. I. Methodology and quantum force field for the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alkyl functional group and alkane molecules. J. Comput. Chem.1994; 15(2): 162‑182. https://doi: 10.1002/jcc.540150207.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[43] Kouassi AF, Kone M, Keita M, et al.  Computer-aided design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of orally bioavailable pyrrolidine carboxamide inhibitors of</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enoyl-acyl carrier protein reductase of Mycobacterium</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tuberculosis with favorable pharmacokinetic profiles. Int. J.</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Mol. Sci. 2015; 16(12). https://doi: 10.3390/ijms161226196.</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[44] Gilson MK, Honig B.  The inclusion of electrostatic hydration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energies in molecular mechanics calculations. J. Comput.</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Aided Mol. Des. 1991; 5(1): 5‑20. https://doi:10.1007/BF00173467.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[45] Lin SK. Pharmacophore Perception, Development and Use in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Drug De</w:t>
      </w:r>
      <w:r w:rsidR="0020740B">
        <w:rPr>
          <w:rFonts w:ascii="Times New Roman" w:hAnsi="Times New Roman" w:cs="Times New Roman"/>
          <w:sz w:val="20"/>
          <w:szCs w:val="20"/>
        </w:rPr>
        <w:t xml:space="preserve">sign. Edited by Osman F. Güner. </w:t>
      </w:r>
      <w:r w:rsidRPr="00AB1274">
        <w:rPr>
          <w:rFonts w:ascii="Times New Roman" w:hAnsi="Times New Roman" w:cs="Times New Roman"/>
          <w:sz w:val="20"/>
          <w:szCs w:val="20"/>
        </w:rPr>
        <w:t>Molecules 2000; 5:</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987‑989. https://doi: 10.3390/50700987.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[46] Schrodinger. QikProp, 6.5 (Release 139); Schrodinger LLC:</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New York, NY, USA, 2019.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 xml:space="preserve">[47] Frecer V, Miertuš S. Polarizable continuum model of </w:t>
      </w:r>
      <w:r w:rsidR="0020740B">
        <w:rPr>
          <w:rFonts w:ascii="Times New Roman" w:hAnsi="Times New Roman" w:cs="Times New Roman"/>
          <w:sz w:val="20"/>
          <w:szCs w:val="20"/>
        </w:rPr>
        <w:t xml:space="preserve">salvation </w:t>
      </w:r>
      <w:r w:rsidRPr="00AB1274">
        <w:rPr>
          <w:rFonts w:ascii="Times New Roman" w:hAnsi="Times New Roman" w:cs="Times New Roman"/>
          <w:sz w:val="20"/>
          <w:szCs w:val="20"/>
        </w:rPr>
        <w:t>for biopolymers. Int J. Quantum Chem. 1992 ;42(5):1449-68.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[48] Kouman K. C., Keita M., N’Guessan K. R., Owono Owono</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L.C., Megnassan E., Vladimir F. &amp;amp; Miertus S., Structure-Based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Design and in silico Screening of Virtual Combinatorial Library</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of Benzamides Inhibiting 2-trans Enoyl-Acyl Carrier Protein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Reductase of Mycobacterium tuberculosis with Favorable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Predicted Pharmacokinetic Profiles. Int. J. Mol. Sci., 2019, 20,</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4730. https://doi.org/10.3390/ijms20194730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[49] N’Guessan H, Megnassan E.  In silico Design of Phosphonic</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Arginine and Hydroxamic Acid Inhibitors of Plasmodium</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falciparum M17 Leucyl Aminopeptidase with Favorable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Pharmacokinetic Profile. J. Drug Des. Med. Chem. 2018; 3(6).</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https://doi: 10.11648/j.jddmc.20170306.13.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[50] Keïta M, Yaya Y, Bisseyou Yvon BM, et al. Molecular and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Thermodynamic Modeling of the Protein-Ligand Interaction.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Application to Computer-Assisted Design of Anti-Competitive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Inhibitors of Human Histone Deacetylase 2 (HDAC2). SDRP-J.</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Comput. Chem. Mol. Model. 2022: 605‑630. https: //doi:</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10.25177/JCCMM.5.2.RA.10763.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[51] H. N’Guessan, Soro I, Keita M, et al.  Design and In silico</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Screening of Combinatorial Library of New Herbicidal Analogs</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of</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Cycloalka[d]quinazoline2,4dione−Benzoxazinones Inhibiting</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Protoporphyrinogen IX Oxidase. J. Pharm. Res. Int. 2022:</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42‑61. https://doi:10.9734/jpri/2022/v34i567251.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[52] Kone M, N’Guessan H, N’gouan AJ, et al.  Computer-aided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Design of New Hydroxamic Acid Derivatives Targeting the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Plasmodium falciparum M17 Metallo-aminopeptidase with</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Favorable Pharmacokinetic Profile. Int. J. Pharm. Sci. Drug</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 xml:space="preserve">Res. 2023: 356‑375. </w:t>
      </w:r>
      <w:hyperlink r:id="rId87" w:history="1">
        <w:r w:rsidR="0020740B" w:rsidRPr="00275EBA">
          <w:rPr>
            <w:rStyle w:val="Hyperlink"/>
            <w:rFonts w:ascii="Times New Roman" w:hAnsi="Times New Roman" w:cs="Times New Roman"/>
            <w:sz w:val="20"/>
            <w:szCs w:val="20"/>
          </w:rPr>
          <w:t>https://doi:10.25004/IJPSDR.2023.150317</w:t>
        </w:r>
      </w:hyperlink>
      <w:r w:rsidR="0020740B">
        <w:rPr>
          <w:rFonts w:ascii="Times New Roman" w:hAnsi="Times New Roman" w:cs="Times New Roman"/>
          <w:sz w:val="20"/>
          <w:szCs w:val="20"/>
        </w:rPr>
        <w:t xml:space="preserve"> </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[53] Adama N, N’Guessan H, Dali B, et al.  Computer-Assisted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Design of Hydroxamic Acid Derivatives Inhibitors of M1Metallo Aminopeptidase of Plasmodium falciparum with</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Favorable Pharmacokinetic Profile. J. Pharm. Res. Int. 2022:</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21‑44. https://doi: 10.9734/jpri/2022/v34i607271.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[54] MDL Available chemicals Directory Adopts Quarterly Release.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https://www.chemeurope.com/en/news/12757/mdl-available-chemicals-directoty-adopts-quarterly-release.html. Accessed on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27 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[55] Lipinski C A, Lombardo F, Dominy B W, Feeney P J.</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 Experimental and computational approaches to estimate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solubility and permeability in drug discovery and development</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 xml:space="preserve">settings. Adv. Drug Deliv. Rev. 1997; 23(1): 3‑25. </w:t>
      </w:r>
      <w:hyperlink r:id="rId88" w:history="1">
        <w:r w:rsidR="0020740B" w:rsidRPr="00275EBA">
          <w:rPr>
            <w:rStyle w:val="Hyperlink"/>
            <w:rFonts w:ascii="Times New Roman" w:hAnsi="Times New Roman" w:cs="Times New Roman"/>
            <w:sz w:val="20"/>
            <w:szCs w:val="20"/>
          </w:rPr>
          <w:t>https://doi</w:t>
        </w:r>
      </w:hyperlink>
      <w:r w:rsidRPr="00AB1274">
        <w:rPr>
          <w:rFonts w:ascii="Times New Roman" w:hAnsi="Times New Roman" w:cs="Times New Roman"/>
          <w:sz w:val="20"/>
          <w:szCs w:val="20"/>
        </w:rPr>
        <w:t>:</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10.1016/S0169-409X(96)00423-1.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lastRenderedPageBreak/>
        <w:t>[56] W. Jorgensen and E. Duffy, «Prediction of drug solubility from</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 xml:space="preserve">structure, </w:t>
      </w:r>
      <w:r w:rsidR="0020740B">
        <w:rPr>
          <w:rFonts w:ascii="Times New Roman" w:hAnsi="Times New Roman" w:cs="Times New Roman"/>
          <w:sz w:val="20"/>
          <w:szCs w:val="20"/>
        </w:rPr>
        <w:t xml:space="preserve">» Adv. Drug Delivery Rev., vol. </w:t>
      </w:r>
      <w:r w:rsidRPr="00AB1274">
        <w:rPr>
          <w:rFonts w:ascii="Times New Roman" w:hAnsi="Times New Roman" w:cs="Times New Roman"/>
          <w:sz w:val="20"/>
          <w:szCs w:val="20"/>
        </w:rPr>
        <w:t>54, p. 355–366,</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2002.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[57] J. Lee, N. Drinkwater, S. McGowan, P. Scammells. A</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Structure−Activity Relationship Study of Novel Hydroxamic</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Acid Inhibitors around the S1 Subsite of Human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Aminopeptidase N. ChemMedChem, 2021, 16, 234.</w:t>
      </w:r>
    </w:p>
    <w:p w:rsidR="00AB1274" w:rsidRPr="00AB1274" w:rsidRDefault="00AB1274">
      <w:pPr>
        <w:spacing w:after="0"/>
        <w:rPr>
          <w:rFonts w:ascii="Times New Roman" w:hAnsi="Times New Roman" w:cs="Times New Roman"/>
          <w:sz w:val="20"/>
          <w:szCs w:val="20"/>
        </w:rPr>
      </w:pPr>
    </w:p>
    <w:sectPr w:rsidR="00AB1274" w:rsidRPr="00AB1274" w:rsidSect="00F50668">
      <w:headerReference w:type="even" r:id="rId89"/>
      <w:headerReference w:type="default" r:id="rId90"/>
      <w:headerReference w:type="first" r:id="rId91"/>
      <w:pgSz w:w="11906" w:h="16838"/>
      <w:pgMar w:top="568" w:right="1440" w:bottom="567" w:left="1440" w:header="426" w:footer="2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4BC" w:rsidRDefault="00FE44BC" w:rsidP="00F50668">
      <w:pPr>
        <w:spacing w:after="0" w:line="240" w:lineRule="auto"/>
      </w:pPr>
      <w:r>
        <w:separator/>
      </w:r>
    </w:p>
  </w:endnote>
  <w:endnote w:type="continuationSeparator" w:id="1">
    <w:p w:rsidR="00FE44BC" w:rsidRDefault="00FE44BC" w:rsidP="00F50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2e364b11">
    <w:panose1 w:val="00000000000000000000"/>
    <w:charset w:val="00"/>
    <w:family w:val="roman"/>
    <w:notTrueType/>
    <w:pitch w:val="default"/>
    <w:sig w:usb0="00000003" w:usb1="00000000" w:usb2="00000000" w:usb3="00000000" w:csb0="00000001" w:csb1="00000000"/>
  </w:font>
  <w:font w:name="STIX Two Text">
    <w:altName w:val="Times New Roman"/>
    <w:charset w:val="00"/>
    <w:family w:val="auto"/>
    <w:pitch w:val="variable"/>
    <w:sig w:usb0="A00002FF" w:usb1="5000205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4BC" w:rsidRDefault="00FE44BC" w:rsidP="00F50668">
      <w:pPr>
        <w:spacing w:after="0" w:line="240" w:lineRule="auto"/>
      </w:pPr>
      <w:r>
        <w:separator/>
      </w:r>
    </w:p>
  </w:footnote>
  <w:footnote w:type="continuationSeparator" w:id="1">
    <w:p w:rsidR="00FE44BC" w:rsidRDefault="00FE44BC" w:rsidP="00F506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68" w:rsidRDefault="00F506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56563" o:spid="_x0000_s3074"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68" w:rsidRDefault="00F506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56564" o:spid="_x0000_s3075"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68" w:rsidRDefault="00F506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56562" o:spid="_x0000_s3073"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934E2"/>
    <w:multiLevelType w:val="multilevel"/>
    <w:tmpl w:val="1D7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AB1274"/>
    <w:rsid w:val="001D5D47"/>
    <w:rsid w:val="0020740B"/>
    <w:rsid w:val="003835CF"/>
    <w:rsid w:val="0042671D"/>
    <w:rsid w:val="006D2637"/>
    <w:rsid w:val="007042D4"/>
    <w:rsid w:val="00723EF0"/>
    <w:rsid w:val="00AB1274"/>
    <w:rsid w:val="00F50668"/>
    <w:rsid w:val="00FE44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2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1274"/>
    <w:rPr>
      <w:color w:val="0000FF"/>
      <w:u w:val="single"/>
    </w:rPr>
  </w:style>
  <w:style w:type="paragraph" w:styleId="BalloonText">
    <w:name w:val="Balloon Text"/>
    <w:basedOn w:val="Normal"/>
    <w:link w:val="BalloonTextChar"/>
    <w:uiPriority w:val="99"/>
    <w:semiHidden/>
    <w:unhideWhenUsed/>
    <w:rsid w:val="00AB1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74"/>
    <w:rPr>
      <w:rFonts w:ascii="Tahoma" w:hAnsi="Tahoma" w:cs="Tahoma"/>
      <w:sz w:val="16"/>
      <w:szCs w:val="16"/>
    </w:rPr>
  </w:style>
  <w:style w:type="paragraph" w:styleId="Header">
    <w:name w:val="header"/>
    <w:basedOn w:val="Normal"/>
    <w:link w:val="HeaderChar"/>
    <w:uiPriority w:val="99"/>
    <w:semiHidden/>
    <w:unhideWhenUsed/>
    <w:rsid w:val="00F506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0668"/>
  </w:style>
  <w:style w:type="paragraph" w:styleId="Footer">
    <w:name w:val="footer"/>
    <w:basedOn w:val="Normal"/>
    <w:link w:val="FooterChar"/>
    <w:uiPriority w:val="99"/>
    <w:semiHidden/>
    <w:unhideWhenUsed/>
    <w:rsid w:val="00F506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0668"/>
  </w:style>
</w:styles>
</file>

<file path=word/webSettings.xml><?xml version="1.0" encoding="utf-8"?>
<w:webSettings xmlns:r="http://schemas.openxmlformats.org/officeDocument/2006/relationships" xmlns:w="http://schemas.openxmlformats.org/wordprocessingml/2006/main">
  <w:divs>
    <w:div w:id="18464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hyperlink" Target="https://www.semanticscholar.org/paper/Aminopeptidases-in-" TargetMode="External"/><Relationship Id="rId89"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hyperlink" Target="https://doi:10.25004/IJPSDR.2023.150317" TargetMode="Externa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header" Target="header2.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hyperlink" Target="https://www.eurekaselect"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hyperlink" Target="https://doi:10.1007/" TargetMode="External"/><Relationship Id="rId88" Type="http://schemas.openxmlformats.org/officeDocument/2006/relationships/hyperlink" Target="https://doi" TargetMode="Externa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jpeg"/><Relationship Id="rId81" Type="http://schemas.openxmlformats.org/officeDocument/2006/relationships/image" Target="media/image75.png"/><Relationship Id="rId86" Type="http://schemas.openxmlformats.org/officeDocument/2006/relationships/hyperlink" Target="https://doi:10.1111/j.1349-"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10133</Words>
  <Characters>57761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2023-10-17T06:19:00Z</dcterms:created>
  <dcterms:modified xsi:type="dcterms:W3CDTF">2023-10-17T08:28:00Z</dcterms:modified>
</cp:coreProperties>
</file>