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F6" w:rsidRPr="00C704F6" w:rsidRDefault="00C704F6" w:rsidP="00C704F6">
      <w:pPr>
        <w:shd w:val="clear" w:color="auto" w:fill="00B050"/>
        <w:spacing w:after="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4F560F" w:rsidRDefault="004F560F" w:rsidP="00C704F6">
      <w:pPr>
        <w:spacing w:after="0"/>
        <w:jc w:val="center"/>
        <w:rPr>
          <w:rFonts w:ascii="Times New Roman" w:hAnsi="Times New Roman" w:cs="Times New Roman"/>
          <w:b/>
          <w:color w:val="000000" w:themeColor="text1"/>
          <w:sz w:val="28"/>
          <w:szCs w:val="28"/>
          <w:shd w:val="clear" w:color="auto" w:fill="FFFFFF"/>
        </w:rPr>
      </w:pPr>
    </w:p>
    <w:p w:rsidR="004F560F" w:rsidRDefault="004F560F" w:rsidP="00C704F6">
      <w:pPr>
        <w:spacing w:after="0"/>
        <w:jc w:val="center"/>
        <w:rPr>
          <w:rFonts w:ascii="Times New Roman" w:hAnsi="Times New Roman" w:cs="Times New Roman"/>
          <w:b/>
          <w:color w:val="000000" w:themeColor="text1"/>
          <w:sz w:val="28"/>
          <w:szCs w:val="28"/>
          <w:shd w:val="clear" w:color="auto" w:fill="FFFFFF"/>
        </w:rPr>
      </w:pPr>
      <w:commentRangeStart w:id="0"/>
      <w:r>
        <w:rPr>
          <w:rFonts w:ascii="Times New Roman" w:hAnsi="Times New Roman" w:cs="Times New Roman"/>
          <w:b/>
          <w:noProof/>
          <w:color w:val="000000" w:themeColor="text1"/>
          <w:sz w:val="28"/>
          <w:szCs w:val="28"/>
          <w:shd w:val="clear" w:color="auto" w:fill="FFFFFF"/>
        </w:rPr>
        <w:drawing>
          <wp:inline distT="0" distB="0" distL="0" distR="0">
            <wp:extent cx="5943600" cy="191769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917695"/>
                    </a:xfrm>
                    <a:prstGeom prst="rect">
                      <a:avLst/>
                    </a:prstGeom>
                    <a:noFill/>
                    <a:ln w="9525">
                      <a:noFill/>
                      <a:miter lim="800000"/>
                      <a:headEnd/>
                      <a:tailEnd/>
                    </a:ln>
                  </pic:spPr>
                </pic:pic>
              </a:graphicData>
            </a:graphic>
          </wp:inline>
        </w:drawing>
      </w:r>
      <w:commentRangeEnd w:id="0"/>
      <w:r>
        <w:rPr>
          <w:rStyle w:val="CommentReference"/>
        </w:rPr>
        <w:commentReference w:id="0"/>
      </w:r>
    </w:p>
    <w:p w:rsidR="00CF22D7" w:rsidRDefault="003967E7" w:rsidP="00C704F6">
      <w:pPr>
        <w:spacing w:after="0"/>
        <w:jc w:val="center"/>
        <w:rPr>
          <w:rFonts w:ascii="Times New Roman" w:hAnsi="Times New Roman" w:cs="Times New Roman"/>
          <w:b/>
          <w:color w:val="000000" w:themeColor="text1"/>
          <w:sz w:val="28"/>
          <w:szCs w:val="28"/>
          <w:shd w:val="clear" w:color="auto" w:fill="FFFFFF"/>
        </w:rPr>
      </w:pPr>
      <w:commentRangeStart w:id="1"/>
      <w:r>
        <w:rPr>
          <w:rFonts w:ascii="Times New Roman" w:hAnsi="Times New Roman" w:cs="Times New Roman"/>
          <w:b/>
          <w:color w:val="000000" w:themeColor="text1"/>
          <w:sz w:val="28"/>
          <w:szCs w:val="28"/>
          <w:shd w:val="clear" w:color="auto" w:fill="FFFFFF"/>
        </w:rPr>
        <w:t>The extent of Hepatotoxicity</w:t>
      </w:r>
      <w:r w:rsidR="0076221B">
        <w:rPr>
          <w:rFonts w:ascii="Times New Roman" w:hAnsi="Times New Roman" w:cs="Times New Roman"/>
          <w:b/>
          <w:color w:val="000000" w:themeColor="text1"/>
          <w:sz w:val="28"/>
          <w:szCs w:val="28"/>
          <w:shd w:val="clear" w:color="auto" w:fill="FFFFFF"/>
        </w:rPr>
        <w:t xml:space="preserve"> in response to anti-</w:t>
      </w:r>
      <w:r>
        <w:rPr>
          <w:rFonts w:ascii="Times New Roman" w:hAnsi="Times New Roman" w:cs="Times New Roman"/>
          <w:b/>
          <w:color w:val="000000" w:themeColor="text1"/>
          <w:sz w:val="28"/>
          <w:szCs w:val="28"/>
          <w:shd w:val="clear" w:color="auto" w:fill="FFFFFF"/>
        </w:rPr>
        <w:t xml:space="preserve">tuberculosis </w:t>
      </w:r>
      <w:r w:rsidR="00CB6514">
        <w:rPr>
          <w:rFonts w:ascii="Times New Roman" w:hAnsi="Times New Roman" w:cs="Times New Roman"/>
          <w:b/>
          <w:color w:val="000000" w:themeColor="text1"/>
          <w:sz w:val="28"/>
          <w:szCs w:val="28"/>
          <w:shd w:val="clear" w:color="auto" w:fill="FFFFFF"/>
        </w:rPr>
        <w:t>drugs</w:t>
      </w:r>
      <w:r w:rsidR="008F0720">
        <w:rPr>
          <w:rFonts w:ascii="Times New Roman" w:hAnsi="Times New Roman" w:cs="Times New Roman"/>
          <w:b/>
          <w:color w:val="000000" w:themeColor="text1"/>
          <w:sz w:val="28"/>
          <w:szCs w:val="28"/>
          <w:shd w:val="clear" w:color="auto" w:fill="FFFFFF"/>
        </w:rPr>
        <w:t>,</w:t>
      </w:r>
      <w:r w:rsidR="0076221B">
        <w:rPr>
          <w:rFonts w:ascii="Times New Roman" w:hAnsi="Times New Roman" w:cs="Times New Roman"/>
          <w:b/>
          <w:color w:val="000000" w:themeColor="text1"/>
          <w:sz w:val="28"/>
          <w:szCs w:val="28"/>
          <w:shd w:val="clear" w:color="auto" w:fill="FFFFFF"/>
        </w:rPr>
        <w:t xml:space="preserve"> a cross</w:t>
      </w:r>
      <w:r w:rsidR="008F0720">
        <w:rPr>
          <w:rFonts w:ascii="Times New Roman" w:hAnsi="Times New Roman" w:cs="Times New Roman"/>
          <w:b/>
          <w:color w:val="000000" w:themeColor="text1"/>
          <w:sz w:val="28"/>
          <w:szCs w:val="28"/>
          <w:shd w:val="clear" w:color="auto" w:fill="FFFFFF"/>
        </w:rPr>
        <w:t>-</w:t>
      </w:r>
      <w:r w:rsidR="0076221B">
        <w:rPr>
          <w:rFonts w:ascii="Times New Roman" w:hAnsi="Times New Roman" w:cs="Times New Roman"/>
          <w:b/>
          <w:color w:val="000000" w:themeColor="text1"/>
          <w:sz w:val="28"/>
          <w:szCs w:val="28"/>
          <w:shd w:val="clear" w:color="auto" w:fill="FFFFFF"/>
        </w:rPr>
        <w:t>sectional study from Pakistan</w:t>
      </w:r>
      <w:commentRangeEnd w:id="1"/>
      <w:r w:rsidR="00CF22D7">
        <w:rPr>
          <w:rStyle w:val="CommentReference"/>
        </w:rPr>
        <w:commentReference w:id="1"/>
      </w:r>
    </w:p>
    <w:p w:rsidR="00C35541" w:rsidRDefault="00C35541" w:rsidP="00C704F6">
      <w:pPr>
        <w:shd w:val="clear" w:color="auto" w:fill="FFFFFF"/>
        <w:spacing w:after="0"/>
        <w:jc w:val="both"/>
        <w:rPr>
          <w:rFonts w:ascii="Times New Roman" w:eastAsia="SimSun" w:hAnsi="Times New Roman" w:cs="Times New Roman"/>
          <w:i/>
          <w:lang w:val="en-MY" w:eastAsia="zh-CN"/>
        </w:rPr>
      </w:pPr>
    </w:p>
    <w:p w:rsidR="00AD6209" w:rsidRPr="002B1705" w:rsidRDefault="00147098" w:rsidP="00C704F6">
      <w:pPr>
        <w:autoSpaceDE w:val="0"/>
        <w:autoSpaceDN w:val="0"/>
        <w:adjustRightInd w:val="0"/>
        <w:spacing w:after="0"/>
        <w:jc w:val="both"/>
        <w:rPr>
          <w:rFonts w:ascii="Times New Roman" w:eastAsia="Times New Roman" w:hAnsi="Times New Roman" w:cs="Times New Roman"/>
          <w:sz w:val="28"/>
          <w:szCs w:val="28"/>
          <w:lang w:val="en-MY"/>
        </w:rPr>
      </w:pPr>
      <w:commentRangeStart w:id="2"/>
      <w:r>
        <w:rPr>
          <w:rFonts w:ascii="Times New Roman" w:eastAsia="Times New Roman" w:hAnsi="Times New Roman" w:cs="Times New Roman"/>
          <w:b/>
          <w:sz w:val="24"/>
          <w:szCs w:val="24"/>
        </w:rPr>
        <w:t>ABSTRACT</w:t>
      </w:r>
      <w:commentRangeEnd w:id="2"/>
      <w:r w:rsidR="001C1003">
        <w:rPr>
          <w:rStyle w:val="CommentReference"/>
        </w:rPr>
        <w:commentReference w:id="2"/>
      </w:r>
    </w:p>
    <w:p w:rsidR="00160D21" w:rsidRDefault="00762173" w:rsidP="00C704F6">
      <w:pPr>
        <w:spacing w:after="0"/>
        <w:ind w:right="4"/>
        <w:jc w:val="both"/>
        <w:rPr>
          <w:rFonts w:ascii="Times New Roman" w:eastAsia="Times New Roman" w:hAnsi="Times New Roman" w:cs="Times New Roman"/>
          <w:sz w:val="24"/>
          <w:szCs w:val="24"/>
          <w:lang w:val="en-GB"/>
        </w:rPr>
      </w:pPr>
      <w:r w:rsidRPr="00080805">
        <w:rPr>
          <w:rFonts w:ascii="Times New Roman" w:hAnsi="Times New Roman" w:cs="Times New Roman"/>
          <w:b/>
          <w:sz w:val="24"/>
        </w:rPr>
        <w:t>In</w:t>
      </w:r>
      <w:commentRangeStart w:id="3"/>
      <w:r w:rsidRPr="00080805">
        <w:rPr>
          <w:rFonts w:ascii="Times New Roman" w:hAnsi="Times New Roman" w:cs="Times New Roman"/>
          <w:b/>
          <w:sz w:val="24"/>
        </w:rPr>
        <w:t>trod</w:t>
      </w:r>
      <w:commentRangeEnd w:id="3"/>
      <w:r w:rsidR="00EA3A95">
        <w:rPr>
          <w:rStyle w:val="CommentReference"/>
        </w:rPr>
        <w:commentReference w:id="3"/>
      </w:r>
      <w:r w:rsidRPr="00080805">
        <w:rPr>
          <w:rFonts w:ascii="Times New Roman" w:hAnsi="Times New Roman" w:cs="Times New Roman"/>
          <w:b/>
          <w:sz w:val="24"/>
        </w:rPr>
        <w:t>uction</w:t>
      </w:r>
      <w:r w:rsidR="00AD6209" w:rsidRPr="00080805">
        <w:rPr>
          <w:rFonts w:ascii="Times New Roman" w:hAnsi="Times New Roman" w:cs="Times New Roman"/>
          <w:b/>
          <w:sz w:val="24"/>
        </w:rPr>
        <w:t>:</w:t>
      </w:r>
      <w:r w:rsidR="00AD6209" w:rsidRPr="00080805">
        <w:rPr>
          <w:rFonts w:ascii="Times New Roman" w:hAnsi="Times New Roman" w:cs="Times New Roman"/>
          <w:sz w:val="24"/>
        </w:rPr>
        <w:t xml:space="preserve"> </w:t>
      </w:r>
      <w:commentRangeStart w:id="4"/>
      <w:r w:rsidR="009F18CB">
        <w:rPr>
          <w:rFonts w:ascii="Times New Roman" w:eastAsia="Times New Roman" w:hAnsi="Times New Roman" w:cs="Times New Roman"/>
          <w:sz w:val="24"/>
          <w:szCs w:val="24"/>
          <w:lang w:val="en-GB"/>
        </w:rPr>
        <w:t>Tuberculosis is an infectious disease with enhanced morbidity and mortality worldwide</w:t>
      </w:r>
      <w:r w:rsidR="009F18CB" w:rsidRPr="00DC1B45">
        <w:rPr>
          <w:rFonts w:ascii="Times New Roman" w:eastAsia="Times New Roman" w:hAnsi="Times New Roman" w:cs="Times New Roman"/>
          <w:sz w:val="24"/>
          <w:szCs w:val="24"/>
          <w:lang w:val="en-GB"/>
        </w:rPr>
        <w:t>.</w:t>
      </w:r>
      <w:r w:rsidR="009F18CB">
        <w:rPr>
          <w:rFonts w:ascii="Times New Roman" w:eastAsia="Times New Roman" w:hAnsi="Times New Roman" w:cs="Times New Roman"/>
          <w:sz w:val="24"/>
          <w:szCs w:val="24"/>
          <w:lang w:val="en-GB"/>
        </w:rPr>
        <w:t xml:space="preserve"> The prevalence of Tuberculosis is comparatively greater in the under developed countries and its control is a serious issue. The most common adverse reaction of tuberculosis pharmacological theatment </w:t>
      </w:r>
      <w:r w:rsidR="0033195C">
        <w:rPr>
          <w:rFonts w:ascii="Times New Roman" w:eastAsia="Times New Roman" w:hAnsi="Times New Roman" w:cs="Times New Roman"/>
          <w:sz w:val="24"/>
          <w:szCs w:val="24"/>
          <w:lang w:val="en-GB"/>
        </w:rPr>
        <w:t xml:space="preserve">is drug induced hepatotoxicity. The incidence of hepatotoxicity </w:t>
      </w:r>
      <w:commentRangeStart w:id="5"/>
      <w:r w:rsidR="0033195C">
        <w:rPr>
          <w:rFonts w:ascii="Times New Roman" w:eastAsia="Times New Roman" w:hAnsi="Times New Roman" w:cs="Times New Roman"/>
          <w:sz w:val="24"/>
          <w:szCs w:val="24"/>
          <w:lang w:val="en-GB"/>
        </w:rPr>
        <w:t>effects</w:t>
      </w:r>
      <w:commentRangeEnd w:id="5"/>
      <w:r w:rsidR="001C1003">
        <w:rPr>
          <w:rStyle w:val="CommentReference"/>
        </w:rPr>
        <w:commentReference w:id="5"/>
      </w:r>
      <w:r w:rsidR="0033195C">
        <w:rPr>
          <w:rFonts w:ascii="Times New Roman" w:eastAsia="Times New Roman" w:hAnsi="Times New Roman" w:cs="Times New Roman"/>
          <w:sz w:val="24"/>
          <w:szCs w:val="24"/>
          <w:lang w:val="en-GB"/>
        </w:rPr>
        <w:t xml:space="preserve"> the treatment adherence in a negative manner and reducing overall quality of life.</w:t>
      </w:r>
      <w:commentRangeEnd w:id="4"/>
      <w:r w:rsidR="00160D21">
        <w:rPr>
          <w:rStyle w:val="CommentReference"/>
        </w:rPr>
        <w:commentReference w:id="4"/>
      </w:r>
    </w:p>
    <w:p w:rsidR="009F18CB" w:rsidRDefault="009F18CB" w:rsidP="00C704F6">
      <w:pPr>
        <w:spacing w:after="0"/>
        <w:ind w:right="4"/>
        <w:jc w:val="both"/>
        <w:rPr>
          <w:rFonts w:ascii="Times New Roman" w:eastAsia="Times New Roman" w:hAnsi="Times New Roman" w:cs="Times New Roman"/>
          <w:sz w:val="24"/>
          <w:szCs w:val="24"/>
          <w:lang w:val="en-GB"/>
        </w:rPr>
      </w:pPr>
      <w:r w:rsidRPr="00FC027A">
        <w:rPr>
          <w:rFonts w:ascii="Times New Roman" w:hAnsi="Times New Roman" w:cs="Times New Roman"/>
          <w:b/>
          <w:sz w:val="24"/>
        </w:rPr>
        <w:t>Objective:</w:t>
      </w:r>
      <w:r>
        <w:rPr>
          <w:rFonts w:ascii="Times New Roman" w:hAnsi="Times New Roman" w:cs="Times New Roman"/>
          <w:b/>
          <w:sz w:val="24"/>
        </w:rPr>
        <w:t xml:space="preserve"> </w:t>
      </w:r>
      <w:commentRangeStart w:id="6"/>
      <w:r w:rsidRPr="003822A8">
        <w:rPr>
          <w:rFonts w:ascii="Times New Roman" w:eastAsia="Times New Roman" w:hAnsi="Times New Roman" w:cs="Times New Roman"/>
          <w:sz w:val="24"/>
          <w:szCs w:val="24"/>
          <w:lang w:val="en-GB"/>
        </w:rPr>
        <w:t xml:space="preserve">This </w:t>
      </w:r>
      <w:r w:rsidR="0033195C">
        <w:rPr>
          <w:rFonts w:ascii="Times New Roman" w:eastAsia="Times New Roman" w:hAnsi="Times New Roman" w:cs="Times New Roman"/>
          <w:sz w:val="24"/>
          <w:szCs w:val="24"/>
          <w:lang w:val="en-GB"/>
        </w:rPr>
        <w:t>current study</w:t>
      </w:r>
      <w:r w:rsidRPr="003822A8">
        <w:rPr>
          <w:rFonts w:ascii="Times New Roman" w:eastAsia="Times New Roman" w:hAnsi="Times New Roman" w:cs="Times New Roman"/>
          <w:sz w:val="24"/>
          <w:szCs w:val="24"/>
          <w:lang w:val="en-GB"/>
        </w:rPr>
        <w:t xml:space="preserve"> was </w:t>
      </w:r>
      <w:r>
        <w:rPr>
          <w:rFonts w:ascii="Times New Roman" w:eastAsia="Times New Roman" w:hAnsi="Times New Roman" w:cs="Times New Roman"/>
          <w:sz w:val="24"/>
          <w:szCs w:val="24"/>
          <w:lang w:val="en-GB"/>
        </w:rPr>
        <w:t>aimed</w:t>
      </w:r>
      <w:r w:rsidRPr="003822A8">
        <w:rPr>
          <w:rFonts w:ascii="Times New Roman" w:eastAsia="Times New Roman" w:hAnsi="Times New Roman" w:cs="Times New Roman"/>
          <w:sz w:val="24"/>
          <w:szCs w:val="24"/>
          <w:lang w:val="en-GB"/>
        </w:rPr>
        <w:t xml:space="preserve"> to </w:t>
      </w:r>
      <w:commentRangeStart w:id="7"/>
      <w:r w:rsidR="0033195C" w:rsidRPr="001C1003">
        <w:rPr>
          <w:rFonts w:ascii="Times New Roman" w:eastAsia="Times New Roman" w:hAnsi="Times New Roman" w:cs="Times New Roman"/>
          <w:strike/>
          <w:sz w:val="24"/>
          <w:szCs w:val="24"/>
          <w:lang w:val="en-GB"/>
        </w:rPr>
        <w:t>access</w:t>
      </w:r>
      <w:commentRangeEnd w:id="7"/>
      <w:r w:rsidR="001C1003" w:rsidRPr="001C1003">
        <w:rPr>
          <w:rStyle w:val="CommentReference"/>
          <w:strike/>
        </w:rPr>
        <w:commentReference w:id="7"/>
      </w:r>
      <w:r w:rsidRPr="003822A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w:t>
      </w:r>
      <w:r w:rsidR="0033195C">
        <w:rPr>
          <w:rFonts w:ascii="Times New Roman" w:eastAsia="Times New Roman" w:hAnsi="Times New Roman" w:cs="Times New Roman"/>
          <w:sz w:val="24"/>
          <w:szCs w:val="24"/>
          <w:lang w:val="en-GB"/>
        </w:rPr>
        <w:t xml:space="preserve"> extent of</w:t>
      </w:r>
      <w:r w:rsidRPr="003822A8">
        <w:rPr>
          <w:rFonts w:ascii="Times New Roman" w:eastAsia="Times New Roman" w:hAnsi="Times New Roman" w:cs="Times New Roman"/>
          <w:sz w:val="24"/>
          <w:szCs w:val="24"/>
          <w:lang w:val="en-GB"/>
        </w:rPr>
        <w:t xml:space="preserve"> hepatotoxicity</w:t>
      </w:r>
      <w:r w:rsidR="0033195C">
        <w:rPr>
          <w:rFonts w:ascii="Times New Roman" w:eastAsia="Times New Roman" w:hAnsi="Times New Roman" w:cs="Times New Roman"/>
          <w:sz w:val="24"/>
          <w:szCs w:val="24"/>
          <w:lang w:val="en-GB"/>
        </w:rPr>
        <w:t xml:space="preserve"> as the result of </w:t>
      </w:r>
      <w:r w:rsidRPr="003822A8">
        <w:rPr>
          <w:rFonts w:ascii="Times New Roman" w:eastAsia="Times New Roman" w:hAnsi="Times New Roman" w:cs="Times New Roman"/>
          <w:sz w:val="24"/>
          <w:szCs w:val="24"/>
          <w:lang w:val="en-GB"/>
        </w:rPr>
        <w:t xml:space="preserve"> tuberculosis </w:t>
      </w:r>
      <w:r>
        <w:rPr>
          <w:rFonts w:ascii="Times New Roman" w:eastAsia="Times New Roman" w:hAnsi="Times New Roman" w:cs="Times New Roman"/>
          <w:sz w:val="24"/>
          <w:szCs w:val="24"/>
          <w:lang w:val="en-GB"/>
        </w:rPr>
        <w:t>pharmacological therapy.</w:t>
      </w:r>
      <w:commentRangeEnd w:id="6"/>
      <w:r w:rsidR="00993EB1">
        <w:rPr>
          <w:rStyle w:val="CommentReference"/>
        </w:rPr>
        <w:commentReference w:id="6"/>
      </w:r>
    </w:p>
    <w:p w:rsidR="00993EB1" w:rsidRDefault="00DF3596" w:rsidP="00C704F6">
      <w:pPr>
        <w:spacing w:after="0"/>
        <w:ind w:right="4"/>
        <w:jc w:val="both"/>
        <w:rPr>
          <w:rFonts w:ascii="Times New Roman" w:eastAsia="Times New Roman" w:hAnsi="Times New Roman" w:cs="Times New Roman"/>
          <w:sz w:val="24"/>
          <w:szCs w:val="24"/>
          <w:lang w:val="en-GB"/>
        </w:rPr>
      </w:pPr>
      <w:commentRangeStart w:id="8"/>
      <w:r w:rsidRPr="0042368B">
        <w:rPr>
          <w:rFonts w:ascii="Times New Roman" w:eastAsia="Times New Roman" w:hAnsi="Times New Roman" w:cs="Times New Roman"/>
          <w:b/>
          <w:bCs/>
          <w:sz w:val="24"/>
          <w:szCs w:val="24"/>
          <w:lang w:val="en-GB"/>
        </w:rPr>
        <w:t>Methods:</w:t>
      </w:r>
      <w:commentRangeEnd w:id="8"/>
      <w:r w:rsidR="00993EB1">
        <w:rPr>
          <w:rStyle w:val="CommentReference"/>
        </w:rPr>
        <w:commentReference w:id="8"/>
      </w:r>
      <w:r w:rsidRPr="0042368B">
        <w:rPr>
          <w:rFonts w:ascii="Times New Roman" w:eastAsia="Times New Roman" w:hAnsi="Times New Roman" w:cs="Times New Roman"/>
          <w:b/>
          <w:bCs/>
          <w:sz w:val="24"/>
          <w:szCs w:val="24"/>
          <w:lang w:val="en-GB"/>
        </w:rPr>
        <w:t xml:space="preserve"> </w:t>
      </w:r>
      <w:commentRangeStart w:id="9"/>
      <w:commentRangeStart w:id="10"/>
      <w:r>
        <w:rPr>
          <w:rFonts w:ascii="Times New Roman" w:eastAsia="Times New Roman" w:hAnsi="Times New Roman" w:cs="Times New Roman"/>
          <w:sz w:val="24"/>
          <w:szCs w:val="24"/>
          <w:lang w:val="en-GB"/>
        </w:rPr>
        <w:t xml:space="preserve">The current study is a cross sectional study conducted upon tuberculosis patients undergoing tuberculosis treatment from public hospital of Islamabad, Pakistan. Hepatotoxicity is considered as an elevation in liver function tests </w:t>
      </w:r>
      <w:r w:rsidR="001A026E">
        <w:rPr>
          <w:rFonts w:ascii="Times New Roman" w:eastAsia="Times New Roman" w:hAnsi="Times New Roman" w:cs="Times New Roman"/>
          <w:sz w:val="24"/>
          <w:szCs w:val="24"/>
          <w:lang w:val="en-GB"/>
        </w:rPr>
        <w:t xml:space="preserve">with associated symptoms. A well </w:t>
      </w:r>
      <w:commentRangeStart w:id="11"/>
      <w:r w:rsidR="001A026E">
        <w:rPr>
          <w:rFonts w:ascii="Times New Roman" w:eastAsia="Times New Roman" w:hAnsi="Times New Roman" w:cs="Times New Roman"/>
          <w:sz w:val="24"/>
          <w:szCs w:val="24"/>
          <w:lang w:val="en-GB"/>
        </w:rPr>
        <w:t>structed</w:t>
      </w:r>
      <w:commentRangeEnd w:id="11"/>
      <w:r w:rsidR="001C1003">
        <w:rPr>
          <w:rStyle w:val="CommentReference"/>
        </w:rPr>
        <w:commentReference w:id="11"/>
      </w:r>
      <w:r w:rsidR="001A026E">
        <w:rPr>
          <w:rFonts w:ascii="Times New Roman" w:eastAsia="Times New Roman" w:hAnsi="Times New Roman" w:cs="Times New Roman"/>
          <w:sz w:val="24"/>
          <w:szCs w:val="24"/>
          <w:lang w:val="en-GB"/>
        </w:rPr>
        <w:t xml:space="preserve"> data collection form was used to attain demographic data</w:t>
      </w:r>
      <w:r w:rsidR="0042368B">
        <w:rPr>
          <w:rFonts w:ascii="Times New Roman" w:eastAsia="Times New Roman" w:hAnsi="Times New Roman" w:cs="Times New Roman"/>
          <w:sz w:val="24"/>
          <w:szCs w:val="24"/>
          <w:lang w:val="en-GB"/>
        </w:rPr>
        <w:t xml:space="preserve"> (age, gender)</w:t>
      </w:r>
      <w:r w:rsidR="001A026E">
        <w:rPr>
          <w:rFonts w:ascii="Times New Roman" w:eastAsia="Times New Roman" w:hAnsi="Times New Roman" w:cs="Times New Roman"/>
          <w:sz w:val="24"/>
          <w:szCs w:val="24"/>
          <w:lang w:val="en-GB"/>
        </w:rPr>
        <w:t xml:space="preserve"> of the study subjects. </w:t>
      </w:r>
      <w:r w:rsidR="0042368B">
        <w:rPr>
          <w:rFonts w:ascii="Times New Roman" w:eastAsia="Times New Roman" w:hAnsi="Times New Roman" w:cs="Times New Roman"/>
          <w:sz w:val="24"/>
          <w:szCs w:val="24"/>
          <w:lang w:val="en-GB"/>
        </w:rPr>
        <w:t xml:space="preserve">Tuberculosis drug combinations used by the patients were also noted. </w:t>
      </w:r>
      <w:r w:rsidR="001A026E">
        <w:rPr>
          <w:rFonts w:ascii="Times New Roman" w:eastAsia="Times New Roman" w:hAnsi="Times New Roman" w:cs="Times New Roman"/>
          <w:sz w:val="24"/>
          <w:szCs w:val="24"/>
          <w:lang w:val="en-GB"/>
        </w:rPr>
        <w:t xml:space="preserve">Moreover, hepatotoxicity was </w:t>
      </w:r>
      <w:r w:rsidR="0042368B">
        <w:rPr>
          <w:rFonts w:ascii="Times New Roman" w:eastAsia="Times New Roman" w:hAnsi="Times New Roman" w:cs="Times New Roman"/>
          <w:sz w:val="24"/>
          <w:szCs w:val="24"/>
          <w:lang w:val="en-GB"/>
        </w:rPr>
        <w:t>evaluated by performing liver function tests (LFTs) of the tuberculosis patients undergoing tuberculosis pharmacological treatment.</w:t>
      </w:r>
      <w:commentRangeEnd w:id="9"/>
      <w:r w:rsidR="00E23DC0">
        <w:rPr>
          <w:rStyle w:val="CommentReference"/>
        </w:rPr>
        <w:commentReference w:id="9"/>
      </w:r>
      <w:commentRangeEnd w:id="10"/>
      <w:r w:rsidR="00E23DC0">
        <w:rPr>
          <w:rStyle w:val="CommentReference"/>
        </w:rPr>
        <w:commentReference w:id="10"/>
      </w:r>
    </w:p>
    <w:p w:rsidR="0042368B" w:rsidRPr="00AB493E" w:rsidRDefault="0042368B" w:rsidP="00C704F6">
      <w:pPr>
        <w:spacing w:after="0"/>
        <w:ind w:right="4"/>
        <w:jc w:val="both"/>
        <w:rPr>
          <w:rFonts w:ascii="Times New Roman" w:hAnsi="Times New Roman" w:cs="Times New Roman"/>
          <w:bCs/>
          <w:sz w:val="24"/>
        </w:rPr>
      </w:pPr>
      <w:r w:rsidRPr="008D0FED">
        <w:rPr>
          <w:rFonts w:ascii="Times New Roman" w:hAnsi="Times New Roman" w:cs="Times New Roman"/>
          <w:b/>
          <w:sz w:val="24"/>
        </w:rPr>
        <w:t xml:space="preserve">Results: </w:t>
      </w:r>
      <w:r>
        <w:rPr>
          <w:rFonts w:ascii="Times New Roman" w:eastAsia="Times New Roman" w:hAnsi="Times New Roman" w:cs="Times New Roman"/>
          <w:sz w:val="24"/>
        </w:rPr>
        <w:t xml:space="preserve">The study showed that out of 100 tuberculosis patients, 55 patients were hepatotoxic. Hepatotoxic population includes 26% males and 29% females including almost 10% children either male or female. The maximun hepatotoxicity was observed in the patients undergoing combination therapy. Around 3-5 % patients showed that the </w:t>
      </w:r>
      <w:r w:rsidRPr="0042368B">
        <w:rPr>
          <w:rFonts w:ascii="Times New Roman" w:eastAsia="Times New Roman" w:hAnsi="Times New Roman" w:cs="Times New Roman"/>
          <w:sz w:val="24"/>
        </w:rPr>
        <w:t>Serum</w:t>
      </w:r>
      <w:r>
        <w:rPr>
          <w:rFonts w:ascii="Times New Roman" w:eastAsia="Times New Roman" w:hAnsi="Times New Roman" w:cs="Times New Roman"/>
          <w:sz w:val="24"/>
        </w:rPr>
        <w:t>-</w:t>
      </w:r>
      <w:r w:rsidRPr="0042368B">
        <w:rPr>
          <w:rFonts w:ascii="Times New Roman" w:eastAsia="Times New Roman" w:hAnsi="Times New Roman" w:cs="Times New Roman"/>
          <w:sz w:val="24"/>
        </w:rPr>
        <w:t>Glutamic</w:t>
      </w:r>
      <w:r>
        <w:rPr>
          <w:rFonts w:ascii="Times New Roman" w:eastAsia="Times New Roman" w:hAnsi="Times New Roman" w:cs="Times New Roman"/>
          <w:sz w:val="24"/>
        </w:rPr>
        <w:t xml:space="preserve"> </w:t>
      </w:r>
      <w:r w:rsidRPr="0042368B">
        <w:rPr>
          <w:rFonts w:ascii="Times New Roman" w:eastAsia="Times New Roman" w:hAnsi="Times New Roman" w:cs="Times New Roman"/>
          <w:sz w:val="24"/>
        </w:rPr>
        <w:t>Pyruvic</w:t>
      </w:r>
      <w:r>
        <w:rPr>
          <w:rFonts w:ascii="Times New Roman" w:eastAsia="Times New Roman" w:hAnsi="Times New Roman" w:cs="Times New Roman"/>
          <w:sz w:val="24"/>
        </w:rPr>
        <w:t>-</w:t>
      </w:r>
      <w:r w:rsidRPr="0042368B">
        <w:rPr>
          <w:rFonts w:ascii="Times New Roman" w:eastAsia="Times New Roman" w:hAnsi="Times New Roman" w:cs="Times New Roman"/>
          <w:sz w:val="24"/>
        </w:rPr>
        <w:t>Transaminase</w:t>
      </w:r>
      <w:r>
        <w:rPr>
          <w:rFonts w:ascii="Times New Roman" w:eastAsia="Times New Roman" w:hAnsi="Times New Roman" w:cs="Times New Roman"/>
          <w:sz w:val="24"/>
        </w:rPr>
        <w:t xml:space="preserve"> (SGPT) values more than 2 times of their normal values. While other 50% showed hepatotoxicity 1-2 times of their normal values. Most of the patients found were in the age group  ranging from 35-60 years.</w:t>
      </w:r>
      <w:r w:rsidR="00B424BA">
        <w:rPr>
          <w:rFonts w:ascii="Times New Roman" w:eastAsia="Times New Roman" w:hAnsi="Times New Roman" w:cs="Times New Roman"/>
          <w:sz w:val="24"/>
        </w:rPr>
        <w:t xml:space="preserve"> The main drugs used in tuberculosis treatment </w:t>
      </w:r>
      <w:commentRangeStart w:id="12"/>
      <w:r w:rsidR="00B424BA" w:rsidRPr="001C1003">
        <w:rPr>
          <w:rFonts w:ascii="Times New Roman" w:eastAsia="Times New Roman" w:hAnsi="Times New Roman" w:cs="Times New Roman"/>
          <w:strike/>
          <w:sz w:val="24"/>
        </w:rPr>
        <w:t>are</w:t>
      </w:r>
      <w:commentRangeEnd w:id="12"/>
      <w:r w:rsidR="001C1003" w:rsidRPr="001C1003">
        <w:rPr>
          <w:rStyle w:val="CommentReference"/>
          <w:strike/>
        </w:rPr>
        <w:commentReference w:id="12"/>
      </w:r>
      <w:r w:rsidR="00B424BA">
        <w:rPr>
          <w:rFonts w:ascii="Times New Roman" w:eastAsia="Times New Roman" w:hAnsi="Times New Roman" w:cs="Times New Roman"/>
          <w:sz w:val="24"/>
        </w:rPr>
        <w:t xml:space="preserve">: Isoniazid, Rifampicin, Pyrazinamide, Ethambutal. </w:t>
      </w:r>
    </w:p>
    <w:p w:rsidR="006C36AA" w:rsidRPr="004A49E1" w:rsidRDefault="0042368B" w:rsidP="00C704F6">
      <w:pPr>
        <w:spacing w:after="0"/>
        <w:rPr>
          <w:rFonts w:ascii="Times New Roman" w:hAnsi="Times New Roman" w:cs="Times New Roman"/>
          <w:b/>
          <w:sz w:val="24"/>
        </w:rPr>
      </w:pPr>
      <w:r w:rsidRPr="00B53E02">
        <w:rPr>
          <w:rFonts w:ascii="Times New Roman" w:hAnsi="Times New Roman" w:cs="Times New Roman"/>
          <w:b/>
          <w:sz w:val="24"/>
        </w:rPr>
        <w:t>Conclusion:</w:t>
      </w:r>
      <w:r>
        <w:rPr>
          <w:rFonts w:ascii="Times New Roman" w:hAnsi="Times New Roman" w:cs="Times New Roman"/>
          <w:b/>
          <w:sz w:val="24"/>
        </w:rPr>
        <w:t xml:space="preserve"> </w:t>
      </w:r>
      <w:commentRangeStart w:id="13"/>
      <w:r>
        <w:rPr>
          <w:rFonts w:ascii="Times New Roman" w:eastAsia="Times New Roman" w:hAnsi="Times New Roman" w:cs="Times New Roman"/>
          <w:sz w:val="24"/>
          <w:szCs w:val="24"/>
          <w:lang w:val="en-GB"/>
        </w:rPr>
        <w:t>The current study concluded</w:t>
      </w:r>
      <w:r>
        <w:rPr>
          <w:rFonts w:ascii="Times New Roman" w:eastAsia="Times New Roman" w:hAnsi="Times New Roman" w:cs="Times New Roman"/>
          <w:sz w:val="24"/>
        </w:rPr>
        <w:t xml:space="preserve"> that as we move towards greater number of drugs in combination, the extent and chances of hepatotoxicity increases. </w:t>
      </w:r>
      <w:r>
        <w:rPr>
          <w:rFonts w:ascii="Times New Roman" w:eastAsia="Times New Roman" w:hAnsi="Times New Roman" w:cs="Times New Roman"/>
          <w:color w:val="231F20"/>
          <w:sz w:val="24"/>
        </w:rPr>
        <w:t xml:space="preserve">Hepatotoxicity was indicated in tuberculosis patients undergoing anti-tuberculosis therapy. Tuberculosis pharmacological treatment was the major reason of hepatotoxicity. However, the combination of </w:t>
      </w:r>
      <w:r w:rsidR="00B424BA">
        <w:rPr>
          <w:rFonts w:ascii="Times New Roman" w:eastAsia="Times New Roman" w:hAnsi="Times New Roman" w:cs="Times New Roman"/>
          <w:color w:val="231F20"/>
          <w:sz w:val="24"/>
        </w:rPr>
        <w:t>3</w:t>
      </w:r>
      <w:r>
        <w:rPr>
          <w:rFonts w:ascii="Times New Roman" w:eastAsia="Times New Roman" w:hAnsi="Times New Roman" w:cs="Times New Roman"/>
          <w:color w:val="231F20"/>
          <w:sz w:val="24"/>
        </w:rPr>
        <w:t xml:space="preserve"> anti-tuberculosis drugs </w:t>
      </w:r>
      <w:r w:rsidR="00B424BA">
        <w:rPr>
          <w:rFonts w:ascii="Times New Roman" w:eastAsia="Times New Roman" w:hAnsi="Times New Roman" w:cs="Times New Roman"/>
          <w:color w:val="231F20"/>
          <w:sz w:val="24"/>
        </w:rPr>
        <w:t xml:space="preserve">(Isoniazid, Rifampicin and Pyrazinamide) </w:t>
      </w:r>
      <w:r>
        <w:rPr>
          <w:rFonts w:ascii="Times New Roman" w:eastAsia="Times New Roman" w:hAnsi="Times New Roman" w:cs="Times New Roman"/>
          <w:color w:val="231F20"/>
          <w:sz w:val="24"/>
        </w:rPr>
        <w:t>causes maximun hepatotoxicity.</w:t>
      </w:r>
      <w:commentRangeEnd w:id="13"/>
      <w:r w:rsidR="00895344">
        <w:rPr>
          <w:rStyle w:val="CommentReference"/>
        </w:rPr>
        <w:commentReference w:id="13"/>
      </w:r>
    </w:p>
    <w:p w:rsidR="00413497" w:rsidRDefault="0042368B" w:rsidP="00C704F6">
      <w:pPr>
        <w:spacing w:after="0"/>
        <w:jc w:val="both"/>
        <w:rPr>
          <w:rFonts w:ascii="Times New Roman" w:eastAsia="Times New Roman" w:hAnsi="Times New Roman" w:cs="Times New Roman"/>
          <w:sz w:val="24"/>
        </w:rPr>
      </w:pPr>
      <w:commentRangeStart w:id="14"/>
      <w:r w:rsidRPr="00AD6209">
        <w:rPr>
          <w:rFonts w:ascii="Times New Roman" w:eastAsia="Times New Roman" w:hAnsi="Times New Roman" w:cs="Times New Roman"/>
          <w:b/>
          <w:sz w:val="24"/>
          <w:szCs w:val="24"/>
        </w:rPr>
        <w:t>KEYWORDS</w:t>
      </w:r>
      <w:commentRangeEnd w:id="14"/>
      <w:r w:rsidR="004A49E1">
        <w:rPr>
          <w:rStyle w:val="CommentReference"/>
        </w:rPr>
        <w:commentReference w:id="14"/>
      </w:r>
      <w:r w:rsidRPr="00AD62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Tuberculosis</w:t>
      </w:r>
      <w:r w:rsidRPr="00AD62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Hepatotoxicity</w:t>
      </w:r>
      <w:r w:rsidRPr="00AD62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SGPT</w:t>
      </w:r>
      <w:r w:rsidR="00B424BA">
        <w:rPr>
          <w:rFonts w:ascii="Times New Roman" w:eastAsia="Times New Roman" w:hAnsi="Times New Roman" w:cs="Times New Roman"/>
          <w:sz w:val="24"/>
          <w:szCs w:val="24"/>
        </w:rPr>
        <w:t>; Isoniazid; Rifampicin; Pyrazinamide; Ethambutal.</w:t>
      </w:r>
    </w:p>
    <w:p w:rsidR="001B3951" w:rsidRPr="00C704F6" w:rsidRDefault="00147098" w:rsidP="00C704F6">
      <w:pPr>
        <w:spacing w:after="0"/>
        <w:rPr>
          <w:rFonts w:ascii="Times New Roman" w:hAnsi="Times New Roman" w:cs="Times New Roman"/>
          <w:b/>
          <w:color w:val="000000" w:themeColor="text1"/>
          <w:sz w:val="24"/>
          <w:szCs w:val="24"/>
          <w:shd w:val="clear" w:color="auto" w:fill="FFFFFF"/>
        </w:rPr>
      </w:pPr>
      <w:commentRangeStart w:id="15"/>
      <w:r w:rsidRPr="00CB1F60">
        <w:rPr>
          <w:rFonts w:ascii="Times New Roman" w:hAnsi="Times New Roman" w:cs="Times New Roman"/>
          <w:b/>
          <w:color w:val="000000" w:themeColor="text1"/>
          <w:sz w:val="24"/>
          <w:szCs w:val="24"/>
          <w:shd w:val="clear" w:color="auto" w:fill="FFFFFF"/>
        </w:rPr>
        <w:lastRenderedPageBreak/>
        <w:t>INTRODUCTION</w:t>
      </w:r>
      <w:commentRangeEnd w:id="15"/>
      <w:r w:rsidR="001C1003">
        <w:rPr>
          <w:rStyle w:val="CommentReference"/>
        </w:rPr>
        <w:commentReference w:id="15"/>
      </w:r>
    </w:p>
    <w:p w:rsidR="00413497" w:rsidRPr="00413497" w:rsidRDefault="00413497" w:rsidP="00C704F6">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 xml:space="preserve">Tuberculosis is an infectious </w:t>
      </w:r>
      <w:r>
        <w:rPr>
          <w:rFonts w:ascii="Times New Roman" w:hAnsi="Times New Roman" w:cs="Times New Roman"/>
          <w:bCs/>
          <w:sz w:val="24"/>
          <w:szCs w:val="24"/>
          <w:shd w:val="clear" w:color="auto" w:fill="FFFFFF"/>
        </w:rPr>
        <w:t xml:space="preserve">respiratory </w:t>
      </w:r>
      <w:r w:rsidRPr="00413497">
        <w:rPr>
          <w:rFonts w:ascii="Times New Roman" w:hAnsi="Times New Roman" w:cs="Times New Roman"/>
          <w:bCs/>
          <w:sz w:val="24"/>
          <w:szCs w:val="24"/>
          <w:shd w:val="clear" w:color="auto" w:fill="FFFFFF"/>
        </w:rPr>
        <w:t>disease caused by the bacteria</w:t>
      </w:r>
      <w:r>
        <w:rPr>
          <w:rFonts w:ascii="Times New Roman" w:hAnsi="Times New Roman" w:cs="Times New Roman"/>
          <w:bCs/>
          <w:sz w:val="24"/>
          <w:szCs w:val="24"/>
          <w:shd w:val="clear" w:color="auto" w:fill="FFFFFF"/>
        </w:rPr>
        <w:t xml:space="preserve"> “</w:t>
      </w:r>
      <w:commentRangeStart w:id="16"/>
      <w:r w:rsidRPr="00413497">
        <w:rPr>
          <w:rFonts w:ascii="Times New Roman" w:hAnsi="Times New Roman" w:cs="Times New Roman"/>
          <w:bCs/>
          <w:sz w:val="24"/>
          <w:szCs w:val="24"/>
          <w:shd w:val="clear" w:color="auto" w:fill="FFFFFF"/>
        </w:rPr>
        <w:t>Mycobacterium tuberculosis</w:t>
      </w:r>
      <w:commentRangeEnd w:id="16"/>
      <w:r w:rsidR="009B58A7">
        <w:rPr>
          <w:rStyle w:val="CommentReference"/>
        </w:rPr>
        <w:commentReference w:id="16"/>
      </w:r>
      <w:r>
        <w:rPr>
          <w:rFonts w:ascii="Times New Roman" w:hAnsi="Times New Roman" w:cs="Times New Roman"/>
          <w:bCs/>
          <w:sz w:val="24"/>
          <w:szCs w:val="24"/>
          <w:shd w:val="clear" w:color="auto" w:fill="FFFFFF"/>
        </w:rPr>
        <w:t>”</w:t>
      </w:r>
      <w:r w:rsidR="00D745E7">
        <w:rPr>
          <w:rFonts w:ascii="Times New Roman" w:hAnsi="Times New Roman" w:cs="Times New Roman"/>
          <w:bCs/>
          <w:sz w:val="24"/>
          <w:szCs w:val="24"/>
          <w:shd w:val="clear" w:color="auto" w:fill="FFFFFF"/>
        </w:rPr>
        <w:t xml:space="preserve"> </w:t>
      </w:r>
      <w:commentRangeStart w:id="17"/>
      <w:commentRangeStart w:id="18"/>
      <w:r w:rsidR="00451E17">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451E17">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noProof/>
          <w:sz w:val="24"/>
          <w:szCs w:val="24"/>
          <w:shd w:val="clear" w:color="auto" w:fill="FFFFFF"/>
        </w:rPr>
        <w:t>[1]</w:t>
      </w:r>
      <w:r w:rsidR="00451E17">
        <w:rPr>
          <w:rStyle w:val="FootnoteReference"/>
          <w:rFonts w:ascii="Times New Roman" w:hAnsi="Times New Roman" w:cs="Times New Roman"/>
          <w:bCs/>
          <w:sz w:val="24"/>
          <w:szCs w:val="24"/>
          <w:shd w:val="clear" w:color="auto" w:fill="FFFFFF"/>
        </w:rPr>
        <w:fldChar w:fldCharType="end"/>
      </w:r>
      <w:commentRangeEnd w:id="17"/>
      <w:r w:rsidR="009B58A7">
        <w:rPr>
          <w:rStyle w:val="CommentReference"/>
        </w:rPr>
        <w:commentReference w:id="17"/>
      </w:r>
      <w:commentRangeEnd w:id="18"/>
      <w:r w:rsidR="009B58A7">
        <w:rPr>
          <w:rStyle w:val="CommentReference"/>
        </w:rPr>
        <w:commentReference w:id="18"/>
      </w:r>
      <w:r w:rsidR="005B3960">
        <w:rPr>
          <w:rFonts w:ascii="Times New Roman" w:hAnsi="Times New Roman" w:cs="Times New Roman"/>
          <w:bCs/>
          <w:sz w:val="24"/>
          <w:szCs w:val="24"/>
          <w:shd w:val="clear" w:color="auto" w:fill="FFFFFF"/>
        </w:rPr>
        <w:t xml:space="preserve">. </w:t>
      </w:r>
      <w:r w:rsidR="005B3960" w:rsidRPr="00413497">
        <w:rPr>
          <w:rFonts w:ascii="Times New Roman" w:hAnsi="Times New Roman" w:cs="Times New Roman"/>
          <w:bCs/>
          <w:sz w:val="24"/>
          <w:szCs w:val="24"/>
          <w:shd w:val="clear" w:color="auto" w:fill="FFFFFF"/>
        </w:rPr>
        <w:t>Tuberculosis is characterized by the presence of casemate necrosis, destruction of parenchymal lungs, and the creation of cavities</w:t>
      </w:r>
      <w:r w:rsidR="00D745E7">
        <w:rPr>
          <w:rFonts w:ascii="Times New Roman" w:hAnsi="Times New Roman" w:cs="Times New Roman"/>
          <w:bCs/>
          <w:sz w:val="24"/>
          <w:szCs w:val="24"/>
          <w:shd w:val="clear" w:color="auto" w:fill="FFFFFF"/>
        </w:rPr>
        <w:t xml:space="preserve"> </w:t>
      </w:r>
      <w:r w:rsidR="00451E17" w:rsidRPr="009B58A7">
        <w:rPr>
          <w:rStyle w:val="FootnoteReference"/>
          <w:rFonts w:ascii="Times New Roman" w:hAnsi="Times New Roman" w:cs="Times New Roman"/>
          <w:bCs/>
          <w:sz w:val="24"/>
          <w:szCs w:val="24"/>
          <w:shd w:val="clear" w:color="auto" w:fill="FFFFFF"/>
        </w:rPr>
        <w:fldChar w:fldCharType="begin" w:fldLock="1"/>
      </w:r>
      <w:r w:rsidR="00CF2A0A" w:rsidRPr="009B58A7">
        <w:rPr>
          <w:rFonts w:ascii="Times New Roman" w:hAnsi="Times New Roman" w:cs="Times New Roman"/>
          <w:bCs/>
          <w:sz w:val="24"/>
          <w:szCs w:val="24"/>
          <w:highlight w:val="yellow"/>
          <w:shd w:val="clear" w:color="auto" w:fill="FFFFFF"/>
        </w:rPr>
        <w:instrText>ADDIN CSL_CITATION {"citationItems":[{"id":"ITEM-1","itemData":{"DOI":"10.7759/cureus.14433","abstract":"Background The occurrence of both tuberculosis (TB) and concomitant hepatitis B  virus (HBV) is likely to be associated with poor patient outcomes and poor treatment response. Objective To assess whether tuberculosis patients with concomitant hepatitis B virus infection were prone to poorer outcomes and treatment response. Methodology A case-control study was undertaken at the Tuberculosis Centre, DHQ Bagh Azad Kashmir and Pulmonology Department, Lady Reading Hospital, Peshawar, between March 2020 and August 2020. All patients with diagnosed tuberculosis and coinfection with hepatitis B were labeled as the case group while those with only tuberculosis acted as the control. All patients with tuberculosis were managed on a directly observed treatment strategy (DOTS). Non-compliant patients and those without complete data were excluded from the study. All data regarding socio-demographics, laboratory investigations, and clinical characteristics were recorded in a predefined proforma. Patients were considered to have good treatment outcomes when patients completed the treatment or had a negative smear at six months of treatment. The Statistical Package for the Social Sciences (SPSS) version 26 (IBM Corp, Armonk, NY) was used for the data analysis. Results A total of 178 patients were enrolled in the study. It was found that patients with concomitant hepatitis B had significantly poorer outcomes as compared to patients who did not have hepatitis B (&lt;0.001). Similarly, TB and hepatitis B patients were significantly associated with severe tuberculosis (&lt;0.001) and required a higher frequency of retreatment (&lt;0.001). Conclusion Our study reports a strong association between the treatment response of patients with tuberculosis with an added hepatitis B infection. Furthermore, a larger number of patients with hepatitis B had severe tuberculosis as compared to those without hepatitis B.","author":[{"dropping-particle":"","family":"Khan","given":"Amir F","non-dropping-particle":"","parse-names":false,"suffix":""},{"dropping-particle":"","family":"Sajjad","given":"Ahsan","non-dropping-particle":"","parse-names":false,"suffix":""},{"dropping-particle":"","family":"Mian","given":"Dedaar A","non-dropping-particle":"","parse-names":false,"suffix":""},{"dropping-particle":"","family":"Tariq","given":"Muhammad M","non-dropping-particle":"","parse-names":false,"suffix":""},{"dropping-particle":"","family":"Jadoon","given":"Usman K","non-dropping-particle":"","parse-names":false,"suffix":""},{"dropping-particle":"","family":"Abbas","given":"Muhammad","non-dropping-particle":"","parse-names":false,"suffix":""},{"dropping-particle":"","family":"Shakeel","given":"Kinza","non-dropping-particle":"","parse-names":false,"suffix":""},{"dropping-particle":"","family":"Saeed","given":"Nadia","non-dropping-particle":"","parse-names":false,"suffix":""},{"dropping-particle":"","family":"Abbas","given":"Kiran","non-dropping-particle":"","parse-names":false,"suffix":""}],"container-title":"Cureus","id":"ITEM-1","issue":"4","issued":{"date-parts":[["2021"]]},"title":"Co-infection With Hepatitis B in Tuberculosis Patients on Anti-tuberculosis Treatment and the Final Outcome","type":"article-journal","volume":"13"},"uris":["http://www.mendeley.com/documents/?uuid=5dc25fe0-f635-4c97-a579-ff3166fa634e"]}],"mendeley":{"formattedCitation":"[2]","plainTextFormattedCitation":"[2]","previouslyFormattedCitation":"[2]"},"properties":{"noteIndex":0},"schema":"https://github.com/citation-style-language/schema/raw/master/csl-citation.json"}</w:instrText>
      </w:r>
      <w:r w:rsidR="00451E17" w:rsidRPr="009B58A7">
        <w:rPr>
          <w:rStyle w:val="FootnoteReference"/>
          <w:rFonts w:ascii="Times New Roman" w:hAnsi="Times New Roman" w:cs="Times New Roman"/>
          <w:bCs/>
          <w:sz w:val="24"/>
          <w:szCs w:val="24"/>
          <w:shd w:val="clear" w:color="auto" w:fill="FFFFFF"/>
        </w:rPr>
        <w:fldChar w:fldCharType="separate"/>
      </w:r>
      <w:r w:rsidR="00CF2A0A" w:rsidRPr="009B58A7">
        <w:rPr>
          <w:rFonts w:ascii="Times New Roman" w:hAnsi="Times New Roman" w:cs="Times New Roman"/>
          <w:noProof/>
          <w:sz w:val="24"/>
          <w:szCs w:val="24"/>
          <w:highlight w:val="yellow"/>
          <w:shd w:val="clear" w:color="auto" w:fill="FFFFFF"/>
        </w:rPr>
        <w:t>[2]</w:t>
      </w:r>
      <w:r w:rsidR="00451E17" w:rsidRPr="009B58A7">
        <w:rPr>
          <w:rStyle w:val="FootnoteReference"/>
          <w:rFonts w:ascii="Times New Roman" w:hAnsi="Times New Roman" w:cs="Times New Roman"/>
          <w:bCs/>
          <w:sz w:val="24"/>
          <w:szCs w:val="24"/>
          <w:shd w:val="clear" w:color="auto" w:fill="FFFFFF"/>
        </w:rPr>
        <w:fldChar w:fldCharType="end"/>
      </w:r>
      <w:r w:rsidR="005B3960" w:rsidRPr="009B58A7">
        <w:rPr>
          <w:rFonts w:ascii="Times New Roman" w:hAnsi="Times New Roman" w:cs="Times New Roman"/>
          <w:bCs/>
          <w:sz w:val="24"/>
          <w:szCs w:val="24"/>
          <w:highlight w:val="yellow"/>
          <w:shd w:val="clear" w:color="auto" w:fill="FFFFFF"/>
        </w:rPr>
        <w:t>.</w:t>
      </w:r>
      <w:r w:rsidR="005B3960" w:rsidRPr="00413497">
        <w:rPr>
          <w:rFonts w:ascii="Times New Roman" w:hAnsi="Times New Roman" w:cs="Times New Roman"/>
          <w:bCs/>
          <w:sz w:val="24"/>
          <w:szCs w:val="24"/>
          <w:shd w:val="clear" w:color="auto" w:fill="FFFFFF"/>
        </w:rPr>
        <w:t xml:space="preserve"> There exists a hypothesis suggesting that the deterioration of lung tissue caused by tuberculosis is influenced, to some extent, by the deposition of metalloproteinase that are released by mononuclear phagocytes</w:t>
      </w:r>
      <w:r w:rsidR="00D745E7">
        <w:rPr>
          <w:rFonts w:ascii="Times New Roman" w:hAnsi="Times New Roman" w:cs="Times New Roman"/>
          <w:bCs/>
          <w:sz w:val="24"/>
          <w:szCs w:val="24"/>
          <w:shd w:val="clear" w:color="auto" w:fill="FFFFFF"/>
        </w:rPr>
        <w:t xml:space="preserve"> </w:t>
      </w:r>
      <w:r w:rsidR="00451E17" w:rsidRPr="009B58A7">
        <w:rPr>
          <w:rStyle w:val="FootnoteReference"/>
          <w:rFonts w:ascii="Times New Roman" w:hAnsi="Times New Roman" w:cs="Times New Roman"/>
          <w:bCs/>
          <w:sz w:val="24"/>
          <w:szCs w:val="24"/>
          <w:shd w:val="clear" w:color="auto" w:fill="FFFFFF"/>
        </w:rPr>
        <w:fldChar w:fldCharType="begin" w:fldLock="1"/>
      </w:r>
      <w:r w:rsidR="00CF2A0A" w:rsidRPr="009B58A7">
        <w:rPr>
          <w:rFonts w:ascii="Times New Roman" w:hAnsi="Times New Roman" w:cs="Times New Roman"/>
          <w:bCs/>
          <w:sz w:val="24"/>
          <w:szCs w:val="24"/>
          <w:highlight w:val="yellow"/>
          <w:shd w:val="clear" w:color="auto" w:fill="FFFFFF"/>
        </w:rPr>
        <w:instrText>ADDIN CSL_CITATION {"citationItems":[{"id":"ITEM-1","itemData":{"DOI":"10.7759/cureus.14433","abstract":"Background The occurrence of both tuberculosis (TB) and concomitant hepatitis B  virus (HBV) is likely to be associated with poor patient outcomes and poor treatment response. Objective To assess whether tuberculosis patients with concomitant hepatitis B virus infection were prone to poorer outcomes and treatment response. Methodology A case-control study was undertaken at the Tuberculosis Centre, DHQ Bagh Azad Kashmir and Pulmonology Department, Lady Reading Hospital, Peshawar, between March 2020 and August 2020. All patients with diagnosed tuberculosis and coinfection with hepatitis B were labeled as the case group while those with only tuberculosis acted as the control. All patients with tuberculosis were managed on a directly observed treatment strategy (DOTS). Non-compliant patients and those without complete data were excluded from the study. All data regarding socio-demographics, laboratory investigations, and clinical characteristics were recorded in a predefined proforma. Patients were considered to have good treatment outcomes when patients completed the treatment or had a negative smear at six months of treatment. The Statistical Package for the Social Sciences (SPSS) version 26 (IBM Corp, Armonk, NY) was used for the data analysis. Results A total of 178 patients were enrolled in the study. It was found that patients with concomitant hepatitis B had significantly poorer outcomes as compared to patients who did not have hepatitis B (&lt;0.001). Similarly, TB and hepatitis B patients were significantly associated with severe tuberculosis (&lt;0.001) and required a higher frequency of retreatment (&lt;0.001). Conclusion Our study reports a strong association between the treatment response of patients with tuberculosis with an added hepatitis B infection. Furthermore, a larger number of patients with hepatitis B had severe tuberculosis as compared to those without hepatitis B.","author":[{"dropping-particle":"","family":"Khan","given":"Amir F","non-dropping-particle":"","parse-names":false,"suffix":""},{"dropping-particle":"","family":"Sajjad","given":"Ahsan","non-dropping-particle":"","parse-names":false,"suffix":""},{"dropping-particle":"","family":"Mian","given":"Dedaar A","non-dropping-particle":"","parse-names":false,"suffix":""},{"dropping-particle":"","family":"Tariq","given":"Muhammad M","non-dropping-particle":"","parse-names":false,"suffix":""},{"dropping-particle":"","family":"Jadoon","given":"Usman K","non-dropping-particle":"","parse-names":false,"suffix":""},{"dropping-particle":"","family":"Abbas","given":"Muhammad","non-dropping-particle":"","parse-names":false,"suffix":""},{"dropping-particle":"","family":"Shakeel","given":"Kinza","non-dropping-particle":"","parse-names":false,"suffix":""},{"dropping-particle":"","family":"Saeed","given":"Nadia","non-dropping-particle":"","parse-names":false,"suffix":""},{"dropping-particle":"","family":"Abbas","given":"Kiran","non-dropping-particle":"","parse-names":false,"suffix":""}],"container-title":"Cureus","id":"ITEM-1","issue":"4","issued":{"date-parts":[["2021"]]},"title":"Co-infection With Hepatitis B in Tuberculosis Patients on Anti-tuberculosis Treatment and the Final Outcome","type":"article-journal","volume":"13"},"uris":["http://www.mendeley.com/documents/?uuid=5dc25fe0-f635-4c97-a579-ff3166fa634e"]}],"mendeley":{"formattedCitation":"[2]","plainTextFormattedCitation":"[2]","previouslyFormattedCitation":"[2]"},"properties":{"noteIndex":0},"schema":"https://github.com/citation-style-language/schema/raw/master/csl-citation.json"}</w:instrText>
      </w:r>
      <w:r w:rsidR="00451E17" w:rsidRPr="009B58A7">
        <w:rPr>
          <w:rStyle w:val="FootnoteReference"/>
          <w:rFonts w:ascii="Times New Roman" w:hAnsi="Times New Roman" w:cs="Times New Roman"/>
          <w:bCs/>
          <w:sz w:val="24"/>
          <w:szCs w:val="24"/>
          <w:shd w:val="clear" w:color="auto" w:fill="FFFFFF"/>
        </w:rPr>
        <w:fldChar w:fldCharType="separate"/>
      </w:r>
      <w:r w:rsidR="00CF2A0A" w:rsidRPr="009B58A7">
        <w:rPr>
          <w:rFonts w:ascii="Times New Roman" w:hAnsi="Times New Roman" w:cs="Times New Roman"/>
          <w:bCs/>
          <w:noProof/>
          <w:sz w:val="24"/>
          <w:szCs w:val="24"/>
          <w:highlight w:val="yellow"/>
          <w:shd w:val="clear" w:color="auto" w:fill="FFFFFF"/>
        </w:rPr>
        <w:t>[2]</w:t>
      </w:r>
      <w:r w:rsidR="00451E17" w:rsidRPr="009B58A7">
        <w:rPr>
          <w:rStyle w:val="FootnoteReference"/>
          <w:rFonts w:ascii="Times New Roman" w:hAnsi="Times New Roman" w:cs="Times New Roman"/>
          <w:bCs/>
          <w:sz w:val="24"/>
          <w:szCs w:val="24"/>
          <w:shd w:val="clear" w:color="auto" w:fill="FFFFFF"/>
        </w:rPr>
        <w:fldChar w:fldCharType="end"/>
      </w:r>
      <w:r w:rsidR="005B3960" w:rsidRPr="009B58A7">
        <w:rPr>
          <w:rFonts w:ascii="Times New Roman" w:hAnsi="Times New Roman" w:cs="Times New Roman"/>
          <w:bCs/>
          <w:sz w:val="24"/>
          <w:szCs w:val="24"/>
          <w:highlight w:val="yellow"/>
          <w:shd w:val="clear" w:color="auto" w:fill="FFFFFF"/>
        </w:rPr>
        <w:t>.</w:t>
      </w:r>
    </w:p>
    <w:p w:rsidR="00413497" w:rsidRPr="00413497" w:rsidRDefault="00413497" w:rsidP="00C704F6">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Globally, the incidence of tuberculosis in 20</w:t>
      </w:r>
      <w:r>
        <w:rPr>
          <w:rFonts w:ascii="Times New Roman" w:hAnsi="Times New Roman" w:cs="Times New Roman"/>
          <w:bCs/>
          <w:sz w:val="24"/>
          <w:szCs w:val="24"/>
          <w:shd w:val="clear" w:color="auto" w:fill="FFFFFF"/>
        </w:rPr>
        <w:t>20</w:t>
      </w:r>
      <w:r w:rsidRPr="00413497">
        <w:rPr>
          <w:rFonts w:ascii="Times New Roman" w:hAnsi="Times New Roman" w:cs="Times New Roman"/>
          <w:bCs/>
          <w:sz w:val="24"/>
          <w:szCs w:val="24"/>
          <w:shd w:val="clear" w:color="auto" w:fill="FFFFFF"/>
        </w:rPr>
        <w:t xml:space="preserve"> was approximately </w:t>
      </w:r>
      <w:r>
        <w:rPr>
          <w:rFonts w:ascii="Times New Roman" w:hAnsi="Times New Roman" w:cs="Times New Roman"/>
          <w:bCs/>
          <w:sz w:val="24"/>
          <w:szCs w:val="24"/>
          <w:shd w:val="clear" w:color="auto" w:fill="FFFFFF"/>
        </w:rPr>
        <w:t>20</w:t>
      </w:r>
      <w:r w:rsidRPr="00413497">
        <w:rPr>
          <w:rFonts w:ascii="Times New Roman" w:hAnsi="Times New Roman" w:cs="Times New Roman"/>
          <w:bCs/>
          <w:sz w:val="24"/>
          <w:szCs w:val="24"/>
          <w:shd w:val="clear" w:color="auto" w:fill="FFFFFF"/>
        </w:rPr>
        <w:t xml:space="preserve"> million cases, with a modest annual decline of only 1-2%</w:t>
      </w:r>
      <w:r w:rsidR="00D745E7">
        <w:rPr>
          <w:rFonts w:ascii="Times New Roman" w:hAnsi="Times New Roman" w:cs="Times New Roman"/>
          <w:bCs/>
          <w:sz w:val="24"/>
          <w:szCs w:val="24"/>
          <w:shd w:val="clear" w:color="auto" w:fill="FFFFFF"/>
        </w:rPr>
        <w:t xml:space="preserve"> </w:t>
      </w:r>
      <w:r w:rsidR="00451E17" w:rsidRPr="009B58A7">
        <w:rPr>
          <w:rStyle w:val="FootnoteReference"/>
          <w:rFonts w:ascii="Times New Roman" w:hAnsi="Times New Roman" w:cs="Times New Roman"/>
          <w:bCs/>
          <w:sz w:val="24"/>
          <w:szCs w:val="24"/>
          <w:shd w:val="clear" w:color="auto" w:fill="FFFFFF"/>
        </w:rPr>
        <w:fldChar w:fldCharType="begin" w:fldLock="1"/>
      </w:r>
      <w:r w:rsidR="00CF2A0A" w:rsidRPr="009B58A7">
        <w:rPr>
          <w:rFonts w:ascii="Times New Roman" w:hAnsi="Times New Roman" w:cs="Times New Roman"/>
          <w:bCs/>
          <w:sz w:val="24"/>
          <w:szCs w:val="24"/>
          <w:highlight w:val="yellow"/>
          <w:shd w:val="clear" w:color="auto" w:fill="FFFFFF"/>
        </w:rPr>
        <w:instrText>ADDIN CSL_CITATION {"citationItems":[{"id":"ITEM-1","itemData":{"DOI":"10.2147/hmer.s290542","abstract":"BACKGROUND: Tuberculosis caused by susceptible mycobacterium tuberculosis strains is effectively treated by the first-line anti-tuberculosis drugs. However, most antibacterial drugs are known to induce hepatotoxicity which may limit their adherence and hence lead to the development of mycobacterial drug resistance. OBJECTIVE: The aim of this study was to assess the incidence of anti-tuberculosis drug induced hepatotoxicity and associated factors among tuberculosis patients of Debre Markos, Mota, and Bichena Hospitals. METHODS: The prospective cross sectional-study was conducted in three hospitals of East Gojjam zone by taking blood samples of new tuberculosis patients every 2 weeks for 2 months to measure the elevation of liver proteins indicating liver toxicity from the onset of starting therapy. A semi-structured questionnaire was also used to collect the socio-demographic data and factors of anti-tubeculosis drug induced liver toxicity. To identify factors associated with drug induced hepatotoxicity, binary logistic regression followed by multivariate analysis was applied at a statistically significant level of P&lt;0.05. RESULTS: The incidence of hepatotoxicity among tuberculosis patients is 7.9%. Diagnosis of extrapulmonary tuberculosis, having comorbid disease, and old age are significantly associated (P&lt;0.05) with first-line antituberculosis drugs induced hepatotoxicity. CONCLUSION: The incidence of hepatotoxicity is relatively high among tuberculosis patients taking first-line anti-tuberculosis drugs. Therefore, the liver function of patients with old age, comorbid diseases, and extrapulmonary tuberculosis should be regularly monitored to reduce the severity of drug-induced hepatotoxicity.","author":[{"dropping-particle":"","family":"Molla","given":"Yalew","non-dropping-particle":"","parse-names":false,"suffix":""},{"dropping-particle":"","family":"Wubetu","given":"Muluken","non-dropping-particle":"","parse-names":false,"suffix":""},{"dropping-particle":"","family":"Dessie","given":"Bekalu","non-dropping-particle":"","parse-names":false,"suffix":""}],"container-title":"Hepatic Medicine: Evidence and Research","id":"ITEM-1","issued":{"date-parts":[["2021"]]},"page":"1-8","title":"Anti-Tuberculosis Drug Induced Hepatotoxicity and Associated Factors among Tuberculosis Patients at Selected Hospitals, Ethiopia","type":"article-journal","volume":"Volume 13"},"uris":["http://www.mendeley.com/documents/?uuid=faa5bc89-c4b9-4df6-98fd-d40d0a60366e"]}],"mendeley":{"formattedCitation":"[3]","plainTextFormattedCitation":"[3]","previouslyFormattedCitation":"[3]"},"properties":{"noteIndex":0},"schema":"https://github.com/citation-style-language/schema/raw/master/csl-citation.json"}</w:instrText>
      </w:r>
      <w:r w:rsidR="00451E17" w:rsidRPr="009B58A7">
        <w:rPr>
          <w:rStyle w:val="FootnoteReference"/>
          <w:rFonts w:ascii="Times New Roman" w:hAnsi="Times New Roman" w:cs="Times New Roman"/>
          <w:bCs/>
          <w:sz w:val="24"/>
          <w:szCs w:val="24"/>
          <w:shd w:val="clear" w:color="auto" w:fill="FFFFFF"/>
        </w:rPr>
        <w:fldChar w:fldCharType="separate"/>
      </w:r>
      <w:r w:rsidR="00CF2A0A" w:rsidRPr="009B58A7">
        <w:rPr>
          <w:rFonts w:ascii="Times New Roman" w:hAnsi="Times New Roman" w:cs="Times New Roman"/>
          <w:noProof/>
          <w:sz w:val="24"/>
          <w:szCs w:val="24"/>
          <w:highlight w:val="yellow"/>
          <w:shd w:val="clear" w:color="auto" w:fill="FFFFFF"/>
        </w:rPr>
        <w:t>[3]</w:t>
      </w:r>
      <w:r w:rsidR="00451E17" w:rsidRPr="009B58A7">
        <w:rPr>
          <w:rStyle w:val="FootnoteReference"/>
          <w:rFonts w:ascii="Times New Roman" w:hAnsi="Times New Roman" w:cs="Times New Roman"/>
          <w:bCs/>
          <w:sz w:val="24"/>
          <w:szCs w:val="24"/>
          <w:shd w:val="clear" w:color="auto" w:fill="FFFFFF"/>
        </w:rPr>
        <w:fldChar w:fldCharType="end"/>
      </w:r>
      <w:r w:rsidRPr="009B58A7">
        <w:rPr>
          <w:rFonts w:ascii="Times New Roman" w:hAnsi="Times New Roman" w:cs="Times New Roman"/>
          <w:bCs/>
          <w:sz w:val="24"/>
          <w:szCs w:val="24"/>
          <w:highlight w:val="yellow"/>
          <w:shd w:val="clear" w:color="auto" w:fill="FFFFFF"/>
        </w:rPr>
        <w:t>.</w:t>
      </w:r>
      <w:r>
        <w:rPr>
          <w:rFonts w:ascii="Times New Roman" w:hAnsi="Times New Roman" w:cs="Times New Roman"/>
          <w:bCs/>
          <w:sz w:val="24"/>
          <w:szCs w:val="24"/>
          <w:shd w:val="clear" w:color="auto" w:fill="FFFFFF"/>
        </w:rPr>
        <w:t xml:space="preserve"> </w:t>
      </w:r>
      <w:r w:rsidRPr="00413497">
        <w:rPr>
          <w:rFonts w:ascii="Times New Roman" w:hAnsi="Times New Roman" w:cs="Times New Roman"/>
          <w:bCs/>
          <w:sz w:val="24"/>
          <w:szCs w:val="24"/>
          <w:shd w:val="clear" w:color="auto" w:fill="FFFFFF"/>
        </w:rPr>
        <w:t>Furthermore, it is often believed that a staggering number of approximately 2 billion individuals have encountered the tuberculosis bacillus, consequently placing them at potential jeopardy of developing an active manifestation of the ailment</w:t>
      </w:r>
      <w:r w:rsidR="00D745E7">
        <w:rPr>
          <w:rFonts w:ascii="Times New Roman" w:hAnsi="Times New Roman" w:cs="Times New Roman"/>
          <w:bCs/>
          <w:sz w:val="24"/>
          <w:szCs w:val="24"/>
          <w:shd w:val="clear" w:color="auto" w:fill="FFFFFF"/>
        </w:rPr>
        <w:t xml:space="preserve"> </w:t>
      </w:r>
      <w:r w:rsidR="00451E17">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451E17">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[1]</w:t>
      </w:r>
      <w:r w:rsidR="00451E17">
        <w:rPr>
          <w:rStyle w:val="FootnoteReference"/>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xml:space="preserve">. The issue is exacerbated by a significant rise in the prevalence of multidrug-resistant strains of </w:t>
      </w:r>
      <w:commentRangeStart w:id="19"/>
      <w:r w:rsidRPr="00413497">
        <w:rPr>
          <w:rFonts w:ascii="Times New Roman" w:hAnsi="Times New Roman" w:cs="Times New Roman"/>
          <w:bCs/>
          <w:sz w:val="24"/>
          <w:szCs w:val="24"/>
          <w:shd w:val="clear" w:color="auto" w:fill="FFFFFF"/>
        </w:rPr>
        <w:t>M. tuberculosis</w:t>
      </w:r>
      <w:r w:rsidR="00D745E7">
        <w:rPr>
          <w:rFonts w:ascii="Times New Roman" w:hAnsi="Times New Roman" w:cs="Times New Roman"/>
          <w:bCs/>
          <w:sz w:val="24"/>
          <w:szCs w:val="24"/>
          <w:shd w:val="clear" w:color="auto" w:fill="FFFFFF"/>
        </w:rPr>
        <w:t xml:space="preserve"> </w:t>
      </w:r>
      <w:commentRangeEnd w:id="19"/>
      <w:r w:rsidR="009B58A7">
        <w:rPr>
          <w:rStyle w:val="CommentReference"/>
        </w:rPr>
        <w:commentReference w:id="19"/>
      </w:r>
      <w:r w:rsidR="00451E17" w:rsidRPr="009B58A7">
        <w:rPr>
          <w:rStyle w:val="FootnoteReference"/>
          <w:rFonts w:ascii="Times New Roman" w:hAnsi="Times New Roman" w:cs="Times New Roman"/>
          <w:bCs/>
          <w:sz w:val="24"/>
          <w:szCs w:val="24"/>
          <w:shd w:val="clear" w:color="auto" w:fill="FFFFFF"/>
        </w:rPr>
        <w:fldChar w:fldCharType="begin" w:fldLock="1"/>
      </w:r>
      <w:r w:rsidR="00CF2A0A" w:rsidRPr="009B58A7">
        <w:rPr>
          <w:rFonts w:ascii="Times New Roman" w:hAnsi="Times New Roman" w:cs="Times New Roman"/>
          <w:bCs/>
          <w:sz w:val="24"/>
          <w:szCs w:val="24"/>
          <w:highlight w:val="yellow"/>
          <w:shd w:val="clear" w:color="auto" w:fill="FFFFFF"/>
        </w:rPr>
        <w:instrText>ADDIN CSL_CITATION {"citationItems":[{"id":"ITEM-1","itemData":{"DOI":"10.1161/JAHA.120.019144","ISSN":"20479980","PMID":"33263262","author":[{"dropping-particle":"","family":"Mandieka","given":"Edwin","non-dropping-particle":"","parse-names":false,"suffix":""},{"dropping-particle":"","family":"Saleh","given":"Danish","non-dropping-particle":"","parse-names":false,"suffix":""},{"dropping-particle":"","family":"Chokshi","given":"Anuj K.","non-dropping-particle":"","parse-names":false,"suffix":""},{"dropping-particle":"","family":"Rivera","given":"Adovich S.","non-dropping-particle":"","parse-names":false,"suffix":""},{"dropping-particle":"","family":"Feinstein","given":"Matthew J.","non-dropping-particle":"","parse-names":false,"suffix":""}],"container-title":"Journal of the American Heart Association","id":"ITEM-1","issue":"24","issued":{"date-parts":[["2020"]]},"page":"9-11","title":"Latent tuberculosis infection and elevated incidence of hypertension","type":"article-journal","volume":"9"},"uris":["http://www.mendeley.com/documents/?uuid=dc6bbe72-8b53-4d7f-a4ab-4d93f9787945"]}],"mendeley":{"formattedCitation":"[4]","plainTextFormattedCitation":"[4]","previouslyFormattedCitation":"[4]"},"properties":{"noteIndex":0},"schema":"https://github.com/citation-style-language/schema/raw/master/csl-citation.json"}</w:instrText>
      </w:r>
      <w:r w:rsidR="00451E17" w:rsidRPr="009B58A7">
        <w:rPr>
          <w:rStyle w:val="FootnoteReference"/>
          <w:rFonts w:ascii="Times New Roman" w:hAnsi="Times New Roman" w:cs="Times New Roman"/>
          <w:bCs/>
          <w:sz w:val="24"/>
          <w:szCs w:val="24"/>
          <w:shd w:val="clear" w:color="auto" w:fill="FFFFFF"/>
        </w:rPr>
        <w:fldChar w:fldCharType="separate"/>
      </w:r>
      <w:r w:rsidR="00CF2A0A" w:rsidRPr="009B58A7">
        <w:rPr>
          <w:rFonts w:ascii="Times New Roman" w:hAnsi="Times New Roman" w:cs="Times New Roman"/>
          <w:noProof/>
          <w:sz w:val="24"/>
          <w:szCs w:val="24"/>
          <w:highlight w:val="yellow"/>
          <w:shd w:val="clear" w:color="auto" w:fill="FFFFFF"/>
        </w:rPr>
        <w:t>[4]</w:t>
      </w:r>
      <w:r w:rsidR="00451E17" w:rsidRPr="009B58A7">
        <w:rPr>
          <w:rStyle w:val="FootnoteReference"/>
          <w:rFonts w:ascii="Times New Roman" w:hAnsi="Times New Roman" w:cs="Times New Roman"/>
          <w:bCs/>
          <w:sz w:val="24"/>
          <w:szCs w:val="24"/>
          <w:shd w:val="clear" w:color="auto" w:fill="FFFFFF"/>
        </w:rPr>
        <w:fldChar w:fldCharType="end"/>
      </w:r>
      <w:r w:rsidRPr="009B58A7">
        <w:rPr>
          <w:rFonts w:ascii="Times New Roman" w:hAnsi="Times New Roman" w:cs="Times New Roman"/>
          <w:bCs/>
          <w:sz w:val="24"/>
          <w:szCs w:val="24"/>
          <w:highlight w:val="yellow"/>
          <w:shd w:val="clear" w:color="auto" w:fill="FFFFFF"/>
        </w:rPr>
        <w:t>.</w:t>
      </w:r>
    </w:p>
    <w:p w:rsidR="00413497" w:rsidRPr="00413497" w:rsidRDefault="00413497" w:rsidP="00C704F6">
      <w:pPr>
        <w:spacing w:after="0"/>
        <w:jc w:val="both"/>
        <w:rPr>
          <w:rFonts w:ascii="Times New Roman" w:hAnsi="Times New Roman" w:cs="Times New Roman"/>
          <w:bCs/>
          <w:sz w:val="24"/>
          <w:szCs w:val="24"/>
          <w:shd w:val="clear" w:color="auto" w:fill="FFFFFF"/>
        </w:rPr>
      </w:pPr>
      <w:commentRangeStart w:id="20"/>
      <w:r w:rsidRPr="00413497">
        <w:rPr>
          <w:rFonts w:ascii="Times New Roman" w:hAnsi="Times New Roman" w:cs="Times New Roman"/>
          <w:bCs/>
          <w:sz w:val="24"/>
          <w:szCs w:val="24"/>
          <w:shd w:val="clear" w:color="auto" w:fill="FFFFFF"/>
        </w:rPr>
        <w:t xml:space="preserve">Mycobacteria </w:t>
      </w:r>
      <w:commentRangeEnd w:id="20"/>
      <w:r w:rsidR="009B58A7">
        <w:rPr>
          <w:rStyle w:val="CommentReference"/>
        </w:rPr>
        <w:commentReference w:id="20"/>
      </w:r>
      <w:r w:rsidRPr="00413497">
        <w:rPr>
          <w:rFonts w:ascii="Times New Roman" w:hAnsi="Times New Roman" w:cs="Times New Roman"/>
          <w:bCs/>
          <w:sz w:val="24"/>
          <w:szCs w:val="24"/>
          <w:shd w:val="clear" w:color="auto" w:fill="FFFFFF"/>
        </w:rPr>
        <w:t>that evade immune responses can disseminate through the circulatory and lymphatic systems, reaching many organs, particularly those that are highly oxygenated such as the lungs, kidneys, and bones</w:t>
      </w:r>
      <w:r w:rsidR="00451E17" w:rsidRPr="009B58A7">
        <w:rPr>
          <w:rStyle w:val="FootnoteReference"/>
          <w:rFonts w:ascii="Times New Roman" w:hAnsi="Times New Roman" w:cs="Times New Roman"/>
          <w:bCs/>
          <w:sz w:val="24"/>
          <w:szCs w:val="24"/>
          <w:shd w:val="clear" w:color="auto" w:fill="FFFFFF"/>
        </w:rPr>
        <w:fldChar w:fldCharType="begin" w:fldLock="1"/>
      </w:r>
      <w:r w:rsidR="00CF2A0A" w:rsidRPr="009B58A7">
        <w:rPr>
          <w:rFonts w:ascii="Times New Roman" w:hAnsi="Times New Roman" w:cs="Times New Roman"/>
          <w:bCs/>
          <w:sz w:val="24"/>
          <w:szCs w:val="24"/>
          <w:highlight w:val="yellow"/>
          <w:shd w:val="clear" w:color="auto" w:fill="FFFFFF"/>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451E17" w:rsidRPr="009B58A7">
        <w:rPr>
          <w:rStyle w:val="FootnoteReference"/>
          <w:rFonts w:ascii="Times New Roman" w:hAnsi="Times New Roman" w:cs="Times New Roman"/>
          <w:bCs/>
          <w:sz w:val="24"/>
          <w:szCs w:val="24"/>
          <w:shd w:val="clear" w:color="auto" w:fill="FFFFFF"/>
        </w:rPr>
        <w:fldChar w:fldCharType="separate"/>
      </w:r>
      <w:r w:rsidR="00CF2A0A" w:rsidRPr="009B58A7">
        <w:rPr>
          <w:rFonts w:ascii="Times New Roman" w:hAnsi="Times New Roman" w:cs="Times New Roman"/>
          <w:bCs/>
          <w:noProof/>
          <w:sz w:val="24"/>
          <w:szCs w:val="24"/>
          <w:highlight w:val="yellow"/>
          <w:shd w:val="clear" w:color="auto" w:fill="FFFFFF"/>
        </w:rPr>
        <w:t>[5]</w:t>
      </w:r>
      <w:r w:rsidR="00451E17" w:rsidRPr="009B58A7">
        <w:rPr>
          <w:rStyle w:val="FootnoteReference"/>
          <w:rFonts w:ascii="Times New Roman" w:hAnsi="Times New Roman" w:cs="Times New Roman"/>
          <w:bCs/>
          <w:sz w:val="24"/>
          <w:szCs w:val="24"/>
          <w:shd w:val="clear" w:color="auto" w:fill="FFFFFF"/>
        </w:rPr>
        <w:fldChar w:fldCharType="end"/>
      </w:r>
      <w:r w:rsidRPr="009B58A7">
        <w:rPr>
          <w:rFonts w:ascii="Times New Roman" w:hAnsi="Times New Roman" w:cs="Times New Roman"/>
          <w:bCs/>
          <w:sz w:val="24"/>
          <w:szCs w:val="24"/>
          <w:highlight w:val="yellow"/>
          <w:shd w:val="clear" w:color="auto" w:fill="FFFFFF"/>
        </w:rPr>
        <w:t>.</w:t>
      </w:r>
      <w:r w:rsidR="005B3960">
        <w:rPr>
          <w:rFonts w:ascii="Times New Roman" w:hAnsi="Times New Roman" w:cs="Times New Roman"/>
          <w:bCs/>
          <w:sz w:val="24"/>
          <w:szCs w:val="24"/>
          <w:shd w:val="clear" w:color="auto" w:fill="FFFFFF"/>
        </w:rPr>
        <w:t xml:space="preserve"> </w:t>
      </w:r>
      <w:r w:rsidRPr="00413497">
        <w:rPr>
          <w:rFonts w:ascii="Times New Roman" w:hAnsi="Times New Roman" w:cs="Times New Roman"/>
          <w:bCs/>
          <w:sz w:val="24"/>
          <w:szCs w:val="24"/>
          <w:shd w:val="clear" w:color="auto" w:fill="FFFFFF"/>
        </w:rPr>
        <w:t>Pulmonary tuberculosis is the most prevalent kind of TB</w:t>
      </w:r>
      <w:r w:rsidR="00D745E7">
        <w:rPr>
          <w:rFonts w:ascii="Times New Roman" w:hAnsi="Times New Roman" w:cs="Times New Roman"/>
          <w:bCs/>
          <w:sz w:val="24"/>
          <w:szCs w:val="24"/>
          <w:shd w:val="clear" w:color="auto" w:fill="FFFFFF"/>
        </w:rPr>
        <w:t xml:space="preserve"> (tuberculosis) and s</w:t>
      </w:r>
      <w:r w:rsidRPr="00413497">
        <w:rPr>
          <w:rFonts w:ascii="Times New Roman" w:hAnsi="Times New Roman" w:cs="Times New Roman"/>
          <w:bCs/>
          <w:sz w:val="24"/>
          <w:szCs w:val="24"/>
          <w:shd w:val="clear" w:color="auto" w:fill="FFFFFF"/>
        </w:rPr>
        <w:t xml:space="preserve">keletal tuberculosis accounts for approximately 33% of tuberculosis cases that manifest in places outside of the </w:t>
      </w:r>
      <w:r w:rsidRPr="00A659DC">
        <w:rPr>
          <w:rFonts w:ascii="Times New Roman" w:hAnsi="Times New Roman" w:cs="Times New Roman"/>
          <w:bCs/>
          <w:sz w:val="24"/>
          <w:szCs w:val="24"/>
          <w:highlight w:val="yellow"/>
          <w:shd w:val="clear" w:color="auto" w:fill="FFFFFF"/>
        </w:rPr>
        <w:t>lungs</w:t>
      </w:r>
      <w:r w:rsidR="00D745E7" w:rsidRPr="00A659DC">
        <w:rPr>
          <w:rFonts w:ascii="Times New Roman" w:hAnsi="Times New Roman" w:cs="Times New Roman"/>
          <w:bCs/>
          <w:sz w:val="24"/>
          <w:szCs w:val="24"/>
          <w:highlight w:val="yellow"/>
          <w:shd w:val="clear" w:color="auto" w:fill="FFFFFF"/>
        </w:rPr>
        <w:t xml:space="preserve"> </w:t>
      </w:r>
      <w:r w:rsidR="00451E17" w:rsidRPr="00A659DC">
        <w:rPr>
          <w:rStyle w:val="FootnoteReference"/>
          <w:rFonts w:ascii="Times New Roman" w:hAnsi="Times New Roman" w:cs="Times New Roman"/>
          <w:bCs/>
          <w:sz w:val="24"/>
          <w:szCs w:val="24"/>
          <w:shd w:val="clear" w:color="auto" w:fill="FFFFFF"/>
        </w:rPr>
        <w:fldChar w:fldCharType="begin" w:fldLock="1"/>
      </w:r>
      <w:r w:rsidR="00CF2A0A" w:rsidRPr="00A659DC">
        <w:rPr>
          <w:rFonts w:ascii="Times New Roman" w:hAnsi="Times New Roman" w:cs="Times New Roman"/>
          <w:bCs/>
          <w:sz w:val="24"/>
          <w:szCs w:val="24"/>
          <w:highlight w:val="yellow"/>
          <w:shd w:val="clear" w:color="auto" w:fill="FFFFFF"/>
        </w:rPr>
        <w:instrText>ADDIN CSL_CITATION {"citationItems":[{"id":"ITEM-1","itemData":{"DOI":"10.1161/JAHA.120.019144","ISSN":"20479980","PMID":"33263262","author":[{"dropping-particle":"","family":"Mandieka","given":"Edwin","non-dropping-particle":"","parse-names":false,"suffix":""},{"dropping-particle":"","family":"Saleh","given":"Danish","non-dropping-particle":"","parse-names":false,"suffix":""},{"dropping-particle":"","family":"Chokshi","given":"Anuj K.","non-dropping-particle":"","parse-names":false,"suffix":""},{"dropping-particle":"","family":"Rivera","given":"Adovich S.","non-dropping-particle":"","parse-names":false,"suffix":""},{"dropping-particle":"","family":"Feinstein","given":"Matthew J.","non-dropping-particle":"","parse-names":false,"suffix":""}],"container-title":"Journal of the American Heart Association","id":"ITEM-1","issue":"24","issued":{"date-parts":[["2020"]]},"page":"9-11","title":"Latent tuberculosis infection and elevated incidence of hypertension","type":"article-journal","volume":"9"},"uris":["http://www.mendeley.com/documents/?uuid=dc6bbe72-8b53-4d7f-a4ab-4d93f9787945"]}],"mendeley":{"formattedCitation":"[4]","plainTextFormattedCitation":"[4]","previouslyFormattedCitation":"[4]"},"properties":{"noteIndex":0},"schema":"https://github.com/citation-style-language/schema/raw/master/csl-citation.json"}</w:instrText>
      </w:r>
      <w:r w:rsidR="00451E17" w:rsidRPr="00A659DC">
        <w:rPr>
          <w:rStyle w:val="FootnoteReference"/>
          <w:rFonts w:ascii="Times New Roman" w:hAnsi="Times New Roman" w:cs="Times New Roman"/>
          <w:bCs/>
          <w:sz w:val="24"/>
          <w:szCs w:val="24"/>
          <w:shd w:val="clear" w:color="auto" w:fill="FFFFFF"/>
        </w:rPr>
        <w:fldChar w:fldCharType="separate"/>
      </w:r>
      <w:r w:rsidR="00CF2A0A" w:rsidRPr="00A659DC">
        <w:rPr>
          <w:rFonts w:ascii="Times New Roman" w:hAnsi="Times New Roman" w:cs="Times New Roman"/>
          <w:bCs/>
          <w:noProof/>
          <w:sz w:val="24"/>
          <w:szCs w:val="24"/>
          <w:highlight w:val="yellow"/>
          <w:shd w:val="clear" w:color="auto" w:fill="FFFFFF"/>
        </w:rPr>
        <w:t>[4]</w:t>
      </w:r>
      <w:r w:rsidR="00451E17" w:rsidRPr="00A659DC">
        <w:rPr>
          <w:rStyle w:val="FootnoteReference"/>
          <w:rFonts w:ascii="Times New Roman" w:hAnsi="Times New Roman" w:cs="Times New Roman"/>
          <w:bCs/>
          <w:sz w:val="24"/>
          <w:szCs w:val="24"/>
          <w:shd w:val="clear" w:color="auto" w:fill="FFFFFF"/>
        </w:rPr>
        <w:fldChar w:fldCharType="end"/>
      </w:r>
      <w:r w:rsidRPr="00A659DC">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w:t>
      </w:r>
    </w:p>
    <w:p w:rsidR="005B3960" w:rsidRDefault="00413497" w:rsidP="00C704F6">
      <w:pPr>
        <w:spacing w:after="0"/>
        <w:jc w:val="both"/>
        <w:rPr>
          <w:rFonts w:ascii="Times New Roman" w:hAnsi="Times New Roman" w:cs="Times New Roman"/>
          <w:bCs/>
          <w:sz w:val="24"/>
          <w:szCs w:val="24"/>
          <w:shd w:val="clear" w:color="auto" w:fill="FFFFFF"/>
        </w:rPr>
      </w:pPr>
      <w:commentRangeStart w:id="21"/>
      <w:r w:rsidRPr="00413497">
        <w:rPr>
          <w:rFonts w:ascii="Times New Roman" w:hAnsi="Times New Roman" w:cs="Times New Roman"/>
          <w:bCs/>
          <w:sz w:val="24"/>
          <w:szCs w:val="24"/>
          <w:shd w:val="clear" w:color="auto" w:fill="FFFFFF"/>
        </w:rPr>
        <w:t>The present treatment for tuberculosis (TB) involves a combination of four medications, namely rifampin (RIF), isoniazid (INH), pyrazinamide (PZA), and either ethambutol (EMB) or streptomycin (STR)</w:t>
      </w:r>
      <w:r w:rsidR="00D745E7">
        <w:rPr>
          <w:rFonts w:ascii="Times New Roman" w:hAnsi="Times New Roman" w:cs="Times New Roman"/>
          <w:bCs/>
          <w:sz w:val="24"/>
          <w:szCs w:val="24"/>
          <w:shd w:val="clear" w:color="auto" w:fill="FFFFFF"/>
        </w:rPr>
        <w:t xml:space="preserve"> </w:t>
      </w:r>
      <w:r w:rsidR="00451E17" w:rsidRPr="00A659DC">
        <w:rPr>
          <w:rStyle w:val="FootnoteReference"/>
          <w:rFonts w:ascii="Times New Roman" w:hAnsi="Times New Roman" w:cs="Times New Roman"/>
          <w:bCs/>
          <w:sz w:val="24"/>
          <w:szCs w:val="24"/>
          <w:shd w:val="clear" w:color="auto" w:fill="FFFFFF"/>
        </w:rPr>
        <w:fldChar w:fldCharType="begin" w:fldLock="1"/>
      </w:r>
      <w:r w:rsidR="00CF2A0A" w:rsidRPr="00A659DC">
        <w:rPr>
          <w:rFonts w:ascii="Times New Roman" w:hAnsi="Times New Roman" w:cs="Times New Roman"/>
          <w:bCs/>
          <w:sz w:val="24"/>
          <w:szCs w:val="24"/>
          <w:highlight w:val="yellow"/>
          <w:shd w:val="clear" w:color="auto" w:fill="FFFFFF"/>
        </w:rPr>
        <w:instrText>ADDIN CSL_CITATION {"citationItems":[{"id":"ITEM-1","itemData":{"ISSN":"19967195","abstract":"Aim: To measure the frequency and severity of hepatotoxicity caused by various anti-tuberculosis (ATT) drugs and assess whether concurrence of risk factors impact the hepatotoxicity induced by anti-tuberculosis drug. Study Design:Prospective cohort study. Place and duration of study: Department of Medicine, Lady Reading Hospital, Peshawar from 1stMarch 2018 to 28th February 2019. Method: A total of 350 patients were observed who were identified with active tuberculosis infection with clinical and biochemical normal liver function. The data was collected and the patients were treated with Isoniazid, rifampicin and pyrazinamide. The time later to imbalance in function, if any, happened and time required for regularization was calculated. If necessary, the treatment was changed, except for the harmful drug. Results: Seventy one (20.3%) patients have ATT-induced hepatotoxicity. Women were more affected than men (27% vs. 20%). BMI (kg/m2) of 92% in the patient group, was less than 18.3 (p &lt;0.01), many of them had anemia and suggested low albumin mass. In patients with positive AFB smear; there was more severe hepatotoxicity noted. Simultaneous use of low serum cholesterol, paracetamol and alcohol has been shown to be predisposing factors. The main culprit was isoniazid 40(56.3%) patients, p &lt;0.01] charted by pyrazinamide 10(14.08%) and rifampicin 25(35.21%) patients. Many of the subjects included (61%) experienced mild to moderate hepatotoxicity with ALT and AST within 2 weeks of initial to treatment of tuberculosis. Conclusion: Anti-tuberculosis treatment persuaded hepatitis is very common and have much serious effects in cases with risk factors for hepatotoxicity.","author":[{"dropping-particle":"","family":"Umair-Ul-Islam","given":"","non-dropping-particle":"","parse-names":false,"suffix":""},{"dropping-particle":"","family":"Qureshi","given":"Ushna Ahmed","non-dropping-particle":"","parse-names":false,"suffix":""},{"dropping-particle":"","family":"Samo","given":"Jawed Akhtar","non-dropping-particle":"","parse-names":false,"suffix":""},{"dropping-particle":"","family":"Ahmed","given":"Ishtiaq","non-dropping-particle":"","parse-names":false,"suffix":""}],"container-title":"Pakistan Journal of Medical and Health Sciences","id":"ITEM-1","issue":"1","issued":{"date-parts":[["2020"]]},"page":"290-292","title":"Determine the hepatotoxicity with anti-tuberculosis drugs and its severity and frequency","type":"article-journal","volume":"14"},"uris":["http://www.mendeley.com/documents/?uuid=9f785365-f094-4efe-a793-80969a262c19"]}],"mendeley":{"formattedCitation":"[6]","plainTextFormattedCitation":"[6]","previouslyFormattedCitation":"[6]"},"properties":{"noteIndex":0},"schema":"https://github.com/citation-style-language/schema/raw/master/csl-citation.json"}</w:instrText>
      </w:r>
      <w:r w:rsidR="00451E17" w:rsidRPr="00A659DC">
        <w:rPr>
          <w:rStyle w:val="FootnoteReference"/>
          <w:rFonts w:ascii="Times New Roman" w:hAnsi="Times New Roman" w:cs="Times New Roman"/>
          <w:bCs/>
          <w:sz w:val="24"/>
          <w:szCs w:val="24"/>
          <w:shd w:val="clear" w:color="auto" w:fill="FFFFFF"/>
        </w:rPr>
        <w:fldChar w:fldCharType="separate"/>
      </w:r>
      <w:r w:rsidR="00CF2A0A" w:rsidRPr="00A659DC">
        <w:rPr>
          <w:rFonts w:ascii="Times New Roman" w:hAnsi="Times New Roman" w:cs="Times New Roman"/>
          <w:noProof/>
          <w:sz w:val="24"/>
          <w:szCs w:val="24"/>
          <w:highlight w:val="yellow"/>
          <w:shd w:val="clear" w:color="auto" w:fill="FFFFFF"/>
        </w:rPr>
        <w:t>[6]</w:t>
      </w:r>
      <w:r w:rsidR="00451E17" w:rsidRPr="00A659DC">
        <w:rPr>
          <w:rStyle w:val="FootnoteReference"/>
          <w:rFonts w:ascii="Times New Roman" w:hAnsi="Times New Roman" w:cs="Times New Roman"/>
          <w:bCs/>
          <w:sz w:val="24"/>
          <w:szCs w:val="24"/>
          <w:shd w:val="clear" w:color="auto" w:fill="FFFFFF"/>
        </w:rPr>
        <w:fldChar w:fldCharType="end"/>
      </w:r>
      <w:r w:rsidRPr="00A659DC">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The administration of these four medications spans a duration of 2 months, which is referred to as the intensive phase</w:t>
      </w:r>
      <w:r w:rsidR="00CF2A0A">
        <w:rPr>
          <w:rFonts w:ascii="Times New Roman" w:hAnsi="Times New Roman" w:cs="Times New Roman"/>
          <w:bCs/>
          <w:sz w:val="24"/>
          <w:szCs w:val="24"/>
          <w:shd w:val="clear" w:color="auto" w:fill="FFFFFF"/>
        </w:rPr>
        <w:t xml:space="preserve"> </w:t>
      </w:r>
      <w:r w:rsidR="00451E17" w:rsidRPr="008A23D8">
        <w:rPr>
          <w:rStyle w:val="FootnoteReference"/>
          <w:rFonts w:ascii="Times New Roman" w:hAnsi="Times New Roman" w:cs="Times New Roman"/>
          <w:bCs/>
          <w:sz w:val="24"/>
          <w:szCs w:val="24"/>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{"citationItems":[{"id":"ITEM-1","itemData":{"DOI":"10.1038/s41598-018-38452-z","ISBN":"4159801838452","ISSN":"20452322","PMID":"30778091","abstract":"A combination therapy of multiple drugs including isoniazid, rifampicin, ethambutol and pyrazinamide has been proven to be an effective option for the vast majority of tuberculosis (TB) patients. However, various adverse drug reactions (ADRs) limit its merit, with anti-TB drug-induced hepatotoxicity (ATDH) being a common and sometimes severe ADR. This study aimed to investigate the association between polymorphisms in two nuclear receptor genes, pregnane X receptor (PXR) and constitutive androstane receptor (CAR), and the risk of ATDH in a Chinese population. Subjects with or without hepatotoxicity during anti-TB treatment were recruited. DNA was extracted from peripheral blood and genotypes of the selected single nucleotide polymorphisms (SNPs) were determined by using the improved multiplex ligation detection reaction technique. Three genetic models (additive, dominant, and recessive) as well as haplotype, SNP-SNP interaction analyses were used to evaluate the genetic risk of ATDH. A total of 502 subjects (203 ATDH and 299 non-ATDH) were enrolled. The results showed that the minor allele of rs7643645 and the H0010001 haplotype in PXR were associated with decreased risk of ATDH, suggesting that drug-metabolizing enzymes regulated by PXR are involved in the pathogenesis of ATDH. More studies are required to verify this result.","author":[{"dropping-particle":"","family":"Wang","given":"Yu","non-dropping-particle":"","parse-names":false,"suffix":""},{"dropping-particle":"","family":"Xiang","given":"Xi","non-dropping-particle":"","parse-names":false,"suffix":""},{"dropping-particle":"","family":"Huang","given":"Wei Wei","non-dropping-particle":"","parse-names":false,"suffix":""},{"dropping-particle":"","family":"Sandford","given":"Andrew J.","non-dropping-particle":"","parse-names":false,"suffix":""},{"dropping-particle":"","family":"Wu","given":"Shou Quan","non-dropping-particle":"","parse-names":false,"suffix":""},{"dropping-particle":"","family":"Zhang","given":"Miao Miao","non-dropping-particle":"","parse-names":false,"suffix":""},{"dropping-particle":"","family":"Wang","given":"Ming Gui","non-dropping-particle":"","parse-names":false,"suffix":""},{"dropping-particle":"","family":"Chen","given":"Guo","non-dropping-particle":"","parse-names":false,"suffix":""},{"dropping-particle":"","family":"He","given":"Jian Qing","non-dropping-particle":"","parse-names":false,"suffix":""}],"container-title":"Scientific Reports","id":"ITEM-1","issue":"1","issued":{"date-parts":[["2019"]]},"page":"1-9","publisher":"Springer US","title":"Association of PXR and CAR Polymorphisms and Antituberculosis Drug-Induced Hepatotoxicity","type":"article-journal","volume":"9"},"uris":["http://www.mendeley.com/documents/?uuid=e19e9b3f-db46-42b2-935e-73ab70f4ff1c"]}],"mendeley":{"formattedCitation":"[7]","plainTextFormattedCitation":"[7]","previouslyFormattedCitation":"[7]"},"properties":{"noteIndex":0},"schema":"https://github.com/citation-style-language/schema/raw/master/csl-citation.json"}</w:instrText>
      </w:r>
      <w:r w:rsidR="00451E17" w:rsidRPr="008A23D8">
        <w:rPr>
          <w:rStyle w:val="FootnoteReference"/>
          <w:rFonts w:ascii="Times New Roman" w:hAnsi="Times New Roman" w:cs="Times New Roman"/>
          <w:bCs/>
          <w:sz w:val="24"/>
          <w:szCs w:val="24"/>
          <w:shd w:val="clear" w:color="auto" w:fill="FFFFFF"/>
        </w:rPr>
        <w:fldChar w:fldCharType="separate"/>
      </w:r>
      <w:r w:rsidR="00CF2A0A" w:rsidRPr="008A23D8">
        <w:rPr>
          <w:rFonts w:ascii="Times New Roman" w:hAnsi="Times New Roman" w:cs="Times New Roman"/>
          <w:noProof/>
          <w:sz w:val="24"/>
          <w:szCs w:val="24"/>
          <w:highlight w:val="yellow"/>
          <w:shd w:val="clear" w:color="auto" w:fill="FFFFFF"/>
        </w:rPr>
        <w:t>[7]</w:t>
      </w:r>
      <w:r w:rsidR="00451E17" w:rsidRPr="008A23D8">
        <w:rPr>
          <w:rStyle w:val="FootnoteReference"/>
          <w:rFonts w:ascii="Times New Roman" w:hAnsi="Times New Roman" w:cs="Times New Roman"/>
          <w:bCs/>
          <w:sz w:val="24"/>
          <w:szCs w:val="24"/>
          <w:shd w:val="clear" w:color="auto" w:fill="FFFFFF"/>
        </w:rPr>
        <w:fldChar w:fldCharType="end"/>
      </w:r>
      <w:r w:rsidRPr="008A23D8">
        <w:rPr>
          <w:rFonts w:ascii="Times New Roman" w:hAnsi="Times New Roman" w:cs="Times New Roman"/>
          <w:bCs/>
          <w:sz w:val="24"/>
          <w:szCs w:val="24"/>
          <w:highlight w:val="yellow"/>
          <w:shd w:val="clear" w:color="auto" w:fill="FFFFFF"/>
        </w:rPr>
        <w:t>. T</w:t>
      </w:r>
      <w:r w:rsidRPr="00413497">
        <w:rPr>
          <w:rFonts w:ascii="Times New Roman" w:hAnsi="Times New Roman" w:cs="Times New Roman"/>
          <w:bCs/>
          <w:sz w:val="24"/>
          <w:szCs w:val="24"/>
          <w:shd w:val="clear" w:color="auto" w:fill="FFFFFF"/>
        </w:rPr>
        <w:t>his is then followed by the administration of RIF and INH for a period of 4 to 7 months, known as the continuation phase</w:t>
      </w:r>
      <w:r w:rsidR="00CF2A0A">
        <w:rPr>
          <w:rFonts w:ascii="Times New Roman" w:hAnsi="Times New Roman" w:cs="Times New Roman"/>
          <w:bCs/>
          <w:sz w:val="24"/>
          <w:szCs w:val="24"/>
          <w:shd w:val="clear" w:color="auto" w:fill="FFFFFF"/>
        </w:rPr>
        <w:t xml:space="preserve"> </w:t>
      </w:r>
      <w:r w:rsidR="00451E17" w:rsidRPr="008A23D8">
        <w:rPr>
          <w:rStyle w:val="FootnoteReference"/>
          <w:rFonts w:ascii="Times New Roman" w:hAnsi="Times New Roman" w:cs="Times New Roman"/>
          <w:bCs/>
          <w:sz w:val="24"/>
          <w:szCs w:val="24"/>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451E17" w:rsidRPr="008A23D8">
        <w:rPr>
          <w:rStyle w:val="FootnoteReference"/>
          <w:rFonts w:ascii="Times New Roman" w:hAnsi="Times New Roman" w:cs="Times New Roman"/>
          <w:bCs/>
          <w:sz w:val="24"/>
          <w:szCs w:val="24"/>
          <w:shd w:val="clear" w:color="auto" w:fill="FFFFFF"/>
        </w:rPr>
        <w:fldChar w:fldCharType="separate"/>
      </w:r>
      <w:r w:rsidR="00CF2A0A" w:rsidRPr="008A23D8">
        <w:rPr>
          <w:rFonts w:ascii="Times New Roman" w:hAnsi="Times New Roman" w:cs="Times New Roman"/>
          <w:bCs/>
          <w:noProof/>
          <w:sz w:val="24"/>
          <w:szCs w:val="24"/>
          <w:highlight w:val="yellow"/>
          <w:shd w:val="clear" w:color="auto" w:fill="FFFFFF"/>
        </w:rPr>
        <w:t>[5]</w:t>
      </w:r>
      <w:r w:rsidR="00451E17" w:rsidRPr="008A23D8">
        <w:rPr>
          <w:rStyle w:val="FootnoteReference"/>
          <w:rFonts w:ascii="Times New Roman" w:hAnsi="Times New Roman" w:cs="Times New Roman"/>
          <w:bCs/>
          <w:sz w:val="24"/>
          <w:szCs w:val="24"/>
          <w:shd w:val="clear" w:color="auto" w:fill="FFFFFF"/>
        </w:rPr>
        <w:fldChar w:fldCharType="end"/>
      </w:r>
      <w:r w:rsidRPr="008A23D8">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Consequently, the entire duration of treatment ranges from 6</w:t>
      </w:r>
      <w:r w:rsidR="005B3960">
        <w:rPr>
          <w:rFonts w:ascii="Times New Roman" w:hAnsi="Times New Roman" w:cs="Times New Roman"/>
          <w:bCs/>
          <w:sz w:val="24"/>
          <w:szCs w:val="24"/>
          <w:shd w:val="clear" w:color="auto" w:fill="FFFFFF"/>
        </w:rPr>
        <w:t>-</w:t>
      </w:r>
      <w:r w:rsidRPr="00413497">
        <w:rPr>
          <w:rFonts w:ascii="Times New Roman" w:hAnsi="Times New Roman" w:cs="Times New Roman"/>
          <w:bCs/>
          <w:sz w:val="24"/>
          <w:szCs w:val="24"/>
          <w:shd w:val="clear" w:color="auto" w:fill="FFFFFF"/>
        </w:rPr>
        <w:t>9 months</w:t>
      </w:r>
      <w:r w:rsidR="00CF2A0A">
        <w:rPr>
          <w:rFonts w:ascii="Times New Roman" w:hAnsi="Times New Roman" w:cs="Times New Roman"/>
          <w:bCs/>
          <w:sz w:val="24"/>
          <w:szCs w:val="24"/>
          <w:shd w:val="clear" w:color="auto" w:fill="FFFFFF"/>
        </w:rPr>
        <w:t xml:space="preserve"> </w:t>
      </w:r>
      <w:r w:rsidR="00451E17" w:rsidRPr="008A23D8">
        <w:rPr>
          <w:rStyle w:val="FootnoteReference"/>
          <w:rFonts w:ascii="Times New Roman" w:hAnsi="Times New Roman" w:cs="Times New Roman"/>
          <w:bCs/>
          <w:sz w:val="24"/>
          <w:szCs w:val="24"/>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{"citationItems":[{"id":"ITEM-1","itemData":{"DOI":"10.2147/HIV.S300135","ISSN":"11791373","abstract":"Purpose: The drugs for the treatment of latent Tuberculosis are potentially hepatotoxic and can lead to drug-induced hepatotoxicity. The current study aimed at identifying the determinants of anti-tuberculosis drug-induced hepatotoxicity among patients living with Human Immunodeficiency Virus taking Isoniazid and rifapentine at All Africa Leprosy Tuberculosis Rehabilitation and Training Center in Addis Ababa, Ethiopia. Methods: An unmatched case–control study was conducted from March, 21, to April 21, 2020, at All Africa Leprosy Tuberculosis Rehabilitation and Training Center. A total of 65 cases and 130 controls were interviewed. Data were collected using a data extraction tool from clinical reporting forms, follow-up charts, and patients’ logbooks. Binary and multiple logistic regressions were conducted to check the association between independent and dependent variables. Adjusted odds ratios and the corresponding 95% confidence intervals were estimated to assess the strength of association. P-values &lt;0.05 were used to declare statistical significance. Results: The prevalence of anti-TB drug-induced hepatotoxicity was 8%. Body mass index &lt;18.5 Kg/m2 (AOR = 5.8 [95% CI: 2.2–8.9]), low CD4 count (AOR = 4.9 [95% CI: 1.6–15.8]), and the presence of comorbid illnesses (AOR = 3.9 [95% CI: 1.7–8.9]) were identified as independent predictors of drugs-induced hepatotoxicity among Human Immunodeficiency Virus positive patients taking Isoniazid and rifapentine. Conclusion: The prevalence of anti-TB drug-induced hepatotoxicity was higher compared to standard references. BMI&lt;18 kg/m2, low CD4 count, and comorbid illness were positively associated with anti-tuberculosis drug-induced hepatotoxicity among patients with HIV.","author":[{"dropping-particle":"","family":"Arage","given":"Leuel Lisanwork","non-dropping-particle":"","parse-names":false,"suffix":""},{"dropping-particle":"","family":"Deybasso","given":"Haji Aman","non-dropping-particle":"","parse-names":false,"suffix":""},{"dropping-particle":"","family":"Gebremichael","given":"Delelegn Yilma","non-dropping-particle":"","parse-names":false,"suffix":""},{"dropping-particle":"","family":"Nuramo","given":"Binyam Gintamo","non-dropping-particle":"","parse-names":false,"suffix":""},{"dropping-particle":"","family":"Mekuria","given":"Zelalem Negash","non-dropping-particle":"","parse-names":false,"suffix":""}],"container-title":"HIV/AIDS - Research and Palliative Care","id":"ITEM-1","issued":{"date-parts":[["2021"]]},"page":"307-314","title":"Determinants of drug-induced hepatotoxicity among patients with human immunodeficiency virus taking a high dose of rifapentine plus isoniazid drugs at the all africa leprosy tuberculosis rehabilitation and training center in Addis Ababa, Ethiopia","type":"article-journal","volume":"13"},"uris":["http://www.mendeley.com/documents/?uuid=70d8c512-bfe0-41a3-8e79-6c716c9fe785"]}],"mendeley":{"formattedCitation":"[8]","plainTextFormattedCitation":"[8]","previouslyFormattedCitation":"[8]"},"properties":{"noteIndex":0},"schema":"https://github.com/citation-style-language/schema/raw/master/csl-citation.json"}</w:instrText>
      </w:r>
      <w:r w:rsidR="00451E17" w:rsidRPr="008A23D8">
        <w:rPr>
          <w:rStyle w:val="FootnoteReference"/>
          <w:rFonts w:ascii="Times New Roman" w:hAnsi="Times New Roman" w:cs="Times New Roman"/>
          <w:bCs/>
          <w:sz w:val="24"/>
          <w:szCs w:val="24"/>
          <w:shd w:val="clear" w:color="auto" w:fill="FFFFFF"/>
        </w:rPr>
        <w:fldChar w:fldCharType="separate"/>
      </w:r>
      <w:r w:rsidR="00CF2A0A" w:rsidRPr="008A23D8">
        <w:rPr>
          <w:rFonts w:ascii="Times New Roman" w:hAnsi="Times New Roman" w:cs="Times New Roman"/>
          <w:noProof/>
          <w:sz w:val="24"/>
          <w:szCs w:val="24"/>
          <w:highlight w:val="yellow"/>
          <w:shd w:val="clear" w:color="auto" w:fill="FFFFFF"/>
        </w:rPr>
        <w:t>[8]</w:t>
      </w:r>
      <w:r w:rsidR="00451E17" w:rsidRPr="008A23D8">
        <w:rPr>
          <w:rStyle w:val="FootnoteReference"/>
          <w:rFonts w:ascii="Times New Roman" w:hAnsi="Times New Roman" w:cs="Times New Roman"/>
          <w:bCs/>
          <w:sz w:val="24"/>
          <w:szCs w:val="24"/>
          <w:shd w:val="clear" w:color="auto" w:fill="FFFFFF"/>
        </w:rPr>
        <w:fldChar w:fldCharType="end"/>
      </w:r>
      <w:r w:rsidRPr="008A23D8">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Due to the challenges associated with eliminating Mycobacterium tuberculosis from tissues using existing medications and the prolonged duration of tuberculosis treatment, a significant number of patients exhibit non-adherence to their drug regimen or prematurely discontinue </w:t>
      </w:r>
      <w:r w:rsidRPr="008A23D8">
        <w:rPr>
          <w:rFonts w:ascii="Times New Roman" w:hAnsi="Times New Roman" w:cs="Times New Roman"/>
          <w:bCs/>
          <w:sz w:val="24"/>
          <w:szCs w:val="24"/>
          <w:highlight w:val="yellow"/>
          <w:shd w:val="clear" w:color="auto" w:fill="FFFFFF"/>
        </w:rPr>
        <w:t>therapy</w:t>
      </w:r>
      <w:r w:rsidR="00CF2A0A" w:rsidRPr="008A23D8">
        <w:rPr>
          <w:rFonts w:ascii="Times New Roman" w:hAnsi="Times New Roman" w:cs="Times New Roman"/>
          <w:bCs/>
          <w:sz w:val="24"/>
          <w:szCs w:val="24"/>
          <w:highlight w:val="yellow"/>
          <w:shd w:val="clear" w:color="auto" w:fill="FFFFFF"/>
        </w:rPr>
        <w:t xml:space="preserve"> </w:t>
      </w:r>
      <w:r w:rsidR="00451E17" w:rsidRPr="008A23D8">
        <w:rPr>
          <w:rStyle w:val="FootnoteReference"/>
          <w:rFonts w:ascii="Times New Roman" w:hAnsi="Times New Roman" w:cs="Times New Roman"/>
          <w:bCs/>
          <w:sz w:val="24"/>
          <w:szCs w:val="24"/>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{"citationItems":[{"id":"ITEM-1","itemData":{"DOI":"10.21010/ajidv15i2.5","ISSN":"20362579","abstract":"Background: Tuberculosis (TB) remains a global public health problem, with developing countries bearing the highest burden. Nigeria is first in Africa and sixth in the world among the countries with the highest TB burden, but is among the 10 countries accounting for over 70% of the global gap in TB case detection and notification. Enugu State, Nigeria reportedly has a notification gap of almost 14,000 TB cases; a situation which must be addressed. Materials and Methods: A total number of 868 individuals accessing DOTS services in designated centres within the six Local Government Areas (LGAs) of Enugu North geographical zone, was recruited into the study. The participants were screened for HIV seropositivity by standard protocols, while screening for TB and drug-resistant TB were conducted by a combination of Zhiel Neelsen staining and Nucleic Acid Amplification Test (Xpert® MTB/Rif). Results: Of the 868 subjects that participated in the study, 176 (20.3%) were HIV seropositive. The highest prevalence (26.7%) of HIV was recorded in Udenu LGA, while the least (13.1%) was recorded in Nsukka LGA. Overall TB prevalence was found to be 22.1% and 21.3% by sputum-smear and NAAT, respectively. Uzo Uwani LGA recorded the highest prevalence of both TB (33.3%) and TB/HIV co-infection (16.7%), but the lowest prevalence of resistant TB. Nsukka LGA had the highest prevalence of resistant TB. Conclusion: Enugu North geographical zone, Nigeria, has a high prevalence of both HIV and TB, including resistant TB and there is need to increase monitoring of individuals resident in this region.","author":[{"dropping-particle":"","family":"Ugwu","given":"Kennethe Okonkeo","non-dropping-particle":"","parse-names":false,"suffix":""},{"dropping-particle":"","family":"Agbo","given":"Martin Chinonye","non-dropping-particle":"","parse-names":false,"suffix":""},{"dropping-particle":"","family":"Ezeonu","given":"Ifeoma Maureen","non-dropping-particle":"","parse-names":false,"suffix":""}],"container-title":"Heart International","id":"ITEM-1","issue":"2","issued":{"date-parts":[["2021"]]},"page":"24-30","title":"Prevalence of tuberculosis, drug-resistant tuberculosis and hiv/tb co-infection in Enugu, Nigeria","type":"article-journal","volume":"15"},"uris":["http://www.mendeley.com/documents/?uuid=e609e3fb-c191-4cd9-8a62-8cfd72a5af6d"]}],"mendeley":{"formattedCitation":"[9]","plainTextFormattedCitation":"[9]","previouslyFormattedCitation":"[9]"},"properties":{"noteIndex":0},"schema":"https://github.com/citation-style-language/schema/raw/master/csl-citation.json"}</w:instrText>
      </w:r>
      <w:r w:rsidR="00451E17" w:rsidRPr="008A23D8">
        <w:rPr>
          <w:rStyle w:val="FootnoteReference"/>
          <w:rFonts w:ascii="Times New Roman" w:hAnsi="Times New Roman" w:cs="Times New Roman"/>
          <w:bCs/>
          <w:sz w:val="24"/>
          <w:szCs w:val="24"/>
          <w:shd w:val="clear" w:color="auto" w:fill="FFFFFF"/>
        </w:rPr>
        <w:fldChar w:fldCharType="separate"/>
      </w:r>
      <w:r w:rsidR="00CF2A0A" w:rsidRPr="008A23D8">
        <w:rPr>
          <w:rFonts w:ascii="Times New Roman" w:hAnsi="Times New Roman" w:cs="Times New Roman"/>
          <w:noProof/>
          <w:sz w:val="24"/>
          <w:szCs w:val="24"/>
          <w:highlight w:val="yellow"/>
          <w:shd w:val="clear" w:color="auto" w:fill="FFFFFF"/>
        </w:rPr>
        <w:t>[9]</w:t>
      </w:r>
      <w:r w:rsidR="00451E17" w:rsidRPr="008A23D8">
        <w:rPr>
          <w:rStyle w:val="FootnoteReference"/>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This lack of compliance has contributed to the emergence of drug-resistant strains of M. tuberculosis</w:t>
      </w:r>
      <w:r w:rsidR="00CF2A0A">
        <w:rPr>
          <w:rFonts w:ascii="Times New Roman" w:hAnsi="Times New Roman" w:cs="Times New Roman"/>
          <w:bCs/>
          <w:sz w:val="24"/>
          <w:szCs w:val="24"/>
          <w:shd w:val="clear" w:color="auto" w:fill="FFFFFF"/>
        </w:rPr>
        <w:t xml:space="preserve"> </w:t>
      </w:r>
      <w:r w:rsidR="00451E17" w:rsidRPr="008A23D8">
        <w:rPr>
          <w:rFonts w:ascii="Times New Roman" w:hAnsi="Times New Roman" w:cs="Times New Roman"/>
          <w:bCs/>
          <w:sz w:val="24"/>
          <w:szCs w:val="24"/>
          <w:highlight w:val="yellow"/>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{"citationItems":[{"id":"ITEM-1","itemData":{"ISSN":"19967195","abstract":"Aim: To measure the frequency and severity of hepatotoxicity caused by various anti-tuberculosis (ATT) drugs and assess whether concurrence of risk factors impact the hepatotoxicity induced by anti-tuberculosis drug. Study Design:Prospective cohort study. Place and duration of study: Department of Medicine, Lady Reading Hospital, Peshawar from 1stMarch 2018 to 28th February 2019. Method: A total of 350 patients were observed who were identified with active tuberculosis infection with clinical and biochemical normal liver function. The data was collected and the patients were treated with Isoniazid, rifampicin and pyrazinamide. The time later to imbalance in function, if any, happened and time required for regularization was calculated. If necessary, the treatment was changed, except for the harmful drug. Results: Seventy one (20.3%) patients have ATT-induced hepatotoxicity. Women were more affected than men (27% vs. 20%). BMI (kg/m2) of 92% in the patient group, was less than 18.3 (p &lt;0.01), many of them had anemia and suggested low albumin mass. In patients with positive AFB smear; there was more severe hepatotoxicity noted. Simultaneous use of low serum cholesterol, paracetamol and alcohol has been shown to be predisposing factors. The main culprit was isoniazid 40(56.3%) patients, p &lt;0.01] charted by pyrazinamide 10(14.08%) and rifampicin 25(35.21%) patients. Many of the subjects included (61%) experienced mild to moderate hepatotoxicity with ALT and AST within 2 weeks of initial to treatment of tuberculosis. Conclusion: Anti-tuberculosis treatment persuaded hepatitis is very common and have much serious effects in cases with risk factors for hepatotoxicity.","author":[{"dropping-particle":"","family":"Umair-Ul-Islam","given":"","non-dropping-particle":"","parse-names":false,"suffix":""},{"dropping-particle":"","family":"Qureshi","given":"Ushna Ahmed","non-dropping-particle":"","parse-names":false,"suffix":""},{"dropping-particle":"","family":"Samo","given":"Jawed Akhtar","non-dropping-particle":"","parse-names":false,"suffix":""},{"dropping-particle":"","family":"Ahmed","given":"Ishtiaq","non-dropping-particle":"","parse-names":false,"suffix":""}],"container-title":"Pakistan Journal of Medical and Health Sciences","id":"ITEM-1","issue":"1","issued":{"date-parts":[["2020"]]},"page":"290-292","title":"Determine the hepatotoxicity with anti-tuberculosis drugs and its severity and frequency","type":"article-journal","volume":"14"},"uris":["http://www.mendeley.com/documents/?uuid=9f785365-f094-4efe-a793-80969a262c19"]}],"mendeley":{"formattedCitation":"[6]","plainTextFormattedCitation":"[6]","previouslyFormattedCitation":"[6]"},"properties":{"noteIndex":0},"schema":"https://github.com/citation-style-language/schema/raw/master/csl-citation.json"}</w:instrText>
      </w:r>
      <w:r w:rsidR="00451E17" w:rsidRPr="008A23D8">
        <w:rPr>
          <w:rFonts w:ascii="Times New Roman" w:hAnsi="Times New Roman" w:cs="Times New Roman"/>
          <w:bCs/>
          <w:sz w:val="24"/>
          <w:szCs w:val="24"/>
          <w:highlight w:val="yellow"/>
          <w:shd w:val="clear" w:color="auto" w:fill="FFFFFF"/>
        </w:rPr>
        <w:fldChar w:fldCharType="separate"/>
      </w:r>
      <w:r w:rsidR="00CF2A0A" w:rsidRPr="008A23D8">
        <w:rPr>
          <w:rFonts w:ascii="Times New Roman" w:hAnsi="Times New Roman" w:cs="Times New Roman"/>
          <w:bCs/>
          <w:noProof/>
          <w:sz w:val="24"/>
          <w:szCs w:val="24"/>
          <w:highlight w:val="yellow"/>
          <w:shd w:val="clear" w:color="auto" w:fill="FFFFFF"/>
        </w:rPr>
        <w:t>[6]</w:t>
      </w:r>
      <w:r w:rsidR="00451E17" w:rsidRPr="008A23D8">
        <w:rPr>
          <w:rFonts w:ascii="Times New Roman" w:hAnsi="Times New Roman" w:cs="Times New Roman"/>
          <w:bCs/>
          <w:sz w:val="24"/>
          <w:szCs w:val="24"/>
          <w:highlight w:val="yellow"/>
          <w:shd w:val="clear" w:color="auto" w:fill="FFFFFF"/>
        </w:rPr>
        <w:fldChar w:fldCharType="end"/>
      </w:r>
      <w:r w:rsidRPr="008A23D8">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Multidrug-resistant tuberculosis (MDR-TB) is characterized by the presence of Mycobacterium tuberculosis isolates that exhibit resistance to both rifampicin (RIF) and isoniazid (INH)</w:t>
      </w:r>
      <w:r w:rsidR="00CF2A0A">
        <w:rPr>
          <w:rFonts w:ascii="Times New Roman" w:hAnsi="Times New Roman" w:cs="Times New Roman"/>
          <w:bCs/>
          <w:sz w:val="24"/>
          <w:szCs w:val="24"/>
          <w:shd w:val="clear" w:color="auto" w:fill="FFFFFF"/>
        </w:rPr>
        <w:t xml:space="preserve"> </w:t>
      </w:r>
      <w:r w:rsidR="00451E17" w:rsidRPr="008A23D8">
        <w:rPr>
          <w:rFonts w:ascii="Times New Roman" w:hAnsi="Times New Roman" w:cs="Times New Roman"/>
          <w:bCs/>
          <w:sz w:val="24"/>
          <w:szCs w:val="24"/>
          <w:highlight w:val="yellow"/>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{"citationItems":[{"id":"ITEM-1","itemData":{"DOI":"10.1183/13993003.02048-2019","ISSN":"13993003","PMID":"31980498","abstract":"Clinical trials suggest less hepatotoxicity and better adherence with 4 months rifampin (4R) versus 9 months isoniazid (9H) for treating latent tuberculosis infection (LTBI). Our objectives were to compare frequencies of severe hepatic adverse events and treatment completion, and direct health system costs of LTBI regimens 4R and 9H, in the general population of the province of Quebec, Canada, using provincial health administrative data. Our retrospective cohort included all patients starting rifampin or isoniazid regimens between 2003 and 2007. We estimated hepatotoxicity from hospitalisation records, treatment completion from community pharmacy records and direct costs from billing records and fee schedules. We compared rifampin to isoniazid using logistic (hepatotoxicity), log-binomial (completion), and gamma (costs) regression, with adjustment for age, co-morbidities and other confounders. 10 559 individuals started LTBI treatment (9684 isoniazid; 875 rifampin). Rifampin patients were older with more baseline co-morbidities. Severe hepatotoxicity risk was higher with isoniazid (n=15) than rifampin (n=1), adjusted OR=2.3 (95% CI: 0.3–16.1); there were two liver transplants and one death with isoniazid and none with rifampin. Overall, patients without co-morbidities had lower hepatotoxicity risk (0.1% versus 1.0%). 4R completion (53.5%) was higher than 9H (36.9%), adjusted RR=1.5 (95% CI: 1.3–1.7). Mean costs per patient were lower for rifampin than isoniazid: adjusted cost ratio=0.7 (95% CI: 0.5–0.9). Risk of severe hepatotoxicity and direct costs were lower, and completion was higher, for 4R than 9H, after adjustment for age and co-morbidities. Severe hepatotoxicity resulted in death or liver transplant in three patients receiving 9H, compared with no patients receiving 4R.","author":[{"dropping-particle":"","family":"Ronald","given":"Lisa A.","non-dropping-particle":"","parse-names":false,"suffix":""},{"dropping-particle":"","family":"FitzGerald","given":"J. Mark","non-dropping-particle":"","parse-names":false,"suffix":""},{"dropping-particle":"","family":"Bartlett-Esquilant","given":"Gillian","non-dropping-particle":"","parse-names":false,"suffix":""},{"dropping-particle":"","family":"Schwartzman","given":"Kevin","non-dropping-particle":"","parse-names":false,"suffix":""},{"dropping-particle":"","family":"Benedetti","given":"Andrea","non-dropping-particle":"","parse-names":false,"suffix":""},{"dropping-particle":"","family":"Boivin","given":"Jean François","non-dropping-particle":"","parse-names":false,"suffix":""},{"dropping-particle":"","family":"Menzies","given":"Dick","non-dropping-particle":"","parse-names":false,"suffix":""}],"container-title":"European Respiratory Journal","id":"ITEM-1","issue":"3","issued":{"date-parts":[["2020"]]},"title":"Treatment with isoniazid or rifampin for latent tuberculosis infection: Population-based study of hepatotoxicity, completion and costs","type":"article-journal","volume":"55"},"uris":["http://www.mendeley.com/documents/?uuid=9bcffd3e-0aa7-43da-b7d2-ce47fbff33eb"]}],"mendeley":{"formattedCitation":"[10]","plainTextFormattedCitation":"[10]","previouslyFormattedCitation":"[10]"},"properties":{"noteIndex":0},"schema":"https://github.com/citation-style-language/schema/raw/master/csl-citation.json"}</w:instrText>
      </w:r>
      <w:r w:rsidR="00451E17" w:rsidRPr="008A23D8">
        <w:rPr>
          <w:rFonts w:ascii="Times New Roman" w:hAnsi="Times New Roman" w:cs="Times New Roman"/>
          <w:bCs/>
          <w:sz w:val="24"/>
          <w:szCs w:val="24"/>
          <w:highlight w:val="yellow"/>
          <w:shd w:val="clear" w:color="auto" w:fill="FFFFFF"/>
        </w:rPr>
        <w:fldChar w:fldCharType="separate"/>
      </w:r>
      <w:r w:rsidR="00CF2A0A" w:rsidRPr="008A23D8">
        <w:rPr>
          <w:rFonts w:ascii="Times New Roman" w:hAnsi="Times New Roman" w:cs="Times New Roman"/>
          <w:bCs/>
          <w:noProof/>
          <w:sz w:val="24"/>
          <w:szCs w:val="24"/>
          <w:highlight w:val="yellow"/>
          <w:shd w:val="clear" w:color="auto" w:fill="FFFFFF"/>
        </w:rPr>
        <w:t>[10]</w:t>
      </w:r>
      <w:r w:rsidR="00451E17" w:rsidRPr="008A23D8">
        <w:rPr>
          <w:rFonts w:ascii="Times New Roman" w:hAnsi="Times New Roman" w:cs="Times New Roman"/>
          <w:bCs/>
          <w:sz w:val="24"/>
          <w:szCs w:val="24"/>
          <w:highlight w:val="yellow"/>
          <w:shd w:val="clear" w:color="auto" w:fill="FFFFFF"/>
        </w:rPr>
        <w:fldChar w:fldCharType="end"/>
      </w:r>
      <w:r w:rsidRPr="008A23D8">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To establish a cure, a treatment regimen consisting of a combination of second-line medications, which are comparatively less effective and more toxic, may need to be administered for a duration of up to 24 months</w:t>
      </w:r>
      <w:r w:rsidR="00CF2A0A">
        <w:rPr>
          <w:rFonts w:ascii="Times New Roman" w:hAnsi="Times New Roman" w:cs="Times New Roman"/>
          <w:bCs/>
          <w:sz w:val="24"/>
          <w:szCs w:val="24"/>
          <w:shd w:val="clear" w:color="auto" w:fill="FFFFFF"/>
        </w:rPr>
        <w:t xml:space="preserve"> </w:t>
      </w:r>
      <w:r w:rsidR="00451E17" w:rsidRPr="008A23D8">
        <w:rPr>
          <w:rFonts w:ascii="Times New Roman" w:hAnsi="Times New Roman" w:cs="Times New Roman"/>
          <w:bCs/>
          <w:sz w:val="24"/>
          <w:szCs w:val="24"/>
          <w:highlight w:val="yellow"/>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{"citationItems":[{"id":"ITEM-1","itemData":{"author":[{"dropping-particle":"","family":"Kumar","given":"G Venkata Naveen","non-dropping-particle":"","parse-names":false,"suffix":""},{"dropping-particle":"","family":"Kumar","given":"N Doondi Phani","non-dropping-particle":"","parse-names":false,"suffix":""},{"dropping-particle":"","family":"Firdoz","given":"Sk Mohammed","non-dropping-particle":"","parse-names":false,"suffix":""},{"dropping-particle":"","family":"Pravalika","given":"A","non-dropping-particle":"","parse-names":false,"suffix":""}],"id":"ITEM-1","issue":"November","issued":{"date-parts":[["2019"]]},"title":"THE ANTAGONIST-TUBERCULOSIS DRUG WHICH INDUCES HEPATOTOXICITY IN A GERIATRIC PATIENT IN TERTIARY CARE HOSPITAL : A THE ANTAGONIST-TUBERCULOSIS DRUG WHICH INDUCES HEPATOTOXICITY IN A GERIATRIC PATIENT IN TERTIARY CARE HOSPITAL : A CASE REPORT","type":"article-journal"},"uris":["http://www.mendeley.com/documents/?uuid=6c90475c-7116-4468-9f06-b1e4ad47bf2f"]}],"mendeley":{"formattedCitation":"[11]","plainTextFormattedCitation":"[11]","previouslyFormattedCitation":"[11]"},"properties":{"noteIndex":0},"schema":"https://github.com/citation-style-language/schema/raw/master/csl-citation.json"}</w:instrText>
      </w:r>
      <w:r w:rsidR="00451E17" w:rsidRPr="008A23D8">
        <w:rPr>
          <w:rFonts w:ascii="Times New Roman" w:hAnsi="Times New Roman" w:cs="Times New Roman"/>
          <w:bCs/>
          <w:sz w:val="24"/>
          <w:szCs w:val="24"/>
          <w:highlight w:val="yellow"/>
          <w:shd w:val="clear" w:color="auto" w:fill="FFFFFF"/>
        </w:rPr>
        <w:fldChar w:fldCharType="separate"/>
      </w:r>
      <w:r w:rsidR="00CF2A0A" w:rsidRPr="008A23D8">
        <w:rPr>
          <w:rFonts w:ascii="Times New Roman" w:hAnsi="Times New Roman" w:cs="Times New Roman"/>
          <w:bCs/>
          <w:noProof/>
          <w:sz w:val="24"/>
          <w:szCs w:val="24"/>
          <w:highlight w:val="yellow"/>
          <w:shd w:val="clear" w:color="auto" w:fill="FFFFFF"/>
        </w:rPr>
        <w:t>[11]</w:t>
      </w:r>
      <w:r w:rsidR="00451E17" w:rsidRPr="008A23D8">
        <w:rPr>
          <w:rFonts w:ascii="Times New Roman" w:hAnsi="Times New Roman" w:cs="Times New Roman"/>
          <w:bCs/>
          <w:sz w:val="24"/>
          <w:szCs w:val="24"/>
          <w:highlight w:val="yellow"/>
          <w:shd w:val="clear" w:color="auto" w:fill="FFFFFF"/>
        </w:rPr>
        <w:fldChar w:fldCharType="end"/>
      </w:r>
      <w:commentRangeEnd w:id="21"/>
      <w:r w:rsidR="00E85807">
        <w:rPr>
          <w:rStyle w:val="CommentReference"/>
        </w:rPr>
        <w:commentReference w:id="21"/>
      </w:r>
      <w:r w:rsidRPr="008A23D8">
        <w:rPr>
          <w:rFonts w:ascii="Times New Roman" w:hAnsi="Times New Roman" w:cs="Times New Roman"/>
          <w:bCs/>
          <w:sz w:val="24"/>
          <w:szCs w:val="24"/>
          <w:highlight w:val="yellow"/>
          <w:shd w:val="clear" w:color="auto" w:fill="FFFFFF"/>
        </w:rPr>
        <w:t>.</w:t>
      </w:r>
    </w:p>
    <w:p w:rsidR="00413497" w:rsidRPr="00413497" w:rsidRDefault="00413497" w:rsidP="00C704F6">
      <w:pPr>
        <w:spacing w:after="0"/>
        <w:jc w:val="both"/>
        <w:rPr>
          <w:rFonts w:ascii="Times New Roman" w:hAnsi="Times New Roman" w:cs="Times New Roman"/>
          <w:bCs/>
          <w:sz w:val="24"/>
          <w:szCs w:val="24"/>
          <w:shd w:val="clear" w:color="auto" w:fill="FFFFFF"/>
        </w:rPr>
      </w:pPr>
      <w:commentRangeStart w:id="22"/>
      <w:r w:rsidRPr="00413497">
        <w:rPr>
          <w:rFonts w:ascii="Times New Roman" w:hAnsi="Times New Roman" w:cs="Times New Roman"/>
          <w:bCs/>
          <w:sz w:val="24"/>
          <w:szCs w:val="24"/>
          <w:shd w:val="clear" w:color="auto" w:fill="FFFFFF"/>
        </w:rPr>
        <w:t>Patients who exhibit resistance to these initial medications are administered second-line treatments</w:t>
      </w:r>
      <w:r w:rsidR="00CF2A0A">
        <w:rPr>
          <w:rFonts w:ascii="Times New Roman" w:hAnsi="Times New Roman" w:cs="Times New Roman"/>
          <w:bCs/>
          <w:sz w:val="24"/>
          <w:szCs w:val="24"/>
          <w:shd w:val="clear" w:color="auto" w:fill="FFFFFF"/>
        </w:rPr>
        <w:t xml:space="preserve"> </w:t>
      </w:r>
      <w:r w:rsidR="00451E17" w:rsidRPr="008A23D8">
        <w:rPr>
          <w:rFonts w:ascii="Times New Roman" w:hAnsi="Times New Roman" w:cs="Times New Roman"/>
          <w:bCs/>
          <w:sz w:val="24"/>
          <w:szCs w:val="24"/>
          <w:highlight w:val="yellow"/>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451E17" w:rsidRPr="008A23D8">
        <w:rPr>
          <w:rFonts w:ascii="Times New Roman" w:hAnsi="Times New Roman" w:cs="Times New Roman"/>
          <w:bCs/>
          <w:sz w:val="24"/>
          <w:szCs w:val="24"/>
          <w:highlight w:val="yellow"/>
          <w:shd w:val="clear" w:color="auto" w:fill="FFFFFF"/>
        </w:rPr>
        <w:fldChar w:fldCharType="separate"/>
      </w:r>
      <w:r w:rsidR="00CF2A0A" w:rsidRPr="008A23D8">
        <w:rPr>
          <w:rFonts w:ascii="Times New Roman" w:hAnsi="Times New Roman" w:cs="Times New Roman"/>
          <w:bCs/>
          <w:noProof/>
          <w:sz w:val="24"/>
          <w:szCs w:val="24"/>
          <w:highlight w:val="yellow"/>
          <w:shd w:val="clear" w:color="auto" w:fill="FFFFFF"/>
        </w:rPr>
        <w:t>[5]</w:t>
      </w:r>
      <w:r w:rsidR="00451E17" w:rsidRPr="008A23D8">
        <w:rPr>
          <w:rFonts w:ascii="Times New Roman" w:hAnsi="Times New Roman" w:cs="Times New Roman"/>
          <w:bCs/>
          <w:sz w:val="24"/>
          <w:szCs w:val="24"/>
          <w:highlight w:val="yellow"/>
          <w:shd w:val="clear" w:color="auto" w:fill="FFFFFF"/>
        </w:rPr>
        <w:fldChar w:fldCharType="end"/>
      </w:r>
      <w:r w:rsidRPr="008A23D8">
        <w:rPr>
          <w:rFonts w:ascii="Times New Roman" w:hAnsi="Times New Roman" w:cs="Times New Roman"/>
          <w:bCs/>
          <w:sz w:val="24"/>
          <w:szCs w:val="24"/>
          <w:highlight w:val="yellow"/>
          <w:shd w:val="clear" w:color="auto" w:fill="FFFFFF"/>
        </w:rPr>
        <w:t>. T</w:t>
      </w:r>
      <w:r w:rsidRPr="00413497">
        <w:rPr>
          <w:rFonts w:ascii="Times New Roman" w:hAnsi="Times New Roman" w:cs="Times New Roman"/>
          <w:bCs/>
          <w:sz w:val="24"/>
          <w:szCs w:val="24"/>
          <w:shd w:val="clear" w:color="auto" w:fill="FFFFFF"/>
        </w:rPr>
        <w:t>he medications</w:t>
      </w:r>
      <w:r w:rsidR="005B3960">
        <w:rPr>
          <w:rFonts w:ascii="Times New Roman" w:hAnsi="Times New Roman" w:cs="Times New Roman"/>
          <w:bCs/>
          <w:sz w:val="24"/>
          <w:szCs w:val="24"/>
          <w:shd w:val="clear" w:color="auto" w:fill="FFFFFF"/>
        </w:rPr>
        <w:t xml:space="preserve"> “</w:t>
      </w:r>
      <w:r w:rsidRPr="00413497">
        <w:rPr>
          <w:rFonts w:ascii="Times New Roman" w:hAnsi="Times New Roman" w:cs="Times New Roman"/>
          <w:bCs/>
          <w:sz w:val="24"/>
          <w:szCs w:val="24"/>
          <w:shd w:val="clear" w:color="auto" w:fill="FFFFFF"/>
        </w:rPr>
        <w:t>ofloxacin and ciprofloxacin</w:t>
      </w:r>
      <w:r w:rsidR="005B3960">
        <w:rPr>
          <w:rFonts w:ascii="Times New Roman" w:hAnsi="Times New Roman" w:cs="Times New Roman"/>
          <w:bCs/>
          <w:sz w:val="24"/>
          <w:szCs w:val="24"/>
          <w:shd w:val="clear" w:color="auto" w:fill="FFFFFF"/>
        </w:rPr>
        <w:t>”</w:t>
      </w:r>
      <w:r w:rsidRPr="00413497">
        <w:rPr>
          <w:rFonts w:ascii="Times New Roman" w:hAnsi="Times New Roman" w:cs="Times New Roman"/>
          <w:bCs/>
          <w:sz w:val="24"/>
          <w:szCs w:val="24"/>
          <w:shd w:val="clear" w:color="auto" w:fill="FFFFFF"/>
        </w:rPr>
        <w:t>, which belong to the class of fluoroquinolones, have demonstrated efficacy in these particular situations</w:t>
      </w:r>
      <w:r w:rsidR="00CF2A0A">
        <w:rPr>
          <w:rFonts w:ascii="Times New Roman" w:hAnsi="Times New Roman" w:cs="Times New Roman"/>
          <w:bCs/>
          <w:sz w:val="24"/>
          <w:szCs w:val="24"/>
          <w:shd w:val="clear" w:color="auto" w:fill="FFFFFF"/>
        </w:rPr>
        <w:t xml:space="preserve"> </w:t>
      </w:r>
      <w:r w:rsidR="00451E17" w:rsidRPr="008A23D8">
        <w:rPr>
          <w:rFonts w:ascii="Times New Roman" w:hAnsi="Times New Roman" w:cs="Times New Roman"/>
          <w:bCs/>
          <w:sz w:val="24"/>
          <w:szCs w:val="24"/>
          <w:highlight w:val="yellow"/>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{"citationItems":[{"id":"ITEM-1","itemData":{"ISSN":"0976-044X","abstract":"The prevalence of Anti-Tuberculosis Therapy (ATT) induced liver injury is increased for the past many years with many preexisting factors and conditions like alcohol abuse, persisting liver injury, female gender etc., Studies already mention Isoniazid (INH), Rifampicin (RIF) and Pyrazinamide (PYZ) to report many cases on liver hepatitis/injury. The present case is on a 53 year old patient who is a known case of Tuberculosis Meningoencephalitis and on therapy with CAT I ATT. After few days of therapy, he produced signs of malaise, epigastric discomfort, episodic vomiting. Withdrawal of the ATT drugs in these signs was not done. Later on the patient was found to produce signs of Jaundice with yellowish appearance of the sclera. On examination and other laboratorial tests results the patient was found to be diagnosed with fulminant liver injury due to ATT. Liver cells regeneration therapy was begun and discontinuation of Isoniazid, Rifampicin was done. Substitution of ATT therapy was with Ethambutol 800mg and Streptomycin 500mg. The patient was educated on maintenance of proper hygienic life and understanding of the Adverse Drug Reactions (ADR) and side effects of each and every drug he takes. Monitoring of liver and renal function test should also be carried out by the health care professional from time to time in order to avoid critical situations.","author":[{"dropping-particle":"","family":"Vedha Pal Jeyamani","given":"S","non-dropping-particle":"","parse-names":false,"suffix":""},{"dropping-particle":"","family":"Rajan","given":"A K","non-dropping-particle":"","parse-names":false,"suffix":""},{"dropping-particle":"","family":"Baskar","given":"S P","non-dropping-particle":"","parse-names":false,"suffix":""},{"dropping-particle":"","family":"Kaviya","given":"U","non-dropping-particle":"","parse-names":false,"suffix":""}],"container-title":"International Journal of Pharmaceutical Sciences Review and Research","id":"ITEM-1","issue":"2","issued":{"date-parts":[["2019"]]},"page":"17-21","title":"Drug induced hepatotoxicity in anti-tuberculosis therapy: A case study","type":"article-journal","volume":"58"},"uris":["http://www.mendeley.com/documents/?uuid=849e8d69-d92d-4303-aa65-e191142ca846"]}],"mendeley":{"formattedCitation":"[12]","plainTextFormattedCitation":"[12]","previouslyFormattedCitation":"[12]"},"properties":{"noteIndex":0},"schema":"https://github.com/citation-style-language/schema/raw/master/csl-citation.json"}</w:instrText>
      </w:r>
      <w:r w:rsidR="00451E17" w:rsidRPr="008A23D8">
        <w:rPr>
          <w:rFonts w:ascii="Times New Roman" w:hAnsi="Times New Roman" w:cs="Times New Roman"/>
          <w:bCs/>
          <w:sz w:val="24"/>
          <w:szCs w:val="24"/>
          <w:highlight w:val="yellow"/>
          <w:shd w:val="clear" w:color="auto" w:fill="FFFFFF"/>
        </w:rPr>
        <w:fldChar w:fldCharType="separate"/>
      </w:r>
      <w:r w:rsidR="00CF2A0A" w:rsidRPr="008A23D8">
        <w:rPr>
          <w:rFonts w:ascii="Times New Roman" w:hAnsi="Times New Roman" w:cs="Times New Roman"/>
          <w:bCs/>
          <w:noProof/>
          <w:sz w:val="24"/>
          <w:szCs w:val="24"/>
          <w:highlight w:val="yellow"/>
          <w:shd w:val="clear" w:color="auto" w:fill="FFFFFF"/>
        </w:rPr>
        <w:t>[12]</w:t>
      </w:r>
      <w:r w:rsidR="00451E17" w:rsidRPr="008A23D8">
        <w:rPr>
          <w:rFonts w:ascii="Times New Roman" w:hAnsi="Times New Roman" w:cs="Times New Roman"/>
          <w:bCs/>
          <w:sz w:val="24"/>
          <w:szCs w:val="24"/>
          <w:highlight w:val="yellow"/>
          <w:shd w:val="clear" w:color="auto" w:fill="FFFFFF"/>
        </w:rPr>
        <w:fldChar w:fldCharType="end"/>
      </w:r>
      <w:r w:rsidRPr="008A23D8">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Resistance can potentially emerge in response to the administration of these medications</w:t>
      </w:r>
      <w:r w:rsidR="00CF2A0A">
        <w:rPr>
          <w:rFonts w:ascii="Times New Roman" w:hAnsi="Times New Roman" w:cs="Times New Roman"/>
          <w:bCs/>
          <w:sz w:val="24"/>
          <w:szCs w:val="24"/>
          <w:shd w:val="clear" w:color="auto" w:fill="FFFFFF"/>
        </w:rPr>
        <w:t xml:space="preserve"> </w:t>
      </w:r>
      <w:r w:rsidR="00451E17" w:rsidRPr="008A23D8">
        <w:rPr>
          <w:rFonts w:ascii="Times New Roman" w:hAnsi="Times New Roman" w:cs="Times New Roman"/>
          <w:bCs/>
          <w:sz w:val="24"/>
          <w:szCs w:val="24"/>
          <w:highlight w:val="yellow"/>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{"citationItems":[{"id":"ITEM-1","itemData":{"DOI":"10.2147/hmer.s290542","abstract":"BACKGROUND: Tuberculosis caused by susceptible mycobacterium tuberculosis strains is effectively treated by the first-line anti-tuberculosis drugs. However, most antibacterial drugs are known to induce hepatotoxicity which may limit their adherence and hence lead to the development of mycobacterial drug resistance. OBJECTIVE: The aim of this study was to assess the incidence of anti-tuberculosis drug induced hepatotoxicity and associated factors among tuberculosis patients of Debre Markos, Mota, and Bichena Hospitals. METHODS: The prospective cross sectional-study was conducted in three hospitals of East Gojjam zone by taking blood samples of new tuberculosis patients every 2 weeks for 2 months to measure the elevation of liver proteins indicating liver toxicity from the onset of starting therapy. A semi-structured questionnaire was also used to collect the socio-demographic data and factors of anti-tubeculosis drug induced liver toxicity. To identify factors associated with drug induced hepatotoxicity, binary logistic regression followed by multivariate analysis was applied at a statistically significant level of P&lt;0.05. RESULTS: The incidence of hepatotoxicity among tuberculosis patients is 7.9%. Diagnosis of extrapulmonary tuberculosis, having comorbid disease, and old age are significantly associated (P&lt;0.05) with first-line antituberculosis drugs induced hepatotoxicity. CONCLUSION: The incidence of hepatotoxicity is relatively high among tuberculosis patients taking first-line anti-tuberculosis drugs. Therefore, the liver function of patients with old age, comorbid diseases, and extrapulmonary tuberculosis should be regularly monitored to reduce the severity of drug-induced hepatotoxicity.","author":[{"dropping-particle":"","family":"Molla","given":"Yalew","non-dropping-particle":"","parse-names":false,"suffix":""},{"dropping-particle":"","family":"Wubetu","given":"Muluken","non-dropping-particle":"","parse-names":false,"suffix":""},{"dropping-particle":"","family":"Dessie","given":"Bekalu","non-dropping-particle":"","parse-names":false,"suffix":""}],"container-title":"Hepatic Medicine: Evidence and Research","id":"ITEM-1","issued":{"date-parts":[["2021"]]},"page":"1-8","title":"Anti-Tuberculosis Drug Induced Hepatotoxicity and Associated Factors among Tuberculosis Patients at Selected Hospitals, Ethiopia","type":"article-journal","volume":"Volume 13"},"uris":["http://www.mendeley.com/documents/?uuid=faa5bc89-c4b9-4df6-98fd-d40d0a60366e"]}],"mendeley":{"formattedCitation":"[3]","plainTextFormattedCitation":"[3]","previouslyFormattedCitation":"[3]"},"properties":{"noteIndex":0},"schema":"https://github.com/citation-style-language/schema/raw/master/csl-citation.json"}</w:instrText>
      </w:r>
      <w:r w:rsidR="00451E17" w:rsidRPr="008A23D8">
        <w:rPr>
          <w:rFonts w:ascii="Times New Roman" w:hAnsi="Times New Roman" w:cs="Times New Roman"/>
          <w:bCs/>
          <w:sz w:val="24"/>
          <w:szCs w:val="24"/>
          <w:highlight w:val="yellow"/>
          <w:shd w:val="clear" w:color="auto" w:fill="FFFFFF"/>
        </w:rPr>
        <w:fldChar w:fldCharType="separate"/>
      </w:r>
      <w:r w:rsidR="00CF2A0A" w:rsidRPr="008A23D8">
        <w:rPr>
          <w:rFonts w:ascii="Times New Roman" w:hAnsi="Times New Roman" w:cs="Times New Roman"/>
          <w:bCs/>
          <w:noProof/>
          <w:sz w:val="24"/>
          <w:szCs w:val="24"/>
          <w:highlight w:val="yellow"/>
          <w:shd w:val="clear" w:color="auto" w:fill="FFFFFF"/>
        </w:rPr>
        <w:t>[3]</w:t>
      </w:r>
      <w:r w:rsidR="00451E17" w:rsidRPr="008A23D8">
        <w:rPr>
          <w:rFonts w:ascii="Times New Roman" w:hAnsi="Times New Roman" w:cs="Times New Roman"/>
          <w:bCs/>
          <w:sz w:val="24"/>
          <w:szCs w:val="24"/>
          <w:highlight w:val="yellow"/>
          <w:shd w:val="clear" w:color="auto" w:fill="FFFFFF"/>
        </w:rPr>
        <w:fldChar w:fldCharType="end"/>
      </w:r>
      <w:r w:rsidRPr="008A23D8">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Amino cyclic acid and ethionamide are both classified as second-line medicines</w:t>
      </w:r>
      <w:r w:rsidR="00CF2A0A">
        <w:rPr>
          <w:rFonts w:ascii="Times New Roman" w:hAnsi="Times New Roman" w:cs="Times New Roman"/>
          <w:bCs/>
          <w:sz w:val="24"/>
          <w:szCs w:val="24"/>
          <w:shd w:val="clear" w:color="auto" w:fill="FFFFFF"/>
        </w:rPr>
        <w:t xml:space="preserve"> </w:t>
      </w:r>
      <w:r w:rsidR="00451E17" w:rsidRPr="008A23D8">
        <w:rPr>
          <w:rFonts w:ascii="Times New Roman" w:hAnsi="Times New Roman" w:cs="Times New Roman"/>
          <w:bCs/>
          <w:sz w:val="24"/>
          <w:szCs w:val="24"/>
          <w:highlight w:val="yellow"/>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{"citationItems":[{"id":"ITEM-1","itemData":{"author":[{"dropping-particle":"","family":"Kumar","given":"G Venkata Naveen","non-dropping-particle":"","parse-names":false,"suffix":""},{"dropping-particle":"","family":"Kumar","given":"N Doondi Phani","non-dropping-particle":"","parse-names":false,"suffix":""},{"dropping-particle":"","family":"Firdoz","given":"Sk Mohammed","non-dropping-particle":"","parse-names":false,"suffix":""},{"dropping-particle":"","family":"Pravalika","given":"A","non-dropping-particle":"","parse-names":false,"suffix":""}],"id":"ITEM-1","issue":"November","issued":{"date-parts":[["2019"]]},"title":"THE ANTAGONIST-TUBERCULOSIS DRUG WHICH INDUCES HEPATOTOXICITY IN A GERIATRIC PATIENT IN TERTIARY CARE HOSPITAL : A THE ANTAGONIST-TUBERCULOSIS DRUG WHICH INDUCES HEPATOTOXICITY IN A GERIATRIC PATIENT IN TERTIARY CARE HOSPITAL : A CASE REPORT","type":"article-journal"},"uris":["http://www.mendeley.com/documents/?uuid=6c90475c-7116-4468-9f06-b1e4ad47bf2f"]}],"mendeley":{"formattedCitation":"[11]","plainTextFormattedCitation":"[11]","previouslyFormattedCitation":"[11]"},"properties":{"noteIndex":0},"schema":"https://github.com/citation-style-language/schema/raw/master/csl-citation.json"}</w:instrText>
      </w:r>
      <w:r w:rsidR="00451E17" w:rsidRPr="008A23D8">
        <w:rPr>
          <w:rFonts w:ascii="Times New Roman" w:hAnsi="Times New Roman" w:cs="Times New Roman"/>
          <w:bCs/>
          <w:sz w:val="24"/>
          <w:szCs w:val="24"/>
          <w:highlight w:val="yellow"/>
          <w:shd w:val="clear" w:color="auto" w:fill="FFFFFF"/>
        </w:rPr>
        <w:fldChar w:fldCharType="separate"/>
      </w:r>
      <w:r w:rsidR="00CF2A0A" w:rsidRPr="008A23D8">
        <w:rPr>
          <w:rFonts w:ascii="Times New Roman" w:hAnsi="Times New Roman" w:cs="Times New Roman"/>
          <w:bCs/>
          <w:noProof/>
          <w:sz w:val="24"/>
          <w:szCs w:val="24"/>
          <w:highlight w:val="yellow"/>
          <w:shd w:val="clear" w:color="auto" w:fill="FFFFFF"/>
        </w:rPr>
        <w:t>[11]</w:t>
      </w:r>
      <w:r w:rsidR="00451E17" w:rsidRPr="008A23D8">
        <w:rPr>
          <w:rFonts w:ascii="Times New Roman" w:hAnsi="Times New Roman" w:cs="Times New Roman"/>
          <w:bCs/>
          <w:sz w:val="24"/>
          <w:szCs w:val="24"/>
          <w:highlight w:val="yellow"/>
          <w:shd w:val="clear" w:color="auto" w:fill="FFFFFF"/>
        </w:rPr>
        <w:fldChar w:fldCharType="end"/>
      </w:r>
      <w:r w:rsidRPr="008A23D8">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Cycloserine and pyridoxine are medications that are generally well </w:t>
      </w:r>
      <w:r w:rsidRPr="008A23D8">
        <w:rPr>
          <w:rFonts w:ascii="Times New Roman" w:hAnsi="Times New Roman" w:cs="Times New Roman"/>
          <w:bCs/>
          <w:sz w:val="24"/>
          <w:szCs w:val="24"/>
          <w:highlight w:val="yellow"/>
          <w:shd w:val="clear" w:color="auto" w:fill="FFFFFF"/>
        </w:rPr>
        <w:t>tolerated</w:t>
      </w:r>
      <w:r w:rsidR="00CF2A0A" w:rsidRPr="008A23D8">
        <w:rPr>
          <w:rFonts w:ascii="Times New Roman" w:hAnsi="Times New Roman" w:cs="Times New Roman"/>
          <w:bCs/>
          <w:sz w:val="24"/>
          <w:szCs w:val="24"/>
          <w:highlight w:val="yellow"/>
          <w:shd w:val="clear" w:color="auto" w:fill="FFFFFF"/>
        </w:rPr>
        <w:t xml:space="preserve"> </w:t>
      </w:r>
      <w:r w:rsidR="00451E17" w:rsidRPr="008A23D8">
        <w:rPr>
          <w:rFonts w:ascii="Times New Roman" w:hAnsi="Times New Roman" w:cs="Times New Roman"/>
          <w:bCs/>
          <w:sz w:val="24"/>
          <w:szCs w:val="24"/>
          <w:highlight w:val="yellow"/>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451E17" w:rsidRPr="008A23D8">
        <w:rPr>
          <w:rFonts w:ascii="Times New Roman" w:hAnsi="Times New Roman" w:cs="Times New Roman"/>
          <w:bCs/>
          <w:sz w:val="24"/>
          <w:szCs w:val="24"/>
          <w:highlight w:val="yellow"/>
          <w:shd w:val="clear" w:color="auto" w:fill="FFFFFF"/>
        </w:rPr>
        <w:fldChar w:fldCharType="separate"/>
      </w:r>
      <w:r w:rsidR="00CF2A0A" w:rsidRPr="008A23D8">
        <w:rPr>
          <w:rFonts w:ascii="Times New Roman" w:hAnsi="Times New Roman" w:cs="Times New Roman"/>
          <w:bCs/>
          <w:noProof/>
          <w:sz w:val="24"/>
          <w:szCs w:val="24"/>
          <w:highlight w:val="yellow"/>
          <w:shd w:val="clear" w:color="auto" w:fill="FFFFFF"/>
        </w:rPr>
        <w:t>[5]</w:t>
      </w:r>
      <w:r w:rsidR="00451E17" w:rsidRPr="008A23D8">
        <w:rPr>
          <w:rFonts w:ascii="Times New Roman" w:hAnsi="Times New Roman" w:cs="Times New Roman"/>
          <w:bCs/>
          <w:sz w:val="24"/>
          <w:szCs w:val="24"/>
          <w:highlight w:val="yellow"/>
          <w:shd w:val="clear" w:color="auto" w:fill="FFFFFF"/>
        </w:rPr>
        <w:fldChar w:fldCharType="end"/>
      </w:r>
      <w:r w:rsidRPr="00413497">
        <w:rPr>
          <w:rFonts w:ascii="Times New Roman" w:hAnsi="Times New Roman" w:cs="Times New Roman"/>
          <w:bCs/>
          <w:sz w:val="24"/>
          <w:szCs w:val="24"/>
          <w:shd w:val="clear" w:color="auto" w:fill="FFFFFF"/>
        </w:rPr>
        <w:t>. Injectable antibiotics such as amikacin, kanamycin, and capreomycin are employed, similar to streptomycin</w:t>
      </w:r>
      <w:r w:rsidR="00CF2A0A">
        <w:rPr>
          <w:rFonts w:ascii="Times New Roman" w:hAnsi="Times New Roman" w:cs="Times New Roman"/>
          <w:bCs/>
          <w:sz w:val="24"/>
          <w:szCs w:val="24"/>
          <w:shd w:val="clear" w:color="auto" w:fill="FFFFFF"/>
        </w:rPr>
        <w:t xml:space="preserve"> </w:t>
      </w:r>
      <w:r w:rsidR="00451E17" w:rsidRPr="008A23D8">
        <w:rPr>
          <w:rFonts w:ascii="Times New Roman" w:hAnsi="Times New Roman" w:cs="Times New Roman"/>
          <w:bCs/>
          <w:sz w:val="24"/>
          <w:szCs w:val="24"/>
          <w:highlight w:val="yellow"/>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{"citationItems":[{"id":"ITEM-1","itemData":{"ISSN":"0976-044X","abstract":"The prevalence of Anti-Tuberculosis Therapy (ATT) induced liver injury is increased for the past many years with many preexisting factors and conditions like alcohol abuse, persisting liver injury, female gender etc., Studies already mention Isoniazid (INH), Rifampicin (RIF) and Pyrazinamide (PYZ) to report many cases on liver hepatitis/injury. The present case is on a 53 year old patient who is a known case of Tuberculosis Meningoencephalitis and on therapy with CAT I ATT. After few days of therapy, he produced signs of malaise, epigastric discomfort, episodic vomiting. Withdrawal of the ATT drugs in these signs was not done. Later on the patient was found to produce signs of Jaundice with yellowish appearance of the sclera. On examination and other laboratorial tests results the patient was found to be diagnosed with fulminant liver injury due to ATT. Liver cells regeneration therapy was begun and discontinuation of Isoniazid, Rifampicin was done. Substitution of ATT therapy was with Ethambutol 800mg and Streptomycin 500mg. The patient was educated on maintenance of proper hygienic life and understanding of the Adverse Drug Reactions (ADR) and side effects of each and every drug he takes. Monitoring of liver and renal function test should also be carried out by the health care professional from time to time in order to avoid critical situations.","author":[{"dropping-particle":"","family":"Vedha Pal Jeyamani","given":"S","non-dropping-particle":"","parse-names":false,"suffix":""},{"dropping-particle":"","family":"Rajan","given":"A K","non-dropping-particle":"","parse-names":false,"suffix":""},{"dropping-particle":"","family":"Baskar","given":"S P","non-dropping-particle":"","parse-names":false,"suffix":""},{"dropping-particle":"","family":"Kaviya","given":"U","non-dropping-particle":"","parse-names":false,"suffix":""}],"container-title":"International Journal of Pharmaceutical Sciences Review and Research","id":"ITEM-1","issue":"2","issued":{"date-parts":[["2019"]]},"page":"17-21","title":"Drug induced hepatotoxicity in anti-tuberculosis therapy: A case study","type":"article-journal","volume":"58"},"uris":["http://www.mendeley.com/documents/?uuid=849e8d69-d92d-4303-aa65-e191142ca846"]}],"mendeley":{"formattedCitation":"[12]","plainTextFormattedCitation":"[12]","previouslyFormattedCitation":"[12]"},"properties":{"noteIndex":0},"schema":"https://github.com/citation-style-language/schema/raw/master/csl-citation.json"}</w:instrText>
      </w:r>
      <w:r w:rsidR="00451E17" w:rsidRPr="008A23D8">
        <w:rPr>
          <w:rFonts w:ascii="Times New Roman" w:hAnsi="Times New Roman" w:cs="Times New Roman"/>
          <w:bCs/>
          <w:sz w:val="24"/>
          <w:szCs w:val="24"/>
          <w:highlight w:val="yellow"/>
          <w:shd w:val="clear" w:color="auto" w:fill="FFFFFF"/>
        </w:rPr>
        <w:fldChar w:fldCharType="separate"/>
      </w:r>
      <w:r w:rsidR="00CF2A0A" w:rsidRPr="008A23D8">
        <w:rPr>
          <w:rFonts w:ascii="Times New Roman" w:hAnsi="Times New Roman" w:cs="Times New Roman"/>
          <w:bCs/>
          <w:noProof/>
          <w:sz w:val="24"/>
          <w:szCs w:val="24"/>
          <w:highlight w:val="yellow"/>
          <w:shd w:val="clear" w:color="auto" w:fill="FFFFFF"/>
        </w:rPr>
        <w:t>[12]</w:t>
      </w:r>
      <w:r w:rsidR="00451E17" w:rsidRPr="008A23D8">
        <w:rPr>
          <w:rFonts w:ascii="Times New Roman" w:hAnsi="Times New Roman" w:cs="Times New Roman"/>
          <w:bCs/>
          <w:sz w:val="24"/>
          <w:szCs w:val="24"/>
          <w:highlight w:val="yellow"/>
          <w:shd w:val="clear" w:color="auto" w:fill="FFFFFF"/>
        </w:rPr>
        <w:fldChar w:fldCharType="end"/>
      </w:r>
      <w:r w:rsidRPr="008A23D8">
        <w:rPr>
          <w:rFonts w:ascii="Times New Roman" w:hAnsi="Times New Roman" w:cs="Times New Roman"/>
          <w:bCs/>
          <w:sz w:val="24"/>
          <w:szCs w:val="24"/>
          <w:highlight w:val="yellow"/>
          <w:shd w:val="clear" w:color="auto" w:fill="FFFFFF"/>
        </w:rPr>
        <w:t>.</w:t>
      </w:r>
    </w:p>
    <w:p w:rsidR="00413497" w:rsidRPr="00413497" w:rsidRDefault="00413497" w:rsidP="00C704F6">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The adverse effects of anti-tuberculosis medications include hepatotoxicity, which is considered to be a significant concern</w:t>
      </w:r>
      <w:r w:rsidR="00CF2A0A">
        <w:rPr>
          <w:rFonts w:ascii="Times New Roman" w:hAnsi="Times New Roman" w:cs="Times New Roman"/>
          <w:bCs/>
          <w:sz w:val="24"/>
          <w:szCs w:val="24"/>
          <w:shd w:val="clear" w:color="auto" w:fill="FFFFFF"/>
        </w:rPr>
        <w:t xml:space="preserve"> </w:t>
      </w:r>
      <w:r w:rsidR="00451E17" w:rsidRPr="008A23D8">
        <w:rPr>
          <w:rFonts w:ascii="Times New Roman" w:hAnsi="Times New Roman" w:cs="Times New Roman"/>
          <w:bCs/>
          <w:sz w:val="24"/>
          <w:szCs w:val="24"/>
          <w:highlight w:val="yellow"/>
          <w:shd w:val="clear" w:color="auto" w:fill="FFFFFF"/>
        </w:rPr>
        <w:fldChar w:fldCharType="begin" w:fldLock="1"/>
      </w:r>
      <w:r w:rsidR="00CF2A0A" w:rsidRPr="008A23D8">
        <w:rPr>
          <w:rFonts w:ascii="Times New Roman" w:hAnsi="Times New Roman" w:cs="Times New Roman"/>
          <w:bCs/>
          <w:sz w:val="24"/>
          <w:szCs w:val="24"/>
          <w:highlight w:val="yellow"/>
          <w:shd w:val="clear" w:color="auto" w:fill="FFFFF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451E17" w:rsidRPr="008A23D8">
        <w:rPr>
          <w:rFonts w:ascii="Times New Roman" w:hAnsi="Times New Roman" w:cs="Times New Roman"/>
          <w:bCs/>
          <w:sz w:val="24"/>
          <w:szCs w:val="24"/>
          <w:highlight w:val="yellow"/>
          <w:shd w:val="clear" w:color="auto" w:fill="FFFFFF"/>
        </w:rPr>
        <w:fldChar w:fldCharType="separate"/>
      </w:r>
      <w:r w:rsidR="00CF2A0A" w:rsidRPr="008A23D8">
        <w:rPr>
          <w:rFonts w:ascii="Times New Roman" w:hAnsi="Times New Roman" w:cs="Times New Roman"/>
          <w:bCs/>
          <w:noProof/>
          <w:sz w:val="24"/>
          <w:szCs w:val="24"/>
          <w:highlight w:val="yellow"/>
          <w:shd w:val="clear" w:color="auto" w:fill="FFFFFF"/>
        </w:rPr>
        <w:t>[1]</w:t>
      </w:r>
      <w:r w:rsidR="00451E17" w:rsidRPr="008A23D8">
        <w:rPr>
          <w:rFonts w:ascii="Times New Roman" w:hAnsi="Times New Roman" w:cs="Times New Roman"/>
          <w:bCs/>
          <w:sz w:val="24"/>
          <w:szCs w:val="24"/>
          <w:highlight w:val="yellow"/>
          <w:shd w:val="clear" w:color="auto" w:fill="FFFFFF"/>
        </w:rPr>
        <w:fldChar w:fldCharType="end"/>
      </w:r>
      <w:r w:rsidRPr="008A23D8">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Additional symptoms that may be present include nausea or vomiting, jaundice characterised by yellowish skin or eye discoloration, dark urine, unexplained fever or fatigue, tingling or numbness in the hands or feet, and joint discomfort</w:t>
      </w:r>
      <w:r w:rsidR="00CF2A0A">
        <w:rPr>
          <w:rFonts w:ascii="Times New Roman" w:hAnsi="Times New Roman" w:cs="Times New Roman"/>
          <w:bCs/>
          <w:sz w:val="24"/>
          <w:szCs w:val="24"/>
          <w:shd w:val="clear" w:color="auto" w:fill="FFFFFF"/>
        </w:rPr>
        <w:t xml:space="preserve"> </w:t>
      </w:r>
      <w:commentRangeEnd w:id="22"/>
      <w:r w:rsidR="00E85807">
        <w:rPr>
          <w:rStyle w:val="CommentReference"/>
        </w:rPr>
        <w:commentReference w:id="22"/>
      </w:r>
      <w:r w:rsidR="00451E17">
        <w:rPr>
          <w:rFonts w:ascii="Times New Roman" w:hAnsi="Times New Roman" w:cs="Times New Roman"/>
          <w:bCs/>
          <w:sz w:val="24"/>
          <w:szCs w:val="24"/>
          <w:shd w:val="clear" w:color="auto" w:fill="FFFFFF"/>
        </w:rPr>
        <w:fldChar w:fldCharType="begin" w:fldLock="1"/>
      </w:r>
      <w:r w:rsidR="00870D77">
        <w:rPr>
          <w:rFonts w:ascii="Times New Roman" w:hAnsi="Times New Roman" w:cs="Times New Roman"/>
          <w:bCs/>
          <w:sz w:val="24"/>
          <w:szCs w:val="24"/>
          <w:shd w:val="clear" w:color="auto" w:fill="FFFFFF"/>
        </w:rPr>
        <w:instrText>ADDIN CSL_CITATION {"citationItems":[{"id":"ITEM-1","itemData":{"DOI":"10.15562/bmj.v11i1.3113","ISSN":"23022914","abstract":"Introduction: Tuberculosis (TB) treatment consists of more than one drug to achieve goal treatment. Hepatotoxicity is a form of side effect that causes the termination of TB treatment or regimen changes due to treatment failure, relapse, and drug resistance. Hepatotoxicity may increase the problem, covering more than 7% of all side effects. DILI is also one of the concerns in the treatment of TB. The objective of this study to assess the role of risk factor in the hepatotoxicity during drug-resistant TB treatment and investigate the time of onset hepatotoxicity during drug-resistant TB treatment. Methods: The research method was retrospective study. Comprehensive demographic and clinical data, management, and outcome were recorded. Patients who were treated with drug-resistant treatment in Dr. Soetomo General Hospital between January 2018 and January 2020 were enrolled. The statistical method used SPSS ver 16.0. A total sample of 129 patients met the inclusion and exclusion criteria. Results: Prevalence of hepatotoxic side effects was 54 cases. A total of 2 patients occurred hepatotoxicity in the first 2 weeks, and 52 patients developed hepatotoxicity in the late 2 weeks. There was one risk factor influencing the hepatotoxic side effects of drug-resistant Tuberculosis treatment. The history of alcohol consumption the only one risk factor (OR=3,182; 95% Cl=0,120-9,927. Conclusion: Hepatotoxicity is a common problem among patients during Antituberculosis Treatment, especially on drug-resistant Tuberculosis in our population. Early detection not only reduces the risk of developing hepatic injury but also prevents mortality.","author":[{"dropping-particle":"","family":"Azis","given":"Fahmi Dimas Abdul","non-dropping-particle":"","parse-names":false,"suffix":""},{"dropping-particle":"","family":"Nurlaila","given":"Hamidah","non-dropping-particle":"","parse-names":false,"suffix":""}],"container-title":"Bali Medical Journal","id":"ITEM-1","issue":"1","issued":{"date-parts":[["2022"]]},"page":"324-327","title":"Early detection of elevated liver function test in drug-resistant tuberculosis with short term therapy and individual therapy","type":"article-journal","volume":"11"},"uris":["http://www.mendeley.com/documents/?uuid=a4a40450-bd66-4cc8-ab74-b7f27ff809c0"]}],"mendeley":{"formattedCitation":"[13]","plainTextFormattedCitation":"[13]","previouslyFormattedCitation":"[13]"},"properties":{"noteIndex":0},"schema":"https://github.com/citation-style-language/schema/raw/master/csl-citation.json"}</w:instrText>
      </w:r>
      <w:r w:rsidR="00451E17">
        <w:rPr>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[13]</w:t>
      </w:r>
      <w:r w:rsidR="00451E17">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w:t>
      </w:r>
    </w:p>
    <w:p w:rsidR="00413497" w:rsidRPr="00413497" w:rsidRDefault="00413497" w:rsidP="00C704F6">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Numerous risk factors have been proposed for the occurrence of hepatotoxicity in individuals undergoing short-term antituberculosis treatment</w:t>
      </w:r>
      <w:r w:rsidR="00870D77">
        <w:rPr>
          <w:rFonts w:ascii="Times New Roman" w:hAnsi="Times New Roman" w:cs="Times New Roman"/>
          <w:bCs/>
          <w:sz w:val="24"/>
          <w:szCs w:val="24"/>
          <w:shd w:val="clear" w:color="auto" w:fill="FFFFFF"/>
        </w:rPr>
        <w:t xml:space="preserve"> </w:t>
      </w:r>
      <w:r w:rsidR="00451E17" w:rsidRPr="008A23D8">
        <w:rPr>
          <w:rFonts w:ascii="Times New Roman" w:hAnsi="Times New Roman" w:cs="Times New Roman"/>
          <w:bCs/>
          <w:sz w:val="24"/>
          <w:szCs w:val="24"/>
          <w:highlight w:val="yellow"/>
          <w:shd w:val="clear" w:color="auto" w:fill="FFFFFF"/>
        </w:rPr>
        <w:fldChar w:fldCharType="begin" w:fldLock="1"/>
      </w:r>
      <w:r w:rsidR="00870D77" w:rsidRPr="008A23D8">
        <w:rPr>
          <w:rFonts w:ascii="Times New Roman" w:hAnsi="Times New Roman" w:cs="Times New Roman"/>
          <w:bCs/>
          <w:sz w:val="24"/>
          <w:szCs w:val="24"/>
          <w:highlight w:val="yellow"/>
          <w:shd w:val="clear" w:color="auto" w:fill="FFFFFF"/>
        </w:rPr>
        <w:instrText>ADDIN CSL_CITATION {"citationItems":[{"id":"ITEM-1","itemData":{"DOI":"10.1016/S2468-2667(21)00025-6","ISSN":"24682667","PMID":"33765455","abstract":"Background: Prisons are recognised as high-risk environments for tuberculosis, but there has been little systematic investigation of the global and regional incidence and prevalence of tuberculosis, and its determinants, in prisons. We did a systematic review and meta-analysis to assess the incidence and prevalence of tuberculosis in incarcerated populations by geographical region. Methods: In this systematic review and meta-analysis, we searched MEDLINE, Embase, Web of Knowledge, and the LILACS electronic database from Jan 1, 1980, to Nov 15, 2020, for cross-sectional and cohort studies reporting the incidence of Mycobacterium tuberculosis infection, incidence of tuberculosis, or prevalence of tuberculosis among incarcerated individuals in all geographical regions. We extracted data from individual studies, and calculated pooled estimates of incidence and prevalence through hierarchical Bayesian meta-regression modelling. We also did subgroup analyses by region. Incidence rate ratios between prisons and the general population were calculated by dividing the incidence of tuberculosis in prisons by WHO estimates of the national population-level incidence. Findings: We identified 159 relevant studies; 11 investigated the incidence of M tuberculosis infection (n=16 318), 51 investigated the incidence of tuberculosis (n=1 858 323), and 106 investigated the prevalence of tuberculosis (n=6 727 513) in incarcerated populations. The overall pooled incidence of M tuberculosis infection among prisoners was 15·0 (95% credible interval [CrI] 3·8–41·6) per 100 person-years. The incidence of tuberculosis (per 100 000 person-years) among prisoners was highest in studies from the WHO African (2190 [95% CrI 810–4840] cases) and South-East Asia (1550 [240–5300] cases) regions and in South America (970 [460–1860] cases), and lowest in North America (30 [20–50] cases) and the WHO Eastern Mediterranean region (270 [50–880] cases). The prevalence of tuberculosis was greater than 1000 per 100 000 prisoners in all global regions except for North America and the Western Pacific, and highest in the WHO South-East Asia region (1810 [95% CrI 670–4000] cases per 100 000 prisoners). The incidence rate ratio between prisons and the general population was much higher in South America (26·9; 95% CrI 17·1–40·1) than in other regions, but was nevertheless higher than ten in the WHO African (12·6; 6·2–22·3), Eastern Mediterranean (15·6; 6·5–32·5), and South-East Asia (11·7; 4·1–27·1) regi…","author":[{"dropping-particle":"","family":"Cords","given":"Olivia","non-dropping-particle":"","parse-names":false,"suffix":""},{"dropping-particle":"","family":"Martinez","given":"Leonardo","non-dropping-particle":"","parse-names":false,"suffix":""},{"dropping-particle":"","family":"Warren","given":"Joshua L.","non-dropping-particle":"","parse-names":false,"suffix":""},{"dropping-particle":"","family":"O'Marr","given":"Jamieson Michael","non-dropping-particle":"","parse-names":false,"suffix":""},{"dropping-particle":"","family":"Walter","given":"Katharine S.","non-dropping-particle":"","parse-names":false,"suffix":""},{"dropping-particle":"","family":"Cohen","given":"Ted","non-dropping-particle":"","parse-names":false,"suffix":""},{"dropping-particle":"","family":"Zheng","given":"Jimmy","non-dropping-particle":"","parse-names":false,"suffix":""},{"dropping-particle":"","family":"Ko","given":"Albert I.","non-dropping-particle":"","parse-names":false,"suffix":""},{"dropping-particle":"","family":"Croda","given":"Julio","non-dropping-particle":"","parse-names":false,"suffix":""},{"dropping-particle":"","family":"Andrews","given":"Jason R.","non-dropping-particle":"","parse-names":false,"suffix":""}],"container-title":"The Lancet Public Health","id":"ITEM-1","issue":"5","issued":{"date-parts":[["2021"]]},"page":"e300-e308","publisher":"The Author(s). Published by Elsevier Ltd. This is an Open Access article under the CC BY-NC-ND 4.0 license","title":"Incidence and prevalence of tuberculosis in incarcerated populations: a systematic review and meta-analysis","type":"article-journal","volume":"6"},"uris":["http://www.mendeley.com/documents/?uuid=530bcb7f-7aef-46c9-aad5-8b34acc8e359"]}],"mendeley":{"formattedCitation":"[14]","plainTextFormattedCitation":"[14]","previouslyFormattedCitation":"[14]"},"properties":{"noteIndex":0},"schema":"https://github.com/citation-style-language/schema/raw/master/csl-citation.json"}</w:instrText>
      </w:r>
      <w:r w:rsidR="00451E17" w:rsidRPr="008A23D8">
        <w:rPr>
          <w:rFonts w:ascii="Times New Roman" w:hAnsi="Times New Roman" w:cs="Times New Roman"/>
          <w:bCs/>
          <w:sz w:val="24"/>
          <w:szCs w:val="24"/>
          <w:highlight w:val="yellow"/>
          <w:shd w:val="clear" w:color="auto" w:fill="FFFFFF"/>
        </w:rPr>
        <w:fldChar w:fldCharType="separate"/>
      </w:r>
      <w:r w:rsidR="00870D77" w:rsidRPr="008A23D8">
        <w:rPr>
          <w:rFonts w:ascii="Times New Roman" w:hAnsi="Times New Roman" w:cs="Times New Roman"/>
          <w:bCs/>
          <w:noProof/>
          <w:sz w:val="24"/>
          <w:szCs w:val="24"/>
          <w:highlight w:val="yellow"/>
          <w:shd w:val="clear" w:color="auto" w:fill="FFFFFF"/>
        </w:rPr>
        <w:t>[14]</w:t>
      </w:r>
      <w:r w:rsidR="00451E17" w:rsidRPr="008A23D8">
        <w:rPr>
          <w:rFonts w:ascii="Times New Roman" w:hAnsi="Times New Roman" w:cs="Times New Roman"/>
          <w:bCs/>
          <w:sz w:val="24"/>
          <w:szCs w:val="24"/>
          <w:highlight w:val="yellow"/>
          <w:shd w:val="clear" w:color="auto" w:fill="FFFFFF"/>
        </w:rPr>
        <w:fldChar w:fldCharType="end"/>
      </w:r>
      <w:r w:rsidRPr="008A23D8">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Several factors have been identified as </w:t>
      </w:r>
      <w:r w:rsidRPr="00413497">
        <w:rPr>
          <w:rFonts w:ascii="Times New Roman" w:hAnsi="Times New Roman" w:cs="Times New Roman"/>
          <w:bCs/>
          <w:sz w:val="24"/>
          <w:szCs w:val="24"/>
          <w:shd w:val="clear" w:color="auto" w:fill="FFFFFF"/>
        </w:rPr>
        <w:lastRenderedPageBreak/>
        <w:t>potential risk factors for the development of hepatotoxicity in patients with pulmonary tuberculosis who are undergoing anti-tuberculosis treatment</w:t>
      </w:r>
      <w:r w:rsidR="00870D77">
        <w:rPr>
          <w:rFonts w:ascii="Times New Roman" w:hAnsi="Times New Roman" w:cs="Times New Roman"/>
          <w:bCs/>
          <w:sz w:val="24"/>
          <w:szCs w:val="24"/>
          <w:shd w:val="clear" w:color="auto" w:fill="FFFFFF"/>
        </w:rPr>
        <w:t xml:space="preserve"> </w:t>
      </w:r>
      <w:r w:rsidR="00451E17" w:rsidRPr="008A23D8">
        <w:rPr>
          <w:rFonts w:ascii="Times New Roman" w:hAnsi="Times New Roman" w:cs="Times New Roman"/>
          <w:bCs/>
          <w:sz w:val="24"/>
          <w:szCs w:val="24"/>
          <w:highlight w:val="yellow"/>
          <w:shd w:val="clear" w:color="auto" w:fill="FFFFFF"/>
        </w:rPr>
        <w:fldChar w:fldCharType="begin" w:fldLock="1"/>
      </w:r>
      <w:r w:rsidR="00870D77" w:rsidRPr="008A23D8">
        <w:rPr>
          <w:rFonts w:ascii="Times New Roman" w:hAnsi="Times New Roman" w:cs="Times New Roman"/>
          <w:bCs/>
          <w:sz w:val="24"/>
          <w:szCs w:val="24"/>
          <w:highlight w:val="yellow"/>
          <w:shd w:val="clear" w:color="auto" w:fill="FFFFFF"/>
        </w:rPr>
        <w:instrText>ADDIN CSL_CITATION {"citationItems":[{"id":"ITEM-1","itemData":{"DOI":"10.2217/pgs-2022-0015","ISSN":"17448042","PMID":"35470713","abstract":"Objective: To assess whether the risk of anti-tuberculosis drug-induced hepatotoxicity (ATDH) might be influenced by heme oxygenase-1 (HMOX1) and hemopexin (HPX) gene polymorphisms. Methods: A dynamic anti-tuberculosis treatment cohort was constructed, and the 1:4 matched nested case-control study was analysed. Eight single-nucleotide polymorphisms (SNPs) of the two genes were selected for genotyping and Bonferroni correction was performed to correct for multiple comparison. Results: Overall, 7.8% of patients developed ATDH. SNP rs1807714 in the HMOX1 gene had decreased effects on the risk of moderate and severe hepatotoxicity under the dominant and additive models, and hepatocellular injury under the additive model. SNP rs2682099 in the HPX gene had increased effects on the risk of moderate and severe hepatotoxicity under the recessive model. However, these associations disappeared after Bonferroni correction. Conclusion: HMOX1 and HPX gene polymorphisms might not be associated with susceptibility to ATDH in the Chinese population.","author":[{"dropping-particle":"","family":"Liu","given":"Wenpei","non-dropping-particle":"","parse-names":false,"suffix":""},{"dropping-particle":"","family":"Lu","given":"Lihuan","non-dropping-particle":"","parse-names":false,"suffix":""},{"dropping-particle":"","family":"Pan","given":"Hongqiu","non-dropping-particle":"","parse-names":false,"suffix":""},{"dropping-particle":"","family":"He","given":"Xiaomin","non-dropping-particle":"","parse-names":false,"suffix":""},{"dropping-particle":"","family":"Zhang","given":"Meiling","non-dropping-particle":"","parse-names":false,"suffix":""},{"dropping-particle":"","family":"Wang","given":"Nannan","non-dropping-particle":"","parse-names":false,"suffix":""},{"dropping-particle":"","family":"Zhu","given":"Jia","non-dropping-particle":"","parse-names":false,"suffix":""},{"dropping-particle":"","family":"Yi","given":"Honggang","non-dropping-particle":"","parse-names":false,"suffix":""},{"dropping-particle":"","family":"Tang","given":"Shaowen","non-dropping-particle":"","parse-names":false,"suffix":""}],"container-title":"Pharmacogenomics","id":"ITEM-1","issue":"7","issued":{"date-parts":[["2022"]]},"page":"431-441","title":"Heme oxygenase-1 and hemopexin gene polymorphisms and the risk of anti-tuberculosis drug-induced hepatotoxicity in China","type":"article-journal","volume":"23"},"uris":["http://www.mendeley.com/documents/?uuid=c0ac9db0-16c8-4037-8a60-fa5bf8b81829"]}],"mendeley":{"formattedCitation":"[15]","plainTextFormattedCitation":"[15]","previouslyFormattedCitation":"[15]"},"properties":{"noteIndex":0},"schema":"https://github.com/citation-style-language/schema/raw/master/csl-citation.json"}</w:instrText>
      </w:r>
      <w:r w:rsidR="00451E17" w:rsidRPr="008A23D8">
        <w:rPr>
          <w:rFonts w:ascii="Times New Roman" w:hAnsi="Times New Roman" w:cs="Times New Roman"/>
          <w:bCs/>
          <w:sz w:val="24"/>
          <w:szCs w:val="24"/>
          <w:highlight w:val="yellow"/>
          <w:shd w:val="clear" w:color="auto" w:fill="FFFFFF"/>
        </w:rPr>
        <w:fldChar w:fldCharType="separate"/>
      </w:r>
      <w:r w:rsidR="00870D77" w:rsidRPr="008A23D8">
        <w:rPr>
          <w:rFonts w:ascii="Times New Roman" w:hAnsi="Times New Roman" w:cs="Times New Roman"/>
          <w:bCs/>
          <w:noProof/>
          <w:sz w:val="24"/>
          <w:szCs w:val="24"/>
          <w:highlight w:val="yellow"/>
          <w:shd w:val="clear" w:color="auto" w:fill="FFFFFF"/>
        </w:rPr>
        <w:t>[15]</w:t>
      </w:r>
      <w:r w:rsidR="00451E17" w:rsidRPr="008A23D8">
        <w:rPr>
          <w:rFonts w:ascii="Times New Roman" w:hAnsi="Times New Roman" w:cs="Times New Roman"/>
          <w:bCs/>
          <w:sz w:val="24"/>
          <w:szCs w:val="24"/>
          <w:highlight w:val="yellow"/>
          <w:shd w:val="clear" w:color="auto" w:fill="FFFFFF"/>
        </w:rPr>
        <w:fldChar w:fldCharType="end"/>
      </w:r>
      <w:r w:rsidRPr="008A23D8">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These factors include age, sex, disease extent, nutritional status, past history of liver disease, infection with hepatitis viruses, acetylator status and high alcohol intake</w:t>
      </w:r>
      <w:r w:rsidR="00870D77">
        <w:rPr>
          <w:rFonts w:ascii="Times New Roman" w:hAnsi="Times New Roman" w:cs="Times New Roman"/>
          <w:bCs/>
          <w:sz w:val="24"/>
          <w:szCs w:val="24"/>
          <w:shd w:val="clear" w:color="auto" w:fill="FFFFFF"/>
        </w:rPr>
        <w:t xml:space="preserve"> </w:t>
      </w:r>
      <w:r w:rsidR="00451E17" w:rsidRPr="008A23D8">
        <w:rPr>
          <w:rFonts w:ascii="Times New Roman" w:hAnsi="Times New Roman" w:cs="Times New Roman"/>
          <w:bCs/>
          <w:sz w:val="24"/>
          <w:szCs w:val="24"/>
          <w:highlight w:val="yellow"/>
          <w:shd w:val="clear" w:color="auto" w:fill="FFFFFF"/>
        </w:rPr>
        <w:fldChar w:fldCharType="begin" w:fldLock="1"/>
      </w:r>
      <w:r w:rsidR="00870D77" w:rsidRPr="008A23D8">
        <w:rPr>
          <w:rFonts w:ascii="Times New Roman" w:hAnsi="Times New Roman" w:cs="Times New Roman"/>
          <w:bCs/>
          <w:sz w:val="24"/>
          <w:szCs w:val="24"/>
          <w:highlight w:val="yellow"/>
          <w:shd w:val="clear" w:color="auto" w:fill="FFFFFF"/>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451E17" w:rsidRPr="008A23D8">
        <w:rPr>
          <w:rFonts w:ascii="Times New Roman" w:hAnsi="Times New Roman" w:cs="Times New Roman"/>
          <w:bCs/>
          <w:sz w:val="24"/>
          <w:szCs w:val="24"/>
          <w:highlight w:val="yellow"/>
          <w:shd w:val="clear" w:color="auto" w:fill="FFFFFF"/>
        </w:rPr>
        <w:fldChar w:fldCharType="separate"/>
      </w:r>
      <w:r w:rsidR="00870D77" w:rsidRPr="008A23D8">
        <w:rPr>
          <w:rFonts w:ascii="Times New Roman" w:hAnsi="Times New Roman" w:cs="Times New Roman"/>
          <w:bCs/>
          <w:noProof/>
          <w:sz w:val="24"/>
          <w:szCs w:val="24"/>
          <w:highlight w:val="yellow"/>
          <w:shd w:val="clear" w:color="auto" w:fill="FFFFFF"/>
        </w:rPr>
        <w:t>[5]</w:t>
      </w:r>
      <w:r w:rsidR="00451E17" w:rsidRPr="008A23D8">
        <w:rPr>
          <w:rFonts w:ascii="Times New Roman" w:hAnsi="Times New Roman" w:cs="Times New Roman"/>
          <w:bCs/>
          <w:sz w:val="24"/>
          <w:szCs w:val="24"/>
          <w:highlight w:val="yellow"/>
          <w:shd w:val="clear" w:color="auto" w:fill="FFFFFF"/>
        </w:rPr>
        <w:fldChar w:fldCharType="end"/>
      </w:r>
      <w:r w:rsidRPr="008A23D8">
        <w:rPr>
          <w:rFonts w:ascii="Times New Roman" w:hAnsi="Times New Roman" w:cs="Times New Roman"/>
          <w:bCs/>
          <w:sz w:val="24"/>
          <w:szCs w:val="24"/>
          <w:highlight w:val="yellow"/>
          <w:shd w:val="clear" w:color="auto" w:fill="FFFFFF"/>
        </w:rPr>
        <w:t>.</w:t>
      </w:r>
    </w:p>
    <w:p w:rsidR="00413497" w:rsidRPr="00413497" w:rsidRDefault="00413497" w:rsidP="00C704F6">
      <w:pPr>
        <w:spacing w:after="0"/>
        <w:jc w:val="both"/>
        <w:rPr>
          <w:rFonts w:ascii="Times New Roman" w:hAnsi="Times New Roman" w:cs="Times New Roman"/>
          <w:bCs/>
          <w:sz w:val="24"/>
          <w:szCs w:val="24"/>
          <w:shd w:val="clear" w:color="auto" w:fill="FFFFFF"/>
        </w:rPr>
      </w:pPr>
      <w:commentRangeStart w:id="23"/>
      <w:r w:rsidRPr="00413497">
        <w:rPr>
          <w:rFonts w:ascii="Times New Roman" w:hAnsi="Times New Roman" w:cs="Times New Roman"/>
          <w:bCs/>
          <w:sz w:val="24"/>
          <w:szCs w:val="24"/>
          <w:shd w:val="clear" w:color="auto" w:fill="FFFFFF"/>
        </w:rPr>
        <w:t>Hepatotoxicity is a widely recognised adverse effect associated with the use of drugs used for the treatment and prevention of tuberculosis</w:t>
      </w:r>
      <w:r w:rsidR="00870D77">
        <w:rPr>
          <w:rFonts w:ascii="Times New Roman" w:hAnsi="Times New Roman" w:cs="Times New Roman"/>
          <w:bCs/>
          <w:sz w:val="24"/>
          <w:szCs w:val="24"/>
          <w:shd w:val="clear" w:color="auto" w:fill="FFFFFF"/>
        </w:rPr>
        <w:t xml:space="preserve"> </w:t>
      </w:r>
      <w:r w:rsidR="00451E17" w:rsidRPr="002751E0">
        <w:rPr>
          <w:rFonts w:ascii="Times New Roman" w:hAnsi="Times New Roman" w:cs="Times New Roman"/>
          <w:bCs/>
          <w:sz w:val="24"/>
          <w:szCs w:val="24"/>
          <w:highlight w:val="yellow"/>
          <w:shd w:val="clear" w:color="auto" w:fill="FFFFFF"/>
        </w:rPr>
        <w:fldChar w:fldCharType="begin" w:fldLock="1"/>
      </w:r>
      <w:r w:rsidR="00870D77" w:rsidRPr="002751E0">
        <w:rPr>
          <w:rFonts w:ascii="Times New Roman" w:hAnsi="Times New Roman" w:cs="Times New Roman"/>
          <w:bCs/>
          <w:sz w:val="24"/>
          <w:szCs w:val="24"/>
          <w:highlight w:val="yellow"/>
          <w:shd w:val="clear" w:color="auto" w:fill="FFFFFF"/>
        </w:rPr>
        <w:instrText>ADDIN CSL_CITATION {"citationItems":[{"id":"ITEM-1","itemData":{"DOI":"10.56557/upjoz/2022/v43i22902","ISSN":"0256-971X","abstract":"Aim: Hepatotoxicity is a well-known adverse effect during treatment with antituberculosis drugs, in particular the combination of rifampicin (RMP) and isoniazid (INH).\r Objective: The primary purpose of this study was to assess the contributory role of royal jelly decrease to in antituberculosis drug hepatotoxicity.\r Materials and Methods: This study is an experimental study in which the preventive effect of Royal jelly on isoniazid (INH), and rifampicin (RMP) hepatotoxicity is evaluated. In this study 21 male rabbit were randomly placed in three members groups including: control group, isoniazid and rifampicin and (isoniazid (INH), and rifampicin(RMP)) /royal jelly group. At the end of the study the laboratory criteria and histological features of liver toxicity were compared in different mentioned groups.\r Results: The treatment with isoniazid/ rifampicin led to Significant increase serum levels of liver enzymes, alkaline phosphate, alat and asat; and significant higher levels of albumin total proteins and Bilirubine, in compare to mixed isoniazid/ rifampicin / royal jelly also Group and the control.\r Whereas, the level of GSH concentration and enzymatic antioxidants SGSH-Px were decreased in the groups treatment by Isoniasid(INH), / rifampicin(RMP)comparative to the control grop but the MDA concentration is increased in this groups compared to addition of royal jelly are not present any significant change\r In addition, histological studies had not showed liver injury in isoniazid/rifampicin/ royal jelly group, while there was liver injury in isoniazid/ rifampicin alone group.\r Conclusion: The royal jelly, prevent the destructive effects of on the liver; probably because of its antioxidant properties.","author":[{"dropping-particle":"","family":"DJEMIL","given":"RANDA","non-dropping-particle":"","parse-names":false,"suffix":""},{"dropping-particle":"","family":"DJEMLI","given":"SAMIR","non-dropping-particle":"","parse-names":false,"suffix":""},{"dropping-particle":"","family":"DEROUICHE","given":"FOUZIA","non-dropping-particle":"","parse-names":false,"suffix":""},{"dropping-particle":"","family":"MAAMAR","given":"HICHEM","non-dropping-particle":"","parse-names":false,"suffix":""},{"dropping-particle":"","family":"ATI","given":"SAMIA","non-dropping-particle":"","parse-names":false,"suffix":""},{"dropping-particle":"","family":"ARROUF","given":"DALEL","non-dropping-particle":"","parse-names":false,"suffix":""},{"dropping-particle":"","family":"HOUGGAS","given":"AHLAM","non-dropping-particle":"","parse-names":false,"suffix":""},{"dropping-particle":"","family":"KHELLILI","given":"KAMEL","non-dropping-particle":"","parse-names":false,"suffix":""}],"container-title":"Uttar Pradesh Journal of Zoology","id":"ITEM-1","issue":"March 2023","issued":{"date-parts":[["2022"]]},"page":"56-64","title":"Study of the Preventive Effect of Royal Jelly Against the Hepatotoxicity of Two Anti-Tuberculosis Drugs","type":"article-journal"},"uris":["http://www.mendeley.com/documents/?uuid=7e9bd825-473b-4fc8-a40e-6349890682d5"]}],"mendeley":{"formattedCitation":"[16]","plainTextFormattedCitation":"[16]","previouslyFormattedCitation":"[16]"},"properties":{"noteIndex":0},"schema":"https://github.com/citation-style-language/schema/raw/master/csl-citation.json"}</w:instrText>
      </w:r>
      <w:r w:rsidR="00451E17" w:rsidRPr="002751E0">
        <w:rPr>
          <w:rFonts w:ascii="Times New Roman" w:hAnsi="Times New Roman" w:cs="Times New Roman"/>
          <w:bCs/>
          <w:sz w:val="24"/>
          <w:szCs w:val="24"/>
          <w:highlight w:val="yellow"/>
          <w:shd w:val="clear" w:color="auto" w:fill="FFFFFF"/>
        </w:rPr>
        <w:fldChar w:fldCharType="separate"/>
      </w:r>
      <w:r w:rsidR="00870D77" w:rsidRPr="002751E0">
        <w:rPr>
          <w:rFonts w:ascii="Times New Roman" w:hAnsi="Times New Roman" w:cs="Times New Roman"/>
          <w:bCs/>
          <w:noProof/>
          <w:sz w:val="24"/>
          <w:szCs w:val="24"/>
          <w:highlight w:val="yellow"/>
          <w:shd w:val="clear" w:color="auto" w:fill="FFFFFF"/>
        </w:rPr>
        <w:t>[16]</w:t>
      </w:r>
      <w:r w:rsidR="00451E17" w:rsidRPr="002751E0">
        <w:rPr>
          <w:rFonts w:ascii="Times New Roman" w:hAnsi="Times New Roman" w:cs="Times New Roman"/>
          <w:bCs/>
          <w:sz w:val="24"/>
          <w:szCs w:val="24"/>
          <w:highlight w:val="yellow"/>
          <w:shd w:val="clear" w:color="auto" w:fill="FFFFFF"/>
        </w:rPr>
        <w:fldChar w:fldCharType="end"/>
      </w:r>
      <w:r w:rsidRPr="002751E0">
        <w:rPr>
          <w:rFonts w:ascii="Times New Roman" w:hAnsi="Times New Roman" w:cs="Times New Roman"/>
          <w:bCs/>
          <w:sz w:val="24"/>
          <w:szCs w:val="24"/>
          <w:highlight w:val="yellow"/>
          <w:shd w:val="clear" w:color="auto" w:fill="FFFFFF"/>
        </w:rPr>
        <w:t>. Th</w:t>
      </w:r>
      <w:r w:rsidRPr="00413497">
        <w:rPr>
          <w:rFonts w:ascii="Times New Roman" w:hAnsi="Times New Roman" w:cs="Times New Roman"/>
          <w:bCs/>
          <w:sz w:val="24"/>
          <w:szCs w:val="24"/>
          <w:shd w:val="clear" w:color="auto" w:fill="FFFFFF"/>
        </w:rPr>
        <w:t>e hepatotoxicity of isoniazid, which has been a long-standing cornerstone of tuberculosis medication therapy, has been established</w:t>
      </w:r>
      <w:r w:rsidR="00870D77">
        <w:rPr>
          <w:rFonts w:ascii="Times New Roman" w:hAnsi="Times New Roman" w:cs="Times New Roman"/>
          <w:bCs/>
          <w:sz w:val="24"/>
          <w:szCs w:val="24"/>
          <w:shd w:val="clear" w:color="auto" w:fill="FFFFFF"/>
        </w:rPr>
        <w:t xml:space="preserve"> </w:t>
      </w:r>
      <w:r w:rsidR="00451E17" w:rsidRPr="002751E0">
        <w:rPr>
          <w:rFonts w:ascii="Times New Roman" w:hAnsi="Times New Roman" w:cs="Times New Roman"/>
          <w:bCs/>
          <w:sz w:val="24"/>
          <w:szCs w:val="24"/>
          <w:highlight w:val="yellow"/>
          <w:shd w:val="clear" w:color="auto" w:fill="FFFFFF"/>
        </w:rPr>
        <w:fldChar w:fldCharType="begin" w:fldLock="1"/>
      </w:r>
      <w:r w:rsidR="00870D77" w:rsidRPr="002751E0">
        <w:rPr>
          <w:rFonts w:ascii="Times New Roman" w:hAnsi="Times New Roman" w:cs="Times New Roman"/>
          <w:bCs/>
          <w:sz w:val="24"/>
          <w:szCs w:val="24"/>
          <w:highlight w:val="yellow"/>
          <w:shd w:val="clear" w:color="auto" w:fill="FFFFF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451E17" w:rsidRPr="002751E0">
        <w:rPr>
          <w:rFonts w:ascii="Times New Roman" w:hAnsi="Times New Roman" w:cs="Times New Roman"/>
          <w:bCs/>
          <w:sz w:val="24"/>
          <w:szCs w:val="24"/>
          <w:highlight w:val="yellow"/>
          <w:shd w:val="clear" w:color="auto" w:fill="FFFFFF"/>
        </w:rPr>
        <w:fldChar w:fldCharType="separate"/>
      </w:r>
      <w:r w:rsidR="00870D77" w:rsidRPr="002751E0">
        <w:rPr>
          <w:rFonts w:ascii="Times New Roman" w:hAnsi="Times New Roman" w:cs="Times New Roman"/>
          <w:bCs/>
          <w:noProof/>
          <w:sz w:val="24"/>
          <w:szCs w:val="24"/>
          <w:highlight w:val="yellow"/>
          <w:shd w:val="clear" w:color="auto" w:fill="FFFFFF"/>
        </w:rPr>
        <w:t>[1]</w:t>
      </w:r>
      <w:r w:rsidR="00451E17" w:rsidRPr="002751E0">
        <w:rPr>
          <w:rFonts w:ascii="Times New Roman" w:hAnsi="Times New Roman" w:cs="Times New Roman"/>
          <w:bCs/>
          <w:sz w:val="24"/>
          <w:szCs w:val="24"/>
          <w:highlight w:val="yellow"/>
          <w:shd w:val="clear" w:color="auto" w:fill="FFFFFF"/>
        </w:rPr>
        <w:fldChar w:fldCharType="end"/>
      </w:r>
      <w:r w:rsidRPr="002751E0">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The primary medications, known as first-line pharmaceuticals, are widely regarded as the most efficacious and well-tolerated therapeutic choices for tuberculosis </w:t>
      </w:r>
      <w:r w:rsidRPr="002751E0">
        <w:rPr>
          <w:rFonts w:ascii="Times New Roman" w:hAnsi="Times New Roman" w:cs="Times New Roman"/>
          <w:bCs/>
          <w:sz w:val="24"/>
          <w:szCs w:val="24"/>
          <w:highlight w:val="yellow"/>
          <w:shd w:val="clear" w:color="auto" w:fill="FFFFFF"/>
        </w:rPr>
        <w:t>treatment</w:t>
      </w:r>
      <w:r w:rsidR="00870D77" w:rsidRPr="002751E0">
        <w:rPr>
          <w:rFonts w:ascii="Times New Roman" w:hAnsi="Times New Roman" w:cs="Times New Roman"/>
          <w:bCs/>
          <w:sz w:val="24"/>
          <w:szCs w:val="24"/>
          <w:highlight w:val="yellow"/>
          <w:shd w:val="clear" w:color="auto" w:fill="FFFFFF"/>
        </w:rPr>
        <w:t xml:space="preserve"> </w:t>
      </w:r>
      <w:r w:rsidR="00451E17" w:rsidRPr="002751E0">
        <w:rPr>
          <w:rFonts w:ascii="Times New Roman" w:hAnsi="Times New Roman" w:cs="Times New Roman"/>
          <w:bCs/>
          <w:sz w:val="24"/>
          <w:szCs w:val="24"/>
          <w:highlight w:val="yellow"/>
          <w:shd w:val="clear" w:color="auto" w:fill="FFFFFF"/>
        </w:rPr>
        <w:fldChar w:fldCharType="begin" w:fldLock="1"/>
      </w:r>
      <w:r w:rsidR="00870D77" w:rsidRPr="002751E0">
        <w:rPr>
          <w:rFonts w:ascii="Times New Roman" w:hAnsi="Times New Roman" w:cs="Times New Roman"/>
          <w:bCs/>
          <w:sz w:val="24"/>
          <w:szCs w:val="24"/>
          <w:highlight w:val="yellow"/>
          <w:shd w:val="clear" w:color="auto" w:fill="FFFFFF"/>
        </w:rPr>
        <w:instrText>ADDIN CSL_CITATION {"citationItems":[{"id":"ITEM-1","itemData":{"DOI":"10.1161/JAHA.120.019144","ISSN":"20479980","PMID":"33263262","author":[{"dropping-particle":"","family":"Mandieka","given":"Edwin","non-dropping-particle":"","parse-names":false,"suffix":""},{"dropping-particle":"","family":"Saleh","given":"Danish","non-dropping-particle":"","parse-names":false,"suffix":""},{"dropping-particle":"","family":"Chokshi","given":"Anuj K.","non-dropping-particle":"","parse-names":false,"suffix":""},{"dropping-particle":"","family":"Rivera","given":"Adovich S.","non-dropping-particle":"","parse-names":false,"suffix":""},{"dropping-particle":"","family":"Feinstein","given":"Matthew J.","non-dropping-particle":"","parse-names":false,"suffix":""}],"container-title":"Journal of the American Heart Association","id":"ITEM-1","issue":"24","issued":{"date-parts":[["2020"]]},"page":"9-11","title":"Latent tuberculosis infection and elevated incidence of hypertension","type":"article-journal","volume":"9"},"uris":["http://www.mendeley.com/documents/?uuid=dc6bbe72-8b53-4d7f-a4ab-4d93f9787945"]}],"mendeley":{"formattedCitation":"[4]","plainTextFormattedCitation":"[4]","previouslyFormattedCitation":"[4]"},"properties":{"noteIndex":0},"schema":"https://github.com/citation-style-language/schema/raw/master/csl-citation.json"}</w:instrText>
      </w:r>
      <w:r w:rsidR="00451E17" w:rsidRPr="002751E0">
        <w:rPr>
          <w:rFonts w:ascii="Times New Roman" w:hAnsi="Times New Roman" w:cs="Times New Roman"/>
          <w:bCs/>
          <w:sz w:val="24"/>
          <w:szCs w:val="24"/>
          <w:highlight w:val="yellow"/>
          <w:shd w:val="clear" w:color="auto" w:fill="FFFFFF"/>
        </w:rPr>
        <w:fldChar w:fldCharType="separate"/>
      </w:r>
      <w:r w:rsidR="00870D77" w:rsidRPr="002751E0">
        <w:rPr>
          <w:rFonts w:ascii="Times New Roman" w:hAnsi="Times New Roman" w:cs="Times New Roman"/>
          <w:bCs/>
          <w:noProof/>
          <w:sz w:val="24"/>
          <w:szCs w:val="24"/>
          <w:highlight w:val="yellow"/>
          <w:shd w:val="clear" w:color="auto" w:fill="FFFFFF"/>
        </w:rPr>
        <w:t>[4]</w:t>
      </w:r>
      <w:r w:rsidR="00451E17" w:rsidRPr="002751E0">
        <w:rPr>
          <w:rFonts w:ascii="Times New Roman" w:hAnsi="Times New Roman" w:cs="Times New Roman"/>
          <w:bCs/>
          <w:sz w:val="24"/>
          <w:szCs w:val="24"/>
          <w:highlight w:val="yellow"/>
          <w:shd w:val="clear" w:color="auto" w:fill="FFFFFF"/>
        </w:rPr>
        <w:fldChar w:fldCharType="end"/>
      </w:r>
      <w:r w:rsidRPr="002751E0">
        <w:rPr>
          <w:rFonts w:ascii="Times New Roman" w:hAnsi="Times New Roman" w:cs="Times New Roman"/>
          <w:bCs/>
          <w:sz w:val="24"/>
          <w:szCs w:val="24"/>
          <w:highlight w:val="yellow"/>
          <w:shd w:val="clear" w:color="auto" w:fill="FFFFFF"/>
        </w:rPr>
        <w:t>. These</w:t>
      </w:r>
      <w:r w:rsidRPr="00413497">
        <w:rPr>
          <w:rFonts w:ascii="Times New Roman" w:hAnsi="Times New Roman" w:cs="Times New Roman"/>
          <w:bCs/>
          <w:sz w:val="24"/>
          <w:szCs w:val="24"/>
          <w:shd w:val="clear" w:color="auto" w:fill="FFFFFF"/>
        </w:rPr>
        <w:t xml:space="preserve"> therapies encompass isoniazid, rifampicin, pyrazinamide, ethambutol, and streptomycin</w:t>
      </w:r>
      <w:r w:rsidR="00870D77">
        <w:rPr>
          <w:rFonts w:ascii="Times New Roman" w:hAnsi="Times New Roman" w:cs="Times New Roman"/>
          <w:bCs/>
          <w:sz w:val="24"/>
          <w:szCs w:val="24"/>
          <w:shd w:val="clear" w:color="auto" w:fill="FFFFFF"/>
        </w:rPr>
        <w:t xml:space="preserve"> </w:t>
      </w:r>
      <w:commentRangeEnd w:id="23"/>
      <w:r w:rsidR="00E85807">
        <w:rPr>
          <w:rStyle w:val="CommentReference"/>
        </w:rPr>
        <w:commentReference w:id="23"/>
      </w:r>
      <w:r w:rsidR="00451E17" w:rsidRPr="002751E0">
        <w:rPr>
          <w:rFonts w:ascii="Times New Roman" w:hAnsi="Times New Roman" w:cs="Times New Roman"/>
          <w:bCs/>
          <w:sz w:val="24"/>
          <w:szCs w:val="24"/>
          <w:highlight w:val="yellow"/>
          <w:shd w:val="clear" w:color="auto" w:fill="FFFFFF"/>
        </w:rPr>
        <w:fldChar w:fldCharType="begin" w:fldLock="1"/>
      </w:r>
      <w:r w:rsidR="00870D77" w:rsidRPr="002751E0">
        <w:rPr>
          <w:rFonts w:ascii="Times New Roman" w:hAnsi="Times New Roman" w:cs="Times New Roman"/>
          <w:bCs/>
          <w:sz w:val="24"/>
          <w:szCs w:val="24"/>
          <w:highlight w:val="yellow"/>
          <w:shd w:val="clear" w:color="auto" w:fill="FFFFFF"/>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451E17" w:rsidRPr="002751E0">
        <w:rPr>
          <w:rFonts w:ascii="Times New Roman" w:hAnsi="Times New Roman" w:cs="Times New Roman"/>
          <w:bCs/>
          <w:sz w:val="24"/>
          <w:szCs w:val="24"/>
          <w:highlight w:val="yellow"/>
          <w:shd w:val="clear" w:color="auto" w:fill="FFFFFF"/>
        </w:rPr>
        <w:fldChar w:fldCharType="separate"/>
      </w:r>
      <w:r w:rsidR="00870D77" w:rsidRPr="002751E0">
        <w:rPr>
          <w:rFonts w:ascii="Times New Roman" w:hAnsi="Times New Roman" w:cs="Times New Roman"/>
          <w:bCs/>
          <w:noProof/>
          <w:sz w:val="24"/>
          <w:szCs w:val="24"/>
          <w:highlight w:val="yellow"/>
          <w:shd w:val="clear" w:color="auto" w:fill="FFFFFF"/>
        </w:rPr>
        <w:t>[5]</w:t>
      </w:r>
      <w:r w:rsidR="00451E17" w:rsidRPr="002751E0">
        <w:rPr>
          <w:rFonts w:ascii="Times New Roman" w:hAnsi="Times New Roman" w:cs="Times New Roman"/>
          <w:bCs/>
          <w:sz w:val="24"/>
          <w:szCs w:val="24"/>
          <w:highlight w:val="yellow"/>
          <w:shd w:val="clear" w:color="auto" w:fill="FFFFFF"/>
        </w:rPr>
        <w:fldChar w:fldCharType="end"/>
      </w:r>
      <w:r w:rsidRPr="002751E0">
        <w:rPr>
          <w:rFonts w:ascii="Times New Roman" w:hAnsi="Times New Roman" w:cs="Times New Roman"/>
          <w:bCs/>
          <w:sz w:val="24"/>
          <w:szCs w:val="24"/>
          <w:highlight w:val="yellow"/>
          <w:shd w:val="clear" w:color="auto" w:fill="FFFFFF"/>
        </w:rPr>
        <w:t>.</w:t>
      </w:r>
    </w:p>
    <w:p w:rsidR="005B3960" w:rsidRDefault="00413497" w:rsidP="00C704F6">
      <w:pPr>
        <w:spacing w:after="0"/>
        <w:jc w:val="both"/>
        <w:rPr>
          <w:rFonts w:ascii="Times New Roman" w:hAnsi="Times New Roman" w:cs="Times New Roman"/>
          <w:bCs/>
          <w:sz w:val="24"/>
          <w:szCs w:val="24"/>
          <w:shd w:val="clear" w:color="auto" w:fill="FFFFFF"/>
        </w:rPr>
      </w:pPr>
      <w:commentRangeStart w:id="24"/>
      <w:r w:rsidRPr="00413497">
        <w:rPr>
          <w:rFonts w:ascii="Times New Roman" w:hAnsi="Times New Roman" w:cs="Times New Roman"/>
          <w:bCs/>
          <w:sz w:val="24"/>
          <w:szCs w:val="24"/>
          <w:shd w:val="clear" w:color="auto" w:fill="FFFFFF"/>
        </w:rPr>
        <w:t>The primary side effects commonly associated with anti-tuberculosis medication are hepatotoxicity, skin responses, gastrointestinal disturbances and neurological issues</w:t>
      </w:r>
      <w:r w:rsidR="00870D77">
        <w:rPr>
          <w:rFonts w:ascii="Times New Roman" w:hAnsi="Times New Roman" w:cs="Times New Roman"/>
          <w:bCs/>
          <w:sz w:val="24"/>
          <w:szCs w:val="24"/>
          <w:shd w:val="clear" w:color="auto" w:fill="FFFFFF"/>
        </w:rPr>
        <w:t xml:space="preserve"> </w:t>
      </w:r>
      <w:r w:rsidR="00451E17" w:rsidRPr="002751E0">
        <w:rPr>
          <w:rFonts w:ascii="Times New Roman" w:hAnsi="Times New Roman" w:cs="Times New Roman"/>
          <w:bCs/>
          <w:sz w:val="24"/>
          <w:szCs w:val="24"/>
          <w:highlight w:val="yellow"/>
          <w:shd w:val="clear" w:color="auto" w:fill="FFFFFF"/>
        </w:rPr>
        <w:fldChar w:fldCharType="begin" w:fldLock="1"/>
      </w:r>
      <w:r w:rsidR="00870D77" w:rsidRPr="002751E0">
        <w:rPr>
          <w:rFonts w:ascii="Times New Roman" w:hAnsi="Times New Roman" w:cs="Times New Roman"/>
          <w:bCs/>
          <w:sz w:val="24"/>
          <w:szCs w:val="24"/>
          <w:highlight w:val="yellow"/>
          <w:shd w:val="clear" w:color="auto" w:fill="FFFFFF"/>
        </w:rPr>
        <w:instrText>ADDIN CSL_CITATION {"citationItems":[{"id":"ITEM-1","itemData":{"DOI":"10.21010/ajidv15i2.5","ISSN":"20362579","abstract":"Background: Tuberculosis (TB) remains a global public health problem, with developing countries bearing the highest burden. Nigeria is first in Africa and sixth in the world among the countries with the highest TB burden, but is among the 10 countries accounting for over 70% of the global gap in TB case detection and notification. Enugu State, Nigeria reportedly has a notification gap of almost 14,000 TB cases; a situation which must be addressed. Materials and Methods: A total number of 868 individuals accessing DOTS services in designated centres within the six Local Government Areas (LGAs) of Enugu North geographical zone, was recruited into the study. The participants were screened for HIV seropositivity by standard protocols, while screening for TB and drug-resistant TB were conducted by a combination of Zhiel Neelsen staining and Nucleic Acid Amplification Test (Xpert® MTB/Rif). Results: Of the 868 subjects that participated in the study, 176 (20.3%) were HIV seropositive. The highest prevalence (26.7%) of HIV was recorded in Udenu LGA, while the least (13.1%) was recorded in Nsukka LGA. Overall TB prevalence was found to be 22.1% and 21.3% by sputum-smear and NAAT, respectively. Uzo Uwani LGA recorded the highest prevalence of both TB (33.3%) and TB/HIV co-infection (16.7%), but the lowest prevalence of resistant TB. Nsukka LGA had the highest prevalence of resistant TB. Conclusion: Enugu North geographical zone, Nigeria, has a high prevalence of both HIV and TB, including resistant TB and there is need to increase monitoring of individuals resident in this region.","author":[{"dropping-particle":"","family":"Ugwu","given":"Kennethe Okonkeo","non-dropping-particle":"","parse-names":false,"suffix":""},{"dropping-particle":"","family":"Agbo","given":"Martin Chinonye","non-dropping-particle":"","parse-names":false,"suffix":""},{"dropping-particle":"","family":"Ezeonu","given":"Ifeoma Maureen","non-dropping-particle":"","parse-names":false,"suffix":""}],"container-title":"Heart International","id":"ITEM-1","issue":"2","issued":{"date-parts":[["2021"]]},"page":"24-30","title":"Prevalence of tuberculosis, drug-resistant tuberculosis and hiv/tb co-infection in Enugu, Nigeria","type":"article-journal","volume":"15"},"uris":["http://www.mendeley.com/documents/?uuid=e609e3fb-c191-4cd9-8a62-8cfd72a5af6d"]}],"mendeley":{"formattedCitation":"[9]","plainTextFormattedCitation":"[9]","previouslyFormattedCitation":"[9]"},"properties":{"noteIndex":0},"schema":"https://github.com/citation-style-language/schema/raw/master/csl-citation.json"}</w:instrText>
      </w:r>
      <w:r w:rsidR="00451E17" w:rsidRPr="002751E0">
        <w:rPr>
          <w:rFonts w:ascii="Times New Roman" w:hAnsi="Times New Roman" w:cs="Times New Roman"/>
          <w:bCs/>
          <w:sz w:val="24"/>
          <w:szCs w:val="24"/>
          <w:highlight w:val="yellow"/>
          <w:shd w:val="clear" w:color="auto" w:fill="FFFFFF"/>
        </w:rPr>
        <w:fldChar w:fldCharType="separate"/>
      </w:r>
      <w:r w:rsidR="00870D77" w:rsidRPr="002751E0">
        <w:rPr>
          <w:rFonts w:ascii="Times New Roman" w:hAnsi="Times New Roman" w:cs="Times New Roman"/>
          <w:bCs/>
          <w:noProof/>
          <w:sz w:val="24"/>
          <w:szCs w:val="24"/>
          <w:highlight w:val="yellow"/>
          <w:shd w:val="clear" w:color="auto" w:fill="FFFFFF"/>
        </w:rPr>
        <w:t>[9]</w:t>
      </w:r>
      <w:r w:rsidR="00451E17" w:rsidRPr="002751E0">
        <w:rPr>
          <w:rFonts w:ascii="Times New Roman" w:hAnsi="Times New Roman" w:cs="Times New Roman"/>
          <w:bCs/>
          <w:sz w:val="24"/>
          <w:szCs w:val="24"/>
          <w:highlight w:val="yellow"/>
          <w:shd w:val="clear" w:color="auto" w:fill="FFFFFF"/>
        </w:rPr>
        <w:fldChar w:fldCharType="end"/>
      </w:r>
      <w:r w:rsidRPr="002751E0">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The occurrence of hepatotoxicity generated by anti-tuberculosis drugs is a significant contributor to both morbidity and mortality rates, while also compromising the efficacy of treatment</w:t>
      </w:r>
      <w:r w:rsidR="00870D77">
        <w:rPr>
          <w:rFonts w:ascii="Times New Roman" w:hAnsi="Times New Roman" w:cs="Times New Roman"/>
          <w:bCs/>
          <w:sz w:val="24"/>
          <w:szCs w:val="24"/>
          <w:shd w:val="clear" w:color="auto" w:fill="FFFFFF"/>
        </w:rPr>
        <w:t xml:space="preserve"> </w:t>
      </w:r>
      <w:r w:rsidR="00451E17" w:rsidRPr="002751E0">
        <w:rPr>
          <w:rFonts w:ascii="Times New Roman" w:hAnsi="Times New Roman" w:cs="Times New Roman"/>
          <w:bCs/>
          <w:sz w:val="24"/>
          <w:szCs w:val="24"/>
          <w:highlight w:val="yellow"/>
          <w:shd w:val="clear" w:color="auto" w:fill="FFFFFF"/>
        </w:rPr>
        <w:fldChar w:fldCharType="begin" w:fldLock="1"/>
      </w:r>
      <w:r w:rsidR="00870D77" w:rsidRPr="002751E0">
        <w:rPr>
          <w:rFonts w:ascii="Times New Roman" w:hAnsi="Times New Roman" w:cs="Times New Roman"/>
          <w:bCs/>
          <w:sz w:val="24"/>
          <w:szCs w:val="24"/>
          <w:highlight w:val="yellow"/>
          <w:shd w:val="clear" w:color="auto" w:fill="FFFFF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451E17" w:rsidRPr="002751E0">
        <w:rPr>
          <w:rFonts w:ascii="Times New Roman" w:hAnsi="Times New Roman" w:cs="Times New Roman"/>
          <w:bCs/>
          <w:sz w:val="24"/>
          <w:szCs w:val="24"/>
          <w:highlight w:val="yellow"/>
          <w:shd w:val="clear" w:color="auto" w:fill="FFFFFF"/>
        </w:rPr>
        <w:fldChar w:fldCharType="separate"/>
      </w:r>
      <w:r w:rsidR="00870D77" w:rsidRPr="002751E0">
        <w:rPr>
          <w:rFonts w:ascii="Times New Roman" w:hAnsi="Times New Roman" w:cs="Times New Roman"/>
          <w:bCs/>
          <w:noProof/>
          <w:sz w:val="24"/>
          <w:szCs w:val="24"/>
          <w:highlight w:val="yellow"/>
          <w:shd w:val="clear" w:color="auto" w:fill="FFFFFF"/>
        </w:rPr>
        <w:t>[1]</w:t>
      </w:r>
      <w:r w:rsidR="00451E17" w:rsidRPr="002751E0">
        <w:rPr>
          <w:rFonts w:ascii="Times New Roman" w:hAnsi="Times New Roman" w:cs="Times New Roman"/>
          <w:bCs/>
          <w:sz w:val="24"/>
          <w:szCs w:val="24"/>
          <w:highlight w:val="yellow"/>
          <w:shd w:val="clear" w:color="auto" w:fill="FFFFFF"/>
        </w:rPr>
        <w:fldChar w:fldCharType="end"/>
      </w:r>
      <w:r w:rsidRPr="002751E0">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Anti-tuberculosis treatment often leads to asymptomatic transaminase elevations, especially with hepatotoxic medications like isoniazid, rifampicin, and pyrazinamide which are metabolized in the </w:t>
      </w:r>
      <w:r w:rsidRPr="002751E0">
        <w:rPr>
          <w:rFonts w:ascii="Times New Roman" w:hAnsi="Times New Roman" w:cs="Times New Roman"/>
          <w:bCs/>
          <w:sz w:val="24"/>
          <w:szCs w:val="24"/>
          <w:highlight w:val="yellow"/>
          <w:shd w:val="clear" w:color="auto" w:fill="FFFFFF"/>
        </w:rPr>
        <w:t>liver</w:t>
      </w:r>
      <w:r w:rsidR="00870D77" w:rsidRPr="002751E0">
        <w:rPr>
          <w:rFonts w:ascii="Times New Roman" w:hAnsi="Times New Roman" w:cs="Times New Roman"/>
          <w:bCs/>
          <w:sz w:val="24"/>
          <w:szCs w:val="24"/>
          <w:highlight w:val="yellow"/>
          <w:shd w:val="clear" w:color="auto" w:fill="FFFFFF"/>
        </w:rPr>
        <w:t xml:space="preserve"> </w:t>
      </w:r>
      <w:r w:rsidR="00451E17" w:rsidRPr="002751E0">
        <w:rPr>
          <w:rFonts w:ascii="Times New Roman" w:hAnsi="Times New Roman" w:cs="Times New Roman"/>
          <w:bCs/>
          <w:sz w:val="24"/>
          <w:szCs w:val="24"/>
          <w:highlight w:val="yellow"/>
          <w:shd w:val="clear" w:color="auto" w:fill="FFFFFF"/>
        </w:rPr>
        <w:fldChar w:fldCharType="begin" w:fldLock="1"/>
      </w:r>
      <w:r w:rsidR="00870D77" w:rsidRPr="002751E0">
        <w:rPr>
          <w:rFonts w:ascii="Times New Roman" w:hAnsi="Times New Roman" w:cs="Times New Roman"/>
          <w:bCs/>
          <w:sz w:val="24"/>
          <w:szCs w:val="24"/>
          <w:highlight w:val="yellow"/>
          <w:shd w:val="clear" w:color="auto" w:fill="FFFFFF"/>
        </w:rPr>
        <w:instrText>ADDIN CSL_CITATION {"citationItems":[{"id":"ITEM-1","itemData":{"DOI":"10.1038/s41598-018-38452-z","ISBN":"4159801838452","ISSN":"20452322","PMID":"30778091","abstract":"A combination therapy of multiple drugs including isoniazid, rifampicin, ethambutol and pyrazinamide has been proven to be an effective option for the vast majority of tuberculosis (TB) patients. However, various adverse drug reactions (ADRs) limit its merit, with anti-TB drug-induced hepatotoxicity (ATDH) being a common and sometimes severe ADR. This study aimed to investigate the association between polymorphisms in two nuclear receptor genes, pregnane X receptor (PXR) and constitutive androstane receptor (CAR), and the risk of ATDH in a Chinese population. Subjects with or without hepatotoxicity during anti-TB treatment were recruited. DNA was extracted from peripheral blood and genotypes of the selected single nucleotide polymorphisms (SNPs) were determined by using the improved multiplex ligation detection reaction technique. Three genetic models (additive, dominant, and recessive) as well as haplotype, SNP-SNP interaction analyses were used to evaluate the genetic risk of ATDH. A total of 502 subjects (203 ATDH and 299 non-ATDH) were enrolled. The results showed that the minor allele of rs7643645 and the H0010001 haplotype in PXR were associated with decreased risk of ATDH, suggesting that drug-metabolizing enzymes regulated by PXR are involved in the pathogenesis of ATDH. More studies are required to verify this result.","author":[{"dropping-particle":"","family":"Wang","given":"Yu","non-dropping-particle":"","parse-names":false,"suffix":""},{"dropping-particle":"","family":"Xiang","given":"Xi","non-dropping-particle":"","parse-names":false,"suffix":""},{"dropping-particle":"","family":"Huang","given":"Wei Wei","non-dropping-particle":"","parse-names":false,"suffix":""},{"dropping-particle":"","family":"Sandford","given":"Andrew J.","non-dropping-particle":"","parse-names":false,"suffix":""},{"dropping-particle":"","family":"Wu","given":"Shou Quan","non-dropping-particle":"","parse-names":false,"suffix":""},{"dropping-particle":"","family":"Zhang","given":"Miao Miao","non-dropping-particle":"","parse-names":false,"suffix":""},{"dropping-particle":"","family":"Wang","given":"Ming Gui","non-dropping-particle":"","parse-names":false,"suffix":""},{"dropping-particle":"","family":"Chen","given":"Guo","non-dropping-particle":"","parse-names":false,"suffix":""},{"dropping-particle":"","family":"He","given":"Jian Qing","non-dropping-particle":"","parse-names":false,"suffix":""}],"container-title":"Scientific Reports","id":"ITEM-1","issue":"1","issued":{"date-parts":[["2019"]]},"page":"1-9","publisher":"Springer US","title":"Association of PXR and CAR Polymorphisms and Antituberculosis Drug-Induced Hepatotoxicity","type":"article-journal","volume":"9"},"uris":["http://www.mendeley.com/documents/?uuid=e19e9b3f-db46-42b2-935e-73ab70f4ff1c"]}],"mendeley":{"formattedCitation":"[7]","plainTextFormattedCitation":"[7]","previouslyFormattedCitation":"[7]"},"properties":{"noteIndex":0},"schema":"https://github.com/citation-style-language/schema/raw/master/csl-citation.json"}</w:instrText>
      </w:r>
      <w:r w:rsidR="00451E17" w:rsidRPr="002751E0">
        <w:rPr>
          <w:rFonts w:ascii="Times New Roman" w:hAnsi="Times New Roman" w:cs="Times New Roman"/>
          <w:bCs/>
          <w:sz w:val="24"/>
          <w:szCs w:val="24"/>
          <w:highlight w:val="yellow"/>
          <w:shd w:val="clear" w:color="auto" w:fill="FFFFFF"/>
        </w:rPr>
        <w:fldChar w:fldCharType="separate"/>
      </w:r>
      <w:r w:rsidR="00870D77" w:rsidRPr="002751E0">
        <w:rPr>
          <w:rFonts w:ascii="Times New Roman" w:hAnsi="Times New Roman" w:cs="Times New Roman"/>
          <w:bCs/>
          <w:noProof/>
          <w:sz w:val="24"/>
          <w:szCs w:val="24"/>
          <w:highlight w:val="yellow"/>
          <w:shd w:val="clear" w:color="auto" w:fill="FFFFFF"/>
        </w:rPr>
        <w:t>[7]</w:t>
      </w:r>
      <w:r w:rsidR="00451E17" w:rsidRPr="002751E0">
        <w:rPr>
          <w:rFonts w:ascii="Times New Roman" w:hAnsi="Times New Roman" w:cs="Times New Roman"/>
          <w:bCs/>
          <w:sz w:val="24"/>
          <w:szCs w:val="24"/>
          <w:highlight w:val="yellow"/>
          <w:shd w:val="clear" w:color="auto" w:fill="FFFFFF"/>
        </w:rPr>
        <w:fldChar w:fldCharType="end"/>
      </w:r>
      <w:r w:rsidRPr="002751E0">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Hepatic drug responses typically manifest within the initial two months of treatment, although they can potentially arise at any point over the course of </w:t>
      </w:r>
      <w:r w:rsidRPr="002751E0">
        <w:rPr>
          <w:rFonts w:ascii="Times New Roman" w:hAnsi="Times New Roman" w:cs="Times New Roman"/>
          <w:bCs/>
          <w:sz w:val="24"/>
          <w:szCs w:val="24"/>
          <w:highlight w:val="yellow"/>
          <w:shd w:val="clear" w:color="auto" w:fill="FFFFFF"/>
        </w:rPr>
        <w:t>treatment</w:t>
      </w:r>
      <w:r w:rsidR="00870D77" w:rsidRPr="002751E0">
        <w:rPr>
          <w:rFonts w:ascii="Times New Roman" w:hAnsi="Times New Roman" w:cs="Times New Roman"/>
          <w:bCs/>
          <w:sz w:val="24"/>
          <w:szCs w:val="24"/>
          <w:highlight w:val="yellow"/>
          <w:shd w:val="clear" w:color="auto" w:fill="FFFFFF"/>
        </w:rPr>
        <w:t xml:space="preserve"> </w:t>
      </w:r>
      <w:r w:rsidR="00451E17" w:rsidRPr="002751E0">
        <w:rPr>
          <w:rFonts w:ascii="Times New Roman" w:hAnsi="Times New Roman" w:cs="Times New Roman"/>
          <w:bCs/>
          <w:sz w:val="24"/>
          <w:szCs w:val="24"/>
          <w:highlight w:val="yellow"/>
          <w:shd w:val="clear" w:color="auto" w:fill="FFFFFF"/>
        </w:rPr>
        <w:fldChar w:fldCharType="begin" w:fldLock="1"/>
      </w:r>
      <w:r w:rsidR="001D0820" w:rsidRPr="002751E0">
        <w:rPr>
          <w:rFonts w:ascii="Times New Roman" w:hAnsi="Times New Roman" w:cs="Times New Roman"/>
          <w:bCs/>
          <w:sz w:val="24"/>
          <w:szCs w:val="24"/>
          <w:highlight w:val="yellow"/>
          <w:shd w:val="clear" w:color="auto" w:fill="FFFFFF"/>
        </w:rPr>
        <w:instrText>ADDIN CSL_CITATION {"citationItems":[{"id":"ITEM-1","itemData":{"DOI":"10.2147/hmer.s290542","abstract":"BACKGROUND: Tuberculosis caused by susceptible mycobacterium tuberculosis strains is effectively treated by the first-line anti-tuberculosis drugs. However, most antibacterial drugs are known to induce hepatotoxicity which may limit their adherence and hence lead to the development of mycobacterial drug resistance. OBJECTIVE: The aim of this study was to assess the incidence of anti-tuberculosis drug induced hepatotoxicity and associated factors among tuberculosis patients of Debre Markos, Mota, and Bichena Hospitals. METHODS: The prospective cross sectional-study was conducted in three hospitals of East Gojjam zone by taking blood samples of new tuberculosis patients every 2 weeks for 2 months to measure the elevation of liver proteins indicating liver toxicity from the onset of starting therapy. A semi-structured questionnaire was also used to collect the socio-demographic data and factors of anti-tubeculosis drug induced liver toxicity. To identify factors associated with drug induced hepatotoxicity, binary logistic regression followed by multivariate analysis was applied at a statistically significant level of P&lt;0.05. RESULTS: The incidence of hepatotoxicity among tuberculosis patients is 7.9%. Diagnosis of extrapulmonary tuberculosis, having comorbid disease, and old age are significantly associated (P&lt;0.05) with first-line antituberculosis drugs induced hepatotoxicity. CONCLUSION: The incidence of hepatotoxicity is relatively high among tuberculosis patients taking first-line anti-tuberculosis drugs. Therefore, the liver function of patients with old age, comorbid diseases, and extrapulmonary tuberculosis should be regularly monitored to reduce the severity of drug-induced hepatotoxicity.","author":[{"dropping-particle":"","family":"Molla","given":"Yalew","non-dropping-particle":"","parse-names":false,"suffix":""},{"dropping-particle":"","family":"Wubetu","given":"Muluken","non-dropping-particle":"","parse-names":false,"suffix":""},{"dropping-particle":"","family":"Dessie","given":"Bekalu","non-dropping-particle":"","parse-names":false,"suffix":""}],"container-title":"Hepatic Medicine: Evidence and Research","id":"ITEM-1","issued":{"date-parts":[["2021"]]},"page":"1-8","title":"Anti-Tuberculosis Drug Induced Hepatotoxicity and Associated Factors among Tuberculosis Patients at Selected Hospitals, Ethiopia","type":"article-journal","volume":"Volume 13"},"uris":["http://www.mendeley.com/documents/?uuid=faa5bc89-c4b9-4df6-98fd-d40d0a60366e"]}],"mendeley":{"formattedCitation":"[3]","plainTextFormattedCitation":"[3]","previouslyFormattedCitation":"[3]"},"properties":{"noteIndex":0},"schema":"https://github.com/citation-style-language/schema/raw/master/csl-citation.json"}</w:instrText>
      </w:r>
      <w:r w:rsidR="00451E17" w:rsidRPr="002751E0">
        <w:rPr>
          <w:rFonts w:ascii="Times New Roman" w:hAnsi="Times New Roman" w:cs="Times New Roman"/>
          <w:bCs/>
          <w:sz w:val="24"/>
          <w:szCs w:val="24"/>
          <w:highlight w:val="yellow"/>
          <w:shd w:val="clear" w:color="auto" w:fill="FFFFFF"/>
        </w:rPr>
        <w:fldChar w:fldCharType="separate"/>
      </w:r>
      <w:r w:rsidR="00870D77" w:rsidRPr="002751E0">
        <w:rPr>
          <w:rFonts w:ascii="Times New Roman" w:hAnsi="Times New Roman" w:cs="Times New Roman"/>
          <w:bCs/>
          <w:noProof/>
          <w:sz w:val="24"/>
          <w:szCs w:val="24"/>
          <w:highlight w:val="yellow"/>
          <w:shd w:val="clear" w:color="auto" w:fill="FFFFFF"/>
        </w:rPr>
        <w:t>[3]</w:t>
      </w:r>
      <w:r w:rsidR="00451E17" w:rsidRPr="002751E0">
        <w:rPr>
          <w:rFonts w:ascii="Times New Roman" w:hAnsi="Times New Roman" w:cs="Times New Roman"/>
          <w:bCs/>
          <w:sz w:val="24"/>
          <w:szCs w:val="24"/>
          <w:highlight w:val="yellow"/>
          <w:shd w:val="clear" w:color="auto" w:fill="FFFFFF"/>
        </w:rPr>
        <w:fldChar w:fldCharType="end"/>
      </w:r>
      <w:r w:rsidRPr="002751E0">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w:t>
      </w:r>
    </w:p>
    <w:p w:rsidR="00413497" w:rsidRPr="00413497" w:rsidRDefault="00413497" w:rsidP="00C704F6">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Hepatotoxicity can be detected through the use of liver function tests, which encompass alanine aminotransferase (ALT), aspartate aminotransferase (AST), alkaline phosphatase (ALK.P) and bilirubin measurements</w:t>
      </w:r>
      <w:r w:rsidR="001D0820">
        <w:rPr>
          <w:rFonts w:ascii="Times New Roman" w:hAnsi="Times New Roman" w:cs="Times New Roman"/>
          <w:bCs/>
          <w:sz w:val="24"/>
          <w:szCs w:val="24"/>
          <w:shd w:val="clear" w:color="auto" w:fill="FFFFFF"/>
        </w:rPr>
        <w:t xml:space="preserve"> </w:t>
      </w:r>
      <w:commentRangeEnd w:id="24"/>
      <w:r w:rsidR="00E85807">
        <w:rPr>
          <w:rStyle w:val="CommentReference"/>
        </w:rPr>
        <w:commentReference w:id="24"/>
      </w:r>
      <w:r w:rsidR="00451E17" w:rsidRPr="002751E0">
        <w:rPr>
          <w:rFonts w:ascii="Times New Roman" w:hAnsi="Times New Roman" w:cs="Times New Roman"/>
          <w:bCs/>
          <w:sz w:val="24"/>
          <w:szCs w:val="24"/>
          <w:highlight w:val="yellow"/>
          <w:shd w:val="clear" w:color="auto" w:fill="FFFFFF"/>
        </w:rPr>
        <w:fldChar w:fldCharType="begin" w:fldLock="1"/>
      </w:r>
      <w:r w:rsidR="001D0820" w:rsidRPr="002751E0">
        <w:rPr>
          <w:rFonts w:ascii="Times New Roman" w:hAnsi="Times New Roman" w:cs="Times New Roman"/>
          <w:bCs/>
          <w:sz w:val="24"/>
          <w:szCs w:val="24"/>
          <w:highlight w:val="yellow"/>
          <w:shd w:val="clear" w:color="auto" w:fill="FFFFFF"/>
        </w:rPr>
        <w:instrText>ADDIN CSL_CITATION {"citationItems":[{"id":"ITEM-1","itemData":{"DOI":"10.22037/ghfbb.v16i1.2685","ISSN":"20084234","abstract":"Aim: The aim of the present study was to conduct a meta-analysis of the frequency of isoniazid-induced liver injury (INH-ILI) in patients receiving isoniazid (INH) preventative therapy (IPT). Background: The frequency of hepatotoxicity (drug-induced liver injury: DILI) of antituberculosis drugs has been studied, especially when INH, rifampin, and pyrazinamide are co-administered. However, little is known about the frequency of DILI in patients with latent tuberculosis infection (LTBI), where IPT is indicated. Methods: We searched PubMed, Google Scholar, and the Cochrane Database of Systematic Reviews for studies reporting the frequency of INH-ILI in patients with IPT using one or more diagnostic indicators included in the criteria of the DILI Expert Working Group. Results: Thirty-five studies comprising a total of 22,193 participants were included. The overall average frequency of INH-ILI was 2.6% (95% CI, 1.7-3.7%). The mortality associated with INH-DILI was 0.02% (4/22193). Subgroup analysis revealed no significant differences in the frequency of INH-ILI in patients older or younger than 50 years, children, patients with HIV, candidates for liver, kidney, or lung transplant, or according to the type of study design. Conclusion: The frequency of INH-ILI in patients receiving IPT is low. Studies on INH-ILI are needed where the current DILI criteria are used.","author":[{"dropping-particle":"","family":"Oscanoa","given":"Teodoro J.","non-dropping-particle":"","parse-names":false,"suffix":""},{"dropping-particle":"","family":"Vidal","given":"Xavier","non-dropping-particle":"","parse-names":false,"suffix":""},{"dropping-particle":"","family":"Luque","given":"Julio","non-dropping-particle":"","parse-names":false,"suffix":""},{"dropping-particle":"","family":"Julca","given":"Dante I.","non-dropping-particle":"","parse-names":false,"suffix":""},{"dropping-particle":"","family":"Romero-Ortuno","given":"Roman","non-dropping-particle":"","parse-names":false,"suffix":""}],"container-title":"Gastroenterology and Hepatology from Bed to Bench","id":"ITEM-1","issue":"1","issued":{"date-parts":[["2023"]]},"page":"14-23","title":"Hepatotoxicity induced by isoniazid in patients with latent tuberculosis infection: a meta-analysis","type":"article-journal","volume":"16"},"uris":["http://www.mendeley.com/documents/?uuid=aee1bf42-60c1-41e4-aea1-8ed0e8ac4ac0"]}],"mendeley":{"formattedCitation":"[17]","plainTextFormattedCitation":"[17]","previouslyFormattedCitation":"[17]"},"properties":{"noteIndex":0},"schema":"https://github.com/citation-style-language/schema/raw/master/csl-citation.json"}</w:instrText>
      </w:r>
      <w:r w:rsidR="00451E17" w:rsidRPr="002751E0">
        <w:rPr>
          <w:rFonts w:ascii="Times New Roman" w:hAnsi="Times New Roman" w:cs="Times New Roman"/>
          <w:bCs/>
          <w:sz w:val="24"/>
          <w:szCs w:val="24"/>
          <w:highlight w:val="yellow"/>
          <w:shd w:val="clear" w:color="auto" w:fill="FFFFFF"/>
        </w:rPr>
        <w:fldChar w:fldCharType="separate"/>
      </w:r>
      <w:r w:rsidR="001D0820" w:rsidRPr="002751E0">
        <w:rPr>
          <w:rFonts w:ascii="Times New Roman" w:hAnsi="Times New Roman" w:cs="Times New Roman"/>
          <w:bCs/>
          <w:noProof/>
          <w:sz w:val="24"/>
          <w:szCs w:val="24"/>
          <w:highlight w:val="yellow"/>
          <w:shd w:val="clear" w:color="auto" w:fill="FFFFFF"/>
        </w:rPr>
        <w:t>[17]</w:t>
      </w:r>
      <w:r w:rsidR="00451E17" w:rsidRPr="002751E0">
        <w:rPr>
          <w:rFonts w:ascii="Times New Roman" w:hAnsi="Times New Roman" w:cs="Times New Roman"/>
          <w:bCs/>
          <w:sz w:val="24"/>
          <w:szCs w:val="24"/>
          <w:highlight w:val="yellow"/>
          <w:shd w:val="clear" w:color="auto" w:fill="FFFFFF"/>
        </w:rPr>
        <w:fldChar w:fldCharType="end"/>
      </w:r>
      <w:r w:rsidRPr="002751E0">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The increase in the levels of these enzymes indicates the presence of </w:t>
      </w:r>
      <w:r w:rsidRPr="002751E0">
        <w:rPr>
          <w:rFonts w:ascii="Times New Roman" w:hAnsi="Times New Roman" w:cs="Times New Roman"/>
          <w:bCs/>
          <w:sz w:val="24"/>
          <w:szCs w:val="24"/>
          <w:highlight w:val="yellow"/>
          <w:shd w:val="clear" w:color="auto" w:fill="FFFFFF"/>
        </w:rPr>
        <w:t>hepatotoxicity</w:t>
      </w:r>
      <w:r w:rsidR="001D0820" w:rsidRPr="002751E0">
        <w:rPr>
          <w:rFonts w:ascii="Times New Roman" w:hAnsi="Times New Roman" w:cs="Times New Roman"/>
          <w:bCs/>
          <w:sz w:val="24"/>
          <w:szCs w:val="24"/>
          <w:highlight w:val="yellow"/>
          <w:shd w:val="clear" w:color="auto" w:fill="FFFFFF"/>
        </w:rPr>
        <w:t xml:space="preserve"> </w:t>
      </w:r>
      <w:r w:rsidR="00451E17" w:rsidRPr="002751E0">
        <w:rPr>
          <w:rFonts w:ascii="Times New Roman" w:hAnsi="Times New Roman" w:cs="Times New Roman"/>
          <w:bCs/>
          <w:sz w:val="24"/>
          <w:szCs w:val="24"/>
          <w:highlight w:val="yellow"/>
          <w:shd w:val="clear" w:color="auto" w:fill="FFFFFF"/>
        </w:rPr>
        <w:fldChar w:fldCharType="begin" w:fldLock="1"/>
      </w:r>
      <w:r w:rsidR="000E0D38" w:rsidRPr="002751E0">
        <w:rPr>
          <w:rFonts w:ascii="Times New Roman" w:hAnsi="Times New Roman" w:cs="Times New Roman"/>
          <w:bCs/>
          <w:sz w:val="24"/>
          <w:szCs w:val="24"/>
          <w:highlight w:val="yellow"/>
          <w:shd w:val="clear" w:color="auto" w:fill="FFFFF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451E17" w:rsidRPr="002751E0">
        <w:rPr>
          <w:rFonts w:ascii="Times New Roman" w:hAnsi="Times New Roman" w:cs="Times New Roman"/>
          <w:bCs/>
          <w:sz w:val="24"/>
          <w:szCs w:val="24"/>
          <w:highlight w:val="yellow"/>
          <w:shd w:val="clear" w:color="auto" w:fill="FFFFFF"/>
        </w:rPr>
        <w:fldChar w:fldCharType="separate"/>
      </w:r>
      <w:r w:rsidR="001D0820" w:rsidRPr="002751E0">
        <w:rPr>
          <w:rFonts w:ascii="Times New Roman" w:hAnsi="Times New Roman" w:cs="Times New Roman"/>
          <w:bCs/>
          <w:noProof/>
          <w:sz w:val="24"/>
          <w:szCs w:val="24"/>
          <w:highlight w:val="yellow"/>
          <w:shd w:val="clear" w:color="auto" w:fill="FFFFFF"/>
        </w:rPr>
        <w:t>[1]</w:t>
      </w:r>
      <w:r w:rsidR="00451E17" w:rsidRPr="002751E0">
        <w:rPr>
          <w:rFonts w:ascii="Times New Roman" w:hAnsi="Times New Roman" w:cs="Times New Roman"/>
          <w:bCs/>
          <w:sz w:val="24"/>
          <w:szCs w:val="24"/>
          <w:highlight w:val="yellow"/>
          <w:shd w:val="clear" w:color="auto" w:fill="FFFFFF"/>
        </w:rPr>
        <w:fldChar w:fldCharType="end"/>
      </w:r>
      <w:r w:rsidRPr="002751E0">
        <w:rPr>
          <w:rFonts w:ascii="Times New Roman" w:hAnsi="Times New Roman" w:cs="Times New Roman"/>
          <w:bCs/>
          <w:sz w:val="24"/>
          <w:szCs w:val="24"/>
          <w:highlight w:val="yellow"/>
          <w:shd w:val="clear" w:color="auto" w:fill="FFFFFF"/>
        </w:rPr>
        <w:t>.</w:t>
      </w:r>
      <w:r w:rsidRPr="00413497">
        <w:rPr>
          <w:rFonts w:ascii="Times New Roman" w:hAnsi="Times New Roman" w:cs="Times New Roman"/>
          <w:bCs/>
          <w:sz w:val="24"/>
          <w:szCs w:val="24"/>
          <w:shd w:val="clear" w:color="auto" w:fill="FFFFFF"/>
        </w:rPr>
        <w:t xml:space="preserve"> </w:t>
      </w:r>
    </w:p>
    <w:p w:rsidR="002751E0" w:rsidRPr="00101BD9" w:rsidRDefault="00413497" w:rsidP="00C704F6">
      <w:pPr>
        <w:spacing w:after="0"/>
        <w:jc w:val="both"/>
        <w:rPr>
          <w:rFonts w:ascii="Times New Roman" w:hAnsi="Times New Roman" w:cs="Times New Roman"/>
          <w:bCs/>
          <w:sz w:val="24"/>
          <w:szCs w:val="24"/>
          <w:shd w:val="clear" w:color="auto" w:fill="FFFFFF"/>
        </w:rPr>
      </w:pPr>
      <w:commentRangeStart w:id="25"/>
      <w:r w:rsidRPr="00101BD9">
        <w:rPr>
          <w:rFonts w:ascii="Times New Roman" w:hAnsi="Times New Roman" w:cs="Times New Roman"/>
          <w:bCs/>
          <w:sz w:val="24"/>
          <w:szCs w:val="24"/>
          <w:shd w:val="clear" w:color="auto" w:fill="FFFFFF"/>
        </w:rPr>
        <w:t>The objective of th</w:t>
      </w:r>
      <w:r w:rsidR="005B3960" w:rsidRPr="00101BD9">
        <w:rPr>
          <w:rFonts w:ascii="Times New Roman" w:hAnsi="Times New Roman" w:cs="Times New Roman"/>
          <w:bCs/>
          <w:sz w:val="24"/>
          <w:szCs w:val="24"/>
          <w:shd w:val="clear" w:color="auto" w:fill="FFFFFF"/>
        </w:rPr>
        <w:t>e current</w:t>
      </w:r>
      <w:r w:rsidRPr="00101BD9">
        <w:rPr>
          <w:rFonts w:ascii="Times New Roman" w:hAnsi="Times New Roman" w:cs="Times New Roman"/>
          <w:bCs/>
          <w:sz w:val="24"/>
          <w:szCs w:val="24"/>
          <w:shd w:val="clear" w:color="auto" w:fill="FFFFFF"/>
        </w:rPr>
        <w:t xml:space="preserve"> study </w:t>
      </w:r>
      <w:r w:rsidR="005B3960" w:rsidRPr="00101BD9">
        <w:rPr>
          <w:rFonts w:ascii="Times New Roman" w:hAnsi="Times New Roman" w:cs="Times New Roman"/>
          <w:bCs/>
          <w:sz w:val="24"/>
          <w:szCs w:val="24"/>
          <w:shd w:val="clear" w:color="auto" w:fill="FFFFFF"/>
        </w:rPr>
        <w:t>was</w:t>
      </w:r>
      <w:r w:rsidRPr="00101BD9">
        <w:rPr>
          <w:rFonts w:ascii="Times New Roman" w:hAnsi="Times New Roman" w:cs="Times New Roman"/>
          <w:bCs/>
          <w:sz w:val="24"/>
          <w:szCs w:val="24"/>
          <w:shd w:val="clear" w:color="auto" w:fill="FFFFFF"/>
        </w:rPr>
        <w:t xml:space="preserve"> to assess the prevalence of hepatotoxicity in </w:t>
      </w:r>
      <w:r w:rsidR="005B3960" w:rsidRPr="00101BD9">
        <w:rPr>
          <w:rFonts w:ascii="Times New Roman" w:hAnsi="Times New Roman" w:cs="Times New Roman"/>
          <w:bCs/>
          <w:sz w:val="24"/>
          <w:szCs w:val="24"/>
          <w:shd w:val="clear" w:color="auto" w:fill="FFFFFF"/>
        </w:rPr>
        <w:t xml:space="preserve">tuberculosis </w:t>
      </w:r>
      <w:r w:rsidRPr="00101BD9">
        <w:rPr>
          <w:rFonts w:ascii="Times New Roman" w:hAnsi="Times New Roman" w:cs="Times New Roman"/>
          <w:bCs/>
          <w:sz w:val="24"/>
          <w:szCs w:val="24"/>
          <w:shd w:val="clear" w:color="auto" w:fill="FFFFFF"/>
        </w:rPr>
        <w:t>patients of various age groups</w:t>
      </w:r>
      <w:r w:rsidR="005B3960" w:rsidRPr="00101BD9">
        <w:rPr>
          <w:rFonts w:ascii="Times New Roman" w:hAnsi="Times New Roman" w:cs="Times New Roman"/>
          <w:bCs/>
          <w:sz w:val="24"/>
          <w:szCs w:val="24"/>
          <w:shd w:val="clear" w:color="auto" w:fill="FFFFFF"/>
        </w:rPr>
        <w:t xml:space="preserve">. Additionaly, the present study was conducted to investigate the </w:t>
      </w:r>
      <w:r w:rsidR="000528E1" w:rsidRPr="00101BD9">
        <w:rPr>
          <w:rFonts w:ascii="Times New Roman" w:hAnsi="Times New Roman" w:cs="Times New Roman"/>
          <w:bCs/>
          <w:sz w:val="24"/>
          <w:szCs w:val="24"/>
          <w:shd w:val="clear" w:color="auto" w:fill="FFFFFF"/>
        </w:rPr>
        <w:t xml:space="preserve">extend of heaptotoxity using different </w:t>
      </w:r>
      <w:r w:rsidR="005B3960" w:rsidRPr="00101BD9">
        <w:rPr>
          <w:rFonts w:ascii="Times New Roman" w:hAnsi="Times New Roman" w:cs="Times New Roman"/>
          <w:bCs/>
          <w:sz w:val="24"/>
          <w:szCs w:val="24"/>
          <w:shd w:val="clear" w:color="auto" w:fill="FFFFFF"/>
        </w:rPr>
        <w:t>combination</w:t>
      </w:r>
      <w:r w:rsidR="000528E1" w:rsidRPr="00101BD9">
        <w:rPr>
          <w:rFonts w:ascii="Times New Roman" w:hAnsi="Times New Roman" w:cs="Times New Roman"/>
          <w:bCs/>
          <w:sz w:val="24"/>
          <w:szCs w:val="24"/>
          <w:shd w:val="clear" w:color="auto" w:fill="FFFFFF"/>
        </w:rPr>
        <w:t>s</w:t>
      </w:r>
      <w:r w:rsidR="005B3960" w:rsidRPr="00101BD9">
        <w:rPr>
          <w:rFonts w:ascii="Times New Roman" w:hAnsi="Times New Roman" w:cs="Times New Roman"/>
          <w:bCs/>
          <w:sz w:val="24"/>
          <w:szCs w:val="24"/>
          <w:shd w:val="clear" w:color="auto" w:fill="FFFFFF"/>
        </w:rPr>
        <w:t xml:space="preserve"> of antituberculosis drugs</w:t>
      </w:r>
      <w:r w:rsidR="000528E1" w:rsidRPr="00101BD9">
        <w:rPr>
          <w:rFonts w:ascii="Times New Roman" w:hAnsi="Times New Roman" w:cs="Times New Roman"/>
          <w:bCs/>
          <w:sz w:val="24"/>
          <w:szCs w:val="24"/>
          <w:shd w:val="clear" w:color="auto" w:fill="FFFFFF"/>
        </w:rPr>
        <w:t>.</w:t>
      </w:r>
      <w:commentRangeEnd w:id="25"/>
      <w:r w:rsidR="00101BD9">
        <w:rPr>
          <w:rStyle w:val="CommentReference"/>
        </w:rPr>
        <w:commentReference w:id="25"/>
      </w:r>
    </w:p>
    <w:p w:rsidR="00444BD2" w:rsidRDefault="00444BD2" w:rsidP="00C704F6">
      <w:pPr>
        <w:spacing w:after="0"/>
        <w:jc w:val="both"/>
        <w:rPr>
          <w:rFonts w:ascii="Times New Roman" w:hAnsi="Times New Roman" w:cs="Times New Roman"/>
          <w:color w:val="000000" w:themeColor="text1"/>
          <w:sz w:val="24"/>
          <w:szCs w:val="24"/>
          <w:shd w:val="clear" w:color="auto" w:fill="FFFFFF"/>
        </w:rPr>
      </w:pPr>
    </w:p>
    <w:p w:rsidR="00DE45CE" w:rsidRPr="00F522EA" w:rsidRDefault="00147098" w:rsidP="00C704F6">
      <w:pPr>
        <w:spacing w:after="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MATERIALS AND </w:t>
      </w:r>
      <w:commentRangeStart w:id="26"/>
      <w:r>
        <w:rPr>
          <w:rFonts w:ascii="Times New Roman" w:hAnsi="Times New Roman" w:cs="Times New Roman"/>
          <w:b/>
          <w:color w:val="000000" w:themeColor="text1"/>
          <w:sz w:val="24"/>
          <w:szCs w:val="24"/>
          <w:shd w:val="clear" w:color="auto" w:fill="FFFFFF"/>
        </w:rPr>
        <w:t>MET</w:t>
      </w:r>
      <w:commentRangeStart w:id="27"/>
      <w:r>
        <w:rPr>
          <w:rFonts w:ascii="Times New Roman" w:hAnsi="Times New Roman" w:cs="Times New Roman"/>
          <w:b/>
          <w:color w:val="000000" w:themeColor="text1"/>
          <w:sz w:val="24"/>
          <w:szCs w:val="24"/>
          <w:shd w:val="clear" w:color="auto" w:fill="FFFFFF"/>
        </w:rPr>
        <w:t>H</w:t>
      </w:r>
      <w:commentRangeEnd w:id="27"/>
      <w:r w:rsidR="00EA3A95">
        <w:rPr>
          <w:rStyle w:val="CommentReference"/>
        </w:rPr>
        <w:commentReference w:id="27"/>
      </w:r>
      <w:r>
        <w:rPr>
          <w:rFonts w:ascii="Times New Roman" w:hAnsi="Times New Roman" w:cs="Times New Roman"/>
          <w:b/>
          <w:color w:val="000000" w:themeColor="text1"/>
          <w:sz w:val="24"/>
          <w:szCs w:val="24"/>
          <w:shd w:val="clear" w:color="auto" w:fill="FFFFFF"/>
        </w:rPr>
        <w:t>ODS</w:t>
      </w:r>
      <w:commentRangeEnd w:id="26"/>
      <w:r w:rsidR="001C1003">
        <w:rPr>
          <w:rStyle w:val="CommentReference"/>
        </w:rPr>
        <w:commentReference w:id="26"/>
      </w:r>
    </w:p>
    <w:p w:rsidR="00CB1F60" w:rsidRPr="00AD155A" w:rsidRDefault="00CB1F60" w:rsidP="00C704F6">
      <w:pPr>
        <w:spacing w:after="0"/>
        <w:jc w:val="both"/>
        <w:rPr>
          <w:rFonts w:ascii="Times New Roman" w:hAnsi="Times New Roman" w:cs="Times New Roman"/>
          <w:i/>
          <w:color w:val="000000" w:themeColor="text1"/>
          <w:sz w:val="24"/>
          <w:szCs w:val="24"/>
          <w:shd w:val="clear" w:color="auto" w:fill="FFFFFF"/>
        </w:rPr>
      </w:pPr>
      <w:commentRangeStart w:id="28"/>
      <w:r w:rsidRPr="00AD155A">
        <w:rPr>
          <w:rFonts w:ascii="Times New Roman" w:hAnsi="Times New Roman" w:cs="Times New Roman"/>
          <w:i/>
          <w:color w:val="000000" w:themeColor="text1"/>
          <w:sz w:val="24"/>
          <w:szCs w:val="24"/>
          <w:shd w:val="clear" w:color="auto" w:fill="FFFFFF"/>
        </w:rPr>
        <w:t xml:space="preserve">Study </w:t>
      </w:r>
      <w:r w:rsidR="003A0954" w:rsidRPr="00AD155A">
        <w:rPr>
          <w:rFonts w:ascii="Times New Roman" w:hAnsi="Times New Roman" w:cs="Times New Roman"/>
          <w:i/>
          <w:color w:val="000000" w:themeColor="text1"/>
          <w:sz w:val="24"/>
          <w:szCs w:val="24"/>
          <w:shd w:val="clear" w:color="auto" w:fill="FFFFFF"/>
        </w:rPr>
        <w:t>approval, d</w:t>
      </w:r>
      <w:r w:rsidR="00FC51A4" w:rsidRPr="00AD155A">
        <w:rPr>
          <w:rFonts w:ascii="Times New Roman" w:hAnsi="Times New Roman" w:cs="Times New Roman"/>
          <w:i/>
          <w:color w:val="000000" w:themeColor="text1"/>
          <w:sz w:val="24"/>
          <w:szCs w:val="24"/>
          <w:shd w:val="clear" w:color="auto" w:fill="FFFFFF"/>
        </w:rPr>
        <w:t xml:space="preserve">esign </w:t>
      </w:r>
      <w:r w:rsidRPr="00AD155A">
        <w:rPr>
          <w:rFonts w:ascii="Times New Roman" w:hAnsi="Times New Roman" w:cs="Times New Roman"/>
          <w:i/>
          <w:color w:val="000000" w:themeColor="text1"/>
          <w:sz w:val="24"/>
          <w:szCs w:val="24"/>
          <w:shd w:val="clear" w:color="auto" w:fill="FFFFFF"/>
        </w:rPr>
        <w:t>&amp; Settings</w:t>
      </w:r>
      <w:r w:rsidR="003A0954" w:rsidRPr="00AD155A">
        <w:rPr>
          <w:rFonts w:ascii="Times New Roman" w:hAnsi="Times New Roman" w:cs="Times New Roman"/>
          <w:i/>
          <w:color w:val="000000" w:themeColor="text1"/>
          <w:sz w:val="24"/>
          <w:szCs w:val="24"/>
          <w:shd w:val="clear" w:color="auto" w:fill="FFFFFF"/>
        </w:rPr>
        <w:t xml:space="preserve"> and study subjects</w:t>
      </w:r>
      <w:commentRangeEnd w:id="28"/>
      <w:r w:rsidR="00101BD9">
        <w:rPr>
          <w:rStyle w:val="CommentReference"/>
        </w:rPr>
        <w:commentReference w:id="28"/>
      </w:r>
    </w:p>
    <w:p w:rsidR="000F1E2C" w:rsidRDefault="000F1E2C" w:rsidP="00C704F6">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For the present study, ethical approval from ERB- Ethical review board of Shaheed Zulfiqar Ali Bhutto Medical University was attained with a protocol number:ERB/SZABMU/330.</w:t>
      </w:r>
    </w:p>
    <w:p w:rsidR="004712F4" w:rsidRDefault="00C911D0" w:rsidP="00C704F6">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cross sectional observational study </w:t>
      </w:r>
      <w:r w:rsidR="000B7433" w:rsidRPr="000B7433">
        <w:rPr>
          <w:rFonts w:ascii="Times New Roman" w:hAnsi="Times New Roman" w:cs="Times New Roman"/>
          <w:color w:val="000000" w:themeColor="text1"/>
          <w:sz w:val="24"/>
          <w:szCs w:val="24"/>
          <w:shd w:val="clear" w:color="auto" w:fill="FFFFFF"/>
        </w:rPr>
        <w:t xml:space="preserve">was conducted to </w:t>
      </w:r>
      <w:commentRangeStart w:id="29"/>
      <w:r w:rsidR="00700389">
        <w:rPr>
          <w:rFonts w:ascii="Times New Roman" w:hAnsi="Times New Roman" w:cs="Times New Roman"/>
          <w:color w:val="000000" w:themeColor="text1"/>
          <w:sz w:val="24"/>
          <w:szCs w:val="24"/>
          <w:shd w:val="clear" w:color="auto" w:fill="FFFFFF"/>
        </w:rPr>
        <w:t>access</w:t>
      </w:r>
      <w:commentRangeEnd w:id="29"/>
      <w:r w:rsidR="001C1003">
        <w:rPr>
          <w:rStyle w:val="CommentReference"/>
        </w:rPr>
        <w:commentReference w:id="29"/>
      </w:r>
      <w:r w:rsidR="00700389">
        <w:rPr>
          <w:rFonts w:ascii="Times New Roman" w:hAnsi="Times New Roman" w:cs="Times New Roman"/>
          <w:color w:val="000000" w:themeColor="text1"/>
          <w:sz w:val="24"/>
          <w:szCs w:val="24"/>
          <w:shd w:val="clear" w:color="auto" w:fill="FFFFFF"/>
        </w:rPr>
        <w:t xml:space="preserve"> the extent of hepatotoxicity </w:t>
      </w:r>
      <w:r w:rsidR="00225D95">
        <w:rPr>
          <w:rFonts w:ascii="Times New Roman" w:hAnsi="Times New Roman" w:cs="Times New Roman"/>
          <w:color w:val="000000" w:themeColor="text1"/>
          <w:sz w:val="24"/>
          <w:szCs w:val="24"/>
          <w:shd w:val="clear" w:color="auto" w:fill="FFFFFF"/>
        </w:rPr>
        <w:t>by different drug combinations of tuberculosis pharmacological therapy. The data was collected from tuberculosis patients undergoing tuberculosis therapy from  PIMS hospital</w:t>
      </w:r>
      <w:r w:rsidR="0038395E">
        <w:rPr>
          <w:rFonts w:ascii="Times New Roman" w:hAnsi="Times New Roman" w:cs="Times New Roman"/>
          <w:color w:val="000000" w:themeColor="text1"/>
          <w:sz w:val="24"/>
          <w:szCs w:val="24"/>
          <w:shd w:val="clear" w:color="auto" w:fill="FFFFFF"/>
        </w:rPr>
        <w:t xml:space="preserve"> Islamabad, Pakistan.</w:t>
      </w:r>
      <w:r w:rsidR="00257891">
        <w:rPr>
          <w:rFonts w:ascii="Times New Roman" w:hAnsi="Times New Roman" w:cs="Times New Roman"/>
          <w:color w:val="000000" w:themeColor="text1"/>
          <w:sz w:val="24"/>
          <w:szCs w:val="24"/>
          <w:shd w:val="clear" w:color="auto" w:fill="FFFFFF"/>
        </w:rPr>
        <w:t xml:space="preserve"> The study duration was of 4</w:t>
      </w:r>
      <w:r w:rsidR="000B7433" w:rsidRPr="000B7433">
        <w:rPr>
          <w:rFonts w:ascii="Times New Roman" w:hAnsi="Times New Roman" w:cs="Times New Roman"/>
          <w:color w:val="000000" w:themeColor="text1"/>
          <w:sz w:val="24"/>
          <w:szCs w:val="24"/>
          <w:shd w:val="clear" w:color="auto" w:fill="FFFFFF"/>
        </w:rPr>
        <w:t xml:space="preserve"> months approximately, from; </w:t>
      </w:r>
      <w:r w:rsidR="00257891">
        <w:rPr>
          <w:rFonts w:ascii="Times New Roman" w:hAnsi="Times New Roman" w:cs="Times New Roman"/>
          <w:color w:val="000000" w:themeColor="text1"/>
          <w:sz w:val="24"/>
          <w:szCs w:val="24"/>
          <w:shd w:val="clear" w:color="auto" w:fill="FFFFFF"/>
        </w:rPr>
        <w:t>March-June</w:t>
      </w:r>
      <w:r w:rsidR="000B7433" w:rsidRPr="000B7433">
        <w:rPr>
          <w:rFonts w:ascii="Times New Roman" w:hAnsi="Times New Roman" w:cs="Times New Roman"/>
          <w:color w:val="000000" w:themeColor="text1"/>
          <w:sz w:val="24"/>
          <w:szCs w:val="24"/>
          <w:shd w:val="clear" w:color="auto" w:fill="FFFFFF"/>
        </w:rPr>
        <w:t>, 202</w:t>
      </w:r>
      <w:r w:rsidR="00257891">
        <w:rPr>
          <w:rFonts w:ascii="Times New Roman" w:hAnsi="Times New Roman" w:cs="Times New Roman"/>
          <w:color w:val="000000" w:themeColor="text1"/>
          <w:sz w:val="24"/>
          <w:szCs w:val="24"/>
          <w:shd w:val="clear" w:color="auto" w:fill="FFFFFF"/>
        </w:rPr>
        <w:t>3</w:t>
      </w:r>
      <w:r w:rsidR="000B7433" w:rsidRPr="000B7433">
        <w:rPr>
          <w:rFonts w:ascii="Times New Roman" w:hAnsi="Times New Roman" w:cs="Times New Roman"/>
          <w:color w:val="000000" w:themeColor="text1"/>
          <w:sz w:val="24"/>
          <w:szCs w:val="24"/>
          <w:shd w:val="clear" w:color="auto" w:fill="FFFFFF"/>
        </w:rPr>
        <w:t>.</w:t>
      </w:r>
    </w:p>
    <w:p w:rsidR="00EB722F" w:rsidRDefault="00EB722F" w:rsidP="00C704F6">
      <w:pPr>
        <w:spacing w:after="0"/>
        <w:jc w:val="both"/>
        <w:rPr>
          <w:rFonts w:ascii="Times New Roman" w:hAnsi="Times New Roman" w:cs="Times New Roman"/>
          <w:color w:val="000000" w:themeColor="text1"/>
          <w:sz w:val="24"/>
          <w:szCs w:val="24"/>
          <w:shd w:val="clear" w:color="auto" w:fill="FFFFFF"/>
        </w:rPr>
      </w:pPr>
      <w:r w:rsidRPr="00EB722F">
        <w:rPr>
          <w:rFonts w:ascii="Times New Roman" w:hAnsi="Times New Roman" w:cs="Times New Roman"/>
          <w:color w:val="000000" w:themeColor="text1"/>
          <w:sz w:val="24"/>
          <w:szCs w:val="24"/>
          <w:shd w:val="clear" w:color="auto" w:fill="FFFFFF"/>
        </w:rPr>
        <w:t>The patient profiles were examined in order to determine hepatotoxicity in individuals receiving tuberculosis treatment.</w:t>
      </w:r>
      <w:r>
        <w:rPr>
          <w:rFonts w:ascii="Times New Roman" w:hAnsi="Times New Roman" w:cs="Times New Roman"/>
          <w:color w:val="000000" w:themeColor="text1"/>
          <w:sz w:val="24"/>
          <w:szCs w:val="24"/>
          <w:shd w:val="clear" w:color="auto" w:fill="FFFFFF"/>
        </w:rPr>
        <w:t xml:space="preserve"> </w:t>
      </w:r>
      <w:r w:rsidRPr="00EB722F">
        <w:rPr>
          <w:rFonts w:ascii="Times New Roman" w:hAnsi="Times New Roman" w:cs="Times New Roman"/>
          <w:color w:val="000000" w:themeColor="text1"/>
          <w:sz w:val="24"/>
          <w:szCs w:val="24"/>
          <w:shd w:val="clear" w:color="auto" w:fill="FFFFFF"/>
        </w:rPr>
        <w:t>The liver function test</w:t>
      </w:r>
      <w:r w:rsidR="005B07D0">
        <w:rPr>
          <w:rFonts w:ascii="Times New Roman" w:hAnsi="Times New Roman" w:cs="Times New Roman"/>
          <w:color w:val="000000" w:themeColor="text1"/>
          <w:sz w:val="24"/>
          <w:szCs w:val="24"/>
          <w:shd w:val="clear" w:color="auto" w:fill="FFFFFF"/>
        </w:rPr>
        <w:t xml:space="preserve"> (LFT)</w:t>
      </w:r>
      <w:r w:rsidRPr="00EB722F">
        <w:rPr>
          <w:rFonts w:ascii="Times New Roman" w:hAnsi="Times New Roman" w:cs="Times New Roman"/>
          <w:color w:val="000000" w:themeColor="text1"/>
          <w:sz w:val="24"/>
          <w:szCs w:val="24"/>
          <w:shd w:val="clear" w:color="auto" w:fill="FFFFFF"/>
        </w:rPr>
        <w:t xml:space="preserve"> is essential criteria for the assessment of hepatotoxicity. The primary laboratory tests conducted to assess liver function included measurements</w:t>
      </w:r>
      <w:r w:rsidR="005B07D0">
        <w:rPr>
          <w:rFonts w:ascii="Times New Roman" w:hAnsi="Times New Roman" w:cs="Times New Roman"/>
          <w:color w:val="000000" w:themeColor="text1"/>
          <w:sz w:val="24"/>
          <w:szCs w:val="24"/>
          <w:shd w:val="clear" w:color="auto" w:fill="FFFFFF"/>
        </w:rPr>
        <w:t xml:space="preserve"> </w:t>
      </w:r>
      <w:r w:rsidR="005B07D0" w:rsidRPr="0042368B">
        <w:rPr>
          <w:rFonts w:ascii="Times New Roman" w:eastAsia="Times New Roman" w:hAnsi="Times New Roman" w:cs="Times New Roman"/>
          <w:sz w:val="24"/>
        </w:rPr>
        <w:t>Serum</w:t>
      </w:r>
      <w:r w:rsidR="005B07D0">
        <w:rPr>
          <w:rFonts w:ascii="Times New Roman" w:eastAsia="Times New Roman" w:hAnsi="Times New Roman" w:cs="Times New Roman"/>
          <w:sz w:val="24"/>
        </w:rPr>
        <w:t>-</w:t>
      </w:r>
      <w:r w:rsidR="005B07D0" w:rsidRPr="0042368B">
        <w:rPr>
          <w:rFonts w:ascii="Times New Roman" w:eastAsia="Times New Roman" w:hAnsi="Times New Roman" w:cs="Times New Roman"/>
          <w:sz w:val="24"/>
        </w:rPr>
        <w:t>Glutamic</w:t>
      </w:r>
      <w:r w:rsidR="005B07D0">
        <w:rPr>
          <w:rFonts w:ascii="Times New Roman" w:eastAsia="Times New Roman" w:hAnsi="Times New Roman" w:cs="Times New Roman"/>
          <w:sz w:val="24"/>
        </w:rPr>
        <w:t xml:space="preserve"> </w:t>
      </w:r>
      <w:r w:rsidR="005B07D0" w:rsidRPr="0042368B">
        <w:rPr>
          <w:rFonts w:ascii="Times New Roman" w:eastAsia="Times New Roman" w:hAnsi="Times New Roman" w:cs="Times New Roman"/>
          <w:sz w:val="24"/>
        </w:rPr>
        <w:t>Pyruvic</w:t>
      </w:r>
      <w:r w:rsidR="005B07D0">
        <w:rPr>
          <w:rFonts w:ascii="Times New Roman" w:eastAsia="Times New Roman" w:hAnsi="Times New Roman" w:cs="Times New Roman"/>
          <w:sz w:val="24"/>
        </w:rPr>
        <w:t>-</w:t>
      </w:r>
      <w:r w:rsidR="005B07D0" w:rsidRPr="0042368B">
        <w:rPr>
          <w:rFonts w:ascii="Times New Roman" w:eastAsia="Times New Roman" w:hAnsi="Times New Roman" w:cs="Times New Roman"/>
          <w:sz w:val="24"/>
        </w:rPr>
        <w:t>Transaminase</w:t>
      </w:r>
      <w:r w:rsidR="005B07D0">
        <w:rPr>
          <w:rFonts w:ascii="Times New Roman" w:eastAsia="Times New Roman" w:hAnsi="Times New Roman" w:cs="Times New Roman"/>
          <w:sz w:val="24"/>
        </w:rPr>
        <w:t xml:space="preserve"> (SGPT)</w:t>
      </w:r>
      <w:r w:rsidR="005B07D0">
        <w:rPr>
          <w:rFonts w:ascii="Times New Roman" w:hAnsi="Times New Roman" w:cs="Times New Roman"/>
          <w:color w:val="000000" w:themeColor="text1"/>
          <w:sz w:val="24"/>
          <w:szCs w:val="24"/>
          <w:shd w:val="clear" w:color="auto" w:fill="FFFFFF"/>
        </w:rPr>
        <w:t xml:space="preserve"> or </w:t>
      </w:r>
      <w:r w:rsidR="005B07D0" w:rsidRPr="005B07D0">
        <w:rPr>
          <w:rFonts w:ascii="Times New Roman" w:hAnsi="Times New Roman" w:cs="Times New Roman"/>
          <w:color w:val="000000" w:themeColor="text1"/>
          <w:sz w:val="24"/>
          <w:szCs w:val="24"/>
          <w:shd w:val="clear" w:color="auto" w:fill="FFFFFF"/>
        </w:rPr>
        <w:t>alanine aminotransferase</w:t>
      </w:r>
      <w:r w:rsidR="005B07D0">
        <w:rPr>
          <w:rFonts w:ascii="Times New Roman" w:hAnsi="Times New Roman" w:cs="Times New Roman"/>
          <w:color w:val="000000" w:themeColor="text1"/>
          <w:sz w:val="24"/>
          <w:szCs w:val="24"/>
          <w:shd w:val="clear" w:color="auto" w:fill="FFFFFF"/>
        </w:rPr>
        <w:t xml:space="preserve"> (ALT)</w:t>
      </w:r>
      <w:r w:rsidRPr="00EB722F">
        <w:rPr>
          <w:rFonts w:ascii="Times New Roman" w:hAnsi="Times New Roman" w:cs="Times New Roman"/>
          <w:color w:val="000000" w:themeColor="text1"/>
          <w:sz w:val="24"/>
          <w:szCs w:val="24"/>
          <w:shd w:val="clear" w:color="auto" w:fill="FFFFFF"/>
        </w:rPr>
        <w:t xml:space="preserve">, </w:t>
      </w:r>
      <w:r w:rsidR="005B07D0" w:rsidRPr="005B07D0">
        <w:rPr>
          <w:rFonts w:ascii="Times New Roman" w:hAnsi="Times New Roman" w:cs="Times New Roman"/>
          <w:color w:val="000000" w:themeColor="text1"/>
          <w:sz w:val="24"/>
          <w:szCs w:val="24"/>
          <w:shd w:val="clear" w:color="auto" w:fill="FFFFFF"/>
        </w:rPr>
        <w:t>alkaline phosphatase (ALP</w:t>
      </w:r>
      <w:r w:rsidR="009479CA">
        <w:rPr>
          <w:rFonts w:ascii="Times New Roman" w:hAnsi="Times New Roman" w:cs="Times New Roman"/>
          <w:color w:val="000000" w:themeColor="text1"/>
          <w:sz w:val="24"/>
          <w:szCs w:val="24"/>
          <w:shd w:val="clear" w:color="auto" w:fill="FFFFFF"/>
        </w:rPr>
        <w:t>)</w:t>
      </w:r>
      <w:r w:rsidRPr="00EB722F">
        <w:rPr>
          <w:rFonts w:ascii="Times New Roman" w:hAnsi="Times New Roman" w:cs="Times New Roman"/>
          <w:color w:val="000000" w:themeColor="text1"/>
          <w:sz w:val="24"/>
          <w:szCs w:val="24"/>
          <w:shd w:val="clear" w:color="auto" w:fill="FFFFFF"/>
        </w:rPr>
        <w:t xml:space="preserve"> and bilirubin levels.</w:t>
      </w:r>
    </w:p>
    <w:p w:rsidR="007161F6" w:rsidRPr="000B7433" w:rsidRDefault="007161F6" w:rsidP="00C704F6">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Based upon convenient sample technique, 100 study subjects were included in the current study, who passed the inclusion criteria.</w:t>
      </w:r>
    </w:p>
    <w:p w:rsidR="00FB7E59" w:rsidRPr="00FB7E59" w:rsidRDefault="00FB7E59" w:rsidP="00C704F6">
      <w:pPr>
        <w:spacing w:before="240" w:after="0"/>
        <w:jc w:val="both"/>
        <w:rPr>
          <w:rFonts w:ascii="Times New Roman" w:hAnsi="Times New Roman" w:cs="Times New Roman"/>
          <w:i/>
          <w:color w:val="000000" w:themeColor="text1"/>
          <w:sz w:val="24"/>
          <w:szCs w:val="24"/>
          <w:shd w:val="clear" w:color="auto" w:fill="FFFFFF"/>
        </w:rPr>
      </w:pPr>
      <w:commentRangeStart w:id="30"/>
      <w:r w:rsidRPr="00FB7E59">
        <w:rPr>
          <w:rFonts w:ascii="Times New Roman" w:hAnsi="Times New Roman" w:cs="Times New Roman"/>
          <w:i/>
          <w:color w:val="000000" w:themeColor="text1"/>
          <w:sz w:val="24"/>
          <w:szCs w:val="24"/>
          <w:shd w:val="clear" w:color="auto" w:fill="FFFFFF"/>
        </w:rPr>
        <w:t>Inclusion &amp; ex</w:t>
      </w:r>
      <w:commentRangeStart w:id="31"/>
      <w:r w:rsidRPr="00FB7E59">
        <w:rPr>
          <w:rFonts w:ascii="Times New Roman" w:hAnsi="Times New Roman" w:cs="Times New Roman"/>
          <w:i/>
          <w:color w:val="000000" w:themeColor="text1"/>
          <w:sz w:val="24"/>
          <w:szCs w:val="24"/>
          <w:shd w:val="clear" w:color="auto" w:fill="FFFFFF"/>
        </w:rPr>
        <w:t>clusion</w:t>
      </w:r>
      <w:commentRangeEnd w:id="31"/>
      <w:r w:rsidR="00EA3A95">
        <w:rPr>
          <w:rStyle w:val="CommentReference"/>
        </w:rPr>
        <w:commentReference w:id="31"/>
      </w:r>
      <w:r w:rsidRPr="00FB7E59">
        <w:rPr>
          <w:rFonts w:ascii="Times New Roman" w:hAnsi="Times New Roman" w:cs="Times New Roman"/>
          <w:i/>
          <w:color w:val="000000" w:themeColor="text1"/>
          <w:sz w:val="24"/>
          <w:szCs w:val="24"/>
          <w:shd w:val="clear" w:color="auto" w:fill="FFFFFF"/>
        </w:rPr>
        <w:t xml:space="preserve"> criteria</w:t>
      </w:r>
      <w:commentRangeEnd w:id="30"/>
      <w:r w:rsidR="00101BD9">
        <w:rPr>
          <w:rStyle w:val="CommentReference"/>
        </w:rPr>
        <w:commentReference w:id="30"/>
      </w:r>
    </w:p>
    <w:p w:rsidR="00C154D0" w:rsidRDefault="000B7433" w:rsidP="00C704F6">
      <w:pPr>
        <w:spacing w:after="0"/>
        <w:jc w:val="both"/>
        <w:rPr>
          <w:rFonts w:ascii="Times New Roman" w:hAnsi="Times New Roman" w:cs="Times New Roman"/>
          <w:sz w:val="24"/>
          <w:szCs w:val="24"/>
        </w:rPr>
      </w:pPr>
      <w:r w:rsidRPr="00052136">
        <w:rPr>
          <w:rFonts w:ascii="Times New Roman" w:hAnsi="Times New Roman" w:cs="Times New Roman"/>
          <w:sz w:val="24"/>
          <w:szCs w:val="24"/>
        </w:rPr>
        <w:t xml:space="preserve">The </w:t>
      </w:r>
      <w:r w:rsidR="006813EB">
        <w:rPr>
          <w:rFonts w:ascii="Times New Roman" w:hAnsi="Times New Roman" w:cs="Times New Roman"/>
          <w:sz w:val="24"/>
          <w:szCs w:val="24"/>
        </w:rPr>
        <w:t>tuberculosis patients who were undergoin</w:t>
      </w:r>
      <w:r w:rsidR="00DD1D92">
        <w:rPr>
          <w:rFonts w:ascii="Times New Roman" w:hAnsi="Times New Roman" w:cs="Times New Roman"/>
          <w:sz w:val="24"/>
          <w:szCs w:val="24"/>
        </w:rPr>
        <w:t>g</w:t>
      </w:r>
      <w:r w:rsidR="006813EB">
        <w:rPr>
          <w:rFonts w:ascii="Times New Roman" w:hAnsi="Times New Roman" w:cs="Times New Roman"/>
          <w:sz w:val="24"/>
          <w:szCs w:val="24"/>
        </w:rPr>
        <w:t xml:space="preserve"> anti-tuberculosis pharmacological therapy were included in the current study. However, </w:t>
      </w:r>
      <w:r w:rsidR="00DD1D92">
        <w:rPr>
          <w:rFonts w:ascii="Times New Roman" w:hAnsi="Times New Roman" w:cs="Times New Roman"/>
          <w:sz w:val="24"/>
          <w:szCs w:val="24"/>
        </w:rPr>
        <w:t xml:space="preserve">the tuberculosis patients with co-morbidites were </w:t>
      </w:r>
      <w:r w:rsidR="00DD1D92">
        <w:rPr>
          <w:rFonts w:ascii="Times New Roman" w:hAnsi="Times New Roman" w:cs="Times New Roman"/>
          <w:sz w:val="24"/>
          <w:szCs w:val="24"/>
        </w:rPr>
        <w:lastRenderedPageBreak/>
        <w:t xml:space="preserve">excluded from the present study. Moreover, the patients undergoing </w:t>
      </w:r>
      <w:r w:rsidR="00C154D0">
        <w:rPr>
          <w:rFonts w:ascii="Times New Roman" w:hAnsi="Times New Roman" w:cs="Times New Roman"/>
          <w:sz w:val="24"/>
          <w:szCs w:val="24"/>
        </w:rPr>
        <w:t xml:space="preserve">any </w:t>
      </w:r>
      <w:r w:rsidR="00DD1D92">
        <w:rPr>
          <w:rFonts w:ascii="Times New Roman" w:hAnsi="Times New Roman" w:cs="Times New Roman"/>
          <w:sz w:val="24"/>
          <w:szCs w:val="24"/>
        </w:rPr>
        <w:t xml:space="preserve">other drug therapy in addition to anti-tuberculosis </w:t>
      </w:r>
      <w:r w:rsidR="00C154D0">
        <w:rPr>
          <w:rFonts w:ascii="Times New Roman" w:hAnsi="Times New Roman" w:cs="Times New Roman"/>
          <w:sz w:val="24"/>
          <w:szCs w:val="24"/>
        </w:rPr>
        <w:t>drug therapy were excluded from the current study. Pregnant females and patients with HIV/AIDS were excluded from the study.</w:t>
      </w:r>
      <w:r w:rsidR="00AE27FB">
        <w:rPr>
          <w:rFonts w:ascii="Times New Roman" w:hAnsi="Times New Roman" w:cs="Times New Roman"/>
          <w:sz w:val="24"/>
          <w:szCs w:val="24"/>
        </w:rPr>
        <w:t xml:space="preserve"> </w:t>
      </w:r>
      <w:r w:rsidR="00C154D0">
        <w:rPr>
          <w:rFonts w:ascii="Times New Roman" w:hAnsi="Times New Roman" w:cs="Times New Roman"/>
          <w:sz w:val="24"/>
          <w:szCs w:val="24"/>
        </w:rPr>
        <w:t>The study subjects who were willing t</w:t>
      </w:r>
      <w:r w:rsidR="00AE27FB">
        <w:rPr>
          <w:rFonts w:ascii="Times New Roman" w:hAnsi="Times New Roman" w:cs="Times New Roman"/>
          <w:sz w:val="24"/>
          <w:szCs w:val="24"/>
        </w:rPr>
        <w:t>o participate and</w:t>
      </w:r>
      <w:r w:rsidR="00C154D0">
        <w:rPr>
          <w:rFonts w:ascii="Times New Roman" w:hAnsi="Times New Roman" w:cs="Times New Roman"/>
          <w:sz w:val="24"/>
          <w:szCs w:val="24"/>
        </w:rPr>
        <w:t xml:space="preserve"> presented an informed consent form</w:t>
      </w:r>
      <w:r w:rsidR="00AE27FB">
        <w:rPr>
          <w:rFonts w:ascii="Times New Roman" w:hAnsi="Times New Roman" w:cs="Times New Roman"/>
          <w:sz w:val="24"/>
          <w:szCs w:val="24"/>
        </w:rPr>
        <w:t xml:space="preserve"> were included in the present study.</w:t>
      </w:r>
    </w:p>
    <w:p w:rsidR="007161F6" w:rsidRDefault="00806955" w:rsidP="00C704F6">
      <w:pPr>
        <w:spacing w:before="240" w:after="0"/>
        <w:jc w:val="both"/>
        <w:rPr>
          <w:rFonts w:ascii="Times New Roman" w:hAnsi="Times New Roman" w:cs="Times New Roman"/>
          <w:i/>
          <w:color w:val="000000" w:themeColor="text1"/>
          <w:sz w:val="24"/>
          <w:szCs w:val="24"/>
          <w:shd w:val="clear" w:color="auto" w:fill="FFFFFF"/>
        </w:rPr>
      </w:pPr>
      <w:commentRangeStart w:id="32"/>
      <w:r>
        <w:rPr>
          <w:rFonts w:ascii="Times New Roman" w:hAnsi="Times New Roman" w:cs="Times New Roman"/>
          <w:i/>
          <w:color w:val="000000" w:themeColor="text1"/>
          <w:sz w:val="24"/>
          <w:szCs w:val="24"/>
          <w:shd w:val="clear" w:color="auto" w:fill="FFFFFF"/>
        </w:rPr>
        <w:t>Data Collection</w:t>
      </w:r>
      <w:r w:rsidR="00E64EFC">
        <w:rPr>
          <w:rFonts w:ascii="Times New Roman" w:hAnsi="Times New Roman" w:cs="Times New Roman"/>
          <w:i/>
          <w:color w:val="000000" w:themeColor="text1"/>
          <w:sz w:val="24"/>
          <w:szCs w:val="24"/>
          <w:shd w:val="clear" w:color="auto" w:fill="FFFFFF"/>
        </w:rPr>
        <w:t xml:space="preserve"> form</w:t>
      </w:r>
      <w:r>
        <w:rPr>
          <w:rFonts w:ascii="Times New Roman" w:hAnsi="Times New Roman" w:cs="Times New Roman"/>
          <w:i/>
          <w:color w:val="000000" w:themeColor="text1"/>
          <w:sz w:val="24"/>
          <w:szCs w:val="24"/>
          <w:shd w:val="clear" w:color="auto" w:fill="FFFFFF"/>
        </w:rPr>
        <w:t>:</w:t>
      </w:r>
      <w:commentRangeEnd w:id="32"/>
      <w:r w:rsidR="00101BD9">
        <w:rPr>
          <w:rStyle w:val="CommentReference"/>
        </w:rPr>
        <w:commentReference w:id="32"/>
      </w:r>
    </w:p>
    <w:p w:rsidR="00806955" w:rsidRDefault="00806955" w:rsidP="00C704F6">
      <w:pPr>
        <w:spacing w:after="0"/>
        <w:jc w:val="both"/>
        <w:rPr>
          <w:rFonts w:ascii="Times New Roman" w:hAnsi="Times New Roman" w:cs="Times New Roman"/>
          <w:sz w:val="24"/>
          <w:szCs w:val="24"/>
        </w:rPr>
      </w:pPr>
      <w:r>
        <w:rPr>
          <w:rFonts w:ascii="Times New Roman" w:hAnsi="Times New Roman" w:cs="Times New Roman"/>
          <w:sz w:val="24"/>
          <w:szCs w:val="24"/>
        </w:rPr>
        <w:t xml:space="preserve">A well structured data collection form was designed to collect data from study subjects. The data collection form gathered the demographic data of tuberculosis patients. For accessing the hepatotoxicity, the reports of </w:t>
      </w:r>
      <w:r w:rsidR="000153C4">
        <w:rPr>
          <w:rFonts w:ascii="Times New Roman" w:hAnsi="Times New Roman" w:cs="Times New Roman"/>
          <w:sz w:val="24"/>
          <w:szCs w:val="24"/>
        </w:rPr>
        <w:t xml:space="preserve">liver function tests (LFTs) of patients were recorded. </w:t>
      </w:r>
      <w:r w:rsidR="00F35492">
        <w:rPr>
          <w:rFonts w:ascii="Times New Roman" w:hAnsi="Times New Roman" w:cs="Times New Roman"/>
          <w:sz w:val="24"/>
          <w:szCs w:val="24"/>
        </w:rPr>
        <w:t>The study subjects data has been kept confidential and results were not disclosed</w:t>
      </w:r>
      <w:r w:rsidR="00E64EFC">
        <w:rPr>
          <w:rFonts w:ascii="Times New Roman" w:hAnsi="Times New Roman" w:cs="Times New Roman"/>
          <w:sz w:val="24"/>
          <w:szCs w:val="24"/>
        </w:rPr>
        <w:t xml:space="preserve">. </w:t>
      </w:r>
    </w:p>
    <w:p w:rsidR="00CB1F60" w:rsidRPr="00AD155A" w:rsidRDefault="00CB1F60" w:rsidP="00C704F6">
      <w:pPr>
        <w:spacing w:before="240" w:after="0"/>
        <w:jc w:val="both"/>
        <w:rPr>
          <w:rFonts w:ascii="Times New Roman" w:hAnsi="Times New Roman" w:cs="Times New Roman"/>
          <w:i/>
          <w:iCs/>
          <w:color w:val="000000" w:themeColor="text1"/>
          <w:sz w:val="24"/>
          <w:szCs w:val="24"/>
          <w:shd w:val="clear" w:color="auto" w:fill="FFFFFF"/>
        </w:rPr>
      </w:pPr>
      <w:commentRangeStart w:id="33"/>
      <w:r w:rsidRPr="00AD155A">
        <w:rPr>
          <w:rFonts w:ascii="Times New Roman" w:hAnsi="Times New Roman" w:cs="Times New Roman"/>
          <w:i/>
          <w:iCs/>
          <w:color w:val="000000" w:themeColor="text1"/>
          <w:sz w:val="24"/>
          <w:szCs w:val="24"/>
          <w:shd w:val="clear" w:color="auto" w:fill="FFFFFF"/>
        </w:rPr>
        <w:t>Statistical a</w:t>
      </w:r>
      <w:commentRangeStart w:id="34"/>
      <w:r w:rsidRPr="00AD155A">
        <w:rPr>
          <w:rFonts w:ascii="Times New Roman" w:hAnsi="Times New Roman" w:cs="Times New Roman"/>
          <w:i/>
          <w:iCs/>
          <w:color w:val="000000" w:themeColor="text1"/>
          <w:sz w:val="24"/>
          <w:szCs w:val="24"/>
          <w:shd w:val="clear" w:color="auto" w:fill="FFFFFF"/>
        </w:rPr>
        <w:t>n</w:t>
      </w:r>
      <w:commentRangeEnd w:id="34"/>
      <w:r w:rsidR="00EA3A95">
        <w:rPr>
          <w:rStyle w:val="CommentReference"/>
        </w:rPr>
        <w:commentReference w:id="34"/>
      </w:r>
      <w:r w:rsidRPr="00AD155A">
        <w:rPr>
          <w:rFonts w:ascii="Times New Roman" w:hAnsi="Times New Roman" w:cs="Times New Roman"/>
          <w:i/>
          <w:iCs/>
          <w:color w:val="000000" w:themeColor="text1"/>
          <w:sz w:val="24"/>
          <w:szCs w:val="24"/>
          <w:shd w:val="clear" w:color="auto" w:fill="FFFFFF"/>
        </w:rPr>
        <w:t>alysis</w:t>
      </w:r>
      <w:commentRangeEnd w:id="33"/>
      <w:r w:rsidR="00101BD9">
        <w:rPr>
          <w:rStyle w:val="CommentReference"/>
        </w:rPr>
        <w:commentReference w:id="33"/>
      </w:r>
    </w:p>
    <w:p w:rsidR="00106D34" w:rsidRDefault="00CB1F60" w:rsidP="00C704F6">
      <w:pPr>
        <w:spacing w:after="0"/>
        <w:jc w:val="both"/>
        <w:rPr>
          <w:rFonts w:ascii="Times New Roman" w:hAnsi="Times New Roman" w:cs="Times New Roman"/>
          <w:color w:val="000000" w:themeColor="text1"/>
          <w:sz w:val="24"/>
          <w:szCs w:val="24"/>
          <w:shd w:val="clear" w:color="auto" w:fill="FFFFFF"/>
        </w:rPr>
      </w:pPr>
      <w:r w:rsidRPr="00F4568D">
        <w:rPr>
          <w:rFonts w:ascii="Times New Roman" w:hAnsi="Times New Roman" w:cs="Times New Roman"/>
          <w:noProof/>
          <w:color w:val="000000" w:themeColor="text1"/>
          <w:sz w:val="24"/>
          <w:szCs w:val="24"/>
          <w:shd w:val="clear" w:color="auto" w:fill="FFFFFF"/>
        </w:rPr>
        <w:t>The data</w:t>
      </w:r>
      <w:r w:rsidR="000D7074">
        <w:rPr>
          <w:rFonts w:ascii="Times New Roman" w:hAnsi="Times New Roman" w:cs="Times New Roman"/>
          <w:noProof/>
          <w:color w:val="000000" w:themeColor="text1"/>
          <w:sz w:val="24"/>
          <w:szCs w:val="24"/>
          <w:shd w:val="clear" w:color="auto" w:fill="FFFFFF"/>
        </w:rPr>
        <w:t xml:space="preserve"> of study subjects</w:t>
      </w:r>
      <w:r w:rsidRPr="00F4568D">
        <w:rPr>
          <w:rFonts w:ascii="Times New Roman" w:hAnsi="Times New Roman" w:cs="Times New Roman"/>
          <w:noProof/>
          <w:color w:val="000000" w:themeColor="text1"/>
          <w:sz w:val="24"/>
          <w:szCs w:val="24"/>
          <w:shd w:val="clear" w:color="auto" w:fill="FFFFFF"/>
        </w:rPr>
        <w:t xml:space="preserve"> </w:t>
      </w:r>
      <w:commentRangeStart w:id="35"/>
      <w:r w:rsidR="00C07E97" w:rsidRPr="00F4568D">
        <w:rPr>
          <w:rFonts w:ascii="Times New Roman" w:hAnsi="Times New Roman" w:cs="Times New Roman"/>
          <w:noProof/>
          <w:color w:val="000000" w:themeColor="text1"/>
          <w:sz w:val="24"/>
          <w:szCs w:val="24"/>
          <w:shd w:val="clear" w:color="auto" w:fill="FFFFFF"/>
        </w:rPr>
        <w:t>w</w:t>
      </w:r>
      <w:r w:rsidR="000D7074">
        <w:rPr>
          <w:rFonts w:ascii="Times New Roman" w:hAnsi="Times New Roman" w:cs="Times New Roman"/>
          <w:noProof/>
          <w:color w:val="000000" w:themeColor="text1"/>
          <w:sz w:val="24"/>
          <w:szCs w:val="24"/>
          <w:shd w:val="clear" w:color="auto" w:fill="FFFFFF"/>
        </w:rPr>
        <w:t>as</w:t>
      </w:r>
      <w:commentRangeEnd w:id="35"/>
      <w:r w:rsidR="001C1003">
        <w:rPr>
          <w:rStyle w:val="CommentReference"/>
        </w:rPr>
        <w:commentReference w:id="35"/>
      </w:r>
      <w:r w:rsidRPr="00F4568D">
        <w:rPr>
          <w:rFonts w:ascii="Times New Roman" w:hAnsi="Times New Roman" w:cs="Times New Roman"/>
          <w:noProof/>
          <w:color w:val="000000" w:themeColor="text1"/>
          <w:sz w:val="24"/>
          <w:szCs w:val="24"/>
          <w:shd w:val="clear" w:color="auto" w:fill="FFFFFF"/>
        </w:rPr>
        <w:t xml:space="preserve"> analyzed </w:t>
      </w:r>
      <w:r w:rsidR="000D7074">
        <w:rPr>
          <w:rFonts w:ascii="Times New Roman" w:hAnsi="Times New Roman" w:cs="Times New Roman"/>
          <w:noProof/>
          <w:color w:val="000000" w:themeColor="text1"/>
          <w:sz w:val="24"/>
          <w:szCs w:val="24"/>
          <w:shd w:val="clear" w:color="auto" w:fill="FFFFFF"/>
        </w:rPr>
        <w:t>through</w:t>
      </w:r>
      <w:r w:rsidR="008776D7">
        <w:rPr>
          <w:rFonts w:ascii="Times New Roman" w:hAnsi="Times New Roman" w:cs="Times New Roman"/>
          <w:noProof/>
          <w:color w:val="000000" w:themeColor="text1"/>
          <w:sz w:val="24"/>
          <w:szCs w:val="24"/>
          <w:shd w:val="clear" w:color="auto" w:fill="FFFFFF"/>
        </w:rPr>
        <w:t xml:space="preserve"> </w:t>
      </w:r>
      <w:r w:rsidRPr="00CB1F60">
        <w:rPr>
          <w:rFonts w:ascii="Times New Roman" w:hAnsi="Times New Roman" w:cs="Times New Roman"/>
          <w:color w:val="000000" w:themeColor="text1"/>
          <w:sz w:val="24"/>
          <w:szCs w:val="24"/>
          <w:shd w:val="clear" w:color="auto" w:fill="FFFFFF"/>
        </w:rPr>
        <w:t>SPSS version 2</w:t>
      </w:r>
      <w:r w:rsidR="00BF6198">
        <w:rPr>
          <w:rFonts w:ascii="Times New Roman" w:hAnsi="Times New Roman" w:cs="Times New Roman"/>
          <w:color w:val="000000" w:themeColor="text1"/>
          <w:sz w:val="24"/>
          <w:szCs w:val="24"/>
          <w:shd w:val="clear" w:color="auto" w:fill="FFFFFF"/>
        </w:rPr>
        <w:t>1,</w:t>
      </w:r>
      <w:r w:rsidRPr="00CB1F60">
        <w:rPr>
          <w:rFonts w:ascii="Times New Roman" w:hAnsi="Times New Roman" w:cs="Times New Roman"/>
          <w:color w:val="000000" w:themeColor="text1"/>
          <w:sz w:val="24"/>
          <w:szCs w:val="24"/>
          <w:shd w:val="clear" w:color="auto" w:fill="FFFFFF"/>
        </w:rPr>
        <w:t xml:space="preserve"> IBM corp., Armonk, NY, USA. Descriptive and inferential statistics were </w:t>
      </w:r>
      <w:r w:rsidR="00106D34">
        <w:rPr>
          <w:rFonts w:ascii="Times New Roman" w:hAnsi="Times New Roman" w:cs="Times New Roman"/>
          <w:color w:val="000000" w:themeColor="text1"/>
          <w:sz w:val="24"/>
          <w:szCs w:val="24"/>
          <w:shd w:val="clear" w:color="auto" w:fill="FFFFFF"/>
        </w:rPr>
        <w:t>utilized</w:t>
      </w:r>
      <w:r w:rsidRPr="00CB1F60">
        <w:rPr>
          <w:rFonts w:ascii="Times New Roman" w:hAnsi="Times New Roman" w:cs="Times New Roman"/>
          <w:color w:val="000000" w:themeColor="text1"/>
          <w:sz w:val="24"/>
          <w:szCs w:val="24"/>
          <w:shd w:val="clear" w:color="auto" w:fill="FFFFFF"/>
        </w:rPr>
        <w:t xml:space="preserve"> to </w:t>
      </w:r>
      <w:r w:rsidR="00106D34">
        <w:rPr>
          <w:rFonts w:ascii="Times New Roman" w:hAnsi="Times New Roman" w:cs="Times New Roman"/>
          <w:color w:val="000000" w:themeColor="text1"/>
          <w:sz w:val="24"/>
          <w:szCs w:val="24"/>
          <w:shd w:val="clear" w:color="auto" w:fill="FFFFFF"/>
        </w:rPr>
        <w:t>evaluate</w:t>
      </w:r>
      <w:r w:rsidRPr="00CB1F60">
        <w:rPr>
          <w:rFonts w:ascii="Times New Roman" w:hAnsi="Times New Roman" w:cs="Times New Roman"/>
          <w:color w:val="000000" w:themeColor="text1"/>
          <w:sz w:val="24"/>
          <w:szCs w:val="24"/>
          <w:shd w:val="clear" w:color="auto" w:fill="FFFFFF"/>
        </w:rPr>
        <w:t xml:space="preserve"> outcome variables. Categorical variables</w:t>
      </w:r>
      <w:r w:rsidR="00106D34">
        <w:rPr>
          <w:rFonts w:ascii="Times New Roman" w:hAnsi="Times New Roman" w:cs="Times New Roman"/>
          <w:color w:val="000000" w:themeColor="text1"/>
          <w:sz w:val="24"/>
          <w:szCs w:val="24"/>
          <w:shd w:val="clear" w:color="auto" w:fill="FFFFFF"/>
        </w:rPr>
        <w:t xml:space="preserve"> has been</w:t>
      </w:r>
      <w:r w:rsidRPr="00CB1F60">
        <w:rPr>
          <w:rFonts w:ascii="Times New Roman" w:hAnsi="Times New Roman" w:cs="Times New Roman"/>
          <w:color w:val="000000" w:themeColor="text1"/>
          <w:sz w:val="24"/>
          <w:szCs w:val="24"/>
          <w:shd w:val="clear" w:color="auto" w:fill="FFFFFF"/>
        </w:rPr>
        <w:t xml:space="preserve"> presented as perc</w:t>
      </w:r>
      <w:r w:rsidR="00EE0C95">
        <w:rPr>
          <w:rFonts w:ascii="Times New Roman" w:hAnsi="Times New Roman" w:cs="Times New Roman"/>
          <w:color w:val="000000" w:themeColor="text1"/>
          <w:sz w:val="24"/>
          <w:szCs w:val="24"/>
          <w:shd w:val="clear" w:color="auto" w:fill="FFFFFF"/>
        </w:rPr>
        <w:t>entages and frequencies</w:t>
      </w:r>
      <w:r w:rsidR="00106D34">
        <w:rPr>
          <w:rFonts w:ascii="Times New Roman" w:hAnsi="Times New Roman" w:cs="Times New Roman"/>
          <w:color w:val="000000" w:themeColor="text1"/>
          <w:sz w:val="24"/>
          <w:szCs w:val="24"/>
          <w:shd w:val="clear" w:color="auto" w:fill="FFFFFF"/>
        </w:rPr>
        <w:t xml:space="preserve">. </w:t>
      </w:r>
    </w:p>
    <w:p w:rsidR="00F64140" w:rsidRPr="00AD155A" w:rsidRDefault="00596768" w:rsidP="00C704F6">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w:t>
      </w:r>
      <w:r w:rsidR="001F4E94">
        <w:rPr>
          <w:rFonts w:ascii="Times New Roman" w:hAnsi="Times New Roman" w:cs="Times New Roman"/>
          <w:color w:val="000000" w:themeColor="text1"/>
          <w:sz w:val="24"/>
          <w:szCs w:val="24"/>
          <w:shd w:val="clear" w:color="auto" w:fill="FFFFFF"/>
        </w:rPr>
        <w:t xml:space="preserve"> </w:t>
      </w:r>
      <w:r w:rsidR="001F4E94" w:rsidRPr="001F4E94">
        <w:rPr>
          <w:rFonts w:ascii="Times New Roman" w:hAnsi="Times New Roman" w:cs="Times New Roman"/>
          <w:i/>
          <w:iCs/>
          <w:color w:val="000000" w:themeColor="text1"/>
          <w:sz w:val="24"/>
          <w:szCs w:val="24"/>
          <w:shd w:val="clear" w:color="auto" w:fill="FFFFFF"/>
        </w:rPr>
        <w:t>p</w:t>
      </w:r>
      <w:r w:rsidR="00A07490">
        <w:rPr>
          <w:rFonts w:ascii="Times New Roman" w:hAnsi="Times New Roman" w:cs="Times New Roman"/>
          <w:i/>
          <w:iCs/>
          <w:noProof/>
          <w:color w:val="000000" w:themeColor="text1"/>
          <w:sz w:val="24"/>
          <w:szCs w:val="24"/>
          <w:shd w:val="clear" w:color="auto" w:fill="FFFFFF"/>
        </w:rPr>
        <w:t xml:space="preserve"> </w:t>
      </w:r>
      <w:r w:rsidR="00CB1F60" w:rsidRPr="001F4E94">
        <w:rPr>
          <w:rFonts w:ascii="Times New Roman" w:hAnsi="Times New Roman" w:cs="Times New Roman"/>
          <w:i/>
          <w:iCs/>
          <w:noProof/>
          <w:color w:val="000000" w:themeColor="text1"/>
          <w:sz w:val="24"/>
          <w:szCs w:val="24"/>
          <w:shd w:val="clear" w:color="auto" w:fill="FFFFFF"/>
        </w:rPr>
        <w:t>value&lt;</w:t>
      </w:r>
      <w:r w:rsidR="00A07490">
        <w:rPr>
          <w:rFonts w:ascii="Times New Roman" w:hAnsi="Times New Roman" w:cs="Times New Roman"/>
          <w:i/>
          <w:iCs/>
          <w:noProof/>
          <w:color w:val="000000" w:themeColor="text1"/>
          <w:sz w:val="24"/>
          <w:szCs w:val="24"/>
          <w:shd w:val="clear" w:color="auto" w:fill="FFFFFF"/>
        </w:rPr>
        <w:t xml:space="preserve"> </w:t>
      </w:r>
      <w:r w:rsidR="00CB1F60" w:rsidRPr="001F4E94">
        <w:rPr>
          <w:rFonts w:ascii="Times New Roman" w:hAnsi="Times New Roman" w:cs="Times New Roman"/>
          <w:i/>
          <w:iCs/>
          <w:noProof/>
          <w:color w:val="000000" w:themeColor="text1"/>
          <w:sz w:val="24"/>
          <w:szCs w:val="24"/>
          <w:shd w:val="clear" w:color="auto" w:fill="FFFFFF"/>
        </w:rPr>
        <w:t>0.05</w:t>
      </w:r>
      <w:r w:rsidR="00CB1F60" w:rsidRPr="00F4568D">
        <w:rPr>
          <w:rFonts w:ascii="Times New Roman" w:hAnsi="Times New Roman" w:cs="Times New Roman"/>
          <w:noProof/>
          <w:color w:val="000000" w:themeColor="text1"/>
          <w:sz w:val="24"/>
          <w:szCs w:val="24"/>
          <w:shd w:val="clear" w:color="auto" w:fill="FFFFFF"/>
        </w:rPr>
        <w:t xml:space="preserve"> w</w:t>
      </w:r>
      <w:r w:rsidR="00A07490">
        <w:rPr>
          <w:rFonts w:ascii="Times New Roman" w:hAnsi="Times New Roman" w:cs="Times New Roman"/>
          <w:noProof/>
          <w:color w:val="000000" w:themeColor="text1"/>
          <w:sz w:val="24"/>
          <w:szCs w:val="24"/>
          <w:shd w:val="clear" w:color="auto" w:fill="FFFFFF"/>
        </w:rPr>
        <w:t>as</w:t>
      </w:r>
      <w:r w:rsidR="00CB1F60" w:rsidRPr="00F4568D">
        <w:rPr>
          <w:rFonts w:ascii="Times New Roman" w:hAnsi="Times New Roman" w:cs="Times New Roman"/>
          <w:noProof/>
          <w:color w:val="000000" w:themeColor="text1"/>
          <w:sz w:val="24"/>
          <w:szCs w:val="24"/>
          <w:shd w:val="clear" w:color="auto" w:fill="FFFFFF"/>
        </w:rPr>
        <w:t xml:space="preserve"> considered statistically significant</w:t>
      </w:r>
      <w:r w:rsidR="0003119B" w:rsidRPr="00F4568D">
        <w:rPr>
          <w:rFonts w:ascii="Times New Roman" w:hAnsi="Times New Roman" w:cs="Times New Roman"/>
          <w:noProof/>
          <w:color w:val="000000" w:themeColor="text1"/>
          <w:sz w:val="24"/>
          <w:szCs w:val="24"/>
          <w:shd w:val="clear" w:color="auto" w:fill="FFFFFF"/>
        </w:rPr>
        <w:t>.</w:t>
      </w:r>
    </w:p>
    <w:p w:rsidR="00317F2F" w:rsidRPr="00945916" w:rsidRDefault="00147098" w:rsidP="00C704F6">
      <w:pPr>
        <w:spacing w:before="240" w:after="0"/>
        <w:jc w:val="both"/>
        <w:rPr>
          <w:rFonts w:ascii="Times New Roman" w:hAnsi="Times New Roman" w:cs="Times New Roman"/>
          <w:b/>
          <w:color w:val="000000" w:themeColor="text1"/>
          <w:sz w:val="24"/>
          <w:szCs w:val="24"/>
          <w:shd w:val="clear" w:color="auto" w:fill="FFFFFF"/>
        </w:rPr>
      </w:pPr>
      <w:commentRangeStart w:id="36"/>
      <w:r w:rsidRPr="00CB1F60">
        <w:rPr>
          <w:rFonts w:ascii="Times New Roman" w:hAnsi="Times New Roman" w:cs="Times New Roman"/>
          <w:b/>
          <w:color w:val="000000" w:themeColor="text1"/>
          <w:sz w:val="24"/>
          <w:szCs w:val="24"/>
          <w:shd w:val="clear" w:color="auto" w:fill="FFFFFF"/>
        </w:rPr>
        <w:t>RESULTS</w:t>
      </w:r>
      <w:commentRangeEnd w:id="36"/>
      <w:r w:rsidR="001C1003">
        <w:rPr>
          <w:rStyle w:val="CommentReference"/>
        </w:rPr>
        <w:commentReference w:id="36"/>
      </w:r>
    </w:p>
    <w:p w:rsidR="00A13FFE" w:rsidRDefault="001A3C49" w:rsidP="00C704F6">
      <w:pPr>
        <w:spacing w:after="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A total of </w:t>
      </w:r>
      <w:r w:rsidR="00A13FFE">
        <w:rPr>
          <w:rFonts w:ascii="Times New Roman" w:hAnsi="Times New Roman" w:cs="Times New Roman"/>
          <w:bCs/>
          <w:color w:val="000000" w:themeColor="text1"/>
          <w:sz w:val="24"/>
          <w:szCs w:val="24"/>
          <w:shd w:val="clear" w:color="auto" w:fill="FFFFFF"/>
        </w:rPr>
        <w:t>100</w:t>
      </w:r>
      <w:r w:rsidR="00AC5517">
        <w:rPr>
          <w:rFonts w:ascii="Times New Roman" w:hAnsi="Times New Roman" w:cs="Times New Roman"/>
          <w:bCs/>
          <w:color w:val="000000" w:themeColor="text1"/>
          <w:sz w:val="24"/>
          <w:szCs w:val="24"/>
          <w:shd w:val="clear" w:color="auto" w:fill="FFFFFF"/>
        </w:rPr>
        <w:t xml:space="preserve"> </w:t>
      </w:r>
      <w:r w:rsidR="00A13FFE">
        <w:rPr>
          <w:rFonts w:ascii="Times New Roman" w:hAnsi="Times New Roman" w:cs="Times New Roman"/>
          <w:bCs/>
          <w:color w:val="000000" w:themeColor="text1"/>
          <w:sz w:val="24"/>
          <w:szCs w:val="24"/>
          <w:shd w:val="clear" w:color="auto" w:fill="FFFFFF"/>
        </w:rPr>
        <w:t>tuberculosis patients</w:t>
      </w:r>
      <w:r>
        <w:rPr>
          <w:rFonts w:ascii="Times New Roman" w:hAnsi="Times New Roman" w:cs="Times New Roman"/>
          <w:bCs/>
          <w:color w:val="000000" w:themeColor="text1"/>
          <w:sz w:val="24"/>
          <w:szCs w:val="24"/>
          <w:shd w:val="clear" w:color="auto" w:fill="FFFFFF"/>
        </w:rPr>
        <w:t xml:space="preserve"> </w:t>
      </w:r>
      <w:r w:rsidR="00A13FFE">
        <w:rPr>
          <w:rFonts w:ascii="Times New Roman" w:hAnsi="Times New Roman" w:cs="Times New Roman"/>
          <w:bCs/>
          <w:color w:val="000000" w:themeColor="text1"/>
          <w:sz w:val="24"/>
          <w:szCs w:val="24"/>
          <w:shd w:val="clear" w:color="auto" w:fill="FFFFFF"/>
        </w:rPr>
        <w:t xml:space="preserve">(male and female) were included. The study subjects were of varing age and included children as well. Among 100 patients, 49% patients were male among which 26 were hepatotoxic. Whereas, 51% patients were female, among which 29 patients presented hepatotoxicity in response </w:t>
      </w:r>
      <w:r w:rsidR="00A13FFE" w:rsidRPr="00A13FFE">
        <w:rPr>
          <w:rFonts w:ascii="Times New Roman" w:hAnsi="Times New Roman" w:cs="Times New Roman"/>
          <w:bCs/>
          <w:color w:val="000000" w:themeColor="text1"/>
          <w:sz w:val="24"/>
          <w:szCs w:val="24"/>
          <w:shd w:val="clear" w:color="auto" w:fill="FFFFFF"/>
        </w:rPr>
        <w:t xml:space="preserve">to anti-tuberculosis therapy. </w:t>
      </w:r>
      <w:commentRangeStart w:id="37"/>
      <w:r w:rsidR="009B1E86">
        <w:rPr>
          <w:rFonts w:ascii="Times New Roman" w:hAnsi="Times New Roman" w:cs="Times New Roman"/>
          <w:bCs/>
          <w:color w:val="000000" w:themeColor="text1"/>
          <w:sz w:val="24"/>
          <w:szCs w:val="24"/>
          <w:shd w:val="clear" w:color="auto" w:fill="FFFFFF"/>
        </w:rPr>
        <w:t>Table 1</w:t>
      </w:r>
      <w:commentRangeEnd w:id="37"/>
      <w:r w:rsidR="00EA3A95">
        <w:rPr>
          <w:rStyle w:val="CommentReference"/>
        </w:rPr>
        <w:commentReference w:id="37"/>
      </w:r>
      <w:r w:rsidR="009B1E86">
        <w:rPr>
          <w:rFonts w:ascii="Times New Roman" w:hAnsi="Times New Roman" w:cs="Times New Roman"/>
          <w:bCs/>
          <w:color w:val="000000" w:themeColor="text1"/>
          <w:sz w:val="24"/>
          <w:szCs w:val="24"/>
          <w:shd w:val="clear" w:color="auto" w:fill="FFFFFF"/>
        </w:rPr>
        <w:t xml:space="preserve"> demonstrates the demographic characteristics of the study subjects included in the present study.</w:t>
      </w:r>
    </w:p>
    <w:p w:rsidR="006B5F0D" w:rsidRPr="006B5F0D" w:rsidRDefault="006B5F0D" w:rsidP="00C704F6">
      <w:pPr>
        <w:spacing w:before="240" w:after="0"/>
        <w:jc w:val="both"/>
        <w:rPr>
          <w:rFonts w:ascii="Times New Roman" w:eastAsia="Calibri" w:hAnsi="Times New Roman" w:cs="Times New Roman"/>
          <w:b/>
          <w:bCs/>
          <w:sz w:val="24"/>
          <w:szCs w:val="24"/>
          <w:lang w:bidi="en-US"/>
        </w:rPr>
      </w:pPr>
      <w:r w:rsidRPr="006B5F0D">
        <w:rPr>
          <w:rFonts w:ascii="Times New Roman" w:eastAsia="Calibri" w:hAnsi="Times New Roman" w:cs="Times New Roman"/>
          <w:b/>
          <w:bCs/>
          <w:sz w:val="24"/>
          <w:szCs w:val="24"/>
        </w:rPr>
        <w:t xml:space="preserve">Table </w:t>
      </w:r>
      <w:r w:rsidRPr="006B5F0D">
        <w:rPr>
          <w:rFonts w:ascii="Times New Roman" w:eastAsia="Calibri" w:hAnsi="Times New Roman" w:cs="Times New Roman"/>
          <w:b/>
          <w:bCs/>
          <w:sz w:val="24"/>
          <w:szCs w:val="24"/>
          <w:lang w:bidi="en-US"/>
        </w:rPr>
        <w:t>1</w:t>
      </w:r>
      <w:r w:rsidR="000609D0">
        <w:rPr>
          <w:rFonts w:ascii="Times New Roman" w:eastAsia="Calibri" w:hAnsi="Times New Roman" w:cs="Times New Roman"/>
          <w:b/>
          <w:bCs/>
          <w:sz w:val="24"/>
          <w:szCs w:val="24"/>
          <w:lang w:bidi="en-US"/>
        </w:rPr>
        <w:t>:</w:t>
      </w:r>
      <w:r w:rsidRPr="006B5F0D">
        <w:rPr>
          <w:rFonts w:ascii="Times New Roman" w:eastAsia="Calibri" w:hAnsi="Times New Roman" w:cs="Times New Roman"/>
          <w:b/>
          <w:bCs/>
          <w:sz w:val="24"/>
          <w:szCs w:val="24"/>
          <w:lang w:bidi="en-US"/>
        </w:rPr>
        <w:t xml:space="preserve"> Frequency</w:t>
      </w:r>
      <w:r w:rsidRPr="006B5F0D">
        <w:rPr>
          <w:rFonts w:ascii="Times New Roman" w:eastAsia="Times New Roman" w:hAnsi="Times New Roman" w:cs="Times New Roman"/>
          <w:b/>
          <w:bCs/>
          <w:spacing w:val="-1"/>
          <w:sz w:val="24"/>
          <w:szCs w:val="24"/>
        </w:rPr>
        <w:t xml:space="preserve"> </w:t>
      </w:r>
      <w:r w:rsidRPr="006B5F0D">
        <w:rPr>
          <w:rFonts w:ascii="Times New Roman" w:eastAsia="Times New Roman" w:hAnsi="Times New Roman" w:cs="Times New Roman"/>
          <w:b/>
          <w:bCs/>
          <w:sz w:val="24"/>
          <w:szCs w:val="24"/>
        </w:rPr>
        <w:t>of</w:t>
      </w:r>
      <w:r w:rsidRPr="006B5F0D">
        <w:rPr>
          <w:rFonts w:ascii="Times New Roman" w:eastAsia="Times New Roman" w:hAnsi="Times New Roman" w:cs="Times New Roman"/>
          <w:b/>
          <w:bCs/>
          <w:spacing w:val="-1"/>
          <w:sz w:val="24"/>
          <w:szCs w:val="24"/>
        </w:rPr>
        <w:t xml:space="preserve"> </w:t>
      </w:r>
      <w:r w:rsidRPr="006B5F0D">
        <w:rPr>
          <w:rFonts w:ascii="Times New Roman" w:eastAsia="Times New Roman" w:hAnsi="Times New Roman" w:cs="Times New Roman"/>
          <w:b/>
          <w:bCs/>
          <w:sz w:val="24"/>
          <w:szCs w:val="24"/>
        </w:rPr>
        <w:t>hepatotoxicity</w:t>
      </w:r>
      <w:r w:rsidRPr="006B5F0D">
        <w:rPr>
          <w:rFonts w:ascii="Times New Roman" w:eastAsia="Times New Roman" w:hAnsi="Times New Roman" w:cs="Times New Roman"/>
          <w:b/>
          <w:bCs/>
          <w:spacing w:val="-2"/>
          <w:sz w:val="24"/>
          <w:szCs w:val="24"/>
        </w:rPr>
        <w:t xml:space="preserve"> </w:t>
      </w:r>
      <w:r w:rsidRPr="006B5F0D">
        <w:rPr>
          <w:rFonts w:ascii="Times New Roman" w:eastAsia="Times New Roman" w:hAnsi="Times New Roman" w:cs="Times New Roman"/>
          <w:b/>
          <w:bCs/>
          <w:sz w:val="24"/>
          <w:szCs w:val="24"/>
        </w:rPr>
        <w:t>in</w:t>
      </w:r>
      <w:r w:rsidRPr="006B5F0D">
        <w:rPr>
          <w:rFonts w:ascii="Times New Roman" w:eastAsia="Times New Roman" w:hAnsi="Times New Roman" w:cs="Times New Roman"/>
          <w:b/>
          <w:bCs/>
          <w:spacing w:val="-1"/>
          <w:sz w:val="24"/>
          <w:szCs w:val="24"/>
        </w:rPr>
        <w:t xml:space="preserve"> </w:t>
      </w:r>
      <w:r w:rsidRPr="006B5F0D">
        <w:rPr>
          <w:rFonts w:ascii="Times New Roman" w:eastAsia="Times New Roman" w:hAnsi="Times New Roman" w:cs="Times New Roman"/>
          <w:b/>
          <w:bCs/>
          <w:sz w:val="24"/>
          <w:szCs w:val="24"/>
        </w:rPr>
        <w:t>patients</w:t>
      </w:r>
      <w:r w:rsidRPr="006B5F0D">
        <w:rPr>
          <w:rFonts w:ascii="Times New Roman" w:eastAsia="Times New Roman" w:hAnsi="Times New Roman" w:cs="Times New Roman"/>
          <w:b/>
          <w:bCs/>
          <w:spacing w:val="-2"/>
          <w:sz w:val="24"/>
          <w:szCs w:val="24"/>
        </w:rPr>
        <w:t xml:space="preserve"> </w:t>
      </w:r>
      <w:r w:rsidRPr="006B5F0D">
        <w:rPr>
          <w:rFonts w:ascii="Times New Roman" w:eastAsia="Times New Roman" w:hAnsi="Times New Roman" w:cs="Times New Roman"/>
          <w:b/>
          <w:bCs/>
          <w:sz w:val="24"/>
          <w:szCs w:val="24"/>
        </w:rPr>
        <w:t>receiving</w:t>
      </w:r>
      <w:r w:rsidRPr="006B5F0D">
        <w:rPr>
          <w:rFonts w:ascii="Times New Roman" w:eastAsia="Times New Roman" w:hAnsi="Times New Roman" w:cs="Times New Roman"/>
          <w:b/>
          <w:bCs/>
          <w:spacing w:val="-2"/>
          <w:sz w:val="24"/>
          <w:szCs w:val="24"/>
        </w:rPr>
        <w:t xml:space="preserve"> </w:t>
      </w:r>
      <w:r w:rsidRPr="006B5F0D">
        <w:rPr>
          <w:rFonts w:ascii="Times New Roman" w:eastAsia="Times New Roman" w:hAnsi="Times New Roman" w:cs="Times New Roman"/>
          <w:b/>
          <w:bCs/>
          <w:sz w:val="24"/>
          <w:szCs w:val="24"/>
        </w:rPr>
        <w:t>anti-tuberculosis</w:t>
      </w:r>
      <w:r w:rsidRPr="006B5F0D">
        <w:rPr>
          <w:rFonts w:ascii="Times New Roman" w:eastAsia="Times New Roman" w:hAnsi="Times New Roman" w:cs="Times New Roman"/>
          <w:b/>
          <w:bCs/>
          <w:spacing w:val="-2"/>
          <w:sz w:val="24"/>
          <w:szCs w:val="24"/>
        </w:rPr>
        <w:t xml:space="preserve"> </w:t>
      </w:r>
      <w:r w:rsidRPr="006B5F0D">
        <w:rPr>
          <w:rFonts w:ascii="Times New Roman" w:eastAsia="Times New Roman" w:hAnsi="Times New Roman" w:cs="Times New Roman"/>
          <w:b/>
          <w:bCs/>
          <w:sz w:val="24"/>
          <w:szCs w:val="24"/>
        </w:rPr>
        <w:t>therapy</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530"/>
        <w:gridCol w:w="1440"/>
        <w:gridCol w:w="1890"/>
      </w:tblGrid>
      <w:tr w:rsidR="008E493E" w:rsidRPr="006B5F0D" w:rsidTr="008E493E">
        <w:trPr>
          <w:trHeight w:val="260"/>
        </w:trPr>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8E493E" w:rsidRPr="006B5F0D" w:rsidRDefault="008E493E" w:rsidP="00C704F6">
            <w:pPr>
              <w:spacing w:after="0"/>
              <w:contextualSpacing/>
              <w:jc w:val="both"/>
              <w:rPr>
                <w:rFonts w:ascii="Times New Roman" w:eastAsia="Calibri" w:hAnsi="Times New Roman" w:cs="Times New Roman"/>
                <w:b/>
                <w:sz w:val="24"/>
                <w:szCs w:val="24"/>
              </w:rPr>
            </w:pPr>
            <w:r w:rsidRPr="006B5F0D">
              <w:rPr>
                <w:rFonts w:ascii="Times New Roman" w:eastAsia="Calibri" w:hAnsi="Times New Roman" w:cs="Times New Roman"/>
                <w:b/>
                <w:sz w:val="24"/>
                <w:szCs w:val="24"/>
              </w:rPr>
              <w:t>Variable</w:t>
            </w:r>
          </w:p>
        </w:tc>
        <w:tc>
          <w:tcPr>
            <w:tcW w:w="1530" w:type="dxa"/>
            <w:tcBorders>
              <w:top w:val="single" w:sz="4" w:space="0" w:color="auto"/>
              <w:left w:val="single" w:sz="4" w:space="0" w:color="auto"/>
              <w:bottom w:val="single" w:sz="4" w:space="0" w:color="auto"/>
              <w:right w:val="single" w:sz="4" w:space="0" w:color="auto"/>
            </w:tcBorders>
            <w:shd w:val="clear" w:color="auto" w:fill="FFFFFF"/>
            <w:hideMark/>
          </w:tcPr>
          <w:p w:rsidR="008E493E" w:rsidRPr="006B5F0D" w:rsidRDefault="008E493E" w:rsidP="00C704F6">
            <w:pPr>
              <w:spacing w:after="0"/>
              <w:contextualSpacing/>
              <w:jc w:val="both"/>
              <w:rPr>
                <w:rFonts w:ascii="Times New Roman" w:eastAsia="Calibri" w:hAnsi="Times New Roman" w:cs="Times New Roman"/>
                <w:b/>
                <w:sz w:val="24"/>
                <w:szCs w:val="24"/>
              </w:rPr>
            </w:pPr>
            <w:r w:rsidRPr="006B5F0D">
              <w:rPr>
                <w:rFonts w:ascii="Times New Roman" w:eastAsia="Calibri" w:hAnsi="Times New Roman" w:cs="Times New Roman"/>
                <w:b/>
                <w:sz w:val="24"/>
                <w:szCs w:val="24"/>
              </w:rPr>
              <w:t>Categories</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8E493E" w:rsidRPr="006B5F0D" w:rsidRDefault="008E493E" w:rsidP="00C704F6">
            <w:pPr>
              <w:spacing w:after="0"/>
              <w:contextualSpacing/>
              <w:jc w:val="both"/>
              <w:rPr>
                <w:rFonts w:ascii="Times New Roman" w:eastAsia="Calibri" w:hAnsi="Times New Roman" w:cs="Times New Roman"/>
                <w:b/>
                <w:sz w:val="24"/>
                <w:szCs w:val="24"/>
              </w:rPr>
            </w:pPr>
            <w:r w:rsidRPr="006B5F0D">
              <w:rPr>
                <w:rFonts w:ascii="Times New Roman" w:eastAsia="Calibri" w:hAnsi="Times New Roman" w:cs="Times New Roman"/>
                <w:b/>
                <w:sz w:val="24"/>
                <w:szCs w:val="24"/>
              </w:rPr>
              <w:t>Frequency (N)</w:t>
            </w:r>
          </w:p>
        </w:tc>
        <w:tc>
          <w:tcPr>
            <w:tcW w:w="1890" w:type="dxa"/>
            <w:tcBorders>
              <w:top w:val="single" w:sz="4" w:space="0" w:color="auto"/>
              <w:left w:val="single" w:sz="4" w:space="0" w:color="auto"/>
              <w:bottom w:val="single" w:sz="4" w:space="0" w:color="auto"/>
              <w:right w:val="single" w:sz="4" w:space="0" w:color="auto"/>
            </w:tcBorders>
            <w:shd w:val="clear" w:color="auto" w:fill="FFFFFF"/>
            <w:hideMark/>
          </w:tcPr>
          <w:p w:rsidR="008E493E" w:rsidRDefault="008E493E" w:rsidP="00C704F6">
            <w:pPr>
              <w:spacing w:after="0"/>
              <w:contextualSpacing/>
              <w:jc w:val="both"/>
              <w:rPr>
                <w:rFonts w:ascii="Times New Roman" w:eastAsia="Calibri" w:hAnsi="Times New Roman" w:cs="Times New Roman"/>
                <w:b/>
                <w:sz w:val="24"/>
                <w:szCs w:val="24"/>
              </w:rPr>
            </w:pPr>
            <w:r w:rsidRPr="006B5F0D">
              <w:rPr>
                <w:rFonts w:ascii="Times New Roman" w:eastAsia="Calibri" w:hAnsi="Times New Roman" w:cs="Times New Roman"/>
                <w:b/>
                <w:sz w:val="24"/>
                <w:szCs w:val="24"/>
              </w:rPr>
              <w:t xml:space="preserve">Hepatotoxic </w:t>
            </w:r>
          </w:p>
          <w:p w:rsidR="008E493E" w:rsidRPr="006B5F0D" w:rsidRDefault="008E493E" w:rsidP="00C704F6">
            <w:pPr>
              <w:spacing w:after="0"/>
              <w:contextualSpacing/>
              <w:jc w:val="both"/>
              <w:rPr>
                <w:rFonts w:ascii="Times New Roman" w:eastAsia="Calibri" w:hAnsi="Times New Roman" w:cs="Times New Roman"/>
                <w:b/>
                <w:sz w:val="24"/>
                <w:szCs w:val="24"/>
              </w:rPr>
            </w:pPr>
            <w:r w:rsidRPr="006B5F0D">
              <w:rPr>
                <w:rFonts w:ascii="Times New Roman" w:eastAsia="Calibri" w:hAnsi="Times New Roman" w:cs="Times New Roman"/>
                <w:b/>
                <w:sz w:val="24"/>
                <w:szCs w:val="24"/>
              </w:rPr>
              <w:t>N</w:t>
            </w:r>
            <w:r>
              <w:rPr>
                <w:rFonts w:ascii="Times New Roman" w:eastAsia="Calibri" w:hAnsi="Times New Roman" w:cs="Times New Roman"/>
                <w:b/>
                <w:sz w:val="24"/>
                <w:szCs w:val="24"/>
              </w:rPr>
              <w:t xml:space="preserve"> (%)</w:t>
            </w:r>
          </w:p>
        </w:tc>
      </w:tr>
      <w:tr w:rsidR="008E493E" w:rsidRPr="006B5F0D" w:rsidTr="008E493E">
        <w:trPr>
          <w:trHeight w:val="296"/>
        </w:trPr>
        <w:tc>
          <w:tcPr>
            <w:tcW w:w="1260" w:type="dxa"/>
            <w:vMerge w:val="restart"/>
            <w:tcBorders>
              <w:top w:val="single" w:sz="4" w:space="0" w:color="auto"/>
              <w:left w:val="single" w:sz="4" w:space="0" w:color="auto"/>
              <w:bottom w:val="single" w:sz="4" w:space="0" w:color="auto"/>
              <w:right w:val="single" w:sz="4" w:space="0" w:color="auto"/>
            </w:tcBorders>
            <w:hideMark/>
          </w:tcPr>
          <w:p w:rsidR="008E493E" w:rsidRPr="006B5F0D" w:rsidRDefault="008E493E" w:rsidP="00C704F6">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Gender</w:t>
            </w:r>
          </w:p>
        </w:tc>
        <w:tc>
          <w:tcPr>
            <w:tcW w:w="1530" w:type="dxa"/>
            <w:tcBorders>
              <w:top w:val="single" w:sz="4" w:space="0" w:color="auto"/>
              <w:left w:val="single" w:sz="4" w:space="0" w:color="auto"/>
              <w:bottom w:val="single" w:sz="4" w:space="0" w:color="auto"/>
              <w:right w:val="single" w:sz="4" w:space="0" w:color="auto"/>
            </w:tcBorders>
            <w:hideMark/>
          </w:tcPr>
          <w:p w:rsidR="008E493E" w:rsidRPr="006B5F0D" w:rsidRDefault="008E493E" w:rsidP="00C704F6">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Male</w:t>
            </w:r>
          </w:p>
        </w:tc>
        <w:tc>
          <w:tcPr>
            <w:tcW w:w="1440" w:type="dxa"/>
            <w:tcBorders>
              <w:top w:val="single" w:sz="4" w:space="0" w:color="auto"/>
              <w:left w:val="single" w:sz="4" w:space="0" w:color="auto"/>
              <w:bottom w:val="single" w:sz="4" w:space="0" w:color="auto"/>
              <w:right w:val="single" w:sz="4" w:space="0" w:color="auto"/>
            </w:tcBorders>
            <w:hideMark/>
          </w:tcPr>
          <w:p w:rsidR="008E493E" w:rsidRPr="006B5F0D" w:rsidRDefault="008E493E" w:rsidP="00C704F6">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49</w:t>
            </w:r>
          </w:p>
        </w:tc>
        <w:tc>
          <w:tcPr>
            <w:tcW w:w="1890" w:type="dxa"/>
            <w:tcBorders>
              <w:top w:val="single" w:sz="4" w:space="0" w:color="auto"/>
              <w:left w:val="single" w:sz="4" w:space="0" w:color="auto"/>
              <w:bottom w:val="single" w:sz="4" w:space="0" w:color="auto"/>
              <w:right w:val="single" w:sz="4" w:space="0" w:color="auto"/>
            </w:tcBorders>
            <w:hideMark/>
          </w:tcPr>
          <w:p w:rsidR="008E493E" w:rsidRPr="006B5F0D" w:rsidRDefault="008E493E" w:rsidP="00C704F6">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26</w:t>
            </w:r>
            <w:r>
              <w:rPr>
                <w:rFonts w:ascii="Times New Roman" w:eastAsia="Calibri" w:hAnsi="Times New Roman" w:cs="Times New Roman"/>
                <w:sz w:val="24"/>
                <w:szCs w:val="24"/>
              </w:rPr>
              <w:t xml:space="preserve"> (53)</w:t>
            </w:r>
          </w:p>
        </w:tc>
      </w:tr>
      <w:tr w:rsidR="008E493E" w:rsidRPr="006B5F0D" w:rsidTr="008E493E">
        <w:trPr>
          <w:trHeight w:val="341"/>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8E493E" w:rsidRPr="006B5F0D" w:rsidRDefault="008E493E" w:rsidP="00C704F6">
            <w:pPr>
              <w:spacing w:after="0"/>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rsidR="008E493E" w:rsidRPr="006B5F0D" w:rsidRDefault="008E493E" w:rsidP="00C704F6">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Female</w:t>
            </w:r>
          </w:p>
        </w:tc>
        <w:tc>
          <w:tcPr>
            <w:tcW w:w="1440" w:type="dxa"/>
            <w:tcBorders>
              <w:top w:val="single" w:sz="4" w:space="0" w:color="auto"/>
              <w:left w:val="single" w:sz="4" w:space="0" w:color="auto"/>
              <w:bottom w:val="single" w:sz="4" w:space="0" w:color="auto"/>
              <w:right w:val="single" w:sz="4" w:space="0" w:color="auto"/>
            </w:tcBorders>
            <w:hideMark/>
          </w:tcPr>
          <w:p w:rsidR="008E493E" w:rsidRPr="006B5F0D" w:rsidRDefault="008E493E" w:rsidP="00C704F6">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51</w:t>
            </w:r>
          </w:p>
        </w:tc>
        <w:tc>
          <w:tcPr>
            <w:tcW w:w="1890" w:type="dxa"/>
            <w:tcBorders>
              <w:top w:val="single" w:sz="4" w:space="0" w:color="auto"/>
              <w:left w:val="single" w:sz="4" w:space="0" w:color="auto"/>
              <w:bottom w:val="single" w:sz="4" w:space="0" w:color="auto"/>
              <w:right w:val="single" w:sz="4" w:space="0" w:color="auto"/>
            </w:tcBorders>
            <w:hideMark/>
          </w:tcPr>
          <w:p w:rsidR="008E493E" w:rsidRPr="006B5F0D" w:rsidRDefault="008E493E" w:rsidP="00C704F6">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29</w:t>
            </w:r>
            <w:r>
              <w:rPr>
                <w:rFonts w:ascii="Times New Roman" w:eastAsia="Calibri" w:hAnsi="Times New Roman" w:cs="Times New Roman"/>
                <w:sz w:val="24"/>
                <w:szCs w:val="24"/>
              </w:rPr>
              <w:t xml:space="preserve"> (56)</w:t>
            </w:r>
          </w:p>
        </w:tc>
      </w:tr>
    </w:tbl>
    <w:p w:rsidR="000609D0" w:rsidRDefault="000609D0" w:rsidP="00C704F6">
      <w:pPr>
        <w:spacing w:after="0"/>
        <w:rPr>
          <w:rFonts w:ascii="Times New Roman" w:eastAsia="Times New Roman" w:hAnsi="Times New Roman" w:cs="Times New Roman"/>
          <w:sz w:val="24"/>
          <w:szCs w:val="24"/>
        </w:rPr>
      </w:pPr>
    </w:p>
    <w:p w:rsidR="00C12C0F" w:rsidRDefault="00C12C0F" w:rsidP="00C704F6">
      <w:pPr>
        <w:spacing w:after="0"/>
        <w:jc w:val="both"/>
        <w:rPr>
          <w:rFonts w:ascii="Times New Roman" w:hAnsi="Times New Roman" w:cs="Times New Roman"/>
          <w:sz w:val="24"/>
          <w:szCs w:val="24"/>
        </w:rPr>
      </w:pPr>
      <w:r>
        <w:rPr>
          <w:rFonts w:ascii="Times New Roman" w:hAnsi="Times New Roman" w:cs="Times New Roman"/>
          <w:sz w:val="24"/>
          <w:szCs w:val="24"/>
        </w:rPr>
        <w:t xml:space="preserve">Table 2 </w:t>
      </w:r>
      <w:r w:rsidR="000609D0">
        <w:rPr>
          <w:rFonts w:ascii="Times New Roman" w:hAnsi="Times New Roman" w:cs="Times New Roman"/>
          <w:sz w:val="24"/>
          <w:szCs w:val="24"/>
        </w:rPr>
        <w:t xml:space="preserve">indicates </w:t>
      </w:r>
      <w:r>
        <w:rPr>
          <w:rFonts w:ascii="Times New Roman" w:hAnsi="Times New Roman" w:cs="Times New Roman"/>
          <w:sz w:val="24"/>
          <w:szCs w:val="24"/>
        </w:rPr>
        <w:t>significant di</w:t>
      </w:r>
      <w:r w:rsidR="000609D0">
        <w:rPr>
          <w:rFonts w:ascii="Times New Roman" w:hAnsi="Times New Roman" w:cs="Times New Roman"/>
          <w:sz w:val="24"/>
          <w:szCs w:val="24"/>
        </w:rPr>
        <w:t>fferences</w:t>
      </w:r>
      <w:r>
        <w:rPr>
          <w:rFonts w:ascii="Times New Roman" w:hAnsi="Times New Roman" w:cs="Times New Roman"/>
          <w:sz w:val="24"/>
          <w:szCs w:val="24"/>
        </w:rPr>
        <w:t xml:space="preserve"> in cases of hepatotoxicity re</w:t>
      </w:r>
      <w:r w:rsidR="000609D0">
        <w:rPr>
          <w:rFonts w:ascii="Times New Roman" w:hAnsi="Times New Roman" w:cs="Times New Roman"/>
          <w:sz w:val="24"/>
          <w:szCs w:val="24"/>
        </w:rPr>
        <w:t>spective</w:t>
      </w:r>
      <w:r>
        <w:rPr>
          <w:rFonts w:ascii="Times New Roman" w:hAnsi="Times New Roman" w:cs="Times New Roman"/>
          <w:sz w:val="24"/>
          <w:szCs w:val="24"/>
        </w:rPr>
        <w:t xml:space="preserve"> to different age groups. Most of the individuals that developed hepatotoxicity belonged to </w:t>
      </w:r>
      <w:r w:rsidR="000609D0">
        <w:rPr>
          <w:rFonts w:ascii="Times New Roman" w:hAnsi="Times New Roman" w:cs="Times New Roman"/>
          <w:sz w:val="24"/>
          <w:szCs w:val="24"/>
        </w:rPr>
        <w:t xml:space="preserve">age </w:t>
      </w:r>
      <w:r>
        <w:rPr>
          <w:rFonts w:ascii="Times New Roman" w:hAnsi="Times New Roman" w:cs="Times New Roman"/>
          <w:sz w:val="24"/>
          <w:szCs w:val="24"/>
        </w:rPr>
        <w:t xml:space="preserve">group </w:t>
      </w:r>
      <w:r w:rsidR="000609D0">
        <w:rPr>
          <w:rFonts w:ascii="Times New Roman" w:hAnsi="Times New Roman" w:cs="Times New Roman"/>
          <w:sz w:val="24"/>
          <w:szCs w:val="24"/>
        </w:rPr>
        <w:t>of</w:t>
      </w:r>
      <w:r>
        <w:rPr>
          <w:rFonts w:ascii="Times New Roman" w:hAnsi="Times New Roman" w:cs="Times New Roman"/>
          <w:sz w:val="24"/>
          <w:szCs w:val="24"/>
        </w:rPr>
        <w:t xml:space="preserve"> </w:t>
      </w:r>
      <w:r w:rsidR="001C1003">
        <w:rPr>
          <w:rFonts w:ascii="Times New Roman" w:hAnsi="Times New Roman" w:cs="Times New Roman"/>
          <w:sz w:val="24"/>
          <w:szCs w:val="24"/>
        </w:rPr>
        <w:t xml:space="preserve">41-50 </w:t>
      </w:r>
      <w:r w:rsidRPr="001C1003">
        <w:rPr>
          <w:rFonts w:ascii="Times New Roman" w:hAnsi="Times New Roman" w:cs="Times New Roman"/>
          <w:strike/>
          <w:sz w:val="24"/>
          <w:szCs w:val="24"/>
        </w:rPr>
        <w:t>31</w:t>
      </w:r>
      <w:r w:rsidR="000609D0" w:rsidRPr="001C1003">
        <w:rPr>
          <w:rFonts w:ascii="Times New Roman" w:hAnsi="Times New Roman" w:cs="Times New Roman"/>
          <w:strike/>
          <w:sz w:val="24"/>
          <w:szCs w:val="24"/>
        </w:rPr>
        <w:t xml:space="preserve"> to </w:t>
      </w:r>
      <w:r w:rsidRPr="001C1003">
        <w:rPr>
          <w:rFonts w:ascii="Times New Roman" w:hAnsi="Times New Roman" w:cs="Times New Roman"/>
          <w:strike/>
          <w:sz w:val="24"/>
          <w:szCs w:val="24"/>
        </w:rPr>
        <w:t>40</w:t>
      </w:r>
      <w:r>
        <w:rPr>
          <w:rFonts w:ascii="Times New Roman" w:hAnsi="Times New Roman" w:cs="Times New Roman"/>
          <w:sz w:val="24"/>
          <w:szCs w:val="24"/>
        </w:rPr>
        <w:t xml:space="preserve"> years.</w:t>
      </w:r>
      <w:r w:rsidR="008E583B">
        <w:rPr>
          <w:rFonts w:ascii="Times New Roman" w:hAnsi="Times New Roman" w:cs="Times New Roman"/>
          <w:sz w:val="24"/>
          <w:szCs w:val="24"/>
        </w:rPr>
        <w:t xml:space="preserve"> Furthermore, it is </w:t>
      </w:r>
      <w:r w:rsidR="008E583B" w:rsidRPr="001C1003">
        <w:rPr>
          <w:rFonts w:ascii="Times New Roman" w:hAnsi="Times New Roman" w:cs="Times New Roman"/>
          <w:strike/>
          <w:sz w:val="24"/>
          <w:szCs w:val="24"/>
        </w:rPr>
        <w:t>graphysically</w:t>
      </w:r>
      <w:r w:rsidR="008E583B">
        <w:rPr>
          <w:rFonts w:ascii="Times New Roman" w:hAnsi="Times New Roman" w:cs="Times New Roman"/>
          <w:sz w:val="24"/>
          <w:szCs w:val="24"/>
        </w:rPr>
        <w:t xml:space="preserve"> represented in Figure 1.</w:t>
      </w:r>
    </w:p>
    <w:p w:rsidR="005A4C84" w:rsidRPr="00A35E16" w:rsidRDefault="005A4C84" w:rsidP="00C704F6">
      <w:pPr>
        <w:spacing w:after="0"/>
        <w:jc w:val="both"/>
        <w:rPr>
          <w:rFonts w:ascii="Times New Roman" w:hAnsi="Times New Roman" w:cs="Times New Roman"/>
          <w:bCs/>
          <w:color w:val="000000" w:themeColor="text1"/>
          <w:sz w:val="24"/>
          <w:szCs w:val="24"/>
          <w:shd w:val="clear" w:color="auto" w:fill="FFFFFF"/>
        </w:rPr>
      </w:pPr>
      <w:r w:rsidRPr="00A13FFE">
        <w:rPr>
          <w:rFonts w:ascii="Times New Roman" w:hAnsi="Times New Roman" w:cs="Times New Roman"/>
          <w:bCs/>
          <w:color w:val="000000" w:themeColor="text1"/>
          <w:sz w:val="24"/>
          <w:szCs w:val="24"/>
          <w:shd w:val="clear" w:color="auto" w:fill="FFFFFF"/>
        </w:rPr>
        <w:t>The tests performed were SGPT, ALP and Bilirubin. The major indicator of hepatotoxicity was</w:t>
      </w:r>
      <w:r w:rsidR="009808C0">
        <w:rPr>
          <w:rFonts w:ascii="Times New Roman" w:hAnsi="Times New Roman" w:cs="Times New Roman"/>
          <w:bCs/>
          <w:color w:val="000000" w:themeColor="text1"/>
          <w:sz w:val="24"/>
          <w:szCs w:val="24"/>
          <w:shd w:val="clear" w:color="auto" w:fill="FFFFFF"/>
        </w:rPr>
        <w:t xml:space="preserve"> </w:t>
      </w:r>
      <w:r w:rsidR="009808C0" w:rsidRPr="0042368B">
        <w:rPr>
          <w:rFonts w:ascii="Times New Roman" w:eastAsia="Times New Roman" w:hAnsi="Times New Roman" w:cs="Times New Roman"/>
          <w:sz w:val="24"/>
        </w:rPr>
        <w:t>Serum</w:t>
      </w:r>
      <w:r w:rsidR="009808C0">
        <w:rPr>
          <w:rFonts w:ascii="Times New Roman" w:eastAsia="Times New Roman" w:hAnsi="Times New Roman" w:cs="Times New Roman"/>
          <w:sz w:val="24"/>
        </w:rPr>
        <w:t>-</w:t>
      </w:r>
      <w:r w:rsidR="009808C0" w:rsidRPr="0042368B">
        <w:rPr>
          <w:rFonts w:ascii="Times New Roman" w:eastAsia="Times New Roman" w:hAnsi="Times New Roman" w:cs="Times New Roman"/>
          <w:sz w:val="24"/>
        </w:rPr>
        <w:t>Glutamic</w:t>
      </w:r>
      <w:r w:rsidR="009808C0">
        <w:rPr>
          <w:rFonts w:ascii="Times New Roman" w:eastAsia="Times New Roman" w:hAnsi="Times New Roman" w:cs="Times New Roman"/>
          <w:sz w:val="24"/>
        </w:rPr>
        <w:t xml:space="preserve"> </w:t>
      </w:r>
      <w:r w:rsidR="009808C0" w:rsidRPr="0042368B">
        <w:rPr>
          <w:rFonts w:ascii="Times New Roman" w:eastAsia="Times New Roman" w:hAnsi="Times New Roman" w:cs="Times New Roman"/>
          <w:sz w:val="24"/>
        </w:rPr>
        <w:t>Pyruvic</w:t>
      </w:r>
      <w:r w:rsidR="009808C0">
        <w:rPr>
          <w:rFonts w:ascii="Times New Roman" w:eastAsia="Times New Roman" w:hAnsi="Times New Roman" w:cs="Times New Roman"/>
          <w:sz w:val="24"/>
        </w:rPr>
        <w:t>-</w:t>
      </w:r>
      <w:r w:rsidR="009808C0" w:rsidRPr="0042368B">
        <w:rPr>
          <w:rFonts w:ascii="Times New Roman" w:eastAsia="Times New Roman" w:hAnsi="Times New Roman" w:cs="Times New Roman"/>
          <w:sz w:val="24"/>
        </w:rPr>
        <w:t>Transaminase</w:t>
      </w:r>
      <w:r w:rsidR="009808C0">
        <w:rPr>
          <w:rFonts w:ascii="Times New Roman" w:eastAsia="Times New Roman" w:hAnsi="Times New Roman" w:cs="Times New Roman"/>
          <w:sz w:val="24"/>
        </w:rPr>
        <w:t xml:space="preserve"> (SGPT)</w:t>
      </w:r>
      <w:r w:rsidRPr="00A13FFE">
        <w:rPr>
          <w:rFonts w:ascii="Times New Roman" w:hAnsi="Times New Roman" w:cs="Times New Roman"/>
          <w:bCs/>
          <w:color w:val="000000" w:themeColor="text1"/>
          <w:sz w:val="24"/>
          <w:szCs w:val="24"/>
          <w:shd w:val="clear" w:color="auto" w:fill="FFFFFF"/>
        </w:rPr>
        <w:t>. Percentage of hepatotoxicity in both males and females indicates that females are more hepatotoxic as compared to male</w:t>
      </w:r>
      <w:r>
        <w:rPr>
          <w:rFonts w:ascii="Times New Roman" w:hAnsi="Times New Roman" w:cs="Times New Roman"/>
          <w:bCs/>
          <w:color w:val="000000" w:themeColor="text1"/>
          <w:sz w:val="24"/>
          <w:szCs w:val="24"/>
          <w:shd w:val="clear" w:color="auto" w:fill="FFFFFF"/>
        </w:rPr>
        <w:t>.</w:t>
      </w:r>
    </w:p>
    <w:p w:rsidR="005A4C84" w:rsidRDefault="005A4C84" w:rsidP="00C704F6">
      <w:pPr>
        <w:spacing w:after="0"/>
        <w:jc w:val="both"/>
        <w:rPr>
          <w:rFonts w:ascii="Times New Roman" w:hAnsi="Times New Roman" w:cs="Times New Roman"/>
          <w:sz w:val="24"/>
          <w:szCs w:val="24"/>
        </w:rPr>
      </w:pPr>
    </w:p>
    <w:p w:rsidR="00C12C0F" w:rsidRDefault="00C12C0F" w:rsidP="00C704F6">
      <w:pPr>
        <w:pStyle w:val="BodyText"/>
        <w:spacing w:before="230" w:line="276" w:lineRule="auto"/>
        <w:ind w:right="179"/>
        <w:rPr>
          <w:b/>
          <w:bCs/>
        </w:rPr>
      </w:pPr>
      <w:r>
        <w:rPr>
          <w:b/>
          <w:bCs/>
          <w:spacing w:val="-1"/>
        </w:rPr>
        <w:t xml:space="preserve">Table 2: </w:t>
      </w:r>
      <w:r>
        <w:rPr>
          <w:b/>
          <w:bCs/>
        </w:rPr>
        <w:t>Age related hepatotoxicity in TB patients</w:t>
      </w:r>
    </w:p>
    <w:tbl>
      <w:tblPr>
        <w:tblStyle w:val="TableGrid"/>
        <w:tblW w:w="0" w:type="auto"/>
        <w:tblInd w:w="720" w:type="dxa"/>
        <w:tblLayout w:type="fixed"/>
        <w:tblLook w:val="04A0"/>
      </w:tblPr>
      <w:tblGrid>
        <w:gridCol w:w="1638"/>
        <w:gridCol w:w="2700"/>
        <w:gridCol w:w="3330"/>
      </w:tblGrid>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Pr="00D226C6" w:rsidRDefault="00C1291F" w:rsidP="00C704F6">
            <w:pPr>
              <w:pStyle w:val="BodyText"/>
              <w:spacing w:line="276" w:lineRule="auto"/>
              <w:ind w:right="179"/>
              <w:rPr>
                <w:b/>
                <w:bCs/>
              </w:rPr>
            </w:pPr>
            <w:bookmarkStart w:id="38" w:name="_Hlk149562149"/>
            <w:r>
              <w:rPr>
                <w:b/>
                <w:bCs/>
              </w:rPr>
              <w:t>Age (years)</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rPr>
                <w:b/>
                <w:bCs/>
              </w:rPr>
              <w:t xml:space="preserve">Study Subjects </w:t>
            </w:r>
            <w:r w:rsidR="00DD28A9">
              <w:rPr>
                <w:b/>
                <w:bCs/>
              </w:rPr>
              <w:t>N (%)</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rPr>
                <w:b/>
                <w:bCs/>
              </w:rPr>
              <w:t xml:space="preserve">Hepatotoxic </w:t>
            </w:r>
            <w:r>
              <w:rPr>
                <w:b/>
                <w:bCs/>
                <w:spacing w:val="-47"/>
              </w:rPr>
              <w:t xml:space="preserve"> </w:t>
            </w:r>
            <w:r>
              <w:rPr>
                <w:b/>
                <w:bCs/>
              </w:rPr>
              <w:t>patients N</w:t>
            </w:r>
            <w:r w:rsidR="00DD28A9">
              <w:rPr>
                <w:b/>
                <w:bCs/>
              </w:rPr>
              <w:t xml:space="preserve"> (%)</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1-10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4</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1 (25)</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11-20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15</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3 (20)</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21-30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20</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12 (60)</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31-40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22</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12 (54.5)</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41-50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15</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13 (86.6)</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lastRenderedPageBreak/>
              <w:t>51-60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12</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8 (66.6)</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61-70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9</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5 (55.5)</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71-80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3</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C704F6">
            <w:pPr>
              <w:pStyle w:val="BodyText"/>
              <w:spacing w:line="276" w:lineRule="auto"/>
              <w:ind w:right="179"/>
            </w:pPr>
            <w:r>
              <w:t>1 (33.3)</w:t>
            </w:r>
          </w:p>
        </w:tc>
      </w:tr>
      <w:bookmarkEnd w:id="38"/>
    </w:tbl>
    <w:p w:rsidR="00C12C0F" w:rsidRDefault="00C12C0F" w:rsidP="00C704F6">
      <w:pPr>
        <w:spacing w:after="0"/>
        <w:rPr>
          <w:rFonts w:ascii="Times New Roman" w:hAnsi="Times New Roman" w:cs="Times New Roman"/>
          <w:sz w:val="24"/>
          <w:szCs w:val="24"/>
        </w:rPr>
      </w:pPr>
    </w:p>
    <w:p w:rsidR="00AF004B" w:rsidRPr="00AF004B" w:rsidRDefault="00AF004B" w:rsidP="00C704F6">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r>
        <w:rPr>
          <w:rFonts w:ascii="Times New Roman" w:eastAsia="Times New Roman" w:hAnsi="Times New Roman" w:cs="Times New Roman"/>
          <w:b/>
          <w:bCs/>
          <w:color w:val="1D1B11"/>
          <w:sz w:val="24"/>
          <w:szCs w:val="26"/>
        </w:rPr>
        <w:t xml:space="preserve">Figure 1: Age related hepatotoxicity in study subjects </w:t>
      </w:r>
    </w:p>
    <w:p w:rsidR="00C03589" w:rsidRDefault="00451E17" w:rsidP="00C704F6">
      <w:pPr>
        <w:spacing w:after="0"/>
        <w:rPr>
          <w:rFonts w:ascii="Times New Roman" w:hAnsi="Times New Roman" w:cs="Times New Roman"/>
          <w:sz w:val="24"/>
          <w:szCs w:val="24"/>
        </w:rPr>
      </w:pPr>
      <w:r w:rsidRPr="00451E17">
        <w:rPr>
          <w:noProof/>
        </w:rPr>
        <w:pict>
          <v:shapetype id="_x0000_t202" coordsize="21600,21600" o:spt="202" path="m,l,21600r21600,l21600,xe">
            <v:stroke joinstyle="miter"/>
            <v:path gradientshapeok="t" o:connecttype="rect"/>
          </v:shapetype>
          <v:shape id="Text Box 4" o:spid="_x0000_s2051" type="#_x0000_t202" style="position:absolute;margin-left:70pt;margin-top:194.75pt;width:41pt;height:20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wfKgIAAFMEAAAOAAAAZHJzL2Uyb0RvYy54bWysVEtv2zAMvg/YfxB0X+xkSbsZcYosRYYB&#10;RVsgHXpWZCkWIIuapMTOfv0o2Xms22nYRSZF6uPro+d3XaPJQTivwJR0PMopEYZDpcyupN9f1h8+&#10;UeIDMxXTYERJj8LTu8X7d/PWFmICNehKOIIgxhetLWkdgi2yzPNaNMyPwAqDRgmuYQFVt8sqx1pE&#10;b3Q2yfObrAVXWQdceI+3972RLhK+lIKHJym9CESXFHML6XTp3MYzW8xZsXPM1ooPabB/yKJhymDQ&#10;M9Q9C4zsnfoDqlHcgQcZRhyaDKRUXKQasJpx/qaaTc2sSLVgc7w9t8n/P1j+eNjYZ0dC9wU6HGBs&#10;SGt94fEy1tNJ18QvZkrQji08ntsmukA4Xs4m+W2OFo6myWyao4wo2eWxdT58FdCQKJTU4VRSs9jh&#10;wYfe9eQSY3nQqlorrZMSmSBW2pEDwxnqkFJE8N+8tCFtSW8+zvIEbCA+75G1wVwuJUUpdNtuqHML&#10;1RHLd9Azw1u+VpjkA/PhmTmkAtaF9A5PeEgNGAQGiZIa3M+/3Ud/nBBaKWmRWiX1P/bMCUr0N4Oz&#10;+zyeTiMXkzKd3U5QcdeW7bXF7JsVYOVjXCTLkxj9gz6J0kHziluwjFHRxAzH2CUNJ3EVesLjFnGx&#10;XCYnZJ9l4cFsLI/QsdNxBC/dK3N2mFPAAT/CiYSseDOu3je+NLDcB5AqzTI2uO/q0HdkbmLDsGVx&#10;Na715HX5Fyx+AQAA//8DAFBLAwQUAAYACAAAACEAYm124+EAAAALAQAADwAAAGRycy9kb3ducmV2&#10;LnhtbEyPzU7DMBCE70i8g7VIXBB1cFooIU6FEFCJGw0/4ubGSxIRr6PYTcLbs5zgOLOj2W/yzew6&#10;MeIQWk8aLhYJCKTK25ZqDS/lw/kaRIiGrOk8oYZvDLApjo9yk1k/0TOOu1gLLqGQGQ1NjH0mZaga&#10;dCYsfI/Et08/OBNZDrW0g5m43HVSJcmldKYl/tCYHu8arL52B6fh46x+fwrz4+uUrtL+fjuWV2+2&#10;1Pr0ZL69ARFxjn9h+MVndCiYae8PZIPoWC8T3hI1pOvrFQhOKKXY2WtYKnZkkcv/G4ofAAAA//8D&#10;AFBLAQItABQABgAIAAAAIQC2gziS/gAAAOEBAAATAAAAAAAAAAAAAAAAAAAAAABbQ29udGVudF9U&#10;eXBlc10ueG1sUEsBAi0AFAAGAAgAAAAhADj9If/WAAAAlAEAAAsAAAAAAAAAAAAAAAAALwEAAF9y&#10;ZWxzLy5yZWxzUEsBAi0AFAAGAAgAAAAhAN4arB8qAgAAUwQAAA4AAAAAAAAAAAAAAAAALgIAAGRy&#10;cy9lMm9Eb2MueG1sUEsBAi0AFAAGAAgAAAAhAGJtduPhAAAACwEAAA8AAAAAAAAAAAAAAAAAhAQA&#10;AGRycy9kb3ducmV2LnhtbFBLBQYAAAAABAAEAPMAAACSBQAAAAA=&#10;" fillcolor="white [3201]" stroked="f" strokeweight=".5pt">
            <v:textbox>
              <w:txbxContent>
                <w:p w:rsidR="001C1003" w:rsidRPr="00C11056" w:rsidRDefault="001C1003" w:rsidP="00C11056">
                  <w:pPr>
                    <w:rPr>
                      <w:rFonts w:ascii="Times New Roman" w:hAnsi="Times New Roman" w:cs="Times New Roman"/>
                      <w:sz w:val="18"/>
                      <w:szCs w:val="18"/>
                    </w:rPr>
                  </w:pPr>
                  <w:r>
                    <w:rPr>
                      <w:rFonts w:ascii="Times New Roman" w:hAnsi="Times New Roman" w:cs="Times New Roman"/>
                      <w:sz w:val="18"/>
                      <w:szCs w:val="18"/>
                    </w:rPr>
                    <w:t>1</w:t>
                  </w:r>
                  <w:r w:rsidRPr="00C11056">
                    <w:rPr>
                      <w:rFonts w:ascii="Times New Roman" w:hAnsi="Times New Roman" w:cs="Times New Roman"/>
                      <w:sz w:val="18"/>
                      <w:szCs w:val="18"/>
                    </w:rPr>
                    <w:t>1-</w:t>
                  </w:r>
                  <w:r>
                    <w:rPr>
                      <w:rFonts w:ascii="Times New Roman" w:hAnsi="Times New Roman" w:cs="Times New Roman"/>
                      <w:sz w:val="18"/>
                      <w:szCs w:val="18"/>
                    </w:rPr>
                    <w:t>2</w:t>
                  </w:r>
                  <w:r w:rsidRPr="00C11056">
                    <w:rPr>
                      <w:rFonts w:ascii="Times New Roman" w:hAnsi="Times New Roman" w:cs="Times New Roman"/>
                      <w:sz w:val="18"/>
                      <w:szCs w:val="18"/>
                    </w:rPr>
                    <w:t>0</w:t>
                  </w:r>
                </w:p>
              </w:txbxContent>
            </v:textbox>
          </v:shape>
        </w:pict>
      </w:r>
      <w:r w:rsidRPr="00451E17">
        <w:rPr>
          <w:noProof/>
        </w:rPr>
        <w:pict>
          <v:shape id="Text Box 3" o:spid="_x0000_s2050" type="#_x0000_t202" style="position:absolute;margin-left:27.5pt;margin-top:194.75pt;width:41pt;height:20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xSLQIAAFoEAAAOAAAAZHJzL2Uyb0RvYy54bWysVE1v2zAMvQ/YfxB0X+xkSbsZcYosRYYB&#10;QVsgHXpWZCkWIIuapMTOfv0oOV9rexp2kUmReiIfnzy96xpN9sJ5Baakw0FOiTAcKmW2Jf35vPz0&#10;hRIfmKmYBiNKehCe3s0+fpi2thAjqEFXwhEEMb5obUnrEGyRZZ7XomF+AFYYDEpwDQvoum1WOdYi&#10;eqOzUZ7fZC24yjrgwnvcve+DdJbwpRQ8PErpRSC6pFhbSKtL6yau2WzKiq1jtlb8WAb7hyoapgxe&#10;eoa6Z4GRnVNvoBrFHXiQYcChyUBKxUXqAbsZ5q+6WdfMitQLkuPtmSb//2D5w35tnxwJ3TfocICR&#10;kNb6wuNm7KeTrolfrJRgHCk8nGkTXSAcNyej/DbHCMfQaDLO0UaU7HLYOh++C2hINErqcCqJLLZf&#10;+dCnnlLiXR60qpZK6+REJYiFdmTPcIY6pBIR/K8sbUhb0pvPkzwBG4jHe2RtsJZLS9EK3aYjqrpq&#10;dwPVAVlw0AvEW75UWOuK+fDEHCoC20OVh0dcpAa8C44WJTW43+/tx3wcFEYpaVFhJfW/dswJSvQP&#10;gyP8OhyPoySTM57cjtBx15HNdcTsmgUgAUN8T5YnM+YHfTKlg+YFH8M83oohZjjeXdJwMheh1z0+&#10;Ji7m85SEIrQsrMza8ggdCY+TeO5emLPHcQWc8wOctMiKV1Prc+NJA/NdAKnSSCPPPatH+lHASRTH&#10;xxZfyLWfsi6/hNkfAAAA//8DAFBLAwQUAAYACAAAACEAJbTvFuEAAAAKAQAADwAAAGRycy9kb3du&#10;cmV2LnhtbEyPS0/DMBCE70j8B2srcUHUoSG0TbOpEOIhcaPhIW5uvE0i4nUUu0n497gnOO7saOab&#10;bDuZVgzUu8YywvU8AkFcWt1whfBWPF6tQDivWKvWMiH8kINtfn6WqVTbkV9p2PlKhBB2qUKove9S&#10;KV1Zk1Fubjvi8DvY3igfzr6SuldjCDetXETRrTSq4dBQq47uayq/d0eD8HVZfb646el9jJO4e3ge&#10;iuWHLhAvZtPdBoSnyf+Z4YQf0CEPTHt7ZO1Ei5AkYYpHiFfrBMTJEC+Dske4WQRF5pn8PyH/BQAA&#10;//8DAFBLAQItABQABgAIAAAAIQC2gziS/gAAAOEBAAATAAAAAAAAAAAAAAAAAAAAAABbQ29udGVu&#10;dF9UeXBlc10ueG1sUEsBAi0AFAAGAAgAAAAhADj9If/WAAAAlAEAAAsAAAAAAAAAAAAAAAAALwEA&#10;AF9yZWxzLy5yZWxzUEsBAi0AFAAGAAgAAAAhAEUwrFItAgAAWgQAAA4AAAAAAAAAAAAAAAAALgIA&#10;AGRycy9lMm9Eb2MueG1sUEsBAi0AFAAGAAgAAAAhACW07xbhAAAACgEAAA8AAAAAAAAAAAAAAAAA&#10;hwQAAGRycy9kb3ducmV2LnhtbFBLBQYAAAAABAAEAPMAAACVBQAAAAA=&#10;" fillcolor="white [3201]" stroked="f" strokeweight=".5pt">
            <v:textbox>
              <w:txbxContent>
                <w:p w:rsidR="001C1003" w:rsidRPr="00C11056" w:rsidRDefault="001C1003">
                  <w:pPr>
                    <w:rPr>
                      <w:rFonts w:ascii="Times New Roman" w:hAnsi="Times New Roman" w:cs="Times New Roman"/>
                      <w:sz w:val="18"/>
                      <w:szCs w:val="18"/>
                    </w:rPr>
                  </w:pPr>
                  <w:r w:rsidRPr="00C11056">
                    <w:rPr>
                      <w:rFonts w:ascii="Times New Roman" w:hAnsi="Times New Roman" w:cs="Times New Roman"/>
                      <w:sz w:val="18"/>
                      <w:szCs w:val="18"/>
                    </w:rPr>
                    <w:t>01-10</w:t>
                  </w:r>
                </w:p>
              </w:txbxContent>
            </v:textbox>
          </v:shape>
        </w:pict>
      </w:r>
      <w:r w:rsidR="00C03589">
        <w:rPr>
          <w:noProof/>
        </w:rPr>
        <w:drawing>
          <wp:inline distT="0" distB="0" distL="0" distR="0">
            <wp:extent cx="4572000" cy="2743200"/>
            <wp:effectExtent l="0" t="0" r="0" b="0"/>
            <wp:docPr id="2" name="Chart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AD33A00-7F58-612C-A2A7-5E7866835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3589" w:rsidRDefault="00C03589" w:rsidP="00C704F6">
      <w:pPr>
        <w:spacing w:after="0"/>
        <w:rPr>
          <w:rFonts w:ascii="Times New Roman" w:hAnsi="Times New Roman" w:cs="Times New Roman"/>
          <w:i/>
          <w:iCs/>
          <w:sz w:val="24"/>
          <w:szCs w:val="24"/>
        </w:rPr>
      </w:pPr>
    </w:p>
    <w:p w:rsidR="00A55AE7" w:rsidRPr="009B1E86" w:rsidRDefault="00A55AE7" w:rsidP="00C704F6">
      <w:pPr>
        <w:spacing w:after="0"/>
        <w:rPr>
          <w:rFonts w:ascii="Times New Roman" w:hAnsi="Times New Roman" w:cs="Times New Roman"/>
          <w:i/>
          <w:iCs/>
          <w:sz w:val="24"/>
          <w:szCs w:val="24"/>
        </w:rPr>
      </w:pPr>
      <w:commentRangeStart w:id="39"/>
      <w:r w:rsidRPr="009B1E86">
        <w:rPr>
          <w:rFonts w:ascii="Times New Roman" w:hAnsi="Times New Roman" w:cs="Times New Roman"/>
          <w:i/>
          <w:iCs/>
          <w:sz w:val="24"/>
          <w:szCs w:val="24"/>
        </w:rPr>
        <w:t>Hepatotoxicity with respect to combination therap</w:t>
      </w:r>
      <w:r w:rsidR="009B1E86" w:rsidRPr="009B1E86">
        <w:rPr>
          <w:rFonts w:ascii="Times New Roman" w:hAnsi="Times New Roman" w:cs="Times New Roman"/>
          <w:i/>
          <w:iCs/>
          <w:sz w:val="24"/>
          <w:szCs w:val="24"/>
        </w:rPr>
        <w:t>y</w:t>
      </w:r>
      <w:commentRangeEnd w:id="39"/>
      <w:r w:rsidR="0012279F">
        <w:rPr>
          <w:rStyle w:val="CommentReference"/>
        </w:rPr>
        <w:commentReference w:id="39"/>
      </w:r>
    </w:p>
    <w:p w:rsidR="00A55AE7" w:rsidRPr="00A55AE7" w:rsidRDefault="00A55AE7" w:rsidP="00C704F6">
      <w:pPr>
        <w:spacing w:after="0"/>
        <w:jc w:val="both"/>
        <w:rPr>
          <w:rFonts w:ascii="Times New Roman" w:hAnsi="Times New Roman" w:cs="Times New Roman"/>
          <w:sz w:val="24"/>
          <w:szCs w:val="24"/>
        </w:rPr>
      </w:pPr>
      <w:commentRangeStart w:id="40"/>
      <w:r w:rsidRPr="00A55AE7">
        <w:rPr>
          <w:rFonts w:ascii="Times New Roman" w:hAnsi="Times New Roman" w:cs="Times New Roman"/>
          <w:sz w:val="24"/>
          <w:szCs w:val="24"/>
        </w:rPr>
        <w:t xml:space="preserve">The study centre administered a treatment regimen for tuberculosis (TB) that consisted of four medications: Isoniazid </w:t>
      </w:r>
      <w:r w:rsidR="009B1E86">
        <w:rPr>
          <w:rFonts w:ascii="Times New Roman" w:hAnsi="Times New Roman" w:cs="Times New Roman"/>
          <w:sz w:val="24"/>
          <w:szCs w:val="24"/>
        </w:rPr>
        <w:t>(</w:t>
      </w:r>
      <w:r w:rsidRPr="00A55AE7">
        <w:rPr>
          <w:rFonts w:ascii="Times New Roman" w:hAnsi="Times New Roman" w:cs="Times New Roman"/>
          <w:sz w:val="24"/>
          <w:szCs w:val="24"/>
        </w:rPr>
        <w:t xml:space="preserve">INH), Rifampicin (RIF), Pyrazinamide (PZA) and Ethambutanol (EMB). The comparative hepatotoxicity of RIF and INH was evaluated using liver function tests, revealing that RIF exhibits a higher level of hepatotoxicity in comparison to INH. However, the co-administration of two medications, specifically INH and RIF, demonstrated a higher incidence of hepatotoxicity in comparison to the individual </w:t>
      </w:r>
      <w:commentRangeEnd w:id="40"/>
      <w:r w:rsidR="004F560F">
        <w:rPr>
          <w:rStyle w:val="CommentReference"/>
        </w:rPr>
        <w:commentReference w:id="40"/>
      </w:r>
      <w:r w:rsidRPr="00A55AE7">
        <w:rPr>
          <w:rFonts w:ascii="Times New Roman" w:hAnsi="Times New Roman" w:cs="Times New Roman"/>
          <w:sz w:val="24"/>
          <w:szCs w:val="24"/>
        </w:rPr>
        <w:t>drugs.</w:t>
      </w:r>
    </w:p>
    <w:p w:rsidR="00A55AE7" w:rsidRPr="00A55AE7" w:rsidRDefault="00A55AE7" w:rsidP="00C704F6">
      <w:pPr>
        <w:spacing w:after="0"/>
        <w:jc w:val="both"/>
        <w:rPr>
          <w:rFonts w:ascii="Times New Roman" w:hAnsi="Times New Roman" w:cs="Times New Roman"/>
          <w:sz w:val="24"/>
          <w:szCs w:val="24"/>
        </w:rPr>
      </w:pPr>
      <w:r w:rsidRPr="00A55AE7">
        <w:rPr>
          <w:rFonts w:ascii="Times New Roman" w:hAnsi="Times New Roman" w:cs="Times New Roman"/>
          <w:sz w:val="24"/>
          <w:szCs w:val="24"/>
        </w:rPr>
        <w:t>Furthermore, it was discovered that the combination of isoniazid (INH), rifampicin (RIF) and pyrazinamide (PZA) exhibited a higher incidence of hepatotoxicity when compared to the combination of all four medications, namely INH, RIF, PZA, and ethambutol (EMB).</w:t>
      </w:r>
    </w:p>
    <w:p w:rsidR="00A55AE7" w:rsidRDefault="00A55AE7" w:rsidP="00C704F6">
      <w:pPr>
        <w:spacing w:after="0"/>
        <w:jc w:val="both"/>
        <w:rPr>
          <w:rFonts w:ascii="Times New Roman" w:hAnsi="Times New Roman" w:cs="Times New Roman"/>
          <w:sz w:val="24"/>
          <w:szCs w:val="24"/>
        </w:rPr>
      </w:pPr>
      <w:r w:rsidRPr="00A55AE7">
        <w:rPr>
          <w:rFonts w:ascii="Times New Roman" w:hAnsi="Times New Roman" w:cs="Times New Roman"/>
          <w:sz w:val="24"/>
          <w:szCs w:val="24"/>
        </w:rPr>
        <w:t>Table 3 presents the drug combination related hepatotoxicity where ‘a’ indicates INH, ‘b’ indicates RIF, ‘c’ indicates PZA, ‘d’ indicates EMB.</w:t>
      </w:r>
      <w:r w:rsidR="009B1E86">
        <w:rPr>
          <w:rFonts w:ascii="Times New Roman" w:hAnsi="Times New Roman" w:cs="Times New Roman"/>
          <w:sz w:val="24"/>
          <w:szCs w:val="24"/>
        </w:rPr>
        <w:t xml:space="preserve"> </w:t>
      </w:r>
      <w:commentRangeStart w:id="41"/>
      <w:r w:rsidR="009B1E86">
        <w:rPr>
          <w:rFonts w:ascii="Times New Roman" w:hAnsi="Times New Roman" w:cs="Times New Roman"/>
          <w:sz w:val="24"/>
          <w:szCs w:val="24"/>
        </w:rPr>
        <w:t>Table 3</w:t>
      </w:r>
      <w:commentRangeEnd w:id="41"/>
      <w:r w:rsidR="00EA3A95">
        <w:rPr>
          <w:rStyle w:val="CommentReference"/>
        </w:rPr>
        <w:commentReference w:id="41"/>
      </w:r>
      <w:r w:rsidR="009B1E86">
        <w:rPr>
          <w:rFonts w:ascii="Times New Roman" w:hAnsi="Times New Roman" w:cs="Times New Roman"/>
          <w:sz w:val="24"/>
          <w:szCs w:val="24"/>
        </w:rPr>
        <w:t xml:space="preserve"> presents the extent of hepatotoxicity </w:t>
      </w:r>
      <w:r w:rsidR="00941687">
        <w:rPr>
          <w:rFonts w:ascii="Times New Roman" w:hAnsi="Times New Roman" w:cs="Times New Roman"/>
          <w:sz w:val="24"/>
          <w:szCs w:val="24"/>
        </w:rPr>
        <w:t>in response to different drug combination of anti-tuberculosis drugs</w:t>
      </w:r>
      <w:r w:rsidR="005A4C84">
        <w:rPr>
          <w:rFonts w:ascii="Times New Roman" w:hAnsi="Times New Roman" w:cs="Times New Roman"/>
          <w:sz w:val="24"/>
          <w:szCs w:val="24"/>
        </w:rPr>
        <w:t xml:space="preserve"> and is graphically presented in Figure </w:t>
      </w:r>
      <w:r w:rsidR="003D4C3E">
        <w:rPr>
          <w:rFonts w:ascii="Times New Roman" w:hAnsi="Times New Roman" w:cs="Times New Roman"/>
          <w:sz w:val="24"/>
          <w:szCs w:val="24"/>
        </w:rPr>
        <w:t>2</w:t>
      </w:r>
      <w:r w:rsidR="005A4C84">
        <w:rPr>
          <w:rFonts w:ascii="Times New Roman" w:hAnsi="Times New Roman" w:cs="Times New Roman"/>
          <w:sz w:val="24"/>
          <w:szCs w:val="24"/>
        </w:rPr>
        <w:t>.</w:t>
      </w:r>
    </w:p>
    <w:p w:rsidR="00033874" w:rsidRPr="00033874" w:rsidRDefault="00033874" w:rsidP="00C704F6">
      <w:pPr>
        <w:widowControl w:val="0"/>
        <w:autoSpaceDE w:val="0"/>
        <w:autoSpaceDN w:val="0"/>
        <w:spacing w:before="230" w:after="0"/>
        <w:ind w:right="179"/>
        <w:rPr>
          <w:rFonts w:ascii="Times New Roman" w:eastAsia="Times New Roman" w:hAnsi="Times New Roman" w:cs="Times New Roman"/>
          <w:b/>
          <w:bCs/>
          <w:sz w:val="24"/>
          <w:szCs w:val="24"/>
        </w:rPr>
      </w:pPr>
      <w:r w:rsidRPr="00033874">
        <w:rPr>
          <w:rFonts w:ascii="Times New Roman" w:eastAsia="Times New Roman" w:hAnsi="Times New Roman" w:cs="Times New Roman"/>
          <w:b/>
          <w:bCs/>
          <w:sz w:val="24"/>
          <w:szCs w:val="24"/>
        </w:rPr>
        <w:t>Table.3:</w:t>
      </w:r>
      <w:r w:rsidRPr="00033874">
        <w:rPr>
          <w:rFonts w:ascii="Times New Roman" w:eastAsia="Times New Roman" w:hAnsi="Times New Roman" w:cs="Times New Roman"/>
          <w:b/>
          <w:bCs/>
          <w:spacing w:val="-4"/>
          <w:sz w:val="24"/>
          <w:szCs w:val="24"/>
        </w:rPr>
        <w:t xml:space="preserve"> </w:t>
      </w:r>
      <w:r w:rsidRPr="00033874">
        <w:rPr>
          <w:rFonts w:ascii="Times New Roman" w:eastAsia="Times New Roman" w:hAnsi="Times New Roman" w:cs="Times New Roman"/>
          <w:b/>
          <w:bCs/>
          <w:sz w:val="24"/>
          <w:szCs w:val="24"/>
        </w:rPr>
        <w:t>Drug</w:t>
      </w:r>
      <w:r w:rsidRPr="00033874">
        <w:rPr>
          <w:rFonts w:ascii="Times New Roman" w:eastAsia="Times New Roman" w:hAnsi="Times New Roman" w:cs="Times New Roman"/>
          <w:b/>
          <w:bCs/>
          <w:spacing w:val="-2"/>
          <w:sz w:val="24"/>
          <w:szCs w:val="24"/>
        </w:rPr>
        <w:t xml:space="preserve"> </w:t>
      </w:r>
      <w:r w:rsidRPr="00033874">
        <w:rPr>
          <w:rFonts w:ascii="Times New Roman" w:eastAsia="Times New Roman" w:hAnsi="Times New Roman" w:cs="Times New Roman"/>
          <w:b/>
          <w:bCs/>
          <w:sz w:val="24"/>
          <w:szCs w:val="24"/>
        </w:rPr>
        <w:t>related</w:t>
      </w:r>
      <w:r w:rsidRPr="00033874">
        <w:rPr>
          <w:rFonts w:ascii="Times New Roman" w:eastAsia="Times New Roman" w:hAnsi="Times New Roman" w:cs="Times New Roman"/>
          <w:b/>
          <w:bCs/>
          <w:spacing w:val="-2"/>
          <w:sz w:val="24"/>
          <w:szCs w:val="24"/>
        </w:rPr>
        <w:t xml:space="preserve"> </w:t>
      </w:r>
      <w:r w:rsidRPr="00033874">
        <w:rPr>
          <w:rFonts w:ascii="Times New Roman" w:eastAsia="Times New Roman" w:hAnsi="Times New Roman" w:cs="Times New Roman"/>
          <w:b/>
          <w:bCs/>
          <w:sz w:val="24"/>
          <w:szCs w:val="24"/>
        </w:rPr>
        <w:t>hepatotoxicity</w:t>
      </w:r>
      <w:r w:rsidR="009B1E86">
        <w:rPr>
          <w:rFonts w:ascii="Times New Roman" w:eastAsia="Times New Roman" w:hAnsi="Times New Roman" w:cs="Times New Roman"/>
          <w:b/>
          <w:bCs/>
          <w:sz w:val="24"/>
          <w:szCs w:val="24"/>
        </w:rPr>
        <w:t>:</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8"/>
        <w:gridCol w:w="2340"/>
        <w:gridCol w:w="3690"/>
      </w:tblGrid>
      <w:tr w:rsidR="00033874" w:rsidRPr="00033874" w:rsidTr="00033874">
        <w:trPr>
          <w:trHeight w:val="350"/>
        </w:trPr>
        <w:tc>
          <w:tcPr>
            <w:tcW w:w="2388"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7"/>
              <w:rPr>
                <w:rFonts w:ascii="Times New Roman" w:eastAsia="Calibri" w:hAnsi="Times New Roman" w:cs="Times New Roman"/>
                <w:b/>
                <w:sz w:val="24"/>
                <w:szCs w:val="24"/>
              </w:rPr>
            </w:pPr>
            <w:bookmarkStart w:id="42" w:name="_Hlk149556827"/>
            <w:r w:rsidRPr="00033874">
              <w:rPr>
                <w:rFonts w:ascii="Times New Roman" w:eastAsia="Calibri" w:hAnsi="Times New Roman" w:cs="Times New Roman"/>
                <w:b/>
                <w:sz w:val="24"/>
                <w:szCs w:val="24"/>
              </w:rPr>
              <w:t>Drug</w:t>
            </w:r>
            <w:r w:rsidRPr="00033874">
              <w:rPr>
                <w:rFonts w:ascii="Times New Roman" w:eastAsia="Calibri" w:hAnsi="Times New Roman" w:cs="Times New Roman"/>
                <w:b/>
                <w:spacing w:val="-6"/>
                <w:sz w:val="24"/>
                <w:szCs w:val="24"/>
              </w:rPr>
              <w:t xml:space="preserve"> </w:t>
            </w:r>
            <w:r w:rsidRPr="00033874">
              <w:rPr>
                <w:rFonts w:ascii="Times New Roman" w:eastAsia="Calibri" w:hAnsi="Times New Roman" w:cs="Times New Roman"/>
                <w:b/>
                <w:sz w:val="24"/>
                <w:szCs w:val="24"/>
              </w:rPr>
              <w:t>combination</w:t>
            </w:r>
          </w:p>
        </w:tc>
        <w:tc>
          <w:tcPr>
            <w:tcW w:w="234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7"/>
              <w:rPr>
                <w:rFonts w:ascii="Times New Roman" w:eastAsia="Calibri" w:hAnsi="Times New Roman" w:cs="Times New Roman"/>
                <w:b/>
                <w:sz w:val="24"/>
                <w:szCs w:val="24"/>
              </w:rPr>
            </w:pPr>
            <w:r w:rsidRPr="00033874">
              <w:rPr>
                <w:rFonts w:ascii="Times New Roman" w:eastAsia="Calibri" w:hAnsi="Times New Roman" w:cs="Times New Roman"/>
                <w:b/>
                <w:sz w:val="24"/>
                <w:szCs w:val="24"/>
              </w:rPr>
              <w:t>Total</w:t>
            </w:r>
            <w:r w:rsidRPr="00033874">
              <w:rPr>
                <w:rFonts w:ascii="Times New Roman" w:eastAsia="Calibri" w:hAnsi="Times New Roman" w:cs="Times New Roman"/>
                <w:b/>
                <w:spacing w:val="-3"/>
                <w:sz w:val="24"/>
                <w:szCs w:val="24"/>
              </w:rPr>
              <w:t xml:space="preserve"> </w:t>
            </w:r>
            <w:r w:rsidRPr="00033874">
              <w:rPr>
                <w:rFonts w:ascii="Times New Roman" w:eastAsia="Calibri" w:hAnsi="Times New Roman" w:cs="Times New Roman"/>
                <w:b/>
                <w:sz w:val="24"/>
                <w:szCs w:val="24"/>
              </w:rPr>
              <w:t>patients</w:t>
            </w:r>
            <w:r w:rsidR="00DD28A9">
              <w:rPr>
                <w:rFonts w:ascii="Times New Roman" w:eastAsia="Calibri" w:hAnsi="Times New Roman" w:cs="Times New Roman"/>
                <w:b/>
                <w:sz w:val="24"/>
                <w:szCs w:val="24"/>
              </w:rPr>
              <w:t xml:space="preserve"> (N)</w:t>
            </w:r>
          </w:p>
        </w:tc>
        <w:tc>
          <w:tcPr>
            <w:tcW w:w="369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6" w:right="678"/>
              <w:rPr>
                <w:rFonts w:ascii="Times New Roman" w:eastAsia="Calibri" w:hAnsi="Times New Roman" w:cs="Times New Roman"/>
                <w:b/>
                <w:sz w:val="24"/>
                <w:szCs w:val="24"/>
              </w:rPr>
            </w:pPr>
            <w:r w:rsidRPr="00033874">
              <w:rPr>
                <w:rFonts w:ascii="Times New Roman" w:eastAsia="Calibri" w:hAnsi="Times New Roman" w:cs="Times New Roman"/>
                <w:b/>
                <w:sz w:val="24"/>
                <w:szCs w:val="24"/>
              </w:rPr>
              <w:t>Patients</w:t>
            </w:r>
            <w:r w:rsidRPr="00033874">
              <w:rPr>
                <w:rFonts w:ascii="Times New Roman" w:eastAsia="Calibri" w:hAnsi="Times New Roman" w:cs="Times New Roman"/>
                <w:b/>
                <w:spacing w:val="1"/>
                <w:sz w:val="24"/>
                <w:szCs w:val="24"/>
              </w:rPr>
              <w:t xml:space="preserve"> </w:t>
            </w:r>
            <w:r w:rsidRPr="00033874">
              <w:rPr>
                <w:rFonts w:ascii="Times New Roman" w:eastAsia="Calibri" w:hAnsi="Times New Roman" w:cs="Times New Roman"/>
                <w:b/>
                <w:spacing w:val="-1"/>
                <w:sz w:val="24"/>
                <w:szCs w:val="24"/>
              </w:rPr>
              <w:t>hepatotoxic</w:t>
            </w:r>
            <w:r>
              <w:rPr>
                <w:rFonts w:ascii="Times New Roman" w:eastAsia="Calibri" w:hAnsi="Times New Roman" w:cs="Times New Roman"/>
                <w:b/>
                <w:spacing w:val="-1"/>
                <w:sz w:val="24"/>
                <w:szCs w:val="24"/>
              </w:rPr>
              <w:t xml:space="preserve"> N</w:t>
            </w:r>
            <w:r w:rsidR="00941687">
              <w:rPr>
                <w:rFonts w:ascii="Times New Roman" w:eastAsia="Calibri" w:hAnsi="Times New Roman" w:cs="Times New Roman"/>
                <w:b/>
                <w:spacing w:val="-1"/>
                <w:sz w:val="24"/>
                <w:szCs w:val="24"/>
              </w:rPr>
              <w:t xml:space="preserve"> </w:t>
            </w:r>
            <w:r>
              <w:rPr>
                <w:rFonts w:ascii="Times New Roman" w:eastAsia="Calibri" w:hAnsi="Times New Roman" w:cs="Times New Roman"/>
                <w:b/>
                <w:spacing w:val="-1"/>
                <w:sz w:val="24"/>
                <w:szCs w:val="24"/>
              </w:rPr>
              <w:t>(%)</w:t>
            </w:r>
          </w:p>
        </w:tc>
      </w:tr>
      <w:tr w:rsidR="00033874" w:rsidRPr="00033874" w:rsidTr="005A4C84">
        <w:trPr>
          <w:trHeight w:val="314"/>
        </w:trPr>
        <w:tc>
          <w:tcPr>
            <w:tcW w:w="2388" w:type="dxa"/>
            <w:tcBorders>
              <w:top w:val="single" w:sz="4" w:space="0" w:color="000000"/>
              <w:left w:val="single" w:sz="4" w:space="0" w:color="000000"/>
              <w:bottom w:val="single" w:sz="4" w:space="0" w:color="000000"/>
              <w:right w:val="single" w:sz="4" w:space="0" w:color="000000"/>
            </w:tcBorders>
            <w:hideMark/>
          </w:tcPr>
          <w:p w:rsidR="00033874" w:rsidRPr="00033874" w:rsidRDefault="005A4C84" w:rsidP="00C704F6">
            <w:pPr>
              <w:widowControl w:val="0"/>
              <w:autoSpaceDE w:val="0"/>
              <w:autoSpaceDN w:val="0"/>
              <w:spacing w:after="0"/>
              <w:ind w:left="107"/>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4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10</w:t>
            </w:r>
          </w:p>
        </w:tc>
        <w:tc>
          <w:tcPr>
            <w:tcW w:w="369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6"/>
              <w:rPr>
                <w:rFonts w:ascii="Times New Roman" w:eastAsia="Calibri" w:hAnsi="Times New Roman" w:cs="Times New Roman"/>
                <w:sz w:val="24"/>
                <w:szCs w:val="24"/>
              </w:rPr>
            </w:pPr>
            <w:r w:rsidRPr="00033874">
              <w:rPr>
                <w:rFonts w:ascii="Times New Roman" w:eastAsia="Calibri" w:hAnsi="Times New Roman" w:cs="Times New Roman"/>
                <w:sz w:val="24"/>
                <w:szCs w:val="24"/>
              </w:rPr>
              <w:t>3</w:t>
            </w:r>
            <w:r>
              <w:rPr>
                <w:rFonts w:ascii="Times New Roman" w:eastAsia="Calibri" w:hAnsi="Times New Roman" w:cs="Times New Roman"/>
                <w:sz w:val="24"/>
                <w:szCs w:val="24"/>
              </w:rPr>
              <w:t xml:space="preserve"> (30)</w:t>
            </w:r>
          </w:p>
        </w:tc>
      </w:tr>
      <w:tr w:rsidR="00033874" w:rsidRPr="00033874" w:rsidTr="005A4C84">
        <w:trPr>
          <w:trHeight w:val="350"/>
        </w:trPr>
        <w:tc>
          <w:tcPr>
            <w:tcW w:w="2388" w:type="dxa"/>
            <w:tcBorders>
              <w:top w:val="single" w:sz="4" w:space="0" w:color="000000"/>
              <w:left w:val="single" w:sz="4" w:space="0" w:color="000000"/>
              <w:bottom w:val="single" w:sz="4" w:space="0" w:color="000000"/>
              <w:right w:val="single" w:sz="4" w:space="0" w:color="000000"/>
            </w:tcBorders>
            <w:hideMark/>
          </w:tcPr>
          <w:p w:rsidR="00033874" w:rsidRPr="00033874" w:rsidRDefault="005A4C84" w:rsidP="00C704F6">
            <w:pPr>
              <w:widowControl w:val="0"/>
              <w:autoSpaceDE w:val="0"/>
              <w:autoSpaceDN w:val="0"/>
              <w:spacing w:after="0"/>
              <w:ind w:left="107"/>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234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16</w:t>
            </w:r>
          </w:p>
        </w:tc>
        <w:tc>
          <w:tcPr>
            <w:tcW w:w="369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6"/>
              <w:rPr>
                <w:rFonts w:ascii="Times New Roman" w:eastAsia="Calibri" w:hAnsi="Times New Roman" w:cs="Times New Roman"/>
                <w:sz w:val="24"/>
                <w:szCs w:val="24"/>
              </w:rPr>
            </w:pPr>
            <w:r w:rsidRPr="00033874">
              <w:rPr>
                <w:rFonts w:ascii="Times New Roman" w:eastAsia="Calibri" w:hAnsi="Times New Roman" w:cs="Times New Roman"/>
                <w:sz w:val="24"/>
                <w:szCs w:val="24"/>
              </w:rPr>
              <w:t>7</w:t>
            </w:r>
            <w:r>
              <w:rPr>
                <w:rFonts w:ascii="Times New Roman" w:eastAsia="Calibri" w:hAnsi="Times New Roman" w:cs="Times New Roman"/>
                <w:sz w:val="24"/>
                <w:szCs w:val="24"/>
              </w:rPr>
              <w:t xml:space="preserve"> (43.7)</w:t>
            </w:r>
          </w:p>
        </w:tc>
      </w:tr>
      <w:tr w:rsidR="00033874" w:rsidRPr="00033874" w:rsidTr="005A4C84">
        <w:trPr>
          <w:trHeight w:val="350"/>
        </w:trPr>
        <w:tc>
          <w:tcPr>
            <w:tcW w:w="2388"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a+b</w:t>
            </w:r>
          </w:p>
        </w:tc>
        <w:tc>
          <w:tcPr>
            <w:tcW w:w="234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31</w:t>
            </w:r>
          </w:p>
        </w:tc>
        <w:tc>
          <w:tcPr>
            <w:tcW w:w="369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6"/>
              <w:rPr>
                <w:rFonts w:ascii="Times New Roman" w:eastAsia="Calibri" w:hAnsi="Times New Roman" w:cs="Times New Roman"/>
                <w:sz w:val="24"/>
                <w:szCs w:val="24"/>
              </w:rPr>
            </w:pPr>
            <w:r w:rsidRPr="00033874">
              <w:rPr>
                <w:rFonts w:ascii="Times New Roman" w:eastAsia="Calibri" w:hAnsi="Times New Roman" w:cs="Times New Roman"/>
                <w:sz w:val="24"/>
                <w:szCs w:val="24"/>
              </w:rPr>
              <w:t>17</w:t>
            </w:r>
            <w:r>
              <w:rPr>
                <w:rFonts w:ascii="Times New Roman" w:eastAsia="Calibri" w:hAnsi="Times New Roman" w:cs="Times New Roman"/>
                <w:sz w:val="24"/>
                <w:szCs w:val="24"/>
              </w:rPr>
              <w:t xml:space="preserve"> (54.8)</w:t>
            </w:r>
          </w:p>
        </w:tc>
      </w:tr>
      <w:tr w:rsidR="00033874" w:rsidRPr="00033874" w:rsidTr="005A4C84">
        <w:trPr>
          <w:trHeight w:val="350"/>
        </w:trPr>
        <w:tc>
          <w:tcPr>
            <w:tcW w:w="2388"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a+b+c</w:t>
            </w:r>
          </w:p>
        </w:tc>
        <w:tc>
          <w:tcPr>
            <w:tcW w:w="234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16</w:t>
            </w:r>
          </w:p>
        </w:tc>
        <w:tc>
          <w:tcPr>
            <w:tcW w:w="369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6"/>
              <w:rPr>
                <w:rFonts w:ascii="Times New Roman" w:eastAsia="Calibri" w:hAnsi="Times New Roman" w:cs="Times New Roman"/>
                <w:sz w:val="24"/>
                <w:szCs w:val="24"/>
              </w:rPr>
            </w:pPr>
            <w:r w:rsidRPr="00033874">
              <w:rPr>
                <w:rFonts w:ascii="Times New Roman" w:eastAsia="Calibri" w:hAnsi="Times New Roman" w:cs="Times New Roman"/>
                <w:sz w:val="24"/>
                <w:szCs w:val="24"/>
              </w:rPr>
              <w:t>16</w:t>
            </w:r>
            <w:r>
              <w:rPr>
                <w:rFonts w:ascii="Times New Roman" w:eastAsia="Calibri" w:hAnsi="Times New Roman" w:cs="Times New Roman"/>
                <w:sz w:val="24"/>
                <w:szCs w:val="24"/>
              </w:rPr>
              <w:t xml:space="preserve"> (100)</w:t>
            </w:r>
          </w:p>
        </w:tc>
      </w:tr>
      <w:tr w:rsidR="00033874" w:rsidRPr="00033874" w:rsidTr="005A4C84">
        <w:trPr>
          <w:trHeight w:val="350"/>
        </w:trPr>
        <w:tc>
          <w:tcPr>
            <w:tcW w:w="2388"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a+b+c+d</w:t>
            </w:r>
          </w:p>
        </w:tc>
        <w:tc>
          <w:tcPr>
            <w:tcW w:w="234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27</w:t>
            </w:r>
          </w:p>
        </w:tc>
        <w:tc>
          <w:tcPr>
            <w:tcW w:w="369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C704F6">
            <w:pPr>
              <w:widowControl w:val="0"/>
              <w:autoSpaceDE w:val="0"/>
              <w:autoSpaceDN w:val="0"/>
              <w:spacing w:after="0"/>
              <w:ind w:left="106"/>
              <w:rPr>
                <w:rFonts w:ascii="Times New Roman" w:eastAsia="Calibri" w:hAnsi="Times New Roman" w:cs="Times New Roman"/>
                <w:sz w:val="24"/>
                <w:szCs w:val="24"/>
              </w:rPr>
            </w:pPr>
            <w:r w:rsidRPr="00033874">
              <w:rPr>
                <w:rFonts w:ascii="Times New Roman" w:eastAsia="Calibri" w:hAnsi="Times New Roman" w:cs="Times New Roman"/>
                <w:sz w:val="24"/>
                <w:szCs w:val="24"/>
              </w:rPr>
              <w:t>18</w:t>
            </w:r>
            <w:r>
              <w:rPr>
                <w:rFonts w:ascii="Times New Roman" w:eastAsia="Calibri" w:hAnsi="Times New Roman" w:cs="Times New Roman"/>
                <w:sz w:val="24"/>
                <w:szCs w:val="24"/>
              </w:rPr>
              <w:t xml:space="preserve"> (66.7)</w:t>
            </w:r>
          </w:p>
        </w:tc>
      </w:tr>
      <w:bookmarkEnd w:id="42"/>
    </w:tbl>
    <w:p w:rsidR="005A4C84" w:rsidRDefault="005A4C84" w:rsidP="00C704F6">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5A4C84" w:rsidRDefault="005A4C84" w:rsidP="00C704F6">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033874" w:rsidRDefault="005A4C84" w:rsidP="00C704F6">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r>
        <w:rPr>
          <w:rFonts w:ascii="Times New Roman" w:eastAsia="Times New Roman" w:hAnsi="Times New Roman" w:cs="Times New Roman"/>
          <w:b/>
          <w:bCs/>
          <w:color w:val="1D1B11"/>
          <w:sz w:val="24"/>
          <w:szCs w:val="26"/>
        </w:rPr>
        <w:lastRenderedPageBreak/>
        <w:t xml:space="preserve">Figure </w:t>
      </w:r>
      <w:r w:rsidR="003D4C3E">
        <w:rPr>
          <w:rFonts w:ascii="Times New Roman" w:eastAsia="Times New Roman" w:hAnsi="Times New Roman" w:cs="Times New Roman"/>
          <w:b/>
          <w:bCs/>
          <w:color w:val="1D1B11"/>
          <w:sz w:val="24"/>
          <w:szCs w:val="26"/>
        </w:rPr>
        <w:t>2</w:t>
      </w:r>
      <w:r>
        <w:rPr>
          <w:rFonts w:ascii="Times New Roman" w:eastAsia="Times New Roman" w:hAnsi="Times New Roman" w:cs="Times New Roman"/>
          <w:b/>
          <w:bCs/>
          <w:color w:val="1D1B11"/>
          <w:sz w:val="24"/>
          <w:szCs w:val="26"/>
        </w:rPr>
        <w:t xml:space="preserve">: Anti-tuberculosis drug combination related hepatotoxicity </w:t>
      </w:r>
    </w:p>
    <w:p w:rsidR="005A4C84" w:rsidRDefault="005A4C84" w:rsidP="00C704F6">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5A4C84" w:rsidRDefault="005A4C84" w:rsidP="00C704F6">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r>
        <w:rPr>
          <w:noProof/>
        </w:rPr>
        <w:drawing>
          <wp:inline distT="0" distB="0" distL="0" distR="0">
            <wp:extent cx="4572000" cy="2743200"/>
            <wp:effectExtent l="0" t="0" r="0" b="0"/>
            <wp:docPr id="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D25740A-4CF0-D730-D502-0BAB59F430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4C84" w:rsidRDefault="005A4C84" w:rsidP="00C704F6">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5A4C84" w:rsidRDefault="005A4C84" w:rsidP="00C704F6">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033874" w:rsidRPr="00033874" w:rsidRDefault="00033874" w:rsidP="00C704F6">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r w:rsidRPr="00033874">
        <w:rPr>
          <w:rFonts w:ascii="Times New Roman" w:eastAsia="Times New Roman" w:hAnsi="Times New Roman" w:cs="Times New Roman"/>
          <w:b/>
          <w:bCs/>
          <w:color w:val="1D1B11"/>
          <w:sz w:val="24"/>
          <w:szCs w:val="26"/>
        </w:rPr>
        <w:t>Serum</w:t>
      </w:r>
      <w:r w:rsidRPr="00033874">
        <w:rPr>
          <w:rFonts w:ascii="Times New Roman" w:eastAsia="Times New Roman" w:hAnsi="Times New Roman" w:cs="Times New Roman"/>
          <w:b/>
          <w:bCs/>
          <w:color w:val="1D1B11"/>
          <w:spacing w:val="-3"/>
          <w:sz w:val="24"/>
          <w:szCs w:val="26"/>
        </w:rPr>
        <w:t xml:space="preserve"> </w:t>
      </w:r>
      <w:r w:rsidRPr="00033874">
        <w:rPr>
          <w:rFonts w:ascii="Times New Roman" w:eastAsia="Times New Roman" w:hAnsi="Times New Roman" w:cs="Times New Roman"/>
          <w:b/>
          <w:bCs/>
          <w:color w:val="1D1B11"/>
          <w:sz w:val="24"/>
          <w:szCs w:val="26"/>
        </w:rPr>
        <w:t>concentration</w:t>
      </w:r>
    </w:p>
    <w:p w:rsidR="00033874" w:rsidRDefault="00033874" w:rsidP="00C704F6">
      <w:pPr>
        <w:spacing w:after="0"/>
        <w:rPr>
          <w:rFonts w:ascii="Times New Roman" w:eastAsia="Times New Roman" w:hAnsi="Times New Roman" w:cs="Times New Roman"/>
          <w:sz w:val="24"/>
        </w:rPr>
      </w:pPr>
      <w:r w:rsidRPr="00033874">
        <w:rPr>
          <w:rFonts w:ascii="Times New Roman" w:eastAsia="Times New Roman" w:hAnsi="Times New Roman" w:cs="Times New Roman"/>
          <w:sz w:val="24"/>
        </w:rPr>
        <w:t>Liver function tests (LFTs) were performed to assess hepatotoxicity. The SGPT serves as a primary biomarker for hepatotoxicity. The standard reference range for serum SGPT is 42 IU/L. The patients who exhibit an elevation in SGPT levels of around 45% demonstrate values that fall within the range of 84 IU/L. Approximately 5% of individuals exhibit elevated serum SGPT readings that are 2 to 3 times higher than the established normal range. Additionally, this study suggests that the occurrence of hepatotoxicity may vary depending on the length of treatment.</w:t>
      </w:r>
    </w:p>
    <w:p w:rsidR="003E31E0" w:rsidRDefault="003E31E0" w:rsidP="00C704F6">
      <w:pPr>
        <w:spacing w:after="0"/>
        <w:jc w:val="both"/>
        <w:rPr>
          <w:rFonts w:ascii="Times New Roman" w:eastAsia="Times New Roman" w:hAnsi="Times New Roman" w:cs="Times New Roman"/>
          <w:b/>
          <w:bCs/>
          <w:color w:val="000000" w:themeColor="text1"/>
          <w:sz w:val="24"/>
          <w:szCs w:val="24"/>
          <w:shd w:val="clear" w:color="auto" w:fill="FFFFFF"/>
          <w:lang w:bidi="en-US"/>
        </w:rPr>
      </w:pPr>
    </w:p>
    <w:p w:rsidR="00E47FCF" w:rsidRPr="00945916" w:rsidRDefault="00147098" w:rsidP="00C704F6">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DISCUSSION</w:t>
      </w:r>
    </w:p>
    <w:p w:rsidR="00B44643" w:rsidRDefault="00B44643" w:rsidP="00C704F6">
      <w:pPr>
        <w:spacing w:after="0"/>
        <w:jc w:val="both"/>
        <w:rPr>
          <w:rFonts w:ascii="Times New Roman" w:hAnsi="Times New Roman" w:cs="Times New Roman"/>
          <w:color w:val="221F1F"/>
          <w:sz w:val="24"/>
          <w:szCs w:val="24"/>
        </w:rPr>
      </w:pPr>
      <w:r>
        <w:rPr>
          <w:rFonts w:ascii="Times New Roman" w:hAnsi="Times New Roman" w:cs="Times New Roman"/>
          <w:sz w:val="24"/>
        </w:rPr>
        <w:t>The incidence of hepatotoxicity, a significant adverse effect associated with tuberculosis therapy, exhibits variability across various countries, with rates extending from 1% to 10%</w:t>
      </w:r>
      <w:r w:rsidR="000E0D38">
        <w:rPr>
          <w:rFonts w:ascii="Times New Roman" w:hAnsi="Times New Roman" w:cs="Times New Roman"/>
          <w:sz w:val="24"/>
        </w:rPr>
        <w:t xml:space="preserve"> </w:t>
      </w:r>
      <w:r w:rsidR="00451E17">
        <w:rPr>
          <w:rFonts w:ascii="Times New Roman" w:hAnsi="Times New Roman" w:cs="Times New Roman"/>
          <w:sz w:val="24"/>
        </w:rPr>
        <w:fldChar w:fldCharType="begin" w:fldLock="1"/>
      </w:r>
      <w:r w:rsidR="00DE3D3A">
        <w:rPr>
          <w:rFonts w:ascii="Times New Roman" w:hAnsi="Times New Roman" w:cs="Times New Roman"/>
          <w:sz w:val="24"/>
        </w:rPr>
        <w:instrText>ADDIN CSL_CITATION {"citationItems":[{"id":"ITEM-1","itemData":{"ISSN":"0976-044X","abstract":"The prevalence of Anti-Tuberculosis Therapy (ATT) induced liver injury is increased for the past many years with many preexisting factors and conditions like alcohol abuse, persisting liver injury, female gender etc., Studies already mention Isoniazid (INH), Rifampicin (RIF) and Pyrazinamide (PYZ) to report many cases on liver hepatitis/injury. The present case is on a 53 year old patient who is a known case of Tuberculosis Meningoencephalitis and on therapy with CAT I ATT. After few days of therapy, he produced signs of malaise, epigastric discomfort, episodic vomiting. Withdrawal of the ATT drugs in these signs was not done. Later on the patient was found to produce signs of Jaundice with yellowish appearance of the sclera. On examination and other laboratorial tests results the patient was found to be diagnosed with fulminant liver injury due to ATT. Liver cells regeneration therapy was begun and discontinuation of Isoniazid, Rifampicin was done. Substitution of ATT therapy was with Ethambutol 800mg and Streptomycin 500mg. The patient was educated on maintenance of proper hygienic life and understanding of the Adverse Drug Reactions (ADR) and side effects of each and every drug he takes. Monitoring of liver and renal function test should also be carried out by the health care professional from time to time in order to avoid critical situations.","author":[{"dropping-particle":"","family":"Vedha Pal Jeyamani","given":"S","non-dropping-particle":"","parse-names":false,"suffix":""},{"dropping-particle":"","family":"Rajan","given":"A K","non-dropping-particle":"","parse-names":false,"suffix":""},{"dropping-particle":"","family":"Baskar","given":"S P","non-dropping-particle":"","parse-names":false,"suffix":""},{"dropping-particle":"","family":"Kaviya","given":"U","non-dropping-particle":"","parse-names":false,"suffix":""}],"container-title":"International Journal of Pharmaceutical Sciences Review and Research","id":"ITEM-1","issue":"2","issued":{"date-parts":[["2019"]]},"page":"17-21","title":"Drug induced hepatotoxicity in anti-tuberculosis therapy: A case study","type":"article-journal","volume":"58"},"uris":["http://www.mendeley.com/documents/?uuid=849e8d69-d92d-4303-aa65-e191142ca846"]}],"mendeley":{"formattedCitation":"[12]","plainTextFormattedCitation":"[12]","previouslyFormattedCitation":"[12]"},"properties":{"noteIndex":0},"schema":"https://github.com/citation-style-language/schema/raw/master/csl-citation.json"}</w:instrText>
      </w:r>
      <w:r w:rsidR="00451E17">
        <w:rPr>
          <w:rFonts w:ascii="Times New Roman" w:hAnsi="Times New Roman" w:cs="Times New Roman"/>
          <w:sz w:val="24"/>
        </w:rPr>
        <w:fldChar w:fldCharType="separate"/>
      </w:r>
      <w:r w:rsidR="000E0D38" w:rsidRPr="000E0D38">
        <w:rPr>
          <w:rFonts w:ascii="Times New Roman" w:hAnsi="Times New Roman" w:cs="Times New Roman"/>
          <w:noProof/>
          <w:sz w:val="24"/>
        </w:rPr>
        <w:t>[12]</w:t>
      </w:r>
      <w:r w:rsidR="00451E17">
        <w:rPr>
          <w:rFonts w:ascii="Times New Roman" w:hAnsi="Times New Roman" w:cs="Times New Roman"/>
          <w:sz w:val="24"/>
        </w:rPr>
        <w:fldChar w:fldCharType="end"/>
      </w:r>
      <w:r>
        <w:rPr>
          <w:rFonts w:ascii="Times New Roman" w:hAnsi="Times New Roman" w:cs="Times New Roman"/>
          <w:sz w:val="24"/>
        </w:rPr>
        <w:t>. The prevalence of the disorder vari</w:t>
      </w:r>
      <w:r w:rsidR="00285B0D">
        <w:rPr>
          <w:rFonts w:ascii="Times New Roman" w:hAnsi="Times New Roman" w:cs="Times New Roman"/>
          <w:sz w:val="24"/>
        </w:rPr>
        <w:t>es</w:t>
      </w:r>
      <w:r>
        <w:rPr>
          <w:rFonts w:ascii="Times New Roman" w:hAnsi="Times New Roman" w:cs="Times New Roman"/>
          <w:sz w:val="24"/>
        </w:rPr>
        <w:t xml:space="preserve"> based on criteria such as race, socio-economic status and geographical location</w:t>
      </w:r>
      <w:r w:rsidR="00DE3D3A">
        <w:rPr>
          <w:rFonts w:ascii="Times New Roman" w:hAnsi="Times New Roman" w:cs="Times New Roman"/>
          <w:sz w:val="24"/>
        </w:rPr>
        <w:t xml:space="preserve"> </w:t>
      </w:r>
      <w:r w:rsidR="00451E17">
        <w:rPr>
          <w:rFonts w:ascii="Times New Roman" w:hAnsi="Times New Roman" w:cs="Times New Roman"/>
          <w:sz w:val="24"/>
        </w:rPr>
        <w:fldChar w:fldCharType="begin" w:fldLock="1"/>
      </w:r>
      <w:r w:rsidR="00DE3D3A">
        <w:rPr>
          <w:rFonts w:ascii="Times New Roman" w:hAnsi="Times New Roman" w:cs="Times New Roman"/>
          <w:sz w:val="24"/>
        </w:rPr>
        <w:instrText>ADDIN CSL_CITATION {"citationItems":[{"id":"ITEM-1","itemData":{"DOI":"10.2147/HIV.S300135","ISSN":"11791373","abstract":"Purpose: The drugs for the treatment of latent Tuberculosis are potentially hepatotoxic and can lead to drug-induced hepatotoxicity. The current study aimed at identifying the determinants of anti-tuberculosis drug-induced hepatotoxicity among patients living with Human Immunodeficiency Virus taking Isoniazid and rifapentine at All Africa Leprosy Tuberculosis Rehabilitation and Training Center in Addis Ababa, Ethiopia. Methods: An unmatched case–control study was conducted from March, 21, to April 21, 2020, at All Africa Leprosy Tuberculosis Rehabilitation and Training Center. A total of 65 cases and 130 controls were interviewed. Data were collected using a data extraction tool from clinical reporting forms, follow-up charts, and patients’ logbooks. Binary and multiple logistic regressions were conducted to check the association between independent and dependent variables. Adjusted odds ratios and the corresponding 95% confidence intervals were estimated to assess the strength of association. P-values &lt;0.05 were used to declare statistical significance. Results: The prevalence of anti-TB drug-induced hepatotoxicity was 8%. Body mass index &lt;18.5 Kg/m2 (AOR = 5.8 [95% CI: 2.2–8.9]), low CD4 count (AOR = 4.9 [95% CI: 1.6–15.8]), and the presence of comorbid illnesses (AOR = 3.9 [95% CI: 1.7–8.9]) were identified as independent predictors of drugs-induced hepatotoxicity among Human Immunodeficiency Virus positive patients taking Isoniazid and rifapentine. Conclusion: The prevalence of anti-TB drug-induced hepatotoxicity was higher compared to standard references. BMI&lt;18 kg/m2, low CD4 count, and comorbid illness were positively associated with anti-tuberculosis drug-induced hepatotoxicity among patients with HIV.","author":[{"dropping-particle":"","family":"Arage","given":"Leuel Lisanwork","non-dropping-particle":"","parse-names":false,"suffix":""},{"dropping-particle":"","family":"Deybasso","given":"Haji Aman","non-dropping-particle":"","parse-names":false,"suffix":""},{"dropping-particle":"","family":"Gebremichael","given":"Delelegn Yilma","non-dropping-particle":"","parse-names":false,"suffix":""},{"dropping-particle":"","family":"Nuramo","given":"Binyam Gintamo","non-dropping-particle":"","parse-names":false,"suffix":""},{"dropping-particle":"","family":"Mekuria","given":"Zelalem Negash","non-dropping-particle":"","parse-names":false,"suffix":""}],"container-title":"HIV/AIDS - Research and Palliative Care","id":"ITEM-1","issued":{"date-parts":[["2021"]]},"page":"307-314","title":"Determinants of drug-induced hepatotoxicity among patients with human immunodeficiency virus taking a high dose of rifapentine plus isoniazid drugs at the all africa leprosy tuberculosis rehabilitation and training center in Addis Ababa, Ethiopia","type":"article-journal","volume":"13"},"uris":["http://www.mendeley.com/documents/?uuid=70d8c512-bfe0-41a3-8e79-6c716c9fe785"]}],"mendeley":{"formattedCitation":"[8]","plainTextFormattedCitation":"[8]","previouslyFormattedCitation":"[8]"},"properties":{"noteIndex":0},"schema":"https://github.com/citation-style-language/schema/raw/master/csl-citation.json"}</w:instrText>
      </w:r>
      <w:r w:rsidR="00451E17">
        <w:rPr>
          <w:rFonts w:ascii="Times New Roman" w:hAnsi="Times New Roman" w:cs="Times New Roman"/>
          <w:sz w:val="24"/>
        </w:rPr>
        <w:fldChar w:fldCharType="separate"/>
      </w:r>
      <w:r w:rsidR="00DE3D3A" w:rsidRPr="00DE3D3A">
        <w:rPr>
          <w:rFonts w:ascii="Times New Roman" w:hAnsi="Times New Roman" w:cs="Times New Roman"/>
          <w:noProof/>
          <w:sz w:val="24"/>
        </w:rPr>
        <w:t>[8]</w:t>
      </w:r>
      <w:r w:rsidR="00451E17">
        <w:rPr>
          <w:rFonts w:ascii="Times New Roman" w:hAnsi="Times New Roman" w:cs="Times New Roman"/>
          <w:sz w:val="24"/>
        </w:rPr>
        <w:fldChar w:fldCharType="end"/>
      </w:r>
      <w:r>
        <w:rPr>
          <w:rFonts w:ascii="Times New Roman" w:hAnsi="Times New Roman" w:cs="Times New Roman"/>
          <w:sz w:val="24"/>
        </w:rPr>
        <w:t xml:space="preserve">. </w:t>
      </w:r>
      <w:commentRangeStart w:id="43"/>
      <w:r>
        <w:rPr>
          <w:rFonts w:ascii="Times New Roman" w:hAnsi="Times New Roman" w:cs="Times New Roman"/>
          <w:sz w:val="24"/>
        </w:rPr>
        <w:t xml:space="preserve">The highest </w:t>
      </w:r>
      <w:commentRangeEnd w:id="43"/>
      <w:r w:rsidR="00EA3A95">
        <w:rPr>
          <w:rStyle w:val="CommentReference"/>
        </w:rPr>
        <w:commentReference w:id="43"/>
      </w:r>
      <w:r>
        <w:rPr>
          <w:rFonts w:ascii="Times New Roman" w:hAnsi="Times New Roman" w:cs="Times New Roman"/>
          <w:sz w:val="24"/>
        </w:rPr>
        <w:t xml:space="preserve">frequency </w:t>
      </w:r>
      <w:r w:rsidR="00285B0D">
        <w:rPr>
          <w:rFonts w:ascii="Times New Roman" w:hAnsi="Times New Roman" w:cs="Times New Roman"/>
          <w:sz w:val="24"/>
        </w:rPr>
        <w:t xml:space="preserve">of anti-tuberculosis related hepatotoxicity </w:t>
      </w:r>
      <w:r>
        <w:rPr>
          <w:rFonts w:ascii="Times New Roman" w:hAnsi="Times New Roman" w:cs="Times New Roman"/>
          <w:sz w:val="24"/>
        </w:rPr>
        <w:t>was observed in India, with a range of 8-10%</w:t>
      </w:r>
      <w:r w:rsidR="00DE3D3A">
        <w:rPr>
          <w:rFonts w:ascii="Times New Roman" w:hAnsi="Times New Roman" w:cs="Times New Roman"/>
          <w:sz w:val="24"/>
        </w:rPr>
        <w:t xml:space="preserve"> </w:t>
      </w:r>
      <w:r w:rsidR="00451E17">
        <w:rPr>
          <w:rFonts w:ascii="Times New Roman" w:hAnsi="Times New Roman" w:cs="Times New Roman"/>
          <w:sz w:val="24"/>
        </w:rPr>
        <w:fldChar w:fldCharType="begin" w:fldLock="1"/>
      </w:r>
      <w:r w:rsidR="00DE3D3A">
        <w:rPr>
          <w:rFonts w:ascii="Times New Roman" w:hAnsi="Times New Roman" w:cs="Times New Roman"/>
          <w:sz w:val="24"/>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451E17">
        <w:rPr>
          <w:rFonts w:ascii="Times New Roman" w:hAnsi="Times New Roman" w:cs="Times New Roman"/>
          <w:sz w:val="24"/>
        </w:rPr>
        <w:fldChar w:fldCharType="separate"/>
      </w:r>
      <w:r w:rsidR="00DE3D3A" w:rsidRPr="00DE3D3A">
        <w:rPr>
          <w:rFonts w:ascii="Times New Roman" w:hAnsi="Times New Roman" w:cs="Times New Roman"/>
          <w:noProof/>
          <w:sz w:val="24"/>
        </w:rPr>
        <w:t>[1]</w:t>
      </w:r>
      <w:r w:rsidR="00451E17">
        <w:rPr>
          <w:rFonts w:ascii="Times New Roman" w:hAnsi="Times New Roman" w:cs="Times New Roman"/>
          <w:sz w:val="24"/>
        </w:rPr>
        <w:fldChar w:fldCharType="end"/>
      </w:r>
      <w:r>
        <w:rPr>
          <w:rFonts w:ascii="Times New Roman" w:hAnsi="Times New Roman" w:cs="Times New Roman"/>
          <w:sz w:val="24"/>
        </w:rPr>
        <w:t>. In contrast, Western countries exhibited lower rates, with the United States having a prevalence of less than 1%, the United Kingdom at 4%, and Barcelona</w:t>
      </w:r>
      <w:r w:rsidR="0012279F">
        <w:rPr>
          <w:rFonts w:ascii="Times New Roman" w:hAnsi="Times New Roman" w:cs="Times New Roman"/>
          <w:sz w:val="24"/>
        </w:rPr>
        <w:t xml:space="preserve"> </w:t>
      </w:r>
      <w:commentRangeStart w:id="44"/>
      <w:r w:rsidR="0012279F">
        <w:rPr>
          <w:rFonts w:ascii="Times New Roman" w:hAnsi="Times New Roman" w:cs="Times New Roman"/>
          <w:sz w:val="24"/>
        </w:rPr>
        <w:t>in Spain</w:t>
      </w:r>
      <w:r>
        <w:rPr>
          <w:rFonts w:ascii="Times New Roman" w:hAnsi="Times New Roman" w:cs="Times New Roman"/>
          <w:sz w:val="24"/>
        </w:rPr>
        <w:t xml:space="preserve"> </w:t>
      </w:r>
      <w:commentRangeEnd w:id="44"/>
      <w:r w:rsidR="002B58F1">
        <w:rPr>
          <w:rStyle w:val="CommentReference"/>
        </w:rPr>
        <w:commentReference w:id="44"/>
      </w:r>
      <w:r>
        <w:rPr>
          <w:rFonts w:ascii="Times New Roman" w:hAnsi="Times New Roman" w:cs="Times New Roman"/>
          <w:sz w:val="24"/>
        </w:rPr>
        <w:t>at 3.3%</w:t>
      </w:r>
      <w:r w:rsidR="00DE3D3A">
        <w:rPr>
          <w:rFonts w:ascii="Times New Roman" w:hAnsi="Times New Roman" w:cs="Times New Roman"/>
          <w:sz w:val="24"/>
        </w:rPr>
        <w:t xml:space="preserve"> </w:t>
      </w:r>
      <w:r w:rsidR="00451E17">
        <w:rPr>
          <w:rFonts w:ascii="Times New Roman" w:hAnsi="Times New Roman" w:cs="Times New Roman"/>
          <w:sz w:val="24"/>
        </w:rPr>
        <w:fldChar w:fldCharType="begin" w:fldLock="1"/>
      </w:r>
      <w:r w:rsidR="00DE3D3A">
        <w:rPr>
          <w:rFonts w:ascii="Times New Roman" w:hAnsi="Times New Roman" w:cs="Times New Roman"/>
          <w:sz w:val="24"/>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451E17">
        <w:rPr>
          <w:rFonts w:ascii="Times New Roman" w:hAnsi="Times New Roman" w:cs="Times New Roman"/>
          <w:sz w:val="24"/>
        </w:rPr>
        <w:fldChar w:fldCharType="separate"/>
      </w:r>
      <w:r w:rsidR="00DE3D3A" w:rsidRPr="00DE3D3A">
        <w:rPr>
          <w:rFonts w:ascii="Times New Roman" w:hAnsi="Times New Roman" w:cs="Times New Roman"/>
          <w:noProof/>
          <w:sz w:val="24"/>
        </w:rPr>
        <w:t>[5]</w:t>
      </w:r>
      <w:r w:rsidR="00451E17">
        <w:rPr>
          <w:rFonts w:ascii="Times New Roman" w:hAnsi="Times New Roman" w:cs="Times New Roman"/>
          <w:sz w:val="24"/>
        </w:rPr>
        <w:fldChar w:fldCharType="end"/>
      </w:r>
      <w:r>
        <w:rPr>
          <w:rFonts w:ascii="Times New Roman" w:hAnsi="Times New Roman" w:cs="Times New Roman"/>
          <w:color w:val="221F1F"/>
          <w:sz w:val="24"/>
          <w:szCs w:val="24"/>
        </w:rPr>
        <w:t>.</w:t>
      </w:r>
    </w:p>
    <w:p w:rsidR="00B44643" w:rsidRDefault="00B44643" w:rsidP="00C704F6">
      <w:pPr>
        <w:spacing w:after="0"/>
        <w:jc w:val="both"/>
        <w:rPr>
          <w:rFonts w:ascii="Times New Roman" w:hAnsi="Times New Roman" w:cs="Times New Roman"/>
          <w:color w:val="221F1F"/>
          <w:sz w:val="24"/>
          <w:szCs w:val="24"/>
        </w:rPr>
      </w:pPr>
      <w:commentRangeStart w:id="45"/>
      <w:r>
        <w:rPr>
          <w:rFonts w:ascii="Times New Roman" w:hAnsi="Times New Roman" w:cs="Times New Roman"/>
          <w:color w:val="221F1F"/>
          <w:sz w:val="24"/>
          <w:szCs w:val="24"/>
        </w:rPr>
        <w:t>The risk factors associated with hepatotoxicity that have been reported in the literature include advanced age, paediatric age, female gender, compromised nutritional status, excessive alcohol use, pre-existing liver illness, presence of hepatitis B infection, co-infection with hepatitis B and C, extensive disease, low levels of albumin in the blood, and acetylator status</w:t>
      </w:r>
      <w:r w:rsidR="00DE3D3A">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DE3D3A">
        <w:rPr>
          <w:rFonts w:ascii="Times New Roman" w:hAnsi="Times New Roman" w:cs="Times New Roman"/>
          <w:color w:val="221F1F"/>
          <w:sz w:val="24"/>
          <w:szCs w:val="24"/>
        </w:rPr>
        <w:instrText>ADDIN CSL_CITATION {"citationItems":[{"id":"ITEM-1","itemData":{"author":[{"dropping-particle":"","family":"Kumar","given":"G Venkata Naveen","non-dropping-particle":"","parse-names":false,"suffix":""},{"dropping-particle":"","family":"Kumar","given":"N Doondi Phani","non-dropping-particle":"","parse-names":false,"suffix":""},{"dropping-particle":"","family":"Firdoz","given":"Sk Mohammed","non-dropping-particle":"","parse-names":false,"suffix":""},{"dropping-particle":"","family":"Pravalika","given":"A","non-dropping-particle":"","parse-names":false,"suffix":""}],"id":"ITEM-1","issue":"November","issued":{"date-parts":[["2019"]]},"title":"THE ANTAGONIST-TUBERCULOSIS DRUG WHICH INDUCES HEPATOTOXICITY IN A GERIATRIC PATIENT IN TERTIARY CARE HOSPITAL : A THE ANTAGONIST-TUBERCULOSIS DRUG WHICH INDUCES HEPATOTOXICITY IN A GERIATRIC PATIENT IN TERTIARY CARE HOSPITAL : A CASE REPORT","type":"article-journal"},"uris":["http://www.mendeley.com/documents/?uuid=6c90475c-7116-4468-9f06-b1e4ad47bf2f"]}],"mendeley":{"formattedCitation":"[11]","plainTextFormattedCitation":"[11]","previouslyFormattedCitation":"[11]"},"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DE3D3A" w:rsidRPr="00DE3D3A">
        <w:rPr>
          <w:rFonts w:ascii="Times New Roman" w:hAnsi="Times New Roman" w:cs="Times New Roman"/>
          <w:noProof/>
          <w:color w:val="221F1F"/>
          <w:sz w:val="24"/>
          <w:szCs w:val="24"/>
        </w:rPr>
        <w:t>[11]</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Regular monitoring is necessary for patients in all disease categories, involving periodic clinical evaluations and laboratory examinations, throughout the course of treatment</w:t>
      </w:r>
      <w:r w:rsidR="00DE3D3A">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08368B">
        <w:rPr>
          <w:rFonts w:ascii="Times New Roman" w:hAnsi="Times New Roman" w:cs="Times New Roman"/>
          <w:color w:val="221F1F"/>
          <w:sz w:val="24"/>
          <w:szCs w:val="24"/>
        </w:rPr>
        <w:instrText>ADDIN CSL_CITATION {"citationItems":[{"id":"ITEM-1","itemData":{"DOI":"10.2217/pgs-2022-0015","ISSN":"17448042","PMID":"35470713","abstract":"Objective: To assess whether the risk of anti-tuberculosis drug-induced hepatotoxicity (ATDH) might be influenced by heme oxygenase-1 (HMOX1) and hemopexin (HPX) gene polymorphisms. Methods: A dynamic anti-tuberculosis treatment cohort was constructed, and the 1:4 matched nested case-control study was analysed. Eight single-nucleotide polymorphisms (SNPs) of the two genes were selected for genotyping and Bonferroni correction was performed to correct for multiple comparison. Results: Overall, 7.8% of patients developed ATDH. SNP rs1807714 in the HMOX1 gene had decreased effects on the risk of moderate and severe hepatotoxicity under the dominant and additive models, and hepatocellular injury under the additive model. SNP rs2682099 in the HPX gene had increased effects on the risk of moderate and severe hepatotoxicity under the recessive model. However, these associations disappeared after Bonferroni correction. Conclusion: HMOX1 and HPX gene polymorphisms might not be associated with susceptibility to ATDH in the Chinese population.","author":[{"dropping-particle":"","family":"Liu","given":"Wenpei","non-dropping-particle":"","parse-names":false,"suffix":""},{"dropping-particle":"","family":"Lu","given":"Lihuan","non-dropping-particle":"","parse-names":false,"suffix":""},{"dropping-particle":"","family":"Pan","given":"Hongqiu","non-dropping-particle":"","parse-names":false,"suffix":""},{"dropping-particle":"","family":"He","given":"Xiaomin","non-dropping-particle":"","parse-names":false,"suffix":""},{"dropping-particle":"","family":"Zhang","given":"Meiling","non-dropping-particle":"","parse-names":false,"suffix":""},{"dropping-particle":"","family":"Wang","given":"Nannan","non-dropping-particle":"","parse-names":false,"suffix":""},{"dropping-particle":"","family":"Zhu","given":"Jia","non-dropping-particle":"","parse-names":false,"suffix":""},{"dropping-particle":"","family":"Yi","given":"Honggang","non-dropping-particle":"","parse-names":false,"suffix":""},{"dropping-particle":"","family":"Tang","given":"Shaowen","non-dropping-particle":"","parse-names":false,"suffix":""}],"container-title":"Pharmacogenomics","id":"ITEM-1","issue":"7","issued":{"date-parts":[["2022"]]},"page":"431-441","title":"Heme oxygenase-1 and hemopexin gene polymorphisms and the risk of anti-tuberculosis drug-induced hepatotoxicity in China","type":"article-journal","volume":"23"},"uris":["http://www.mendeley.com/documents/?uuid=c0ac9db0-16c8-4037-8a60-fa5bf8b81829"]}],"mendeley":{"formattedCitation":"[15]","plainTextFormattedCitation":"[15]","previouslyFormattedCitation":"[15]"},"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DE3D3A" w:rsidRPr="00DE3D3A">
        <w:rPr>
          <w:rFonts w:ascii="Times New Roman" w:hAnsi="Times New Roman" w:cs="Times New Roman"/>
          <w:noProof/>
          <w:color w:val="221F1F"/>
          <w:sz w:val="24"/>
          <w:szCs w:val="24"/>
        </w:rPr>
        <w:t>[15]</w:t>
      </w:r>
      <w:r w:rsidR="00451E17">
        <w:rPr>
          <w:rFonts w:ascii="Times New Roman" w:hAnsi="Times New Roman" w:cs="Times New Roman"/>
          <w:color w:val="221F1F"/>
          <w:sz w:val="24"/>
          <w:szCs w:val="24"/>
        </w:rPr>
        <w:fldChar w:fldCharType="end"/>
      </w:r>
      <w:commentRangeEnd w:id="45"/>
      <w:r w:rsidR="004F560F">
        <w:rPr>
          <w:rStyle w:val="CommentReference"/>
        </w:rPr>
        <w:commentReference w:id="45"/>
      </w:r>
      <w:r>
        <w:rPr>
          <w:rFonts w:ascii="Times New Roman" w:hAnsi="Times New Roman" w:cs="Times New Roman"/>
          <w:color w:val="221F1F"/>
          <w:sz w:val="24"/>
          <w:szCs w:val="24"/>
        </w:rPr>
        <w:t>.</w:t>
      </w:r>
    </w:p>
    <w:p w:rsidR="009875FC" w:rsidRDefault="00B344CB" w:rsidP="00C704F6">
      <w:pPr>
        <w:pStyle w:val="BodyText"/>
        <w:spacing w:line="276" w:lineRule="auto"/>
        <w:ind w:right="159"/>
        <w:jc w:val="both"/>
        <w:rPr>
          <w:color w:val="221F1F"/>
        </w:rPr>
      </w:pPr>
      <w:r>
        <w:rPr>
          <w:color w:val="221F1F"/>
        </w:rPr>
        <w:t xml:space="preserve">The current study presents that </w:t>
      </w:r>
      <w:r w:rsidRPr="000C6C78">
        <w:rPr>
          <w:color w:val="221F1F"/>
        </w:rPr>
        <w:t>females present greater hepatotoxicity</w:t>
      </w:r>
      <w:r>
        <w:rPr>
          <w:color w:val="221F1F"/>
        </w:rPr>
        <w:t xml:space="preserve"> in response to anti-tuberculosis therapy as compared to male tuberculosis patients. And, it was</w:t>
      </w:r>
      <w:r w:rsidR="000C6C78">
        <w:rPr>
          <w:color w:val="221F1F"/>
        </w:rPr>
        <w:t xml:space="preserve"> </w:t>
      </w:r>
      <w:r>
        <w:rPr>
          <w:color w:val="221F1F"/>
        </w:rPr>
        <w:t xml:space="preserve">observed that women had a higher risk of hepatotoxicity compared to men. The presence of advanced tuberculosis disease may potentially increase the risk of tuberculosis drug-induced liver injury, </w:t>
      </w:r>
      <w:r>
        <w:rPr>
          <w:color w:val="221F1F"/>
        </w:rPr>
        <w:lastRenderedPageBreak/>
        <w:t>while it is challenging to completely eliminate the influence of other factors that may complicate the relationship</w:t>
      </w:r>
      <w:r w:rsidR="009875FC">
        <w:rPr>
          <w:color w:val="221F1F"/>
        </w:rPr>
        <w:t xml:space="preserve"> </w:t>
      </w:r>
      <w:commentRangeStart w:id="46"/>
      <w:r w:rsidR="00451E17">
        <w:rPr>
          <w:color w:val="221F1F"/>
        </w:rPr>
        <w:fldChar w:fldCharType="begin" w:fldLock="1"/>
      </w:r>
      <w:r w:rsidR="002274A7">
        <w:rPr>
          <w:color w:val="221F1F"/>
        </w:rPr>
        <w:instrText>ADDIN CSL_CITATION {"citationItems":[{"id":"ITEM-1","itemData":{"DOI":"10.18203/2320-6012.ijrms20220524","ISSN":"2320-6071","abstract":"Background: Tuberculosis (TB) is the infection of global health concern. The management of TB is a 6-month course of anti-TB drugs. Compliance is crucial for curing TB. Adverse effects often affect the compliance negatively. One of the adverse effects affecting TB treatment outcome is anti-TB drug induced hepatotoxicity (DIH). Therefore, the purpose of this study was to assess the incidence of anti-TB DIH and its associated factors among newly diagnosed TB patients.Methods: A single centre prospective study was conducted from January-December 2020. All patients who were newly-diagnosed for TB, started anti-TB medication and diagnosed with drug-induced liver injury during anti-tubercular treatment included in the study.Results: Total of four hundred and ninety-two (492) TB patients taking anti-TB drugs were involved in this study with male predominance and maximum in the age group of 30-45 years. Smear-positive pulmonary TB accounted for 66.9% of all cases. During the study period, 9.3% TB patients developed anti-TB DIH. Among the cases of anti-TB DIH, female patients account for 52%. Patients with extra-pulmonary TB (n=23), low BMI (n=16), alcohol consumption (n=21) had developed anti-TB DIH. The time interval from the initiation of treatment to the onset of hepatotoxicity was 16-45 days.Conclusion: The chances of hepatotoxicity among TB patients taking anti-TB drugs are always there. Thus, it is necessary to monitor liver function in patients receiving anti-TB drugs routinely.","author":[{"dropping-particle":"","family":"Gupta","given":"Vipul","non-dropping-particle":"","parse-names":false,"suffix":""},{"dropping-particle":"","family":"Guleria","given":"Trilok C.","non-dropping-particle":"","parse-names":false,"suffix":""},{"dropping-particle":"","family":"Kumar","given":"Sanjay","non-dropping-particle":"","parse-names":false,"suffix":""},{"dropping-particle":"","family":"Sharma","given":"Subhash","non-dropping-particle":"","parse-names":false,"suffix":""},{"dropping-particle":"","family":"Singh","given":"Harjitpal","non-dropping-particle":"","parse-names":false,"suffix":""},{"dropping-particle":"","family":"Kaur","given":"Ravinder","non-dropping-particle":"","parse-names":false,"suffix":""}],"container-title":"International Journal of Research in Medical Sciences","id":"ITEM-1","issue":"3","issued":{"date-parts":[["2022"]]},"page":"713","title":"Anti-tuberculosis drug induced hepatotoxicity: a study from Himalayan region","type":"article-journal","volume":"10"},"uris":["http://www.mendeley.com/documents/?uuid=6eb0b75d-463a-4ee2-a7ae-177907be80d3"]}],"mendeley":{"formattedCitation":"[18]","plainTextFormattedCitation":"[18]","previouslyFormattedCitation":"[18]"},"properties":{"noteIndex":0},"schema":"https://github.com/citation-style-language/schema/raw/master/csl-citation.json"}</w:instrText>
      </w:r>
      <w:r w:rsidR="00451E17">
        <w:rPr>
          <w:color w:val="221F1F"/>
        </w:rPr>
        <w:fldChar w:fldCharType="separate"/>
      </w:r>
      <w:r w:rsidR="009875FC" w:rsidRPr="009875FC">
        <w:rPr>
          <w:noProof/>
          <w:color w:val="221F1F"/>
        </w:rPr>
        <w:t>[18]</w:t>
      </w:r>
      <w:r w:rsidR="00451E17">
        <w:rPr>
          <w:color w:val="221F1F"/>
        </w:rPr>
        <w:fldChar w:fldCharType="end"/>
      </w:r>
      <w:commentRangeEnd w:id="46"/>
      <w:r w:rsidR="004B6B0B">
        <w:rPr>
          <w:rStyle w:val="CommentReference"/>
          <w:rFonts w:asciiTheme="minorHAnsi" w:eastAsiaTheme="minorEastAsia" w:hAnsiTheme="minorHAnsi" w:cstheme="minorBidi"/>
        </w:rPr>
        <w:commentReference w:id="46"/>
      </w:r>
      <w:r>
        <w:rPr>
          <w:color w:val="221F1F"/>
        </w:rPr>
        <w:t xml:space="preserve">. </w:t>
      </w:r>
    </w:p>
    <w:p w:rsidR="000C6C78" w:rsidRDefault="00A4388F" w:rsidP="00C704F6">
      <w:pPr>
        <w:pStyle w:val="BodyText"/>
        <w:spacing w:line="276" w:lineRule="auto"/>
        <w:ind w:right="159"/>
        <w:jc w:val="both"/>
        <w:rPr>
          <w:color w:val="221F1F"/>
        </w:rPr>
      </w:pPr>
      <w:commentRangeStart w:id="47"/>
      <w:r>
        <w:rPr>
          <w:color w:val="221F1F"/>
        </w:rPr>
        <w:t xml:space="preserve">Similar results were presented by a retrospective study conducted in Indonesia, presenting that drug induced hepatotoxicity tends to increase with greater number of drugs and is more common in female patients </w:t>
      </w:r>
      <w:r w:rsidR="00451E17">
        <w:rPr>
          <w:color w:val="221F1F"/>
        </w:rPr>
        <w:fldChar w:fldCharType="begin" w:fldLock="1"/>
      </w:r>
      <w:r w:rsidR="00DA0DBB">
        <w:rPr>
          <w:color w:val="221F1F"/>
        </w:rPr>
        <w:instrText>ADDIN CSL_CITATION {"citationItems":[{"id":"ITEM-1","itemData":{"DOI":"10.15562/bmj.v11i1.3113","ISSN":"23022914","abstract":"Introduction: Tuberculosis (TB) treatment consists of more than one drug to achieve goal treatment. Hepatotoxicity is a form of side effect that causes the termination of TB treatment or regimen changes due to treatment failure, relapse, and drug resistance. Hepatotoxicity may increase the problem, covering more than 7% of all side effects. DILI is also one of the concerns in the treatment of TB. The objective of this study to assess the role of risk factor in the hepatotoxicity during drug-resistant TB treatment and investigate the time of onset hepatotoxicity during drug-resistant TB treatment. Methods: The research method was retrospective study. Comprehensive demographic and clinical data, management, and outcome were recorded. Patients who were treated with drug-resistant treatment in Dr. Soetomo General Hospital between January 2018 and January 2020 were enrolled. The statistical method used SPSS ver 16.0. A total sample of 129 patients met the inclusion and exclusion criteria. Results: Prevalence of hepatotoxic side effects was 54 cases. A total of 2 patients occurred hepatotoxicity in the first 2 weeks, and 52 patients developed hepatotoxicity in the late 2 weeks. There was one risk factor influencing the hepatotoxic side effects of drug-resistant Tuberculosis treatment. The history of alcohol consumption the only one risk factor (OR=3,182; 95% Cl=0,120-9,927. Conclusion: Hepatotoxicity is a common problem among patients during Antituberculosis Treatment, especially on drug-resistant Tuberculosis in our population. Early detection not only reduces the risk of developing hepatic injury but also prevents mortality.","author":[{"dropping-particle":"","family":"Azis","given":"Fahmi Dimas Abdul","non-dropping-particle":"","parse-names":false,"suffix":""},{"dropping-particle":"","family":"Nurlaila","given":"Hamidah","non-dropping-particle":"","parse-names":false,"suffix":""}],"container-title":"Bali Medical Journal","id":"ITEM-1","issue":"1","issued":{"date-parts":[["2022"]]},"page":"324-327","title":"Early detection of elevated liver function test in drug-resistant tuberculosis with short term therapy and individual therapy","type":"article-journal","volume":"11"},"uris":["http://www.mendeley.com/documents/?uuid=a4a40450-bd66-4cc8-ab74-b7f27ff809c0"]}],"mendeley":{"formattedCitation":"[13]","plainTextFormattedCitation":"[13]","previouslyFormattedCitation":"[13]"},"properties":{"noteIndex":0},"schema":"https://github.com/citation-style-language/schema/raw/master/csl-citation.json"}</w:instrText>
      </w:r>
      <w:r w:rsidR="00451E17">
        <w:rPr>
          <w:color w:val="221F1F"/>
        </w:rPr>
        <w:fldChar w:fldCharType="separate"/>
      </w:r>
      <w:r w:rsidRPr="00A4388F">
        <w:rPr>
          <w:noProof/>
          <w:color w:val="221F1F"/>
        </w:rPr>
        <w:t>[13]</w:t>
      </w:r>
      <w:r w:rsidR="00451E17">
        <w:rPr>
          <w:color w:val="221F1F"/>
        </w:rPr>
        <w:fldChar w:fldCharType="end"/>
      </w:r>
      <w:r>
        <w:rPr>
          <w:color w:val="221F1F"/>
        </w:rPr>
        <w:t>.</w:t>
      </w:r>
      <w:r w:rsidR="000C6C78">
        <w:rPr>
          <w:color w:val="221F1F"/>
        </w:rPr>
        <w:t xml:space="preserve"> </w:t>
      </w:r>
      <w:r w:rsidR="00603FE2">
        <w:rPr>
          <w:color w:val="221F1F"/>
        </w:rPr>
        <w:t xml:space="preserve">Similarly, a prospective cohort study conducted in Peshawar, Pakistan presented that anti-tuberculosis drug induced hepatotoxicity is comparatively greater in female patients as compared to male patients suffering from tubetculosis </w:t>
      </w:r>
      <w:r w:rsidR="00451E17">
        <w:rPr>
          <w:color w:val="221F1F"/>
        </w:rPr>
        <w:fldChar w:fldCharType="begin" w:fldLock="1"/>
      </w:r>
      <w:r w:rsidR="009875FC">
        <w:rPr>
          <w:color w:val="221F1F"/>
        </w:rPr>
        <w:instrText>ADDIN CSL_CITATION {"citationItems":[{"id":"ITEM-1","itemData":{"ISSN":"19967195","abstract":"Aim: To measure the frequency and severity of hepatotoxicity caused by various anti-tuberculosis (ATT) drugs and assess whether concurrence of risk factors impact the hepatotoxicity induced by anti-tuberculosis drug. Study Design:Prospective cohort study. Place and duration of study: Department of Medicine, Lady Reading Hospital, Peshawar from 1stMarch 2018 to 28th February 2019. Method: A total of 350 patients were observed who were identified with active tuberculosis infection with clinical and biochemical normal liver function. The data was collected and the patients were treated with Isoniazid, rifampicin and pyrazinamide. The time later to imbalance in function, if any, happened and time required for regularization was calculated. If necessary, the treatment was changed, except for the harmful drug. Results: Seventy one (20.3%) patients have ATT-induced hepatotoxicity. Women were more affected than men (27% vs. 20%). BMI (kg/m2) of 92% in the patient group, was less than 18.3 (p &lt;0.01), many of them had anemia and suggested low albumin mass. In patients with positive AFB smear; there was more severe hepatotoxicity noted. Simultaneous use of low serum cholesterol, paracetamol and alcohol has been shown to be predisposing factors. The main culprit was isoniazid 40(56.3%) patients, p &lt;0.01] charted by pyrazinamide 10(14.08%) and rifampicin 25(35.21%) patients. Many of the subjects included (61%) experienced mild to moderate hepatotoxicity with ALT and AST within 2 weeks of initial to treatment of tuberculosis. Conclusion: Anti-tuberculosis treatment persuaded hepatitis is very common and have much serious effects in cases with risk factors for hepatotoxicity.","author":[{"dropping-particle":"","family":"Umair-Ul-Islam","given":"","non-dropping-particle":"","parse-names":false,"suffix":""},{"dropping-particle":"","family":"Qureshi","given":"Ushna Ahmed","non-dropping-particle":"","parse-names":false,"suffix":""},{"dropping-particle":"","family":"Samo","given":"Jawed Akhtar","non-dropping-particle":"","parse-names":false,"suffix":""},{"dropping-particle":"","family":"Ahmed","given":"Ishtiaq","non-dropping-particle":"","parse-names":false,"suffix":""}],"container-title":"Pakistan Journal of Medical and Health Sciences","id":"ITEM-1","issue":"1","issued":{"date-parts":[["2020"]]},"page":"290-292","title":"Determine the hepatotoxicity with anti-tuberculosis drugs and its severity and frequency","type":"article-journal","volume":"14"},"uris":["http://www.mendeley.com/documents/?uuid=9f785365-f094-4efe-a793-80969a262c19"]}],"mendeley":{"formattedCitation":"[6]","plainTextFormattedCitation":"[6]","previouslyFormattedCitation":"[6]"},"properties":{"noteIndex":0},"schema":"https://github.com/citation-style-language/schema/raw/master/csl-citation.json"}</w:instrText>
      </w:r>
      <w:r w:rsidR="00451E17">
        <w:rPr>
          <w:color w:val="221F1F"/>
        </w:rPr>
        <w:fldChar w:fldCharType="separate"/>
      </w:r>
      <w:r w:rsidR="00603FE2" w:rsidRPr="00603FE2">
        <w:rPr>
          <w:noProof/>
          <w:color w:val="221F1F"/>
        </w:rPr>
        <w:t>[6]</w:t>
      </w:r>
      <w:r w:rsidR="00451E17">
        <w:rPr>
          <w:color w:val="221F1F"/>
        </w:rPr>
        <w:fldChar w:fldCharType="end"/>
      </w:r>
      <w:r w:rsidR="00603FE2">
        <w:rPr>
          <w:color w:val="221F1F"/>
        </w:rPr>
        <w:t xml:space="preserve">. </w:t>
      </w:r>
      <w:r w:rsidR="000C6C78" w:rsidRPr="00603FE2">
        <w:rPr>
          <w:color w:val="221F1F"/>
        </w:rPr>
        <w:t>Con</w:t>
      </w:r>
      <w:r w:rsidR="00536297" w:rsidRPr="00603FE2">
        <w:rPr>
          <w:color w:val="221F1F"/>
        </w:rPr>
        <w:t>trarily, a prospective study conducted in Maharashtra, India presented no specific association</w:t>
      </w:r>
      <w:r w:rsidR="00536297">
        <w:rPr>
          <w:color w:val="221F1F"/>
        </w:rPr>
        <w:t xml:space="preserve"> </w:t>
      </w:r>
      <w:r w:rsidR="00603FE2">
        <w:rPr>
          <w:color w:val="221F1F"/>
        </w:rPr>
        <w:t xml:space="preserve">of gender with hepatotoxicity in tuberculosis patients </w:t>
      </w:r>
      <w:r w:rsidR="00451E17">
        <w:rPr>
          <w:color w:val="221F1F"/>
        </w:rPr>
        <w:fldChar w:fldCharType="begin" w:fldLock="1"/>
      </w:r>
      <w:r w:rsidR="00603FE2">
        <w:rPr>
          <w:color w:val="221F1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451E17">
        <w:rPr>
          <w:color w:val="221F1F"/>
        </w:rPr>
        <w:fldChar w:fldCharType="separate"/>
      </w:r>
      <w:r w:rsidR="00603FE2" w:rsidRPr="00603FE2">
        <w:rPr>
          <w:noProof/>
          <w:color w:val="221F1F"/>
        </w:rPr>
        <w:t>[1]</w:t>
      </w:r>
      <w:r w:rsidR="00451E17">
        <w:rPr>
          <w:color w:val="221F1F"/>
        </w:rPr>
        <w:fldChar w:fldCharType="end"/>
      </w:r>
      <w:commentRangeEnd w:id="47"/>
      <w:r w:rsidR="00E85807">
        <w:rPr>
          <w:rStyle w:val="CommentReference"/>
          <w:rFonts w:asciiTheme="minorHAnsi" w:eastAsiaTheme="minorEastAsia" w:hAnsiTheme="minorHAnsi" w:cstheme="minorBidi"/>
        </w:rPr>
        <w:commentReference w:id="47"/>
      </w:r>
      <w:r w:rsidR="00603FE2">
        <w:rPr>
          <w:color w:val="221F1F"/>
        </w:rPr>
        <w:t>.</w:t>
      </w:r>
    </w:p>
    <w:p w:rsidR="00B344CB" w:rsidRDefault="00B344CB" w:rsidP="00C704F6">
      <w:pPr>
        <w:pStyle w:val="BodyText"/>
        <w:spacing w:line="276" w:lineRule="auto"/>
        <w:ind w:right="159"/>
        <w:jc w:val="both"/>
        <w:rPr>
          <w:color w:val="221F1F"/>
        </w:rPr>
      </w:pPr>
      <w:commentRangeStart w:id="48"/>
      <w:r>
        <w:t xml:space="preserve">The present study presented that the incidence of hepatotoxicity is highest in the adults aged from 40-50 years of age. </w:t>
      </w:r>
      <w:r w:rsidR="002274A7">
        <w:rPr>
          <w:color w:val="221F1F"/>
        </w:rPr>
        <w:t>A</w:t>
      </w:r>
      <w:r>
        <w:rPr>
          <w:color w:val="221F1F"/>
        </w:rPr>
        <w:t>dvancing age is a significant risk factor for drug-induced liver injury associated with tuberculosis, the research population saw a higher incidence of hepatotoxicity in patients over the age of 40 compared to their younger patients</w:t>
      </w:r>
      <w:r w:rsidR="002274A7">
        <w:rPr>
          <w:color w:val="221F1F"/>
        </w:rPr>
        <w:t xml:space="preserve"> in the present study</w:t>
      </w:r>
      <w:r>
        <w:rPr>
          <w:color w:val="221F1F"/>
        </w:rPr>
        <w:t>.</w:t>
      </w:r>
      <w:r>
        <w:t xml:space="preserve"> </w:t>
      </w:r>
      <w:r w:rsidRPr="00285B0D">
        <w:rPr>
          <w:color w:val="221F1F"/>
        </w:rPr>
        <w:t>However, the higher occurrence of liver toxicity in older individuals may be attributed to a greater frequency of concurrent medical conditions and the usage of other medications within this age demographic</w:t>
      </w:r>
      <w:r w:rsidR="002274A7">
        <w:rPr>
          <w:color w:val="221F1F"/>
        </w:rPr>
        <w:t xml:space="preserve"> </w:t>
      </w:r>
      <w:r w:rsidR="00451E17">
        <w:rPr>
          <w:color w:val="221F1F"/>
        </w:rPr>
        <w:fldChar w:fldCharType="begin" w:fldLock="1"/>
      </w:r>
      <w:r w:rsidR="002274A7">
        <w:rPr>
          <w:color w:val="221F1F"/>
        </w:rPr>
        <w:instrText>ADDIN CSL_CITATION {"citationItems":[{"id":"ITEM-1","itemData":{"DOI":"10.3138/jammi-2022-0029","ISSN":"23710888","abstract":"BACKGROUND: The treatment of tuberculosis (TB) is known to cause liver injury, however, there is limited data to guide optimal treatment for patients with chronic liver disease. METHODS: We undertook a retrospective case series of patients with chronic liver disease and TB disease. The primary objective was to determine if there was a difference in the incidence of drug-induced liver injury (DILI) in patients with cirrhosis versus those with chronic hepatitis. Additionally, we sought to compare TB treatment outcomes, type and duration of therapy, and incidence of adverse events. RESULTS: We included 56 patients (chronic hepatitis 40; cirrhosis 16). There were 33 patients (58.9%) who experienced DILI requiring treatment modification, with no significant difference between groups (65% versus 43.8%, p = 0.23). Patients with chronic hepatitis were more likely to receive treatment with standard first-line intensive phase therapy that included a combination of rifampin (RIF), isoniazid, and pyrazinamide (80.8% versus 19.2%, p = 0.03) and any regimen than included isoniazid (92.5% versus 68.8%, p = 0.04). The risk of DILI was higher when more hepatotoxic TB medi-cations were used. Overall treatment success in this cohort was low (55.4%), with no significant difference between groups (62.5% versus 37.5%, p = 0.14). Most patients with treatment success (97%) were able to tolerate a rifamycin. CONCLUSIONS: The risk of DILI is high, especially with the use of isoniazid, in patients with TB and chronic liver disease. This risk can be effectively mitigated with no difference in treatment outcomes in the presence of cirrhosis.","author":[{"dropping-particle":"","family":"Edwards","given":"Brett D.","non-dropping-particle":"","parse-names":false,"suffix":""},{"dropping-particle":"","family":"Mah","given":"Henry","non-dropping-particle":"","parse-names":false,"suffix":""},{"dropping-particle":"","family":"Sabur","given":"Natasha F.","non-dropping-particle":"","parse-names":false,"suffix":""},{"dropping-particle":"","family":"Brode","given":"Sarah K.","non-dropping-particle":"","parse-names":false,"suffix":""}],"container-title":"Journal of the Association of Medical Microbiology and Infectious Disease Canada","id":"ITEM-1","issue":"1","issued":{"date-parts":[["2023"]]},"page":"65-74","title":"Hepatotoxicity and tuberculosis treatment outcomes in chronic liver disease","type":"article-journal","volume":"8"},"uris":["http://www.mendeley.com/documents/?uuid=3e00722c-9bd7-4ded-a578-4d8d9e1891a6"]}],"mendeley":{"formattedCitation":"[19]","plainTextFormattedCitation":"[19]","previouslyFormattedCitation":"[19]"},"properties":{"noteIndex":0},"schema":"https://github.com/citation-style-language/schema/raw/master/csl-citation.json"}</w:instrText>
      </w:r>
      <w:r w:rsidR="00451E17">
        <w:rPr>
          <w:color w:val="221F1F"/>
        </w:rPr>
        <w:fldChar w:fldCharType="separate"/>
      </w:r>
      <w:r w:rsidR="002274A7" w:rsidRPr="009875FC">
        <w:rPr>
          <w:noProof/>
          <w:color w:val="221F1F"/>
        </w:rPr>
        <w:t>[19]</w:t>
      </w:r>
      <w:r w:rsidR="00451E17">
        <w:rPr>
          <w:color w:val="221F1F"/>
        </w:rPr>
        <w:fldChar w:fldCharType="end"/>
      </w:r>
      <w:r>
        <w:rPr>
          <w:color w:val="221F1F"/>
        </w:rPr>
        <w:t xml:space="preserve">. </w:t>
      </w:r>
      <w:r w:rsidR="00603FE2">
        <w:rPr>
          <w:color w:val="221F1F"/>
        </w:rPr>
        <w:t xml:space="preserve">Similarly, the study conducted upon tuberculosis patients from India, presented that hepatotoxicity is more common in adults aged greater than 40 years </w:t>
      </w:r>
      <w:r w:rsidR="00451E17">
        <w:rPr>
          <w:color w:val="221F1F"/>
        </w:rPr>
        <w:fldChar w:fldCharType="begin" w:fldLock="1"/>
      </w:r>
      <w:r w:rsidR="00603FE2">
        <w:rPr>
          <w:color w:val="221F1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451E17">
        <w:rPr>
          <w:color w:val="221F1F"/>
        </w:rPr>
        <w:fldChar w:fldCharType="separate"/>
      </w:r>
      <w:r w:rsidR="00603FE2" w:rsidRPr="00603FE2">
        <w:rPr>
          <w:noProof/>
          <w:color w:val="221F1F"/>
        </w:rPr>
        <w:t>[1]</w:t>
      </w:r>
      <w:r w:rsidR="00451E17">
        <w:rPr>
          <w:color w:val="221F1F"/>
        </w:rPr>
        <w:fldChar w:fldCharType="end"/>
      </w:r>
      <w:r w:rsidR="00603FE2">
        <w:rPr>
          <w:color w:val="221F1F"/>
        </w:rPr>
        <w:t xml:space="preserve">. </w:t>
      </w:r>
    </w:p>
    <w:p w:rsidR="001C18EE" w:rsidRPr="001C18EE" w:rsidRDefault="001C18EE" w:rsidP="00C704F6">
      <w:pPr>
        <w:pStyle w:val="BodyText"/>
        <w:spacing w:line="276" w:lineRule="auto"/>
        <w:ind w:right="159"/>
        <w:jc w:val="both"/>
      </w:pPr>
      <w:r>
        <w:rPr>
          <w:color w:val="221F1F"/>
        </w:rPr>
        <w:t xml:space="preserve">In contrast, a cross sectional study conducted in Toronto, Canada presented somewhat different results i.e., age is not a contributing factor </w:t>
      </w:r>
      <w:r w:rsidR="002B1216">
        <w:rPr>
          <w:color w:val="221F1F"/>
        </w:rPr>
        <w:t xml:space="preserve">for hepatotoxicity in case of chronic liver disease patients </w:t>
      </w:r>
      <w:r w:rsidR="00451E17">
        <w:rPr>
          <w:color w:val="221F1F"/>
        </w:rPr>
        <w:fldChar w:fldCharType="begin" w:fldLock="1"/>
      </w:r>
      <w:r w:rsidR="002274A7">
        <w:rPr>
          <w:color w:val="221F1F"/>
        </w:rPr>
        <w:instrText>ADDIN CSL_CITATION {"citationItems":[{"id":"ITEM-1","itemData":{"DOI":"10.3138/jammi-2022-0029","ISSN":"23710888","abstract":"BACKGROUND: The treatment of tuberculosis (TB) is known to cause liver injury, however, there is limited data to guide optimal treatment for patients with chronic liver disease. METHODS: We undertook a retrospective case series of patients with chronic liver disease and TB disease. The primary objective was to determine if there was a difference in the incidence of drug-induced liver injury (DILI) in patients with cirrhosis versus those with chronic hepatitis. Additionally, we sought to compare TB treatment outcomes, type and duration of therapy, and incidence of adverse events. RESULTS: We included 56 patients (chronic hepatitis 40; cirrhosis 16). There were 33 patients (58.9%) who experienced DILI requiring treatment modification, with no significant difference between groups (65% versus 43.8%, p = 0.23). Patients with chronic hepatitis were more likely to receive treatment with standard first-line intensive phase therapy that included a combination of rifampin (RIF), isoniazid, and pyrazinamide (80.8% versus 19.2%, p = 0.03) and any regimen than included isoniazid (92.5% versus 68.8%, p = 0.04). The risk of DILI was higher when more hepatotoxic TB medi-cations were used. Overall treatment success in this cohort was low (55.4%), with no significant difference between groups (62.5% versus 37.5%, p = 0.14). Most patients with treatment success (97%) were able to tolerate a rifamycin. CONCLUSIONS: The risk of DILI is high, especially with the use of isoniazid, in patients with TB and chronic liver disease. This risk can be effectively mitigated with no difference in treatment outcomes in the presence of cirrhosis.","author":[{"dropping-particle":"","family":"Edwards","given":"Brett D.","non-dropping-particle":"","parse-names":false,"suffix":""},{"dropping-particle":"","family":"Mah","given":"Henry","non-dropping-particle":"","parse-names":false,"suffix":""},{"dropping-particle":"","family":"Sabur","given":"Natasha F.","non-dropping-particle":"","parse-names":false,"suffix":""},{"dropping-particle":"","family":"Brode","given":"Sarah K.","non-dropping-particle":"","parse-names":false,"suffix":""}],"container-title":"Journal of the Association of Medical Microbiology and Infectious Disease Canada","id":"ITEM-1","issue":"1","issued":{"date-parts":[["2023"]]},"page":"65-74","title":"Hepatotoxicity and tuberculosis treatment outcomes in chronic liver disease","type":"article-journal","volume":"8"},"uris":["http://www.mendeley.com/documents/?uuid=3e00722c-9bd7-4ded-a578-4d8d9e1891a6"]}],"mendeley":{"formattedCitation":"[19]","plainTextFormattedCitation":"[19]","previouslyFormattedCitation":"[19]"},"properties":{"noteIndex":0},"schema":"https://github.com/citation-style-language/schema/raw/master/csl-citation.json"}</w:instrText>
      </w:r>
      <w:r w:rsidR="00451E17">
        <w:rPr>
          <w:color w:val="221F1F"/>
        </w:rPr>
        <w:fldChar w:fldCharType="separate"/>
      </w:r>
      <w:r w:rsidR="009875FC" w:rsidRPr="009875FC">
        <w:rPr>
          <w:noProof/>
          <w:color w:val="221F1F"/>
        </w:rPr>
        <w:t>[19]</w:t>
      </w:r>
      <w:r w:rsidR="00451E17">
        <w:rPr>
          <w:color w:val="221F1F"/>
        </w:rPr>
        <w:fldChar w:fldCharType="end"/>
      </w:r>
      <w:r w:rsidR="002B1216">
        <w:rPr>
          <w:color w:val="221F1F"/>
        </w:rPr>
        <w:t>.</w:t>
      </w:r>
      <w:r w:rsidR="00603FE2">
        <w:rPr>
          <w:color w:val="221F1F"/>
        </w:rPr>
        <w:t xml:space="preserve"> Moreover, a cross sectional study from </w:t>
      </w:r>
      <w:r w:rsidR="009875FC">
        <w:rPr>
          <w:color w:val="221F1F"/>
        </w:rPr>
        <w:t xml:space="preserve">Sindh, Pakistan presented no significant association of age with tuberculosis therapy induced hepatotoxicity </w:t>
      </w:r>
      <w:r w:rsidR="00451E17">
        <w:rPr>
          <w:color w:val="221F1F"/>
        </w:rPr>
        <w:fldChar w:fldCharType="begin" w:fldLock="1"/>
      </w:r>
      <w:r w:rsidR="002274A7">
        <w:rPr>
          <w:color w:val="221F1F"/>
        </w:rPr>
        <w:instrText>ADDIN CSL_CITATION {"citationItems":[{"id":"ITEM-1","itemData":{"DOI":"10.18535/ijmsci/v7i08.02","ISSN":"2454-9576","abstract":"Hepatotoxicity is historically the 3rd most common reason for drug withdrawal and toxicity-related discontinuation of treatment. This study was aimed at determining the incidence and the onset of hepatotoxicity and at evaluating the relationship of some risk factors for hepatotoxicity among Human Immunodeﬁciency Virus- (HIV-) positive, tuberculosis (TB), and HIV/TB patients on treatment. This was a prospective follow-up study involving 125 participants from the HIV/AIDS and TB treatment centres in Tertiary Care hospital of Larkana and Sukkur, Sindh. These TB and HIV patients were initiated on RHEZ (R = Rifampicin, H = Isoniazid, E = Ethambutol, and P = Pyrazinamide) and TELE (efavirenz/tenofovir/lamivudine), respectively, and followed up for 12 weeks between September 2018 and November 2019. The levels of liver enzymes (transaminases, gamma- glutamyltransferase, alkaline phosphatase, and unconjugated/total bilirubin) were measured spectrophotometrically using serum. The Chi-squared (χ2) test was used to assess the association between risk factors and hepatotoxicity, while the Kaplan-Meier survival analysis with the log-rank test was used to determine the occurrence of hepatotoxicity in the diﬀerent groups. We followed the general study population for a total person time of 6580 person-days, with an incidence rate and cumulative incidence of 8 cases per 1000 person-days (53/6580 person-days) and 42.4% (53/125), respectively (95% conﬁdence interval), recorded after 12 weeks of follow-up of all the participants. The onset of hepatotoxicity in the total study population was statistically signiﬁcant (χ2 = 9:5334; p = 0:022979; CI = 95%), with the majority observed at week eight of follow-up. Also, the incidence rate and cumulative incidence of hepatotoxicity with respect to HIV/AIDS, TB, and HIV/TB patients, respectively, at 95% conﬁdence interval were: 8 cases per 1000 person-days (32/3843 person-days) and 32/76 (42.1%), 6 cases per 1000 person- days (12/1932 person-days) and 12/32 (37.5%), and 11 cases per 1000 person-days (9/805 person-days) and 9/17 (52.9%). This study shows that the incidence rate and cumulative incidence of hepatotoxicity in HIV/AIDS, TB, and HIV/TB patients on treatment were high . Also, it is very important to check these patients’ liver function especially within the ﬁrst 12 weeks of treatment.","author":[{"dropping-particle":"","family":"Uqaili","given":"Arsalan Ahmed","non-dropping-particle":"","parse-names":false,"suffix":""},{"dropping-particle":"","family":"Gurbakhshani","given":"Marvi","non-dropping-particle":"","parse-names":false,"suffix":""},{"dropping-particle":"","family":"Shaikh","given":"Zahid Ali","non-dropping-particle":"","parse-names":false,"suffix":""},{"dropping-particle":"","family":"Ansari","given":"Imdad Ali","non-dropping-particle":"","parse-names":false,"suffix":""},{"dropping-particle":"","family":"Gurbakhshani","given":"Keenjhar","non-dropping-particle":"","parse-names":false,"suffix":""}],"container-title":"International Journal of Medical Science and Clinical invention","id":"ITEM-1","issue":"08","issued":{"date-parts":[["2020"]]},"page":"4900-4907","title":"Prevalence Of Hepatotoxicity In HIV-Positive, Tuberculosis And HIV+TB Co Infected Patients In Tertiary Care Hospitals , Sindh","type":"article-journal","volume":"7"},"uris":["http://www.mendeley.com/documents/?uuid=e4782c32-804c-4123-8033-22cd47613010"]}],"mendeley":{"formattedCitation":"[20]","plainTextFormattedCitation":"[20]","previouslyFormattedCitation":"[20]"},"properties":{"noteIndex":0},"schema":"https://github.com/citation-style-language/schema/raw/master/csl-citation.json"}</w:instrText>
      </w:r>
      <w:r w:rsidR="00451E17">
        <w:rPr>
          <w:color w:val="221F1F"/>
        </w:rPr>
        <w:fldChar w:fldCharType="separate"/>
      </w:r>
      <w:r w:rsidR="009875FC" w:rsidRPr="009875FC">
        <w:rPr>
          <w:noProof/>
          <w:color w:val="221F1F"/>
        </w:rPr>
        <w:t>[20]</w:t>
      </w:r>
      <w:r w:rsidR="00451E17">
        <w:rPr>
          <w:color w:val="221F1F"/>
        </w:rPr>
        <w:fldChar w:fldCharType="end"/>
      </w:r>
      <w:r w:rsidR="009875FC">
        <w:rPr>
          <w:color w:val="221F1F"/>
        </w:rPr>
        <w:t>.</w:t>
      </w:r>
    </w:p>
    <w:p w:rsidR="00B344CB" w:rsidRDefault="00B344CB" w:rsidP="00C704F6">
      <w:pPr>
        <w:spacing w:after="0"/>
        <w:jc w:val="both"/>
        <w:rPr>
          <w:rFonts w:ascii="Times New Roman" w:hAnsi="Times New Roman" w:cs="Times New Roman"/>
          <w:color w:val="221F1F"/>
          <w:sz w:val="24"/>
          <w:szCs w:val="24"/>
        </w:rPr>
      </w:pPr>
      <w:r>
        <w:rPr>
          <w:rFonts w:ascii="Times New Roman" w:hAnsi="Times New Roman" w:cs="Times New Roman"/>
          <w:color w:val="221F1F"/>
          <w:sz w:val="24"/>
          <w:szCs w:val="24"/>
        </w:rPr>
        <w:t>There exist varying guidelines and clinical approaches on the follow-up of patients, the time of withdrawal of anti-tuberculosis treatment, and the treatment regimen subsequent to the development of hepatotoxicity</w:t>
      </w:r>
      <w:commentRangeEnd w:id="48"/>
      <w:r w:rsidR="00E85807">
        <w:rPr>
          <w:rStyle w:val="CommentReference"/>
        </w:rPr>
        <w:commentReference w:id="48"/>
      </w:r>
      <w:r w:rsidR="00DA0DBB">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603FE2">
        <w:rPr>
          <w:rFonts w:ascii="Times New Roman" w:hAnsi="Times New Roman" w:cs="Times New Roman"/>
          <w:color w:val="221F1F"/>
          <w:sz w:val="24"/>
          <w:szCs w:val="24"/>
        </w:rPr>
        <w:instrText>ADDIN CSL_CITATION {"citationItems":[{"id":"ITEM-1","itemData":{"DOI":"10.7759/cureus.14433","abstract":"Background The occurrence of both tuberculosis (TB) and concomitant hepatitis B  virus (HBV) is likely to be associated with poor patient outcomes and poor treatment response. Objective To assess whether tuberculosis patients with concomitant hepatitis B virus infection were prone to poorer outcomes and treatment response. Methodology A case-control study was undertaken at the Tuberculosis Centre, DHQ Bagh Azad Kashmir and Pulmonology Department, Lady Reading Hospital, Peshawar, between March 2020 and August 2020. All patients with diagnosed tuberculosis and coinfection with hepatitis B were labeled as the case group while those with only tuberculosis acted as the control. All patients with tuberculosis were managed on a directly observed treatment strategy (DOTS). Non-compliant patients and those without complete data were excluded from the study. All data regarding socio-demographics, laboratory investigations, and clinical characteristics were recorded in a predefined proforma. Patients were considered to have good treatment outcomes when patients completed the treatment or had a negative smear at six months of treatment. The Statistical Package for the Social Sciences (SPSS) version 26 (IBM Corp, Armonk, NY) was used for the data analysis. Results A total of 178 patients were enrolled in the study. It was found that patients with concomitant hepatitis B had significantly poorer outcomes as compared to patients who did not have hepatitis B (&lt;0.001). Similarly, TB and hepatitis B patients were significantly associated with severe tuberculosis (&lt;0.001) and required a higher frequency of retreatment (&lt;0.001). Conclusion Our study reports a strong association between the treatment response of patients with tuberculosis with an added hepatitis B infection. Furthermore, a larger number of patients with hepatitis B had severe tuberculosis as compared to those without hepatitis B.","author":[{"dropping-particle":"","family":"Khan","given":"Amir F","non-dropping-particle":"","parse-names":false,"suffix":""},{"dropping-particle":"","family":"Sajjad","given":"Ahsan","non-dropping-particle":"","parse-names":false,"suffix":""},{"dropping-particle":"","family":"Mian","given":"Dedaar A","non-dropping-particle":"","parse-names":false,"suffix":""},{"dropping-particle":"","family":"Tariq","given":"Muhammad M","non-dropping-particle":"","parse-names":false,"suffix":""},{"dropping-particle":"","family":"Jadoon","given":"Usman K","non-dropping-particle":"","parse-names":false,"suffix":""},{"dropping-particle":"","family":"Abbas","given":"Muhammad","non-dropping-particle":"","parse-names":false,"suffix":""},{"dropping-particle":"","family":"Shakeel","given":"Kinza","non-dropping-particle":"","parse-names":false,"suffix":""},{"dropping-particle":"","family":"Saeed","given":"Nadia","non-dropping-particle":"","parse-names":false,"suffix":""},{"dropping-particle":"","family":"Abbas","given":"Kiran","non-dropping-particle":"","parse-names":false,"suffix":""}],"container-title":"Cureus","id":"ITEM-1","issue":"4","issued":{"date-parts":[["2021"]]},"title":"Co-infection With Hepatitis B in Tuberculosis Patients on Anti-tuberculosis Treatment and the Final Outcome","type":"article-journal","volume":"13"},"uris":["http://www.mendeley.com/documents/?uuid=5dc25fe0-f635-4c97-a579-ff3166fa634e"]}],"mendeley":{"formattedCitation":"[2]","plainTextFormattedCitation":"[2]","previouslyFormattedCitation":"[2]"},"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DA0DBB" w:rsidRPr="00DA0DBB">
        <w:rPr>
          <w:rFonts w:ascii="Times New Roman" w:hAnsi="Times New Roman" w:cs="Times New Roman"/>
          <w:noProof/>
          <w:color w:val="221F1F"/>
          <w:sz w:val="24"/>
          <w:szCs w:val="24"/>
        </w:rPr>
        <w:t>[2]</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p>
    <w:p w:rsidR="00060E93" w:rsidRDefault="00285B0D" w:rsidP="00C704F6">
      <w:pPr>
        <w:pStyle w:val="BodyText"/>
        <w:spacing w:line="276" w:lineRule="auto"/>
        <w:ind w:right="159"/>
        <w:jc w:val="both"/>
      </w:pPr>
      <w:commentRangeStart w:id="49"/>
      <w:r>
        <w:rPr>
          <w:color w:val="221F1F"/>
        </w:rPr>
        <w:t xml:space="preserve">According to the present study, the extent of hepatotoxicity increases when the combination used included Rifampicin. Similarly, </w:t>
      </w:r>
      <w:r w:rsidR="00060E93">
        <w:rPr>
          <w:color w:val="221F1F"/>
        </w:rPr>
        <w:t>a c</w:t>
      </w:r>
      <w:r w:rsidR="00B344CB">
        <w:rPr>
          <w:color w:val="221F1F"/>
        </w:rPr>
        <w:t xml:space="preserve">ase report study conducted in </w:t>
      </w:r>
      <w:r w:rsidR="00B344CB" w:rsidRPr="00B344CB">
        <w:rPr>
          <w:color w:val="221F1F"/>
        </w:rPr>
        <w:t>Chennai, India</w:t>
      </w:r>
      <w:r w:rsidR="00060E93">
        <w:rPr>
          <w:color w:val="221F1F"/>
        </w:rPr>
        <w:t xml:space="preserve"> presents </w:t>
      </w:r>
      <w:r w:rsidR="0008368B">
        <w:rPr>
          <w:color w:val="221F1F"/>
        </w:rPr>
        <w:t xml:space="preserve">that </w:t>
      </w:r>
      <w:r w:rsidR="00B44643">
        <w:rPr>
          <w:color w:val="221F1F"/>
        </w:rPr>
        <w:t>the incidence of severe hepatotoxicity among adults increase</w:t>
      </w:r>
      <w:r w:rsidR="0008368B">
        <w:rPr>
          <w:color w:val="221F1F"/>
        </w:rPr>
        <w:t xml:space="preserve"> </w:t>
      </w:r>
      <w:r w:rsidR="00B44643">
        <w:rPr>
          <w:color w:val="221F1F"/>
        </w:rPr>
        <w:t>when rifampicin was included in a multidrug therapy regimen</w:t>
      </w:r>
      <w:r w:rsidR="002274A7">
        <w:rPr>
          <w:color w:val="221F1F"/>
        </w:rPr>
        <w:t xml:space="preserve"> </w:t>
      </w:r>
      <w:r w:rsidR="00451E17">
        <w:rPr>
          <w:color w:val="221F1F"/>
        </w:rPr>
        <w:fldChar w:fldCharType="begin" w:fldLock="1"/>
      </w:r>
      <w:r w:rsidR="002274A7">
        <w:rPr>
          <w:color w:val="221F1F"/>
        </w:rPr>
        <w:instrText>ADDIN CSL_CITATION {"citationItems":[{"id":"ITEM-1","itemData":{"DOI":"10.4103/0300-1652.119617","ISSN":"0300-1652","abstract":"BACKGROUND: Although clinical otosclerosis is considered a rare disease, it is the common cause of hearing loss in patients with an intact tympanic membrane. Also, the hearing loss is amenable to other non-surgical remedies. However, stapes surgery is currently the preferred treatment modality. This study aimed to assess the short-term hearing results in adults after primary stapedotomy, and find, if any, the effects of some variables on post operative hearing. MATERIALS AND METHODS: This was a retrospective review of the clinical records of all consecutive patients who had primary stapedotomy for otosclerosis at the K. K. Ramalingam Ear, Nose and Throat Hospital and Research institute, Chennai, India between October 2011 and December 2011. RESULTS: A total of 31 adults were studied; 19 (61.3%) were males and 12 (38.7%) were females. Their ages were between 21 years and 69 years; the mean age was 43.67 years, standard deviation (SD) 11.859 (95% CI; 39.24-48.10). The mean duration of symptom was 5.96 years; SD 6.188 (95% CI; 3.65-8.27). The commonest presenting symptoms were hearing loss (96.5%) and tinnitus (48.4%). The overall mean pre-operative pure tone average was 56.54 dB, SD 10.866 (95% CI; 52.55-60.52), while the overall mean post operative pure tone average was 33.75 dB, SD 15.577 (95% CI; 28.03-39.46). This difference was found to be statistically significant (Z = -4.454; P = 0.000). The overall mean pre-operative air bone gap was 43.14 dB; SD 6.824 (95% CI; 40.64-45.64) and the overall mean post operative air bone gap was 19.17 dB; SD 12.368 (95% CI; 14.63-23.70). This difference was found to be statistically significant (Z = -4.701). Nineteen patients (61.3%) had post operative air bone closure within 15 dB. The patient's age significantly correlated with the post operative pure tone average (r = 0.443; P = 0.023). There was no significant correlation between the duration of disease and the post operative pure tone average (r = -0.034; P = 0.870). CONCLUSIONS: Primary stapedotomy was effective in improving short term hearing outcome in adults with clinical otosclerosis. In addition, the post operative hearing outcomes were not affected by the duration of the disease; but by an increase in the patient's age.","author":[{"dropping-particle":"","family":"Kolo","given":"EmmanuelSara","non-dropping-particle":"","parse-names":false,"suffix":""},{"dropping-particle":"","family":"Ramalingam","given":"R","non-dropping-particle":"","parse-names":false,"suffix":""}],"container-title":"Nigerian Medical Journal","id":"ITEM-1","issue":"4","issued":{"date-parts":[["2013"]]},"page":"236","title":"Hearing results in adults after stapedotomy","type":"article-journal","volume":"54"},"uris":["http://www.mendeley.com/documents/?uuid=9329dac2-042d-49b4-a76f-63ea0c9f369f"]}],"mendeley":{"formattedCitation":"[21]","plainTextFormattedCitation":"[21]","previouslyFormattedCitation":"[21]"},"properties":{"noteIndex":0},"schema":"https://github.com/citation-style-language/schema/raw/master/csl-citation.json"}</w:instrText>
      </w:r>
      <w:r w:rsidR="00451E17">
        <w:rPr>
          <w:color w:val="221F1F"/>
        </w:rPr>
        <w:fldChar w:fldCharType="separate"/>
      </w:r>
      <w:r w:rsidR="002274A7" w:rsidRPr="002274A7">
        <w:rPr>
          <w:noProof/>
          <w:color w:val="221F1F"/>
        </w:rPr>
        <w:t>[21]</w:t>
      </w:r>
      <w:r w:rsidR="00451E17">
        <w:rPr>
          <w:color w:val="221F1F"/>
        </w:rPr>
        <w:fldChar w:fldCharType="end"/>
      </w:r>
      <w:r w:rsidR="00B44643">
        <w:rPr>
          <w:color w:val="221F1F"/>
        </w:rPr>
        <w:t>. It has also been shown that pyrazinamide increases the likelihood or severity of hepatotoxicity</w:t>
      </w:r>
      <w:r w:rsidR="0008368B">
        <w:rPr>
          <w:color w:val="221F1F"/>
        </w:rPr>
        <w:t xml:space="preserve"> </w:t>
      </w:r>
      <w:r w:rsidR="00451E17">
        <w:rPr>
          <w:color w:val="221F1F"/>
        </w:rPr>
        <w:fldChar w:fldCharType="begin" w:fldLock="1"/>
      </w:r>
      <w:r w:rsidR="001C18EE">
        <w:rPr>
          <w:color w:val="221F1F"/>
        </w:rPr>
        <w:instrText>ADDIN CSL_CITATION {"citationItems":[{"id":"ITEM-1","itemData":{"ISSN":"0976-044X","abstract":"The prevalence of Anti-Tuberculosis Therapy (ATT) induced liver injury is increased for the past many years with many preexisting factors and conditions like alcohol abuse, persisting liver injury, female gender etc., Studies already mention Isoniazid (INH), Rifampicin (RIF) and Pyrazinamide (PYZ) to report many cases on liver hepatitis/injury. The present case is on a 53 year old patient who is a known case of Tuberculosis Meningoencephalitis and on therapy with CAT I ATT. After few days of therapy, he produced signs of malaise, epigastric discomfort, episodic vomiting. Withdrawal of the ATT drugs in these signs was not done. Later on the patient was found to produce signs of Jaundice with yellowish appearance of the sclera. On examination and other laboratorial tests results the patient was found to be diagnosed with fulminant liver injury due to ATT. Liver cells regeneration therapy was begun and discontinuation of Isoniazid, Rifampicin was done. Substitution of ATT therapy was with Ethambutol 800mg and Streptomycin 500mg. The patient was educated on maintenance of proper hygienic life and understanding of the Adverse Drug Reactions (ADR) and side effects of each and every drug he takes. Monitoring of liver and renal function test should also be carried out by the health care professional from time to time in order to avoid critical situations.","author":[{"dropping-particle":"","family":"Vedha Pal Jeyamani","given":"S","non-dropping-particle":"","parse-names":false,"suffix":""},{"dropping-particle":"","family":"Rajan","given":"A K","non-dropping-particle":"","parse-names":false,"suffix":""},{"dropping-particle":"","family":"Baskar","given":"S P","non-dropping-particle":"","parse-names":false,"suffix":""},{"dropping-particle":"","family":"Kaviya","given":"U","non-dropping-particle":"","parse-names":false,"suffix":""}],"container-title":"International Journal of Pharmaceutical Sciences Review and Research","id":"ITEM-1","issue":"2","issued":{"date-parts":[["2019"]]},"page":"17-21","title":"Drug induced hepatotoxicity in anti-tuberculosis therapy: A case study","type":"article-journal","volume":"58"},"uris":["http://www.mendeley.com/documents/?uuid=849e8d69-d92d-4303-aa65-e191142ca846"]}],"mendeley":{"formattedCitation":"[12]","plainTextFormattedCitation":"[12]","previouslyFormattedCitation":"[12]"},"properties":{"noteIndex":0},"schema":"https://github.com/citation-style-language/schema/raw/master/csl-citation.json"}</w:instrText>
      </w:r>
      <w:r w:rsidR="00451E17">
        <w:rPr>
          <w:color w:val="221F1F"/>
        </w:rPr>
        <w:fldChar w:fldCharType="separate"/>
      </w:r>
      <w:r w:rsidR="0008368B" w:rsidRPr="0008368B">
        <w:rPr>
          <w:noProof/>
          <w:color w:val="221F1F"/>
        </w:rPr>
        <w:t>[12]</w:t>
      </w:r>
      <w:r w:rsidR="00451E17">
        <w:rPr>
          <w:color w:val="221F1F"/>
        </w:rPr>
        <w:fldChar w:fldCharType="end"/>
      </w:r>
      <w:r w:rsidR="00B44643">
        <w:rPr>
          <w:color w:val="221F1F"/>
        </w:rPr>
        <w:t xml:space="preserve">. </w:t>
      </w:r>
      <w:r w:rsidR="001C18EE">
        <w:rPr>
          <w:color w:val="221F1F"/>
        </w:rPr>
        <w:t xml:space="preserve">Similarly, another case report conducted in </w:t>
      </w:r>
      <w:commentRangeEnd w:id="49"/>
      <w:r w:rsidR="00E85807">
        <w:rPr>
          <w:rStyle w:val="CommentReference"/>
          <w:rFonts w:asciiTheme="minorHAnsi" w:eastAsiaTheme="minorEastAsia" w:hAnsiTheme="minorHAnsi" w:cstheme="minorBidi"/>
        </w:rPr>
        <w:commentReference w:id="49"/>
      </w:r>
      <w:r w:rsidR="001C18EE" w:rsidRPr="001C18EE">
        <w:rPr>
          <w:color w:val="221F1F"/>
        </w:rPr>
        <w:t>Mangalagiri, India</w:t>
      </w:r>
      <w:r w:rsidR="001C18EE">
        <w:rPr>
          <w:color w:val="221F1F"/>
        </w:rPr>
        <w:t xml:space="preserve"> presented similar results</w:t>
      </w:r>
      <w:r w:rsidR="002274A7">
        <w:rPr>
          <w:color w:val="221F1F"/>
        </w:rPr>
        <w:t xml:space="preserve"> </w:t>
      </w:r>
      <w:r w:rsidR="001C18EE">
        <w:rPr>
          <w:color w:val="221F1F"/>
        </w:rPr>
        <w:t xml:space="preserve">that </w:t>
      </w:r>
      <w:r w:rsidR="002274A7">
        <w:rPr>
          <w:color w:val="221F1F"/>
        </w:rPr>
        <w:t xml:space="preserve">the </w:t>
      </w:r>
      <w:r w:rsidR="001C18EE">
        <w:rPr>
          <w:color w:val="221F1F"/>
        </w:rPr>
        <w:t xml:space="preserve">extent of hepatotoxicity tends to increase with the </w:t>
      </w:r>
      <w:commentRangeStart w:id="50"/>
      <w:r w:rsidR="001C18EE" w:rsidRPr="0011142C">
        <w:rPr>
          <w:color w:val="221F1F"/>
          <w:highlight w:val="yellow"/>
        </w:rPr>
        <w:t>simulantaneoud</w:t>
      </w:r>
      <w:r w:rsidR="001C18EE">
        <w:rPr>
          <w:color w:val="221F1F"/>
        </w:rPr>
        <w:t xml:space="preserve"> </w:t>
      </w:r>
      <w:commentRangeEnd w:id="50"/>
      <w:r w:rsidR="0011142C">
        <w:rPr>
          <w:rStyle w:val="CommentReference"/>
          <w:rFonts w:asciiTheme="minorHAnsi" w:eastAsiaTheme="minorEastAsia" w:hAnsiTheme="minorHAnsi" w:cstheme="minorBidi"/>
        </w:rPr>
        <w:commentReference w:id="50"/>
      </w:r>
      <w:r w:rsidR="001C18EE">
        <w:rPr>
          <w:color w:val="221F1F"/>
        </w:rPr>
        <w:t xml:space="preserve">use of Levofloxacin with tuberculosis drugs </w:t>
      </w:r>
      <w:r w:rsidR="00451E17">
        <w:rPr>
          <w:color w:val="221F1F"/>
        </w:rPr>
        <w:fldChar w:fldCharType="begin" w:fldLock="1"/>
      </w:r>
      <w:r w:rsidR="002B1216">
        <w:rPr>
          <w:color w:val="221F1F"/>
        </w:rPr>
        <w:instrText>ADDIN CSL_CITATION {"citationItems":[{"id":"ITEM-1","itemData":{"author":[{"dropping-particle":"","family":"Kumar","given":"G Venkata Naveen","non-dropping-particle":"","parse-names":false,"suffix":""},{"dropping-particle":"","family":"Kumar","given":"N Doondi Phani","non-dropping-particle":"","parse-names":false,"suffix":""},{"dropping-particle":"","family":"Firdoz","given":"Sk Mohammed","non-dropping-particle":"","parse-names":false,"suffix":""},{"dropping-particle":"","family":"Pravalika","given":"A","non-dropping-particle":"","parse-names":false,"suffix":""}],"id":"ITEM-1","issue":"November","issued":{"date-parts":[["2019"]]},"title":"THE ANTAGONIST-TUBERCULOSIS DRUG WHICH INDUCES HEPATOTOXICITY IN A GERIATRIC PATIENT IN TERTIARY CARE HOSPITAL : A THE ANTAGONIST-TUBERCULOSIS DRUG WHICH INDUCES HEPATOTOXICITY IN A GERIATRIC PATIENT IN TERTIARY CARE HOSPITAL : A CASE REPORT","type":"article-journal"},"uris":["http://www.mendeley.com/documents/?uuid=6c90475c-7116-4468-9f06-b1e4ad47bf2f"]}],"mendeley":{"formattedCitation":"[11]","plainTextFormattedCitation":"[11]","previouslyFormattedCitation":"[11]"},"properties":{"noteIndex":0},"schema":"https://github.com/citation-style-language/schema/raw/master/csl-citation.json"}</w:instrText>
      </w:r>
      <w:r w:rsidR="00451E17">
        <w:rPr>
          <w:color w:val="221F1F"/>
        </w:rPr>
        <w:fldChar w:fldCharType="separate"/>
      </w:r>
      <w:r w:rsidR="001C18EE" w:rsidRPr="001C18EE">
        <w:rPr>
          <w:noProof/>
          <w:color w:val="221F1F"/>
        </w:rPr>
        <w:t>[11]</w:t>
      </w:r>
      <w:r w:rsidR="00451E17">
        <w:rPr>
          <w:color w:val="221F1F"/>
        </w:rPr>
        <w:fldChar w:fldCharType="end"/>
      </w:r>
      <w:r w:rsidR="001C18EE">
        <w:rPr>
          <w:color w:val="221F1F"/>
        </w:rPr>
        <w:t>.</w:t>
      </w:r>
    </w:p>
    <w:p w:rsidR="005D0BAA" w:rsidRDefault="00B44643" w:rsidP="00C704F6">
      <w:pPr>
        <w:spacing w:after="0"/>
        <w:jc w:val="both"/>
      </w:pPr>
      <w:r>
        <w:rPr>
          <w:rFonts w:ascii="Times New Roman" w:hAnsi="Times New Roman" w:cs="Times New Roman"/>
          <w:color w:val="221F1F"/>
          <w:sz w:val="24"/>
          <w:szCs w:val="24"/>
        </w:rPr>
        <w:t>It is recommended that patients undergo evaluation for hepatotoxicity through comprehensive assessment of medical history, thorough physical examination, and laboratory analysis</w:t>
      </w:r>
      <w:r w:rsidR="002274A7">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{"citationItems":[{"id":"ITEM-1","itemData":{"author":[{"dropping-particle":"","family":"Ko","given":"Khin Rupar","non-dropping-particle":"","parse-names":false,"suffix":""},{"dropping-particle":"","family":"Zabe","given":"May","non-dropping-particle":"","parse-names":false,"suffix":""},{"dropping-particle":"","family":"Mya","given":"Aye","non-dropping-particle":"","parse-names":false,"suffix":""},{"dropping-particle":"","family":"Win","given":"Theingi","non-dropping-particle":"","parse-names":false,"suffix":""},{"dropping-particle":"","family":"Diseases","given":"Infectious","non-dropping-particle":"","parse-names":false,"suffix":""},{"dropping-particle":"","family":"Hospital","given":"Yangon General","non-dropping-particle":"","parse-names":false,"suffix":""},{"dropping-particle":"","family":"Diseases","given":"Infectious","non-dropping-particle":"","parse-names":false,"suffix":""}],"id":"ITEM-1","issued":{"date-parts":[["0"]]},"title":"OUTCOME OF MODIFICATION OF REINTRODUCTION THERAPY IN PATIENTS WITH ANTI-TUBERCULOSIS DRUG INDUCED Radiology and laboratory tests","type":"article-journal"},"uris":["http://www.mendeley.com/documents/?uuid=88df0a7d-9e18-4fb2-9fb3-ac122e7a1de8"]}],"mendeley":{"formattedCitation":"[22]","plainTextFormattedCitation":"[22]","previouslyFormattedCitation":"[22]"},"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[22]</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xml:space="preserve">. </w:t>
      </w:r>
      <w:commentRangeStart w:id="51"/>
      <w:r>
        <w:rPr>
          <w:rFonts w:ascii="Times New Roman" w:hAnsi="Times New Roman" w:cs="Times New Roman"/>
          <w:color w:val="221F1F"/>
          <w:sz w:val="24"/>
          <w:szCs w:val="24"/>
        </w:rPr>
        <w:t>Additionally, patients should be informed about the manifestations of hepatotoxicity, such as hepatitis symptoms including loss of appetite, nausea/vomiting, and abdominal pain</w:t>
      </w:r>
      <w:r w:rsidR="002274A7">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{"citationItems":[{"id":"ITEM-1","itemData":{"DOI":"10.2147/hmer.s290542","abstract":"BACKGROUND: Tuberculosis caused by susceptible mycobacterium tuberculosis strains is effectively treated by the first-line anti-tuberculosis drugs. However, most antibacterial drugs are known to induce hepatotoxicity which may limit their adherence and hence lead to the development of mycobacterial drug resistance. OBJECTIVE: The aim of this study was to assess the incidence of anti-tuberculosis drug induced hepatotoxicity and associated factors among tuberculosis patients of Debre Markos, Mota, and Bichena Hospitals. METHODS: The prospective cross sectional-study was conducted in three hospitals of East Gojjam zone by taking blood samples of new tuberculosis patients every 2 weeks for 2 months to measure the elevation of liver proteins indicating liver toxicity from the onset of starting therapy. A semi-structured questionnaire was also used to collect the socio-demographic data and factors of anti-tubeculosis drug induced liver toxicity. To identify factors associated with drug induced hepatotoxicity, binary logistic regression followed by multivariate analysis was applied at a statistically significant level of P&lt;0.05. RESULTS: The incidence of hepatotoxicity among tuberculosis patients is 7.9%. Diagnosis of extrapulmonary tuberculosis, having comorbid disease, and old age are significantly associated (P&lt;0.05) with first-line antituberculosis drugs induced hepatotoxicity. CONCLUSION: The incidence of hepatotoxicity is relatively high among tuberculosis patients taking first-line anti-tuberculosis drugs. Therefore, the liver function of patients with old age, comorbid diseases, and extrapulmonary tuberculosis should be regularly monitored to reduce the severity of drug-induced hepatotoxicity.","author":[{"dropping-particle":"","family":"Molla","given":"Yalew","non-dropping-particle":"","parse-names":false,"suffix":""},{"dropping-particle":"","family":"Wubetu","given":"Muluken","non-dropping-particle":"","parse-names":false,"suffix":""},{"dropping-particle":"","family":"Dessie","given":"Bekalu","non-dropping-particle":"","parse-names":false,"suffix":""}],"container-title":"Hepatic Medicine: Evidence and Research","id":"ITEM-1","issued":{"date-parts":[["2021"]]},"page":"1-8","title":"Anti-Tuberculosis Drug Induced Hepatotoxicity and Associated Factors among Tuberculosis Patients at Selected Hospitals, Ethiopia","type":"article-journal","volume":"Volume 13"},"uris":["http://www.mendeley.com/documents/?uuid=faa5bc89-c4b9-4df6-98fd-d40d0a60366e"]}],"mendeley":{"formattedCitation":"[3]","plainTextFormattedCitation":"[3]","previouslyFormattedCitation":"[3]"},"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[3]</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Furthermore, patients should be educated about the precautions associated with the consumption of alcohol and hepatotoxic drugs, as well as the importance of routine follow-up during treatment has been recommended only in patients with initially abnormal liver function</w:t>
      </w:r>
      <w:r>
        <w:rPr>
          <w:rFonts w:ascii="Times New Roman" w:hAnsi="Times New Roman" w:cs="Times New Roman"/>
          <w:color w:val="221F1F"/>
          <w:spacing w:val="1"/>
          <w:sz w:val="24"/>
          <w:szCs w:val="24"/>
        </w:rPr>
        <w:t xml:space="preserve"> </w:t>
      </w:r>
      <w:r>
        <w:rPr>
          <w:rFonts w:ascii="Times New Roman" w:hAnsi="Times New Roman" w:cs="Times New Roman"/>
          <w:color w:val="221F1F"/>
          <w:sz w:val="24"/>
          <w:szCs w:val="24"/>
        </w:rPr>
        <w:t>tests</w:t>
      </w:r>
      <w:r>
        <w:rPr>
          <w:rFonts w:ascii="Times New Roman" w:hAnsi="Times New Roman" w:cs="Times New Roman"/>
          <w:color w:val="221F1F"/>
          <w:spacing w:val="15"/>
          <w:sz w:val="24"/>
          <w:szCs w:val="24"/>
        </w:rPr>
        <w:t xml:space="preserve"> </w:t>
      </w:r>
      <w:r>
        <w:rPr>
          <w:rFonts w:ascii="Times New Roman" w:hAnsi="Times New Roman" w:cs="Times New Roman"/>
          <w:color w:val="221F1F"/>
          <w:sz w:val="24"/>
          <w:szCs w:val="24"/>
        </w:rPr>
        <w:t>and</w:t>
      </w:r>
      <w:r>
        <w:rPr>
          <w:rFonts w:ascii="Times New Roman" w:hAnsi="Times New Roman" w:cs="Times New Roman"/>
          <w:color w:val="221F1F"/>
          <w:spacing w:val="15"/>
          <w:sz w:val="24"/>
          <w:szCs w:val="24"/>
        </w:rPr>
        <w:t xml:space="preserve"> </w:t>
      </w:r>
      <w:r>
        <w:rPr>
          <w:rFonts w:ascii="Times New Roman" w:hAnsi="Times New Roman" w:cs="Times New Roman"/>
          <w:color w:val="221F1F"/>
          <w:sz w:val="24"/>
          <w:szCs w:val="24"/>
        </w:rPr>
        <w:t>risk</w:t>
      </w:r>
      <w:r>
        <w:rPr>
          <w:rFonts w:ascii="Times New Roman" w:hAnsi="Times New Roman" w:cs="Times New Roman"/>
          <w:color w:val="221F1F"/>
          <w:spacing w:val="15"/>
          <w:sz w:val="24"/>
          <w:szCs w:val="24"/>
        </w:rPr>
        <w:t xml:space="preserve"> </w:t>
      </w:r>
      <w:r>
        <w:rPr>
          <w:rFonts w:ascii="Times New Roman" w:hAnsi="Times New Roman" w:cs="Times New Roman"/>
          <w:color w:val="221F1F"/>
          <w:sz w:val="24"/>
          <w:szCs w:val="24"/>
        </w:rPr>
        <w:t>factors</w:t>
      </w:r>
      <w:r w:rsidR="002274A7">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{"citationItems":[{"id":"ITEM-1","itemData":{"DOI":"10.1080/17425255.2020.1758060","ISSN":"17447607","PMID":"32436768","abstract":"Objectives: Rifampin (RIF), isoniazid (INH) and pyrazinamide (PZA) are essential components of the short-term first-line anti-tuberculosis (anti-TB) chemotherapy regimen and can cause hepatotoxicity. However, the mechanism of anti-TB drug-induced hepatotoxicity (ATDH) is currently unclear. We investigate the relevant contributions to liver injury and the pathway of the above-mentioned drugs administered alone or in combination. Methods: UPLC-Q-TOF/MS-based metabolomics, bile acids (BAs) analysis and FXR/SHP detection were used to evaluate the toxicity of these drugs and clarify the underlying metabolism-related pathway. Results: In C57BL/6 mice administered the corrected clinical doses, RIF, INH and PZA could induced hepatotoxicity; with less toxicity in the combination therapy than RIF. The pathological biochemistry, BAs concentration and metabolically regulated FXR/SHP gene expression analyzes in mice were consistent with the metabolomics results. FXR played a role in the hepatotoxicity of anti-tuberculosis drugs in the obeticholic acid treated and FXR-/- mice. Additionally, the purine and lipid metabolic pathways were involved in ATDH. Conclusion: ATDH was involved in bile acids and lipid and purine metabolism. The BAs metabolic pathway involvement in mice was validated in TB patients. The noninvasive metabolomics approach is more systemic than routine toxicity evaluation and can be used to assess compound toxicity and the underlying mechanism.","author":[{"dropping-particle":"","family":"Liu","given":"Linsheng","non-dropping-particle":"","parse-names":false,"suffix":""},{"dropping-particle":"","family":"Li","given":"Xianglian","non-dropping-particle":"","parse-names":false,"suffix":""},{"dropping-particle":"","family":"Huang","given":"Chenrong","non-dropping-particle":"","parse-names":false,"suffix":""},{"dropping-particle":"","family":"Bian","given":"Yicong","non-dropping-particle":"","parse-names":false,"suffix":""},{"dropping-particle":"","family":"Liu","given":"Xiaoxue","non-dropping-particle":"","parse-names":false,"suffix":""},{"dropping-particle":"","family":"Cao","given":"Jun","non-dropping-particle":"","parse-names":false,"suffix":""},{"dropping-particle":"","family":"Qu","given":"Wenhao","non-dropping-particle":"","parse-names":false,"suffix":""},{"dropping-particle":"","family":"Miao","given":"Liyan","non-dropping-particle":"","parse-names":false,"suffix":""}],"container-title":"Expert Opinion on Drug Metabolism and Toxicology","id":"ITEM-1","issue":"6","issued":{"date-parts":[["2020"]]},"page":"527-537","publisher":"Taylor &amp; Francis","title":"Bile acids, lipid and purine metabolism involved in hepatotoxicity of first-line anti-tuberculosis drugs","type":"article-journal","volume":"16"},"uris":["http://www.mendeley.com/documents/?uuid=4f986d90-2bef-492c-b694-dfab264d9eb7"]}],"mendeley":{"formattedCitation":"[23]","plainTextFormattedCitation":"[23]","previouslyFormattedCitation":"[23]"},"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[23]</w:t>
      </w:r>
      <w:r w:rsidR="00451E17">
        <w:rPr>
          <w:rFonts w:ascii="Times New Roman" w:hAnsi="Times New Roman" w:cs="Times New Roman"/>
          <w:color w:val="221F1F"/>
          <w:sz w:val="24"/>
          <w:szCs w:val="24"/>
        </w:rPr>
        <w:fldChar w:fldCharType="end"/>
      </w:r>
      <w:commentRangeEnd w:id="51"/>
      <w:r w:rsidR="00E85807">
        <w:rPr>
          <w:rStyle w:val="CommentReference"/>
        </w:rPr>
        <w:commentReference w:id="51"/>
      </w:r>
      <w:r>
        <w:rPr>
          <w:rFonts w:ascii="Times New Roman" w:hAnsi="Times New Roman" w:cs="Times New Roman"/>
          <w:color w:val="221F1F"/>
          <w:sz w:val="24"/>
          <w:szCs w:val="24"/>
        </w:rPr>
        <w:t>.</w:t>
      </w:r>
      <w:r>
        <w:t xml:space="preserve"> </w:t>
      </w:r>
    </w:p>
    <w:p w:rsidR="005D0BAA" w:rsidRDefault="00B44643" w:rsidP="00C704F6">
      <w:pPr>
        <w:spacing w:after="0"/>
        <w:jc w:val="both"/>
      </w:pPr>
      <w:commentRangeStart w:id="52"/>
      <w:r>
        <w:rPr>
          <w:rFonts w:ascii="Times New Roman" w:hAnsi="Times New Roman" w:cs="Times New Roman"/>
          <w:color w:val="221F1F"/>
          <w:sz w:val="24"/>
          <w:szCs w:val="24"/>
        </w:rPr>
        <w:t>As per the guidelines set forth by the World Health Organization (WHO), it was deemed satisfactory to monitor patients using clinical indicators alone</w:t>
      </w:r>
      <w:r w:rsidR="002274A7">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{"citationItems":[{"id":"ITEM-1","itemData":{"DOI":"10.3138/jammi-2022-0029","ISSN":"23710888","abstract":"BACKGROUND: The treatment of tuberculosis (TB) is known to cause liver injury, however, there is limited data to guide optimal treatment for patients with chronic liver disease. METHODS: We undertook a retrospective case series of patients with chronic liver disease and TB disease. The primary objective was to determine if there was a difference in the incidence of drug-induced liver injury (DILI) in patients with cirrhosis versus those with chronic hepatitis. Additionally, we sought to compare TB treatment outcomes, type and duration of therapy, and incidence of adverse events. RESULTS: We included 56 patients (chronic hepatitis 40; cirrhosis 16). There were 33 patients (58.9%) who experienced DILI requiring treatment modification, with no significant difference between groups (65% versus 43.8%, p = 0.23). Patients with chronic hepatitis were more likely to receive treatment with standard first-line intensive phase therapy that included a combination of rifampin (RIF), isoniazid, and pyrazinamide (80.8% versus 19.2%, p = 0.03) and any regimen than included isoniazid (92.5% versus 68.8%, p = 0.04). The risk of DILI was higher when more hepatotoxic TB medi-cations were used. Overall treatment success in this cohort was low (55.4%), with no significant difference between groups (62.5% versus 37.5%, p = 0.14). Most patients with treatment success (97%) were able to tolerate a rifamycin. CONCLUSIONS: The risk of DILI is high, especially with the use of isoniazid, in patients with TB and chronic liver disease. This risk can be effectively mitigated with no difference in treatment outcomes in the presence of cirrhosis.","author":[{"dropping-particle":"","family":"Edwards","given":"Brett D.","non-dropping-particle":"","parse-names":false,"suffix":""},{"dropping-particle":"","family":"Mah","given":"Henry","non-dropping-particle":"","parse-names":false,"suffix":""},{"dropping-particle":"","family":"Sabur","given":"Natasha F.","non-dropping-particle":"","parse-names":false,"suffix":""},{"dropping-particle":"","family":"Brode","given":"Sarah K.","non-dropping-particle":"","parse-names":false,"suffix":""}],"container-title":"Journal of the Association of Medical Microbiology and Infectious Disease Canada","id":"ITEM-1","issue":"1","issued":{"date-parts":[["2023"]]},"page":"65-74","title":"Hepatotoxicity and tuberculosis treatment outcomes in chronic liver disease","type":"article-journal","volume":"8"},"uris":["http://www.mendeley.com/documents/?uuid=3e00722c-9bd7-4ded-a578-4d8d9e1891a6"]}],"mendeley":{"formattedCitation":"[19]","plainTextFormattedCitation":"[19]","previouslyFormattedCitation":"[19]"},"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[19]</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Routine laboratory monitoring was not advised unless there was a documented history of liver disease, consistent alcohol usage, or the presence of advanced symptoms</w:t>
      </w:r>
      <w:r w:rsidR="002274A7">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{"citationItems":[{"id":"ITEM-1","itemData":{"DOI":"10.18535/ijmsci/v7i08.02","ISSN":"2454-9576","abstract":"Hepatotoxicity is historically the 3rd most common reason for drug withdrawal and toxicity-related discontinuation of treatment. This study was aimed at determining the incidence and the onset of hepatotoxicity and at evaluating the relationship of some risk factors for hepatotoxicity among Human Immunodeﬁciency Virus- (HIV-) positive, tuberculosis (TB), and HIV/TB patients on treatment. This was a prospective follow-up study involving 125 participants from the HIV/AIDS and TB treatment centres in Tertiary Care hospital of Larkana and Sukkur, Sindh. These TB and HIV patients were initiated on RHEZ (R = Rifampicin, H = Isoniazid, E = Ethambutol, and P = Pyrazinamide) and TELE (efavirenz/tenofovir/lamivudine), respectively, and followed up for 12 weeks between September 2018 and November 2019. The levels of liver enzymes (transaminases, gamma- glutamyltransferase, alkaline phosphatase, and unconjugated/total bilirubin) were measured spectrophotometrically using serum. The Chi-squared (χ2) test was used to assess the association between risk factors and hepatotoxicity, while the Kaplan-Meier survival analysis with the log-rank test was used to determine the occurrence of hepatotoxicity in the diﬀerent groups. We followed the general study population for a total person time of 6580 person-days, with an incidence rate and cumulative incidence of 8 cases per 1000 person-days (53/6580 person-days) and 42.4% (53/125), respectively (95% conﬁdence interval), recorded after 12 weeks of follow-up of all the participants. The onset of hepatotoxicity in the total study population was statistically signiﬁcant (χ2 = 9:5334; p = 0:022979; CI = 95%), with the majority observed at week eight of follow-up. Also, the incidence rate and cumulative incidence of hepatotoxicity with respect to HIV/AIDS, TB, and HIV/TB patients, respectively, at 95% conﬁdence interval were: 8 cases per 1000 person-days (32/3843 person-days) and 32/76 (42.1%), 6 cases per 1000 person- days (12/1932 person-days) and 12/32 (37.5%), and 11 cases per 1000 person-days (9/805 person-days) and 9/17 (52.9%). This study shows that the incidence rate and cumulative incidence of hepatotoxicity in HIV/AIDS, TB, and HIV/TB patients on treatment were high . Also, it is very important to check these patients’ liver function especially within the ﬁrst 12 weeks of treatment.","author":[{"dropping-particle":"","family":"Uqaili","given":"Arsalan Ahmed","non-dropping-particle":"","parse-names":false,"suffix":""},{"dropping-particle":"","family":"Gurbakhshani","given":"Marvi","non-dropping-particle":"","parse-names":false,"suffix":""},{"dropping-particle":"","family":"Shaikh","given":"Zahid Ali","non-dropping-particle":"","parse-names":false,"suffix":""},{"dropping-particle":"","family":"Ansari","given":"Imdad Ali","non-dropping-particle":"","parse-names":false,"suffix":""},{"dropping-particle":"","family":"Gurbakhshani","given":"Keenjhar","non-dropping-particle":"","parse-names":false,"suffix":""}],"container-title":"International Journal of Medical Science and Clinical invention","id":"ITEM-1","issue":"08","issued":{"date-parts":[["2020"]]},"page":"4900-4907","title":"Prevalence Of Hepatotoxicity In HIV-Positive, Tuberculosis And HIV+TB Co Infected Patients In Tertiary Care Hospitals , Sindh","type":"article-journal","volume":"7"},"uris":["http://www.mendeley.com/documents/?uuid=e4782c32-804c-4123-8033-22cd47613010"]}],"mendeley":{"formattedCitation":"[20]","plainTextFormattedCitation":"[20]","previouslyFormattedCitation":"[20]"},"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[20]</w:t>
      </w:r>
      <w:r w:rsidR="00451E17">
        <w:rPr>
          <w:rFonts w:ascii="Times New Roman" w:hAnsi="Times New Roman" w:cs="Times New Roman"/>
          <w:color w:val="221F1F"/>
          <w:sz w:val="24"/>
          <w:szCs w:val="24"/>
        </w:rPr>
        <w:fldChar w:fldCharType="end"/>
      </w:r>
      <w:commentRangeEnd w:id="52"/>
      <w:r w:rsidR="00E85807">
        <w:rPr>
          <w:rStyle w:val="CommentReference"/>
        </w:rPr>
        <w:commentReference w:id="52"/>
      </w:r>
      <w:r>
        <w:rPr>
          <w:rFonts w:ascii="Times New Roman" w:hAnsi="Times New Roman" w:cs="Times New Roman"/>
          <w:color w:val="221F1F"/>
          <w:sz w:val="24"/>
          <w:szCs w:val="24"/>
        </w:rPr>
        <w:t>.</w:t>
      </w:r>
      <w:r>
        <w:t xml:space="preserve"> </w:t>
      </w:r>
    </w:p>
    <w:p w:rsidR="005D0BAA" w:rsidRDefault="00B44643" w:rsidP="00C704F6">
      <w:pPr>
        <w:spacing w:after="0"/>
        <w:jc w:val="both"/>
      </w:pPr>
      <w:r>
        <w:rPr>
          <w:rFonts w:ascii="Times New Roman" w:hAnsi="Times New Roman" w:cs="Times New Roman"/>
          <w:color w:val="221F1F"/>
          <w:sz w:val="24"/>
          <w:szCs w:val="24"/>
        </w:rPr>
        <w:t xml:space="preserve">In </w:t>
      </w:r>
      <w:r w:rsidR="002274A7">
        <w:rPr>
          <w:rFonts w:ascii="Times New Roman" w:hAnsi="Times New Roman" w:cs="Times New Roman"/>
          <w:color w:val="221F1F"/>
          <w:sz w:val="24"/>
          <w:szCs w:val="24"/>
        </w:rPr>
        <w:t>the current study</w:t>
      </w:r>
      <w:r>
        <w:rPr>
          <w:rFonts w:ascii="Times New Roman" w:hAnsi="Times New Roman" w:cs="Times New Roman"/>
          <w:color w:val="221F1F"/>
          <w:sz w:val="24"/>
          <w:szCs w:val="24"/>
        </w:rPr>
        <w:t xml:space="preserve">, laboratory controls were conducted exclusively on individuals with elevated levels of liver enzymes at the onset, while patients with normal laboratory results and no clinical </w:t>
      </w:r>
      <w:r>
        <w:rPr>
          <w:rFonts w:ascii="Times New Roman" w:hAnsi="Times New Roman" w:cs="Times New Roman"/>
          <w:color w:val="221F1F"/>
          <w:sz w:val="24"/>
          <w:szCs w:val="24"/>
        </w:rPr>
        <w:lastRenderedPageBreak/>
        <w:t>symptoms were not subjected to routine laboratory monitoring.</w:t>
      </w:r>
      <w:r>
        <w:t xml:space="preserve"> </w:t>
      </w:r>
      <w:r>
        <w:rPr>
          <w:rFonts w:ascii="Times New Roman" w:hAnsi="Times New Roman" w:cs="Times New Roman"/>
          <w:color w:val="221F1F"/>
          <w:sz w:val="24"/>
          <w:szCs w:val="24"/>
        </w:rPr>
        <w:t>Although INH, RIF, and PZM are recognized as hepatotoxic medications, there is still no agreement among experts regarding the specific criteria for discontinuing treatment with these treatments</w:t>
      </w:r>
      <w:r w:rsidR="002274A7">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{"citationItems":[{"id":"ITEM-1","itemData":{"DOI":"10.1016/S0140-6736(19)31147-X","ISSN":"1474547X","PMID":"31230828","abstract":"Background: Asthma is a common chronic airway disease worldwide. Despite its large population size, China has had no comprehensive study of the national prevalence, risk factors, and management of asthma. We therefore aimed to estimate the national prevalence of asthma in a representative sample of the Chinese population. Methods: A representative sample of 57 779 adults aged 20 years or older was recruited for the national cross-sectional China Pulmonary Health (CPH) study using a multi-stage stratified sampling method with parameters derived from the 2010 census. Ten Chinese provinces, representative of all socioeconomic settings, from six geographical regions were selected, and all assessments were done in local health centres. Exclusion criteria were temporary residence, inability to take a spirometry test, hospital treatment of cardiovascular conditions or tuberculosis, and pregnancy and breastfeeding. Asthma was determined on the basis of a self-reported history of diagnosis by a physician or by wheezing symptoms in the preceding 12 months. All participants were assessed with a standard asthma questionnaire and were classed as having or not having airflow limitation through pulmonary function tests before and after the use of a bronchodilator (400 μg of salbutamol). Risk factors for asthma were examined by multivariable-adjusted analyses done in all participants for whom data on the variables of interest were available. Disease management was assessed by the self-reported history of physician diagnosis, treatments, and hospital visits in people with asthma. Findings: Between June 22, 2012, and May 25, 2015, 57 779 participants were recruited into the CPH study. 50 991 (21 446 men and 29 545 women) completed the questionnaire survey and had reliable post-bronchodilator pulmonary function test results and were thus included in the final analysis. The overall prevalence of asthma in our sample was 4·2% (95% CI 3·1–5·6), representing 45·7 million Chinese adults. The prevalence of asthma with airflow limitation was 1·1% (0·9–1·4), representing 13·1 million adults. Cigarette smoking (odds ratio [OR] 1·89, 95% CI 1·26–2·84; p=0·004), allergic rhinitis (3·06, 2·26–4·15; p&lt;0·0001), childhood pneumonia or bronchitis (2·43, 1·44–4·10; p=0·002), parental history of respiratory disease (1·44, 1·02–2·04; p=0·040), and low education attainment (p=0·045) were associated with prevalent asthma. In 2032 people with asthma, only 28·8% (95% CI 19·7–40·0) reported ever…","author":[{"dropping-particle":"","family":"Huang","given":"Kewu","non-dropping-particle":"","parse-names":false,"suffix":""},{"dropping-particle":"","family":"Yang","given":"Ting","non-dropping-particle":"","parse-names":false,"suffix":""},{"dropping-particle":"","family":"Xu","given":"Jianying","non-dropping-particle":"","parse-names":false,"suffix":""},{"dropping-particle":"","family":"Yang","given":"Lan","non-dropping-particle":"","parse-names":false,"suffix":""},{"dropping-particle":"","family":"Zhao","given":"Jianping","non-dropping-particle":"","parse-names":false,"suffix":""},{"dropping-particle":"","family":"Zhang","given":"Xiangyan","non-dropping-particle":"","parse-names":false,"suffix":""},{"dropping-particle":"","family":"Bai","given":"Chunxue","non-dropping-particle":"","parse-names":false,"suffix":""},{"dropping-particle":"","family":"Kang","given":"Jian","non-dropping-particle":"","parse-names":false,"suffix":""},{"dropping-particle":"","family":"Ran","given":"Pixin","non-dropping-particle":"","parse-names":false,"suffix":""},{"dropping-particle":"","family":"Shen","given":"Huahao","non-dropping-particle":"","parse-names":false,"suffix":""},{"dropping-particle":"","family":"Wen","given":"Fuqiang","non-dropping-particle":"","parse-names":false,"suffix":""},{"dropping-particle":"","family":"Chen","given":"Yahong","non-dropping-particle":"","parse-names":false,"suffix":""},{"dropping-particle":"","family":"Sun","given":"Tieying","non-dropping-particle":"","parse-names":false,"suffix":""},{"dropping-particle":"","family":"Shan","given":"Guangliang","non-dropping-particle":"","parse-names":false,"suffix":""},{"dropping-particle":"","family":"Lin","given":"Yingxiang","non-dropping-particle":"","parse-names":false,"suffix":""},{"dropping-particle":"","family":"Xu","given":"Guodong","non-dropping-particle":"","parse-names":false,"suffix":""},{"dropping-particle":"","family":"Wu","given":"Sinan","non-dropping-particle":"","parse-names":false,"suffix":""},{"dropping-particle":"","family":"Wang","given":"Chaolong","non-dropping-particle":"","parse-names":false,"suffix":""},{"dropping-particle":"","family":"Wang","given":"Ruiying","non-dropping-particle":"","parse-names":false,"suffix":""},{"dropping-particle":"","family":"Shi","given":"Zhihong","non-dropping-particle":"","parse-names":false,"suffix":""},{"dropping-particle":"","family":"Xu","given":"Yongjian","non-dropping-particle":"","parse-names":false,"suffix":""},{"dropping-particle":"","family":"Ye","given":"Xianwei","non-dropping-particle":"","parse-names":false,"suffix":""},{"dropping-particle":"","family":"Song","given":"Yuanlin","non-dropping-particle":"","parse-names":false,"suffix":""},{"dropping-particle":"","family":"Wang","given":"Qiuyue","non-dropping-particle":"","parse-names":false,"suffix":""},{"dropping-particle":"","family":"Zhou","given":"Yumin","non-dropping-particle":"","parse-names":false,"suffix":""},{"dropping-particle":"","family":"Li","given":"Wen","non-dropping-particle":"","parse-names":false,"suffix":""},{"dropping-particle":"","family":"Ding","given":"Liren","non-dropping-particle":"","parse-names":false,"suffix":""},{"dropping-particle":"","family":"Wan","given":"Chun","non-dropping-particle":"","parse-names":false,"suffix":""},{"dropping-particle":"","family":"Yao","given":"Wanzhen","non-dropping-particle":"","parse-names":false,"suffix":""},{"dropping-particle":"","family":"Guo","given":"Yanfei","non-dropping-particle":"","parse-names":false,"suffix":""},{"dropping-particle":"","family":"Xiao","given":"Fei","non-dropping-particle":"","parse-names":false,"suffix":""},{"dropping-particle":"","family":"Lu","given":"Yong","non-dropping-particle":"","parse-names":false,"suffix":""},{"dropping-particle":"","family":"Peng","given":"Xiaoxia","non-dropping-particle":"","parse-names":false,"suffix":""},{"dropping-particle":"","family":"Zhang","given":"Biao","non-dropping-particle":"","parse-names":false,"suffix":""},{"dropping-particle":"","family":"Xiao","given":"Dan","non-dropping-particle":"","parse-names":false,"suffix":""},{"dropping-particle":"","family":"Wang","given":"Zuomin","non-dropping-particle":"","parse-names":false,"suffix":""},{"dropping-particle":"","family":"Chen","given":"Zhengming","non-dropping-particle":"","parse-names":false,"suffix":""},{"dropping-particle":"","family":"Bu","given":"Xiaoning","non-dropping-particle":"","parse-names":false,"suffix":""},{"dropping-particle":"","family":"Zhang","given":"Hong","non-dropping-particle":"","parse-names":false,"suffix":""},{"dropping-particle":"","family":"Zhang","given":"Xiaolei","non-dropping-particle":"","parse-names":false,"suffix":""},{"dropping-particle":"","family":"An","given":"Li","non-dropping-particle":"","parse-names":false,"suffix":""},{"dropping-particle":"","family":"Zhang","given":"Shu","non-dropping-particle":"","parse-names":false,"suffix":""},{"dropping-particle":"","family":"Zhu","given":"Jianguo","non-dropping-particle":"","parse-names":false,"suffix":""},{"dropping-particle":"","family":"Cao","given":"Zhixin","non-dropping-particle":"","parse-names":false,"suffix":""},{"dropping-particle":"","family":"Zhan","given":"Qingyuan","non-dropping-particle":"","parse-names":false,"suffix":""},{"dropping-particle":"","family":"Yang","given":"Yuanhua","non-dropping-particle":"","parse-names":false,"suffix":""},{"dropping-particle":"","family":"Liang","given":"Lirong","non-dropping-particle":"","parse-names":false,"suffix":""},{"dropping-particle":"","family":"Tong","given":"Xunliang","non-dropping-particle":"","parse-names":false,"suffix":""},{"dropping-particle":"","family":"Dai","given":"Huaping","non-dropping-particle":"","parse-names":false,"suffix":""},{"dropping-particle":"","family":"Cao","given":"Bin","non-dropping-particle":"","parse-names":false,"suffix":""},{"dropping-particle":"","family":"Wu","given":"Tangchun","non-dropping-particle":"","parse-names":false,"suffix":""},{"dropping-particle":"","family":"Chung","given":"Kian Fan","non-dropping-particle":"","parse-names":false,"suffix":""},{"dropping-particle":"","family":"He","given":"Jiang","non-dropping-particle":"","parse-names":false,"suffix":""},{"dropping-particle":"","family":"Wang","given":"Chen","non-dropping-particle":"","parse-names":false,"suffix":""}],"container-title":"The Lancet","id":"ITEM-1","issue":"10196","issued":{"date-parts":[["2019"]]},"page":"407-418","title":"Prevalence, risk factors, and management of asthma in China: a national cross-sectional study","type":"article-journal","volume":"394"},"uris":["http://www.mendeley.com/documents/?uuid=3045ae49-69c2-4a72-803f-01681a5f10bc"]}],"mendeley":{"formattedCitation":"[24]","plainTextFormattedCitation":"[24]","previouslyFormattedCitation":"[24]"},"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[24]</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r>
        <w:t xml:space="preserve"> </w:t>
      </w:r>
      <w:r>
        <w:rPr>
          <w:rFonts w:ascii="Times New Roman" w:hAnsi="Times New Roman" w:cs="Times New Roman"/>
          <w:color w:val="221F1F"/>
          <w:sz w:val="24"/>
          <w:szCs w:val="24"/>
        </w:rPr>
        <w:t xml:space="preserve">According to the guidelines provided by the </w:t>
      </w:r>
      <w:commentRangeStart w:id="53"/>
      <w:r>
        <w:rPr>
          <w:rFonts w:ascii="Times New Roman" w:hAnsi="Times New Roman" w:cs="Times New Roman"/>
          <w:color w:val="221F1F"/>
          <w:sz w:val="24"/>
          <w:szCs w:val="24"/>
        </w:rPr>
        <w:t>ATS</w:t>
      </w:r>
      <w:commentRangeEnd w:id="53"/>
      <w:r w:rsidR="001C1003">
        <w:rPr>
          <w:rStyle w:val="CommentReference"/>
        </w:rPr>
        <w:commentReference w:id="53"/>
      </w:r>
      <w:r>
        <w:rPr>
          <w:rFonts w:ascii="Times New Roman" w:hAnsi="Times New Roman" w:cs="Times New Roman"/>
          <w:color w:val="221F1F"/>
          <w:sz w:val="24"/>
          <w:szCs w:val="24"/>
        </w:rPr>
        <w:t>, it is advised to discontinue the use of hepatotoxic medicines promptly if the levels of AST exceed five times the upper limit of normal, regardless of the existence of symptoms, or if they surpass three times the normal limit in the presence of symptoms</w:t>
      </w:r>
      <w:r w:rsidR="002274A7">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{"citationItems":[{"id":"ITEM-1","itemData":{"DOI":"10.15562/bmj.v11i1.3113","ISSN":"23022914","abstract":"Introduction: Tuberculosis (TB) treatment consists of more than one drug to achieve goal treatment. Hepatotoxicity is a form of side effect that causes the termination of TB treatment or regimen changes due to treatment failure, relapse, and drug resistance. Hepatotoxicity may increase the problem, covering more than 7% of all side effects. DILI is also one of the concerns in the treatment of TB. The objective of this study to assess the role of risk factor in the hepatotoxicity during drug-resistant TB treatment and investigate the time of onset hepatotoxicity during drug-resistant TB treatment. Methods: The research method was retrospective study. Comprehensive demographic and clinical data, management, and outcome were recorded. Patients who were treated with drug-resistant treatment in Dr. Soetomo General Hospital between January 2018 and January 2020 were enrolled. The statistical method used SPSS ver 16.0. A total sample of 129 patients met the inclusion and exclusion criteria. Results: Prevalence of hepatotoxic side effects was 54 cases. A total of 2 patients occurred hepatotoxicity in the first 2 weeks, and 52 patients developed hepatotoxicity in the late 2 weeks. There was one risk factor influencing the hepatotoxic side effects of drug-resistant Tuberculosis treatment. The history of alcohol consumption the only one risk factor (OR=3,182; 95% Cl=0,120-9,927. Conclusion: Hepatotoxicity is a common problem among patients during Antituberculosis Treatment, especially on drug-resistant Tuberculosis in our population. Early detection not only reduces the risk of developing hepatic injury but also prevents mortality.","author":[{"dropping-particle":"","family":"Azis","given":"Fahmi Dimas Abdul","non-dropping-particle":"","parse-names":false,"suffix":""},{"dropping-particle":"","family":"Nurlaila","given":"Hamidah","non-dropping-particle":"","parse-names":false,"suffix":""}],"container-title":"Bali Medical Journal","id":"ITEM-1","issue":"1","issued":{"date-parts":[["2022"]]},"page":"324-327","title":"Early detection of elevated liver function test in drug-resistant tuberculosis with short term therapy and individual therapy","type":"article-journal","volume":"11"},"uris":["http://www.mendeley.com/documents/?uuid=a4a40450-bd66-4cc8-ab74-b7f27ff809c0"]}],"mendeley":{"formattedCitation":"[13]","plainTextFormattedCitation":"[13]","previouslyFormattedCitation":"[13]"},"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[13]</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r w:rsidR="005D0BAA">
        <w:t xml:space="preserve"> </w:t>
      </w:r>
      <w:r w:rsidR="002274A7" w:rsidRPr="002274A7">
        <w:rPr>
          <w:rFonts w:ascii="Times New Roman" w:hAnsi="Times New Roman" w:cs="Times New Roman"/>
          <w:sz w:val="24"/>
          <w:szCs w:val="24"/>
        </w:rPr>
        <w:t>W</w:t>
      </w:r>
      <w:r w:rsidRPr="002274A7">
        <w:rPr>
          <w:rFonts w:ascii="Times New Roman" w:hAnsi="Times New Roman" w:cs="Times New Roman"/>
          <w:color w:val="221F1F"/>
          <w:sz w:val="24"/>
          <w:szCs w:val="24"/>
        </w:rPr>
        <w:t>hen</w:t>
      </w:r>
      <w:r>
        <w:rPr>
          <w:rFonts w:ascii="Times New Roman" w:hAnsi="Times New Roman" w:cs="Times New Roman"/>
          <w:color w:val="221F1F"/>
          <w:sz w:val="24"/>
          <w:szCs w:val="24"/>
        </w:rPr>
        <w:t xml:space="preserve"> liver enzymes exhibit a fivefold increase from the standard levels, it is recommended that you discontinue the administration of all medications</w:t>
      </w:r>
      <w:r w:rsidR="002274A7">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{"citationItems":[{"id":"ITEM-1","itemData":{"DOI":"10.1016/S0140-6736(19)31147-X","ISSN":"1474547X","PMID":"31230828","abstract":"Background: Asthma is a common chronic airway disease worldwide. Despite its large population size, China has had no comprehensive study of the national prevalence, risk factors, and management of asthma. We therefore aimed to estimate the national prevalence of asthma in a representative sample of the Chinese population. Methods: A representative sample of 57 779 adults aged 20 years or older was recruited for the national cross-sectional China Pulmonary Health (CPH) study using a multi-stage stratified sampling method with parameters derived from the 2010 census. Ten Chinese provinces, representative of all socioeconomic settings, from six geographical regions were selected, and all assessments were done in local health centres. Exclusion criteria were temporary residence, inability to take a spirometry test, hospital treatment of cardiovascular conditions or tuberculosis, and pregnancy and breastfeeding. Asthma was determined on the basis of a self-reported history of diagnosis by a physician or by wheezing symptoms in the preceding 12 months. All participants were assessed with a standard asthma questionnaire and were classed as having or not having airflow limitation through pulmonary function tests before and after the use of a bronchodilator (400 μg of salbutamol). Risk factors for asthma were examined by multivariable-adjusted analyses done in all participants for whom data on the variables of interest were available. Disease management was assessed by the self-reported history of physician diagnosis, treatments, and hospital visits in people with asthma. Findings: Between June 22, 2012, and May 25, 2015, 57 779 participants were recruited into the CPH study. 50 991 (21 446 men and 29 545 women) completed the questionnaire survey and had reliable post-bronchodilator pulmonary function test results and were thus included in the final analysis. The overall prevalence of asthma in our sample was 4·2% (95% CI 3·1–5·6), representing 45·7 million Chinese adults. The prevalence of asthma with airflow limitation was 1·1% (0·9–1·4), representing 13·1 million adults. Cigarette smoking (odds ratio [OR] 1·89, 95% CI 1·26–2·84; p=0·004), allergic rhinitis (3·06, 2·26–4·15; p&lt;0·0001), childhood pneumonia or bronchitis (2·43, 1·44–4·10; p=0·002), parental history of respiratory disease (1·44, 1·02–2·04; p=0·040), and low education attainment (p=0·045) were associated with prevalent asthma. In 2032 people with asthma, only 28·8% (95% CI 19·7–40·0) reported ever…","author":[{"dropping-particle":"","family":"Huang","given":"Kewu","non-dropping-particle":"","parse-names":false,"suffix":""},{"dropping-particle":"","family":"Yang","given":"Ting","non-dropping-particle":"","parse-names":false,"suffix":""},{"dropping-particle":"","family":"Xu","given":"Jianying","non-dropping-particle":"","parse-names":false,"suffix":""},{"dropping-particle":"","family":"Yang","given":"Lan","non-dropping-particle":"","parse-names":false,"suffix":""},{"dropping-particle":"","family":"Zhao","given":"Jianping","non-dropping-particle":"","parse-names":false,"suffix":""},{"dropping-particle":"","family":"Zhang","given":"Xiangyan","non-dropping-particle":"","parse-names":false,"suffix":""},{"dropping-particle":"","family":"Bai","given":"Chunxue","non-dropping-particle":"","parse-names":false,"suffix":""},{"dropping-particle":"","family":"Kang","given":"Jian","non-dropping-particle":"","parse-names":false,"suffix":""},{"dropping-particle":"","family":"Ran","given":"Pixin","non-dropping-particle":"","parse-names":false,"suffix":""},{"dropping-particle":"","family":"Shen","given":"Huahao","non-dropping-particle":"","parse-names":false,"suffix":""},{"dropping-particle":"","family":"Wen","given":"Fuqiang","non-dropping-particle":"","parse-names":false,"suffix":""},{"dropping-particle":"","family":"Chen","given":"Yahong","non-dropping-particle":"","parse-names":false,"suffix":""},{"dropping-particle":"","family":"Sun","given":"Tieying","non-dropping-particle":"","parse-names":false,"suffix":""},{"dropping-particle":"","family":"Shan","given":"Guangliang","non-dropping-particle":"","parse-names":false,"suffix":""},{"dropping-particle":"","family":"Lin","given":"Yingxiang","non-dropping-particle":"","parse-names":false,"suffix":""},{"dropping-particle":"","family":"Xu","given":"Guodong","non-dropping-particle":"","parse-names":false,"suffix":""},{"dropping-particle":"","family":"Wu","given":"Sinan","non-dropping-particle":"","parse-names":false,"suffix":""},{"dropping-particle":"","family":"Wang","given":"Chaolong","non-dropping-particle":"","parse-names":false,"suffix":""},{"dropping-particle":"","family":"Wang","given":"Ruiying","non-dropping-particle":"","parse-names":false,"suffix":""},{"dropping-particle":"","family":"Shi","given":"Zhihong","non-dropping-particle":"","parse-names":false,"suffix":""},{"dropping-particle":"","family":"Xu","given":"Yongjian","non-dropping-particle":"","parse-names":false,"suffix":""},{"dropping-particle":"","family":"Ye","given":"Xianwei","non-dropping-particle":"","parse-names":false,"suffix":""},{"dropping-particle":"","family":"Song","given":"Yuanlin","non-dropping-particle":"","parse-names":false,"suffix":""},{"dropping-particle":"","family":"Wang","given":"Qiuyue","non-dropping-particle":"","parse-names":false,"suffix":""},{"dropping-particle":"","family":"Zhou","given":"Yumin","non-dropping-particle":"","parse-names":false,"suffix":""},{"dropping-particle":"","family":"Li","given":"Wen","non-dropping-particle":"","parse-names":false,"suffix":""},{"dropping-particle":"","family":"Ding","given":"Liren","non-dropping-particle":"","parse-names":false,"suffix":""},{"dropping-particle":"","family":"Wan","given":"Chun","non-dropping-particle":"","parse-names":false,"suffix":""},{"dropping-particle":"","family":"Yao","given":"Wanzhen","non-dropping-particle":"","parse-names":false,"suffix":""},{"dropping-particle":"","family":"Guo","given":"Yanfei","non-dropping-particle":"","parse-names":false,"suffix":""},{"dropping-particle":"","family":"Xiao","given":"Fei","non-dropping-particle":"","parse-names":false,"suffix":""},{"dropping-particle":"","family":"Lu","given":"Yong","non-dropping-particle":"","parse-names":false,"suffix":""},{"dropping-particle":"","family":"Peng","given":"Xiaoxia","non-dropping-particle":"","parse-names":false,"suffix":""},{"dropping-particle":"","family":"Zhang","given":"Biao","non-dropping-particle":"","parse-names":false,"suffix":""},{"dropping-particle":"","family":"Xiao","given":"Dan","non-dropping-particle":"","parse-names":false,"suffix":""},{"dropping-particle":"","family":"Wang","given":"Zuomin","non-dropping-particle":"","parse-names":false,"suffix":""},{"dropping-particle":"","family":"Chen","given":"Zhengming","non-dropping-particle":"","parse-names":false,"suffix":""},{"dropping-particle":"","family":"Bu","given":"Xiaoning","non-dropping-particle":"","parse-names":false,"suffix":""},{"dropping-particle":"","family":"Zhang","given":"Hong","non-dropping-particle":"","parse-names":false,"suffix":""},{"dropping-particle":"","family":"Zhang","given":"Xiaolei","non-dropping-particle":"","parse-names":false,"suffix":""},{"dropping-particle":"","family":"An","given":"Li","non-dropping-particle":"","parse-names":false,"suffix":""},{"dropping-particle":"","family":"Zhang","given":"Shu","non-dropping-particle":"","parse-names":false,"suffix":""},{"dropping-particle":"","family":"Zhu","given":"Jianguo","non-dropping-particle":"","parse-names":false,"suffix":""},{"dropping-particle":"","family":"Cao","given":"Zhixin","non-dropping-particle":"","parse-names":false,"suffix":""},{"dropping-particle":"","family":"Zhan","given":"Qingyuan","non-dropping-particle":"","parse-names":false,"suffix":""},{"dropping-particle":"","family":"Yang","given":"Yuanhua","non-dropping-particle":"","parse-names":false,"suffix":""},{"dropping-particle":"","family":"Liang","given":"Lirong","non-dropping-particle":"","parse-names":false,"suffix":""},{"dropping-particle":"","family":"Tong","given":"Xunliang","non-dropping-particle":"","parse-names":false,"suffix":""},{"dropping-particle":"","family":"Dai","given":"Huaping","non-dropping-particle":"","parse-names":false,"suffix":""},{"dropping-particle":"","family":"Cao","given":"Bin","non-dropping-particle":"","parse-names":false,"suffix":""},{"dropping-particle":"","family":"Wu","given":"Tangchun","non-dropping-particle":"","parse-names":false,"suffix":""},{"dropping-particle":"","family":"Chung","given":"Kian Fan","non-dropping-particle":"","parse-names":false,"suffix":""},{"dropping-particle":"","family":"He","given":"Jiang","non-dropping-particle":"","parse-names":false,"suffix":""},{"dropping-particle":"","family":"Wang","given":"Chen","non-dropping-particle":"","parse-names":false,"suffix":""}],"container-title":"The Lancet","id":"ITEM-1","issue":"10196","issued":{"date-parts":[["2019"]]},"page":"407-418","title":"Prevalence, risk factors, and management of asthma in China: a national cross-sectional study","type":"article-journal","volume":"394"},"uris":["http://www.mendeley.com/documents/?uuid=3045ae49-69c2-4a72-803f-01681a5f10bc"]}],"mendeley":{"formattedCitation":"[24]","plainTextFormattedCitation":"[24]","previouslyFormattedCitation":"[24]"},"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[24]</w:t>
      </w:r>
      <w:r w:rsidR="00451E17">
        <w:rPr>
          <w:rFonts w:ascii="Times New Roman" w:hAnsi="Times New Roman" w:cs="Times New Roman"/>
          <w:color w:val="221F1F"/>
          <w:sz w:val="24"/>
          <w:szCs w:val="24"/>
        </w:rPr>
        <w:fldChar w:fldCharType="end"/>
      </w:r>
      <w:r w:rsidR="002274A7">
        <w:rPr>
          <w:rFonts w:ascii="Times New Roman" w:hAnsi="Times New Roman" w:cs="Times New Roman"/>
          <w:color w:val="221F1F"/>
          <w:sz w:val="24"/>
          <w:szCs w:val="24"/>
        </w:rPr>
        <w:t>.</w:t>
      </w:r>
    </w:p>
    <w:p w:rsidR="00B44643" w:rsidRDefault="00B44643" w:rsidP="00C704F6">
      <w:pPr>
        <w:spacing w:after="0"/>
        <w:jc w:val="both"/>
      </w:pPr>
      <w:commentRangeStart w:id="54"/>
      <w:r>
        <w:rPr>
          <w:rFonts w:ascii="Times New Roman" w:hAnsi="Times New Roman" w:cs="Times New Roman"/>
          <w:color w:val="221F1F"/>
          <w:sz w:val="24"/>
          <w:szCs w:val="24"/>
        </w:rPr>
        <w:t>In the context of our clinical setting, the presence of hepatotoxicity was taken into account when there was an elevation of serum AST and/or ALT levels that exceeded three times the upper limit of normal</w:t>
      </w:r>
      <w:r w:rsidR="00C2315D">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{"citationItems":[{"id":"ITEM-1","itemData":{"DOI":"10.1080/17425255.2020.1758060","ISSN":"17447607","PMID":"32436768","abstract":"Objectives: Rifampin (RIF), isoniazid (INH) and pyrazinamide (PZA) are essential components of the short-term first-line anti-tuberculosis (anti-TB) chemotherapy regimen and can cause hepatotoxicity. However, the mechanism of anti-TB drug-induced hepatotoxicity (ATDH) is currently unclear. We investigate the relevant contributions to liver injury and the pathway of the above-mentioned drugs administered alone or in combination. Methods: UPLC-Q-TOF/MS-based metabolomics, bile acids (BAs) analysis and FXR/SHP detection were used to evaluate the toxicity of these drugs and clarify the underlying metabolism-related pathway. Results: In C57BL/6 mice administered the corrected clinical doses, RIF, INH and PZA could induced hepatotoxicity; with less toxicity in the combination therapy than RIF. The pathological biochemistry, BAs concentration and metabolically regulated FXR/SHP gene expression analyzes in mice were consistent with the metabolomics results. FXR played a role in the hepatotoxicity of anti-tuberculosis drugs in the obeticholic acid treated and FXR-/- mice. Additionally, the purine and lipid metabolic pathways were involved in ATDH. Conclusion: ATDH was involved in bile acids and lipid and purine metabolism. The BAs metabolic pathway involvement in mice was validated in TB patients. The noninvasive metabolomics approach is more systemic than routine toxicity evaluation and can be used to assess compound toxicity and the underlying mechanism.","author":[{"dropping-particle":"","family":"Liu","given":"Linsheng","non-dropping-particle":"","parse-names":false,"suffix":""},{"dropping-particle":"","family":"Li","given":"Xianglian","non-dropping-particle":"","parse-names":false,"suffix":""},{"dropping-particle":"","family":"Huang","given":"Chenrong","non-dropping-particle":"","parse-names":false,"suffix":""},{"dropping-particle":"","family":"Bian","given":"Yicong","non-dropping-particle":"","parse-names":false,"suffix":""},{"dropping-particle":"","family":"Liu","given":"Xiaoxue","non-dropping-particle":"","parse-names":false,"suffix":""},{"dropping-particle":"","family":"Cao","given":"Jun","non-dropping-particle":"","parse-names":false,"suffix":""},{"dropping-particle":"","family":"Qu","given":"Wenhao","non-dropping-particle":"","parse-names":false,"suffix":""},{"dropping-particle":"","family":"Miao","given":"Liyan","non-dropping-particle":"","parse-names":false,"suffix":""}],"container-title":"Expert Opinion on Drug Metabolism and Toxicology","id":"ITEM-1","issue":"6","issued":{"date-parts":[["2020"]]},"page":"527-537","publisher":"Taylor &amp; Francis","title":"Bile acids, lipid and purine metabolism involved in hepatotoxicity of first-line anti-tuberculosis drugs","type":"article-journal","volume":"16"},"uris":["http://www.mendeley.com/documents/?uuid=4f986d90-2bef-492c-b694-dfab264d9eb7"]}],"mendeley":{"formattedCitation":"[23]","plainTextFormattedCitation":"[23]","previouslyFormattedCitation":"[23]"},"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[23]</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Additionally, an increase in serum total bilirubin levels greater than 1.5 mg/dL, or any elevation in AST and/or ALT levels beyond the levels observed prior to treatment, accompanied by symptoms such as anorexia, nausea, vomiting, and jaundice, were also considered indicative of hepatotoxicity</w:t>
      </w:r>
      <w:r w:rsidR="00C2315D">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{"citationItems":[{"id":"ITEM-1","itemData":{"author":[{"dropping-particle":"","family":"Kumar","given":"G Venkata Naveen","non-dropping-particle":"","parse-names":false,"suffix":""},{"dropping-particle":"","family":"Kumar","given":"N Doondi Phani","non-dropping-particle":"","parse-names":false,"suffix":""},{"dropping-particle":"","family":"Firdoz","given":"Sk Mohammed","non-dropping-particle":"","parse-names":false,"suffix":""},{"dropping-particle":"","family":"Pravalika","given":"A","non-dropping-particle":"","parse-names":false,"suffix":""}],"id":"ITEM-1","issue":"November","issued":{"date-parts":[["2019"]]},"title":"THE ANTAGONIST-TUBERCULOSIS DRUG WHICH INDUCES HEPATOTOXICITY IN A GERIATRIC PATIENT IN TERTIARY CARE HOSPITAL : A THE ANTAGONIST-TUBERCULOSIS DRUG WHICH INDUCES HEPATOTOXICITY IN A GERIATRIC PATIENT IN TERTIARY CARE HOSPITAL : A CASE REPORT","type":"article-journal"},"uris":["http://www.mendeley.com/documents/?uuid=6c90475c-7116-4468-9f06-b1e4ad47bf2f"]}],"mendeley":{"formattedCitation":"[11]","plainTextFormattedCitation":"[11]","previouslyFormattedCitation":"[11]"},"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[11]</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r>
        <w:t xml:space="preserve"> </w:t>
      </w:r>
      <w:r>
        <w:rPr>
          <w:rFonts w:ascii="Times New Roman" w:hAnsi="Times New Roman" w:cs="Times New Roman"/>
          <w:color w:val="221F1F"/>
          <w:sz w:val="24"/>
          <w:szCs w:val="24"/>
        </w:rPr>
        <w:t>The specific medicine responsible for hepatotoxicity remains unidentified, and because to the potential for drug resistance, modifications to the treatment regimen are probable</w:t>
      </w:r>
      <w:r w:rsidR="00C2315D">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{"citationItems":[{"id":"ITEM-1","itemData":{"DOI":"10.1016/S0140-6736(19)31147-X","ISSN":"1474547X","PMID":"31230828","abstract":"Background: Asthma is a common chronic airway disease worldwide. Despite its large population size, China has had no comprehensive study of the national prevalence, risk factors, and management of asthma. We therefore aimed to estimate the national prevalence of asthma in a representative sample of the Chinese population. Methods: A representative sample of 57 779 adults aged 20 years or older was recruited for the national cross-sectional China Pulmonary Health (CPH) study using a multi-stage stratified sampling method with parameters derived from the 2010 census. Ten Chinese provinces, representative of all socioeconomic settings, from six geographical regions were selected, and all assessments were done in local health centres. Exclusion criteria were temporary residence, inability to take a spirometry test, hospital treatment of cardiovascular conditions or tuberculosis, and pregnancy and breastfeeding. Asthma was determined on the basis of a self-reported history of diagnosis by a physician or by wheezing symptoms in the preceding 12 months. All participants were assessed with a standard asthma questionnaire and were classed as having or not having airflow limitation through pulmonary function tests before and after the use of a bronchodilator (400 μg of salbutamol). Risk factors for asthma were examined by multivariable-adjusted analyses done in all participants for whom data on the variables of interest were available. Disease management was assessed by the self-reported history of physician diagnosis, treatments, and hospital visits in people with asthma. Findings: Between June 22, 2012, and May 25, 2015, 57 779 participants were recruited into the CPH study. 50 991 (21 446 men and 29 545 women) completed the questionnaire survey and had reliable post-bronchodilator pulmonary function test results and were thus included in the final analysis. The overall prevalence of asthma in our sample was 4·2% (95% CI 3·1–5·6), representing 45·7 million Chinese adults. The prevalence of asthma with airflow limitation was 1·1% (0·9–1·4), representing 13·1 million adults. Cigarette smoking (odds ratio [OR] 1·89, 95% CI 1·26–2·84; p=0·004), allergic rhinitis (3·06, 2·26–4·15; p&lt;0·0001), childhood pneumonia or bronchitis (2·43, 1·44–4·10; p=0·002), parental history of respiratory disease (1·44, 1·02–2·04; p=0·040), and low education attainment (p=0·045) were associated with prevalent asthma. In 2032 people with asthma, only 28·8% (95% CI 19·7–40·0) reported ever…","author":[{"dropping-particle":"","family":"Huang","given":"Kewu","non-dropping-particle":"","parse-names":false,"suffix":""},{"dropping-particle":"","family":"Yang","given":"Ting","non-dropping-particle":"","parse-names":false,"suffix":""},{"dropping-particle":"","family":"Xu","given":"Jianying","non-dropping-particle":"","parse-names":false,"suffix":""},{"dropping-particle":"","family":"Yang","given":"Lan","non-dropping-particle":"","parse-names":false,"suffix":""},{"dropping-particle":"","family":"Zhao","given":"Jianping","non-dropping-particle":"","parse-names":false,"suffix":""},{"dropping-particle":"","family":"Zhang","given":"Xiangyan","non-dropping-particle":"","parse-names":false,"suffix":""},{"dropping-particle":"","family":"Bai","given":"Chunxue","non-dropping-particle":"","parse-names":false,"suffix":""},{"dropping-particle":"","family":"Kang","given":"Jian","non-dropping-particle":"","parse-names":false,"suffix":""},{"dropping-particle":"","family":"Ran","given":"Pixin","non-dropping-particle":"","parse-names":false,"suffix":""},{"dropping-particle":"","family":"Shen","given":"Huahao","non-dropping-particle":"","parse-names":false,"suffix":""},{"dropping-particle":"","family":"Wen","given":"Fuqiang","non-dropping-particle":"","parse-names":false,"suffix":""},{"dropping-particle":"","family":"Chen","given":"Yahong","non-dropping-particle":"","parse-names":false,"suffix":""},{"dropping-particle":"","family":"Sun","given":"Tieying","non-dropping-particle":"","parse-names":false,"suffix":""},{"dropping-particle":"","family":"Shan","given":"Guangliang","non-dropping-particle":"","parse-names":false,"suffix":""},{"dropping-particle":"","family":"Lin","given":"Yingxiang","non-dropping-particle":"","parse-names":false,"suffix":""},{"dropping-particle":"","family":"Xu","given":"Guodong","non-dropping-particle":"","parse-names":false,"suffix":""},{"dropping-particle":"","family":"Wu","given":"Sinan","non-dropping-particle":"","parse-names":false,"suffix":""},{"dropping-particle":"","family":"Wang","given":"Chaolong","non-dropping-particle":"","parse-names":false,"suffix":""},{"dropping-particle":"","family":"Wang","given":"Ruiying","non-dropping-particle":"","parse-names":false,"suffix":""},{"dropping-particle":"","family":"Shi","given":"Zhihong","non-dropping-particle":"","parse-names":false,"suffix":""},{"dropping-particle":"","family":"Xu","given":"Yongjian","non-dropping-particle":"","parse-names":false,"suffix":""},{"dropping-particle":"","family":"Ye","given":"Xianwei","non-dropping-particle":"","parse-names":false,"suffix":""},{"dropping-particle":"","family":"Song","given":"Yuanlin","non-dropping-particle":"","parse-names":false,"suffix":""},{"dropping-particle":"","family":"Wang","given":"Qiuyue","non-dropping-particle":"","parse-names":false,"suffix":""},{"dropping-particle":"","family":"Zhou","given":"Yumin","non-dropping-particle":"","parse-names":false,"suffix":""},{"dropping-particle":"","family":"Li","given":"Wen","non-dropping-particle":"","parse-names":false,"suffix":""},{"dropping-particle":"","family":"Ding","given":"Liren","non-dropping-particle":"","parse-names":false,"suffix":""},{"dropping-particle":"","family":"Wan","given":"Chun","non-dropping-particle":"","parse-names":false,"suffix":""},{"dropping-particle":"","family":"Yao","given":"Wanzhen","non-dropping-particle":"","parse-names":false,"suffix":""},{"dropping-particle":"","family":"Guo","given":"Yanfei","non-dropping-particle":"","parse-names":false,"suffix":""},{"dropping-particle":"","family":"Xiao","given":"Fei","non-dropping-particle":"","parse-names":false,"suffix":""},{"dropping-particle":"","family":"Lu","given":"Yong","non-dropping-particle":"","parse-names":false,"suffix":""},{"dropping-particle":"","family":"Peng","given":"Xiaoxia","non-dropping-particle":"","parse-names":false,"suffix":""},{"dropping-particle":"","family":"Zhang","given":"Biao","non-dropping-particle":"","parse-names":false,"suffix":""},{"dropping-particle":"","family":"Xiao","given":"Dan","non-dropping-particle":"","parse-names":false,"suffix":""},{"dropping-particle":"","family":"Wang","given":"Zuomin","non-dropping-particle":"","parse-names":false,"suffix":""},{"dropping-particle":"","family":"Chen","given":"Zhengming","non-dropping-particle":"","parse-names":false,"suffix":""},{"dropping-particle":"","family":"Bu","given":"Xiaoning","non-dropping-particle":"","parse-names":false,"suffix":""},{"dropping-particle":"","family":"Zhang","given":"Hong","non-dropping-particle":"","parse-names":false,"suffix":""},{"dropping-particle":"","family":"Zhang","given":"Xiaolei","non-dropping-particle":"","parse-names":false,"suffix":""},{"dropping-particle":"","family":"An","given":"Li","non-dropping-particle":"","parse-names":false,"suffix":""},{"dropping-particle":"","family":"Zhang","given":"Shu","non-dropping-particle":"","parse-names":false,"suffix":""},{"dropping-particle":"","family":"Zhu","given":"Jianguo","non-dropping-particle":"","parse-names":false,"suffix":""},{"dropping-particle":"","family":"Cao","given":"Zhixin","non-dropping-particle":"","parse-names":false,"suffix":""},{"dropping-particle":"","family":"Zhan","given":"Qingyuan","non-dropping-particle":"","parse-names":false,"suffix":""},{"dropping-particle":"","family":"Yang","given":"Yuanhua","non-dropping-particle":"","parse-names":false,"suffix":""},{"dropping-particle":"","family":"Liang","given":"Lirong","non-dropping-particle":"","parse-names":false,"suffix":""},{"dropping-particle":"","family":"Tong","given":"Xunliang","non-dropping-particle":"","parse-names":false,"suffix":""},{"dropping-particle":"","family":"Dai","given":"Huaping","non-dropping-particle":"","parse-names":false,"suffix":""},{"dropping-particle":"","family":"Cao","given":"Bin","non-dropping-particle":"","parse-names":false,"suffix":""},{"dropping-particle":"","family":"Wu","given":"Tangchun","non-dropping-particle":"","parse-names":false,"suffix":""},{"dropping-particle":"","family":"Chung","given":"Kian Fan","non-dropping-particle":"","parse-names":false,"suffix":""},{"dropping-particle":"","family":"He","given":"Jiang","non-dropping-particle":"","parse-names":false,"suffix":""},{"dropping-particle":"","family":"Wang","given":"Chen","non-dropping-particle":"","parse-names":false,"suffix":""}],"container-title":"The Lancet","id":"ITEM-1","issue":"10196","issued":{"date-parts":[["2019"]]},"page":"407-418","title":"Prevalence, risk factors, and management of asthma in China: a national cross-sectional study","type":"article-journal","volume":"394"},"uris":["http://www.mendeley.com/documents/?uuid=3045ae49-69c2-4a72-803f-01681a5f10bc"]}],"mendeley":{"formattedCitation":"[24]","plainTextFormattedCitation":"[24]","previouslyFormattedCitation":"[24]"},"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[24]</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Consequently, in the event of hepatotoxicity development in our patients, the discontinuation of all ongoing tuberculosis medications was implemented</w:t>
      </w:r>
      <w:r w:rsidR="00C2315D">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{"citationItems":[{"id":"ITEM-1","itemData":{"DOI":"10.1186/s12879-023-08085-3","ISBN":"1287902308","ISSN":"14712334","PMID":"36899299","abstract":"Background: Multi-drug-resistant tuberculosis (MDR-TB) treatment involves toxic drugs that cause adverse events (AEs), which are life-threatening and may lead to death if not well managed. In Uganda, the prevalence of MDR-TB is increasingly high, and about 95% of the patients are on treatment. However, little is known about the prevalence of AEs among patients on MDR-TB medicines. We therefore estimated the prevalence of reported adverse events (AEs) of MDR-TB drugs and factors associated with AEs in two health facilities in Uganda. Methods: A retrospective cohort study of MDR-TB was conducted among patients enrolled at Mulago National Referral and Mbarara Regional Referral hospitals in Uganda. Medical records of MDR-TB patients enrolled between January 2015 and December 2020 were reviewed. Data on AEs, which were defined as irritative reactions to MDR-TB drugs, were extracted and analyzed. To describe reported AEs, descriptive statistics were computed. A modified Poisson regression analysis was used to determine factors associated with reported AEs. Results: Overall, 369 (43.1%) of 856 patients had AEs, and 145 (17%) of 856 had more than one. Joint pain (244/369, or 66%), hearing loss (75/369, or 20%), and vomiting (58/369, or 16%) were the most frequently reported effects. Patients started on the 24-month regimen (adj. PR = 1.4, 95%; 1.07, 1.76) and individualized regimens (adj. PR = 1.5, 95%; 1.11, 1.93) were more likely to suffer from AEs. Lack of transport for clinical monitoring (adj. PR = 1.9, 95%; 1.21, 3.11); alcohol consumption (adj. PR = 1.2, 95%; 1.05, 1.43); and receipt of directly observed therapy from peripheral health facilities (adj. PR = 1.6, 95%; 1.10, 2.41) were significantly associated with experiencing AEs. However, patients who received food supplies (adj. PR = 0.61, 95%; 0.51, 0.71) were less likely to suffer from AEs. Conclusion: The frequency of adverse events reported by MDR-TB patients is considerably high, with joint pain being the most common. Interventions such as the provision of food supplies, transportation, and consistent counseling on alcohol consumption to patients at initiation treatment facilities may contribute to a reduction in the rate of occurrence of AEs.","author":[{"dropping-particle":"","family":"Ategyeka","given":"Paul Mukama","non-dropping-particle":"","parse-names":false,"suffix":""},{"dropping-particle":"","family":"Muhoozi","given":"Michael","non-dropping-particle":"","parse-names":false,"suffix":""},{"dropping-particle":"","family":"Naturinda","given":"Racheal","non-dropping-particle":"","parse-names":false,"suffix":""},{"dropping-particle":"","family":"Kageni","given":"Peter","non-dropping-particle":"","parse-names":false,"suffix":""},{"dropping-particle":"","family":"Namugenyi","given":"Carol","non-dropping-particle":"","parse-names":false,"suffix":""},{"dropping-particle":"","family":"Kasolo","given":"Amos","non-dropping-particle":"","parse-names":false,"suffix":""},{"dropping-particle":"","family":"Kisaka","given":"Stevens","non-dropping-particle":"","parse-names":false,"suffix":""},{"dropping-particle":"","family":"Kiwanuka","given":"Noah","non-dropping-particle":"","parse-names":false,"suffix":""}],"container-title":"BMC Infectious Diseases","id":"ITEM-1","issue":"1","issued":{"date-parts":[["2023"]]},"page":"1-9","title":"Prevalence and factors associated with reported adverse-events among patients on multi-drug-resistant tuberculosis treatment in two referral hospitals in Uganda","type":"article-journal","volume":"23"},"uris":["http://www.mendeley.com/documents/?uuid=1d46b004-1470-4651-a69e-5bbc53ec69d6"]}],"mendeley":{"formattedCitation":"[25]","plainTextFormattedCitation":"[25]","previouslyFormattedCitation":"[25]"},"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[25]</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r>
        <w:t xml:space="preserve"> </w:t>
      </w:r>
      <w:r>
        <w:rPr>
          <w:rFonts w:ascii="Times New Roman" w:hAnsi="Times New Roman" w:cs="Times New Roman"/>
          <w:color w:val="221F1F"/>
          <w:sz w:val="24"/>
          <w:szCs w:val="24"/>
        </w:rPr>
        <w:t>Based on existing guidelines, in cases where drug-induced hepatitis is diagnosed, it is advised to discontinue the administration of anti-tuberculosis medications and refrain from their use until liver function tests return to normal</w:t>
      </w:r>
      <w:r w:rsidR="00C2315D">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{"citationItems":[{"id":"ITEM-1","itemData":{"DOI":"10.1016/S2468-2667(21)00025-6","ISSN":"24682667","PMID":"33765455","abstract":"Background: Prisons are recognised as high-risk environments for tuberculosis, but there has been little systematic investigation of the global and regional incidence and prevalence of tuberculosis, and its determinants, in prisons. We did a systematic review and meta-analysis to assess the incidence and prevalence of tuberculosis in incarcerated populations by geographical region. Methods: In this systematic review and meta-analysis, we searched MEDLINE, Embase, Web of Knowledge, and the LILACS electronic database from Jan 1, 1980, to Nov 15, 2020, for cross-sectional and cohort studies reporting the incidence of Mycobacterium tuberculosis infection, incidence of tuberculosis, or prevalence of tuberculosis among incarcerated individuals in all geographical regions. We extracted data from individual studies, and calculated pooled estimates of incidence and prevalence through hierarchical Bayesian meta-regression modelling. We also did subgroup analyses by region. Incidence rate ratios between prisons and the general population were calculated by dividing the incidence of tuberculosis in prisons by WHO estimates of the national population-level incidence. Findings: We identified 159 relevant studies; 11 investigated the incidence of M tuberculosis infection (n=16 318), 51 investigated the incidence of tuberculosis (n=1 858 323), and 106 investigated the prevalence of tuberculosis (n=6 727 513) in incarcerated populations. The overall pooled incidence of M tuberculosis infection among prisoners was 15·0 (95% credible interval [CrI] 3·8–41·6) per 100 person-years. The incidence of tuberculosis (per 100 000 person-years) among prisoners was highest in studies from the WHO African (2190 [95% CrI 810–4840] cases) and South-East Asia (1550 [240–5300] cases) regions and in South America (970 [460–1860] cases), and lowest in North America (30 [20–50] cases) and the WHO Eastern Mediterranean region (270 [50–880] cases). The prevalence of tuberculosis was greater than 1000 per 100 000 prisoners in all global regions except for North America and the Western Pacific, and highest in the WHO South-East Asia region (1810 [95% CrI 670–4000] cases per 100 000 prisoners). The incidence rate ratio between prisons and the general population was much higher in South America (26·9; 95% CrI 17·1–40·1) than in other regions, but was nevertheless higher than ten in the WHO African (12·6; 6·2–22·3), Eastern Mediterranean (15·6; 6·5–32·5), and South-East Asia (11·7; 4·1–27·1) regi…","author":[{"dropping-particle":"","family":"Cords","given":"Olivia","non-dropping-particle":"","parse-names":false,"suffix":""},{"dropping-particle":"","family":"Martinez","given":"Leonardo","non-dropping-particle":"","parse-names":false,"suffix":""},{"dropping-particle":"","family":"Warren","given":"Joshua L.","non-dropping-particle":"","parse-names":false,"suffix":""},{"dropping-particle":"","family":"O'Marr","given":"Jamieson Michael","non-dropping-particle":"","parse-names":false,"suffix":""},{"dropping-particle":"","family":"Walter","given":"Katharine S.","non-dropping-particle":"","parse-names":false,"suffix":""},{"dropping-particle":"","family":"Cohen","given":"Ted","non-dropping-particle":"","parse-names":false,"suffix":""},{"dropping-particle":"","family":"Zheng","given":"Jimmy","non-dropping-particle":"","parse-names":false,"suffix":""},{"dropping-particle":"","family":"Ko","given":"Albert I.","non-dropping-particle":"","parse-names":false,"suffix":""},{"dropping-particle":"","family":"Croda","given":"Julio","non-dropping-particle":"","parse-names":false,"suffix":""},{"dropping-particle":"","family":"Andrews","given":"Jason R.","non-dropping-particle":"","parse-names":false,"suffix":""}],"container-title":"The Lancet Public Health","id":"ITEM-1","issue":"5","issued":{"date-parts":[["2021"]]},"page":"e300-e308","publisher":"The Author(s). Published by Elsevier Ltd. This is an Open Access article under the CC BY-NC-ND 4.0 license","title":"Incidence and prevalence of tuberculosis in incarcerated populations: a systematic review and meta-analysis","type":"article-journal","volume":"6"},"uris":["http://www.mendeley.com/documents/?uuid=530bcb7f-7aef-46c9-aad5-8b34acc8e359"]}],"mendeley":{"formattedCitation":"[14]","plainTextFormattedCitation":"[14]","previouslyFormattedCitation":"[14]"},"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[14]</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r>
        <w:t xml:space="preserve"> </w:t>
      </w:r>
      <w:r w:rsidR="002325A1">
        <w:rPr>
          <w:rFonts w:ascii="Times New Roman" w:hAnsi="Times New Roman" w:cs="Times New Roman"/>
          <w:color w:val="221F1F"/>
          <w:sz w:val="24"/>
          <w:szCs w:val="24"/>
        </w:rPr>
        <w:t>T</w:t>
      </w:r>
      <w:r>
        <w:rPr>
          <w:rFonts w:ascii="Times New Roman" w:hAnsi="Times New Roman" w:cs="Times New Roman"/>
          <w:color w:val="221F1F"/>
          <w:sz w:val="24"/>
          <w:szCs w:val="24"/>
        </w:rPr>
        <w:t>he implementation of a novel treatment regimen should be considered after hepatotoxicity, as long as the ALT levels remain below twice the upper limit of normal</w:t>
      </w:r>
      <w:r w:rsidR="00C2315D">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{"citationItems":[{"id":"ITEM-1","itemData":{"author":[{"dropping-particle":"","family":"Kumar","given":"G Venkata Naveen","non-dropping-particle":"","parse-names":false,"suffix":""},{"dropping-particle":"","family":"Kumar","given":"N Doondi Phani","non-dropping-particle":"","parse-names":false,"suffix":""},{"dropping-particle":"","family":"Firdoz","given":"Sk Mohammed","non-dropping-particle":"","parse-names":false,"suffix":""},{"dropping-particle":"","family":"Pravalika","given":"A","non-dropping-particle":"","parse-names":false,"suffix":""}],"id":"ITEM-1","issue":"November","issued":{"date-parts":[["2019"]]},"title":"THE ANTAGONIST-TUBERCULOSIS DRUG WHICH INDUCES HEPATOTOXICITY IN A GERIATRIC PATIENT IN TERTIARY CARE HOSPITAL : A THE ANTAGONIST-TUBERCULOSIS DRUG WHICH INDUCES HEPATOTOXICITY IN A GERIATRIC PATIENT IN TERTIARY CARE HOSPITAL : A CASE REPORT","type":"article-journal"},"uris":["http://www.mendeley.com/documents/?uuid=6c90475c-7116-4468-9f06-b1e4ad47bf2f"]}],"mendeley":{"formattedCitation":"[11]","plainTextFormattedCitation":"[11]","previouslyFormattedCitation":"[11]"},"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[11]</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In the examined cohort, the continuation of treatment occurred exclusively following the restoration of liver enzyme levels to a state of normal</w:t>
      </w:r>
      <w:r w:rsidR="00C2315D">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{"citationItems":[{"id":"ITEM-1","itemData":{"DOI":"10.1038/s41598-018-38452-z","ISBN":"4159801838452","ISSN":"20452322","PMID":"30778091","abstract":"A combination therapy of multiple drugs including isoniazid, rifampicin, ethambutol and pyrazinamide has been proven to be an effective option for the vast majority of tuberculosis (TB) patients. However, various adverse drug reactions (ADRs) limit its merit, with anti-TB drug-induced hepatotoxicity (ATDH) being a common and sometimes severe ADR. This study aimed to investigate the association between polymorphisms in two nuclear receptor genes, pregnane X receptor (PXR) and constitutive androstane receptor (CAR), and the risk of ATDH in a Chinese population. Subjects with or without hepatotoxicity during anti-TB treatment were recruited. DNA was extracted from peripheral blood and genotypes of the selected single nucleotide polymorphisms (SNPs) were determined by using the improved multiplex ligation detection reaction technique. Three genetic models (additive, dominant, and recessive) as well as haplotype, SNP-SNP interaction analyses were used to evaluate the genetic risk of ATDH. A total of 502 subjects (203 ATDH and 299 non-ATDH) were enrolled. The results showed that the minor allele of rs7643645 and the H0010001 haplotype in PXR were associated with decreased risk of ATDH, suggesting that drug-metabolizing enzymes regulated by PXR are involved in the pathogenesis of ATDH. More studies are required to verify this result.","author":[{"dropping-particle":"","family":"Wang","given":"Yu","non-dropping-particle":"","parse-names":false,"suffix":""},{"dropping-particle":"","family":"Xiang","given":"Xi","non-dropping-particle":"","parse-names":false,"suffix":""},{"dropping-particle":"","family":"Huang","given":"Wei Wei","non-dropping-particle":"","parse-names":false,"suffix":""},{"dropping-particle":"","family":"Sandford","given":"Andrew J.","non-dropping-particle":"","parse-names":false,"suffix":""},{"dropping-particle":"","family":"Wu","given":"Shou Quan","non-dropping-particle":"","parse-names":false,"suffix":""},{"dropping-particle":"","family":"Zhang","given":"Miao Miao","non-dropping-particle":"","parse-names":false,"suffix":""},{"dropping-particle":"","family":"Wang","given":"Ming Gui","non-dropping-particle":"","parse-names":false,"suffix":""},{"dropping-particle":"","family":"Chen","given":"Guo","non-dropping-particle":"","parse-names":false,"suffix":""},{"dropping-particle":"","family":"He","given":"Jian Qing","non-dropping-particle":"","parse-names":false,"suffix":""}],"container-title":"Scientific Reports","id":"ITEM-1","issue":"1","issued":{"date-parts":[["2019"]]},"page":"1-9","publisher":"Springer US","title":"Association of PXR and CAR Polymorphisms and Antituberculosis Drug-Induced Hepatotoxicity","type":"article-journal","volume":"9"},"uris":["http://www.mendeley.com/documents/?uuid=e19e9b3f-db46-42b2-935e-73ab70f4ff1c"]}],"mendeley":{"formattedCitation":"[7]","plainTextFormattedCitation":"[7]","previouslyFormattedCitation":"[7]"},"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[7]</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r>
        <w:t xml:space="preserve"> </w:t>
      </w:r>
      <w:r>
        <w:rPr>
          <w:rFonts w:ascii="Times New Roman" w:hAnsi="Times New Roman" w:cs="Times New Roman"/>
          <w:color w:val="221F1F"/>
          <w:sz w:val="24"/>
          <w:szCs w:val="24"/>
        </w:rPr>
        <w:t>In our clinical setting, we initiated the administration of whole drug dosages following the restoration of enzyme values in 55 out of 100 cases that experienced recurring hepatotoxicity</w:t>
      </w:r>
      <w:commentRangeEnd w:id="54"/>
      <w:r w:rsidR="00E85807">
        <w:rPr>
          <w:rStyle w:val="CommentReference"/>
        </w:rPr>
        <w:commentReference w:id="54"/>
      </w:r>
      <w:r>
        <w:rPr>
          <w:rFonts w:ascii="Times New Roman" w:hAnsi="Times New Roman" w:cs="Times New Roman"/>
          <w:color w:val="221F1F"/>
          <w:sz w:val="24"/>
          <w:szCs w:val="24"/>
        </w:rPr>
        <w:t>.</w:t>
      </w:r>
      <w:r>
        <w:t xml:space="preserve"> </w:t>
      </w:r>
    </w:p>
    <w:p w:rsidR="00B44643" w:rsidRDefault="00B44643" w:rsidP="00C704F6">
      <w:pPr>
        <w:spacing w:after="0"/>
        <w:jc w:val="both"/>
        <w:rPr>
          <w:rFonts w:ascii="Times New Roman" w:hAnsi="Times New Roman" w:cs="Times New Roman"/>
          <w:color w:val="221F1F"/>
          <w:sz w:val="24"/>
          <w:szCs w:val="24"/>
        </w:rPr>
      </w:pPr>
      <w:commentRangeStart w:id="55"/>
      <w:r>
        <w:rPr>
          <w:rFonts w:ascii="Times New Roman" w:hAnsi="Times New Roman" w:cs="Times New Roman"/>
          <w:color w:val="221F1F"/>
          <w:sz w:val="24"/>
          <w:szCs w:val="24"/>
        </w:rPr>
        <w:t>Similarly, in cases when patients experience long-term and severe hepatotoxicity and are able to tolerate the medications rifampin (RIF) and isoniazid (INH), it has been indicated that extending the treatment duration to 9 months is a safer approach compared to adding pyrazinamide (PZM) to the treatment regimen</w:t>
      </w:r>
      <w:r w:rsidR="00C2315D">
        <w:rPr>
          <w:rFonts w:ascii="Times New Roman" w:hAnsi="Times New Roman" w:cs="Times New Roman"/>
          <w:color w:val="221F1F"/>
          <w:sz w:val="24"/>
          <w:szCs w:val="24"/>
        </w:rPr>
        <w:t xml:space="preserve"> </w:t>
      </w:r>
      <w:r w:rsidR="00451E17">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{"citationItems":[{"id":"ITEM-1","itemData":{"DOI":"10.1186/s12879-023-08085-3","ISBN":"1287902308","ISSN":"14712334","PMID":"36899299","abstract":"Background: Multi-drug-resistant tuberculosis (MDR-TB) treatment involves toxic drugs that cause adverse events (AEs), which are life-threatening and may lead to death if not well managed. In Uganda, the prevalence of MDR-TB is increasingly high, and about 95% of the patients are on treatment. However, little is known about the prevalence of AEs among patients on MDR-TB medicines. We therefore estimated the prevalence of reported adverse events (AEs) of MDR-TB drugs and factors associated with AEs in two health facilities in Uganda. Methods: A retrospective cohort study of MDR-TB was conducted among patients enrolled at Mulago National Referral and Mbarara Regional Referral hospitals in Uganda. Medical records of MDR-TB patients enrolled between January 2015 and December 2020 were reviewed. Data on AEs, which were defined as irritative reactions to MDR-TB drugs, were extracted and analyzed. To describe reported AEs, descriptive statistics were computed. A modified Poisson regression analysis was used to determine factors associated with reported AEs. Results: Overall, 369 (43.1%) of 856 patients had AEs, and 145 (17%) of 856 had more than one. Joint pain (244/369, or 66%), hearing loss (75/369, or 20%), and vomiting (58/369, or 16%) were the most frequently reported effects. Patients started on the 24-month regimen (adj. PR = 1.4, 95%; 1.07, 1.76) and individualized regimens (adj. PR = 1.5, 95%; 1.11, 1.93) were more likely to suffer from AEs. Lack of transport for clinical monitoring (adj. PR = 1.9, 95%; 1.21, 3.11); alcohol consumption (adj. PR = 1.2, 95%; 1.05, 1.43); and receipt of directly observed therapy from peripheral health facilities (adj. PR = 1.6, 95%; 1.10, 2.41) were significantly associated with experiencing AEs. However, patients who received food supplies (adj. PR = 0.61, 95%; 0.51, 0.71) were less likely to suffer from AEs. Conclusion: The frequency of adverse events reported by MDR-TB patients is considerably high, with joint pain being the most common. Interventions such as the provision of food supplies, transportation, and consistent counseling on alcohol consumption to patients at initiation treatment facilities may contribute to a reduction in the rate of occurrence of AEs.","author":[{"dropping-particle":"","family":"Ategyeka","given":"Paul Mukama","non-dropping-particle":"","parse-names":false,"suffix":""},{"dropping-particle":"","family":"Muhoozi","given":"Michael","non-dropping-particle":"","parse-names":false,"suffix":""},{"dropping-particle":"","family":"Naturinda","given":"Racheal","non-dropping-particle":"","parse-names":false,"suffix":""},{"dropping-particle":"","family":"Kageni","given":"Peter","non-dropping-particle":"","parse-names":false,"suffix":""},{"dropping-particle":"","family":"Namugenyi","given":"Carol","non-dropping-particle":"","parse-names":false,"suffix":""},{"dropping-particle":"","family":"Kasolo","given":"Amos","non-dropping-particle":"","parse-names":false,"suffix":""},{"dropping-particle":"","family":"Kisaka","given":"Stevens","non-dropping-particle":"","parse-names":false,"suffix":""},{"dropping-particle":"","family":"Kiwanuka","given":"Noah","non-dropping-particle":"","parse-names":false,"suffix":""}],"container-title":"BMC Infectious Diseases","id":"ITEM-1","issue":"1","issued":{"date-parts":[["2023"]]},"page":"1-9","title":"Prevalence and factors associated with reported adverse-events among patients on multi-drug-resistant tuberculosis treatment in two referral hospitals in Uganda","type":"article-journal","volume":"23"},"uris":["http://www.mendeley.com/documents/?uuid=1d46b004-1470-4651-a69e-5bbc53ec69d6"]}],"mendeley":{"formattedCitation":"[25]","plainTextFormattedCitation":"[25]","previouslyFormattedCitation":"[25]"},"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[25]</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r>
        <w:t xml:space="preserve"> </w:t>
      </w:r>
      <w:r>
        <w:rPr>
          <w:rFonts w:ascii="Times New Roman" w:hAnsi="Times New Roman" w:cs="Times New Roman"/>
          <w:color w:val="221F1F"/>
          <w:sz w:val="24"/>
          <w:szCs w:val="24"/>
        </w:rPr>
        <w:t>The (WHO) recommends a treatment regimen consisting of two months of isoniazid, ethambutol, and streptomycin, followed by ten months of isoniazid and ethambutol, in cases where rifampicin is implicated</w:t>
      </w:r>
      <w:r w:rsidR="00C2315D">
        <w:rPr>
          <w:rFonts w:ascii="Times New Roman" w:hAnsi="Times New Roman" w:cs="Times New Roman"/>
          <w:color w:val="221F1F"/>
          <w:sz w:val="24"/>
          <w:szCs w:val="24"/>
        </w:rPr>
        <w:t xml:space="preserve"> </w:t>
      </w:r>
      <w:commentRangeEnd w:id="55"/>
      <w:r w:rsidR="00E85807">
        <w:rPr>
          <w:rStyle w:val="CommentReference"/>
        </w:rPr>
        <w:commentReference w:id="55"/>
      </w:r>
      <w:r w:rsidR="00451E17">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{"citationItems":[{"id":"ITEM-1","itemData":{"DOI":"10.1080/17425255.2020.1758060","ISSN":"17447607","PMID":"32436768","abstract":"Objectives: Rifampin (RIF), isoniazid (INH) and pyrazinamide (PZA) are essential components of the short-term first-line anti-tuberculosis (anti-TB) chemotherapy regimen and can cause hepatotoxicity. However, the mechanism of anti-TB drug-induced hepatotoxicity (ATDH) is currently unclear. We investigate the relevant contributions to liver injury and the pathway of the above-mentioned drugs administered alone or in combination. Methods: UPLC-Q-TOF/MS-based metabolomics, bile acids (BAs) analysis and FXR/SHP detection were used to evaluate the toxicity of these drugs and clarify the underlying metabolism-related pathway. Results: In C57BL/6 mice administered the corrected clinical doses, RIF, INH and PZA could induced hepatotoxicity; with less toxicity in the combination therapy than RIF. The pathological biochemistry, BAs concentration and metabolically regulated FXR/SHP gene expression analyzes in mice were consistent with the metabolomics results. FXR played a role in the hepatotoxicity of anti-tuberculosis drugs in the obeticholic acid treated and FXR-/- mice. Additionally, the purine and lipid metabolic pathways were involved in ATDH. Conclusion: ATDH was involved in bile acids and lipid and purine metabolism. The BAs metabolic pathway involvement in mice was validated in TB patients. The noninvasive metabolomics approach is more systemic than routine toxicity evaluation and can be used to assess compound toxicity and the underlying mechanism.","author":[{"dropping-particle":"","family":"Liu","given":"Linsheng","non-dropping-particle":"","parse-names":false,"suffix":""},{"dropping-particle":"","family":"Li","given":"Xianglian","non-dropping-particle":"","parse-names":false,"suffix":""},{"dropping-particle":"","family":"Huang","given":"Chenrong","non-dropping-particle":"","parse-names":false,"suffix":""},{"dropping-particle":"","family":"Bian","given":"Yicong","non-dropping-particle":"","parse-names":false,"suffix":""},{"dropping-particle":"","family":"Liu","given":"Xiaoxue","non-dropping-particle":"","parse-names":false,"suffix":""},{"dropping-particle":"","family":"Cao","given":"Jun","non-dropping-particle":"","parse-names":false,"suffix":""},{"dropping-particle":"","family":"Qu","given":"Wenhao","non-dropping-particle":"","parse-names":false,"suffix":""},{"dropping-particle":"","family":"Miao","given":"Liyan","non-dropping-particle":"","parse-names":false,"suffix":""}],"container-title":"Expert Opinion on Drug Metabolism and Toxicology","id":"ITEM-1","issue":"6","issued":{"date-parts":[["2020"]]},"page":"527-537","publisher":"Taylor &amp; Francis","title":"Bile acids, lipid and purine metabolism involved in hepatotoxicity of first-line anti-tuberculosis drugs","type":"article-journal","volume":"16"},"uris":["http://www.mendeley.com/documents/?uuid=4f986d90-2bef-492c-b694-dfab264d9eb7"]}],"mendeley":{"formattedCitation":"[23]","plainTextFormattedCitation":"[23]","previouslyFormattedCitation":"[23]"},"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[23]</w:t>
      </w:r>
      <w:r w:rsidR="00451E17">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p>
    <w:p w:rsidR="00B44643" w:rsidRDefault="00B44643" w:rsidP="00C704F6">
      <w:pPr>
        <w:spacing w:after="0"/>
        <w:jc w:val="both"/>
        <w:rPr>
          <w:rFonts w:ascii="Times New Roman" w:hAnsi="Times New Roman" w:cs="Times New Roman"/>
          <w:sz w:val="24"/>
        </w:rPr>
      </w:pPr>
      <w:commentRangeStart w:id="56"/>
      <w:r>
        <w:rPr>
          <w:rFonts w:ascii="Times New Roman" w:hAnsi="Times New Roman" w:cs="Times New Roman"/>
          <w:sz w:val="24"/>
        </w:rPr>
        <w:t>If the use of isoniazid is contraindicated, it is recommended to explore a treatment regimen consisting of rifampicin, pyrazinamide, and ethambutol for a duration of 6-9 months</w:t>
      </w:r>
      <w:r w:rsidR="00C2315D">
        <w:rPr>
          <w:rFonts w:ascii="Times New Roman" w:hAnsi="Times New Roman" w:cs="Times New Roman"/>
          <w:sz w:val="24"/>
        </w:rPr>
        <w:t xml:space="preserve"> </w:t>
      </w:r>
      <w:r w:rsidR="00451E17">
        <w:rPr>
          <w:rFonts w:ascii="Times New Roman" w:hAnsi="Times New Roman" w:cs="Times New Roman"/>
          <w:sz w:val="24"/>
        </w:rPr>
        <w:fldChar w:fldCharType="begin" w:fldLock="1"/>
      </w:r>
      <w:r w:rsidR="00410CB1">
        <w:rPr>
          <w:rFonts w:ascii="Times New Roman" w:hAnsi="Times New Roman" w:cs="Times New Roman"/>
          <w:sz w:val="24"/>
        </w:rPr>
        <w:instrText>ADDIN CSL_CITATION {"citationItems":[{"id":"ITEM-1","itemData":{"DOI":"10.3138/jammi-2022-0029","ISSN":"23710888","abstract":"BACKGROUND: The treatment of tuberculosis (TB) is known to cause liver injury, however, there is limited data to guide optimal treatment for patients with chronic liver disease. METHODS: We undertook a retrospective case series of patients with chronic liver disease and TB disease. The primary objective was to determine if there was a difference in the incidence of drug-induced liver injury (DILI) in patients with cirrhosis versus those with chronic hepatitis. Additionally, we sought to compare TB treatment outcomes, type and duration of therapy, and incidence of adverse events. RESULTS: We included 56 patients (chronic hepatitis 40; cirrhosis 16). There were 33 patients (58.9%) who experienced DILI requiring treatment modification, with no significant difference between groups (65% versus 43.8%, p = 0.23). Patients with chronic hepatitis were more likely to receive treatment with standard first-line intensive phase therapy that included a combination of rifampin (RIF), isoniazid, and pyrazinamide (80.8% versus 19.2%, p = 0.03) and any regimen than included isoniazid (92.5% versus 68.8%, p = 0.04). The risk of DILI was higher when more hepatotoxic TB medi-cations were used. Overall treatment success in this cohort was low (55.4%), with no significant difference between groups (62.5% versus 37.5%, p = 0.14). Most patients with treatment success (97%) were able to tolerate a rifamycin. CONCLUSIONS: The risk of DILI is high, especially with the use of isoniazid, in patients with TB and chronic liver disease. This risk can be effectively mitigated with no difference in treatment outcomes in the presence of cirrhosis.","author":[{"dropping-particle":"","family":"Edwards","given":"Brett D.","non-dropping-particle":"","parse-names":false,"suffix":""},{"dropping-particle":"","family":"Mah","given":"Henry","non-dropping-particle":"","parse-names":false,"suffix":""},{"dropping-particle":"","family":"Sabur","given":"Natasha F.","non-dropping-particle":"","parse-names":false,"suffix":""},{"dropping-particle":"","family":"Brode","given":"Sarah K.","non-dropping-particle":"","parse-names":false,"suffix":""}],"container-title":"Journal of the Association of Medical Microbiology and Infectious Disease Canada","id":"ITEM-1","issue":"1","issued":{"date-parts":[["2023"]]},"page":"65-74","title":"Hepatotoxicity and tuberculosis treatment outcomes in chronic liver disease","type":"article-journal","volume":"8"},"uris":["http://www.mendeley.com/documents/?uuid=3e00722c-9bd7-4ded-a578-4d8d9e1891a6"]}],"mendeley":{"formattedCitation":"[19]","plainTextFormattedCitation":"[19]","previouslyFormattedCitation":"[19]"},"properties":{"noteIndex":0},"schema":"https://github.com/citation-style-language/schema/raw/master/csl-citation.json"}</w:instrText>
      </w:r>
      <w:r w:rsidR="00451E17">
        <w:rPr>
          <w:rFonts w:ascii="Times New Roman" w:hAnsi="Times New Roman" w:cs="Times New Roman"/>
          <w:sz w:val="24"/>
        </w:rPr>
        <w:fldChar w:fldCharType="separate"/>
      </w:r>
      <w:r w:rsidR="00C2315D" w:rsidRPr="00C2315D">
        <w:rPr>
          <w:rFonts w:ascii="Times New Roman" w:hAnsi="Times New Roman" w:cs="Times New Roman"/>
          <w:noProof/>
          <w:sz w:val="24"/>
        </w:rPr>
        <w:t>[19]</w:t>
      </w:r>
      <w:r w:rsidR="00451E17">
        <w:rPr>
          <w:rFonts w:ascii="Times New Roman" w:hAnsi="Times New Roman" w:cs="Times New Roman"/>
          <w:sz w:val="24"/>
        </w:rPr>
        <w:fldChar w:fldCharType="end"/>
      </w:r>
      <w:r>
        <w:rPr>
          <w:rFonts w:ascii="Times New Roman" w:hAnsi="Times New Roman" w:cs="Times New Roman"/>
          <w:sz w:val="24"/>
        </w:rPr>
        <w:t>. However, if pyrazinamide is discontinued before the completion of the intensive phase, the total duration of therapy with isoniazid and rifampicin may need to be prolonged to 9 months</w:t>
      </w:r>
      <w:r w:rsidR="00C2315D">
        <w:rPr>
          <w:rFonts w:ascii="Times New Roman" w:hAnsi="Times New Roman" w:cs="Times New Roman"/>
          <w:sz w:val="24"/>
        </w:rPr>
        <w:t xml:space="preserve"> </w:t>
      </w:r>
      <w:r w:rsidR="00451E17">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{"citationItems":[{"id":"ITEM-1","itemData":{"DOI":"10.1186/s12879-023-08085-3","ISBN":"1287902308","ISSN":"14712334","PMID":"36899299","abstract":"Background: Multi-drug-resistant tuberculosis (MDR-TB) treatment involves toxic drugs that cause adverse events (AEs), which are life-threatening and may lead to death if not well managed. In Uganda, the prevalence of MDR-TB is increasingly high, and about 95% of the patients are on treatment. However, little is known about the prevalence of AEs among patients on MDR-TB medicines. We therefore estimated the prevalence of reported adverse events (AEs) of MDR-TB drugs and factors associated with AEs in two health facilities in Uganda. Methods: A retrospective cohort study of MDR-TB was conducted among patients enrolled at Mulago National Referral and Mbarara Regional Referral hospitals in Uganda. Medical records of MDR-TB patients enrolled between January 2015 and December 2020 were reviewed. Data on AEs, which were defined as irritative reactions to MDR-TB drugs, were extracted and analyzed. To describe reported AEs, descriptive statistics were computed. A modified Poisson regression analysis was used to determine factors associated with reported AEs. Results: Overall, 369 (43.1%) of 856 patients had AEs, and 145 (17%) of 856 had more than one. Joint pain (244/369, or 66%), hearing loss (75/369, or 20%), and vomiting (58/369, or 16%) were the most frequently reported effects. Patients started on the 24-month regimen (adj. PR = 1.4, 95%; 1.07, 1.76) and individualized regimens (adj. PR = 1.5, 95%; 1.11, 1.93) were more likely to suffer from AEs. Lack of transport for clinical monitoring (adj. PR = 1.9, 95%; 1.21, 3.11); alcohol consumption (adj. PR = 1.2, 95%; 1.05, 1.43); and receipt of directly observed therapy from peripheral health facilities (adj. PR = 1.6, 95%; 1.10, 2.41) were significantly associated with experiencing AEs. However, patients who received food supplies (adj. PR = 0.61, 95%; 0.51, 0.71) were less likely to suffer from AEs. Conclusion: The frequency of adverse events reported by MDR-TB patients is considerably high, with joint pain being the most common. Interventions such as the provision of food supplies, transportation, and consistent counseling on alcohol consumption to patients at initiation treatment facilities may contribute to a reduction in the rate of occurrence of AEs.","author":[{"dropping-particle":"","family":"Ategyeka","given":"Paul Mukama","non-dropping-particle":"","parse-names":false,"suffix":""},{"dropping-particle":"","family":"Muhoozi","given":"Michael","non-dropping-particle":"","parse-names":false,"suffix":""},{"dropping-particle":"","family":"Naturinda","given":"Racheal","non-dropping-particle":"","parse-names":false,"suffix":""},{"dropping-particle":"","family":"Kageni","given":"Peter","non-dropping-particle":"","parse-names":false,"suffix":""},{"dropping-particle":"","family":"Namugenyi","given":"Carol","non-dropping-particle":"","parse-names":false,"suffix":""},{"dropping-particle":"","family":"Kasolo","given":"Amos","non-dropping-particle":"","parse-names":false,"suffix":""},{"dropping-particle":"","family":"Kisaka","given":"Stevens","non-dropping-particle":"","parse-names":false,"suffix":""},{"dropping-particle":"","family":"Kiwanuka","given":"Noah","non-dropping-particle":"","parse-names":false,"suffix":""}],"container-title":"BMC Infectious Diseases","id":"ITEM-1","issue":"1","issued":{"date-parts":[["2023"]]},"page":"1-9","title":"Prevalence and factors associated with reported adverse-events among patients on multi-drug-resistant tuberculosis treatment in two referral hospitals in Uganda","type":"article-journal","volume":"23"},"uris":["http://www.mendeley.com/documents/?uuid=1d46b004-1470-4651-a69e-5bbc53ec69d6"]}],"mendeley":{"formattedCitation":"[25]","plainTextFormattedCitation":"[25]","previouslyFormattedCitation":"[25]"},"properties":{"noteIndex":0},"schema":"https://github.com/citation-style-language/schema/raw/master/csl-citation.json"}</w:instrText>
      </w:r>
      <w:r w:rsidR="00451E17">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[25]</w:t>
      </w:r>
      <w:r w:rsidR="00451E17">
        <w:rPr>
          <w:rFonts w:ascii="Times New Roman" w:hAnsi="Times New Roman" w:cs="Times New Roman"/>
          <w:color w:val="221F1F"/>
          <w:sz w:val="24"/>
          <w:szCs w:val="24"/>
        </w:rPr>
        <w:fldChar w:fldCharType="end"/>
      </w:r>
      <w:r>
        <w:rPr>
          <w:rFonts w:ascii="Times New Roman" w:hAnsi="Times New Roman" w:cs="Times New Roman"/>
          <w:sz w:val="24"/>
        </w:rPr>
        <w:t>.</w:t>
      </w:r>
    </w:p>
    <w:p w:rsidR="002325A1" w:rsidRDefault="00B44643" w:rsidP="00C704F6">
      <w:pPr>
        <w:spacing w:after="0"/>
        <w:jc w:val="both"/>
      </w:pPr>
      <w:r>
        <w:rPr>
          <w:rFonts w:ascii="Times New Roman" w:hAnsi="Times New Roman" w:cs="Times New Roman"/>
          <w:sz w:val="24"/>
        </w:rPr>
        <w:t>The present investigation mostly employs a combined therapy. The incidence of hepatotoxicity was higher in patients treated with RIF in comparison to those treated with INH. As the number of drugs in combination increased from two to more, the likelihood of hepatotoxicity also increased.</w:t>
      </w:r>
      <w:r>
        <w:t xml:space="preserve"> </w:t>
      </w:r>
      <w:r>
        <w:rPr>
          <w:rFonts w:ascii="Times New Roman" w:hAnsi="Times New Roman" w:cs="Times New Roman"/>
          <w:sz w:val="24"/>
        </w:rPr>
        <w:t>Patients with up to two months of therapy were surveyed. There have been cases of hepatotoxicity after 15 days of therapy. Several age groups were studied, with hepatotoxicity cases concentrated in the 40-60-year range.</w:t>
      </w:r>
      <w:r>
        <w:t xml:space="preserve"> </w:t>
      </w:r>
      <w:r>
        <w:rPr>
          <w:rFonts w:ascii="Times New Roman" w:hAnsi="Times New Roman" w:cs="Times New Roman"/>
          <w:sz w:val="24"/>
        </w:rPr>
        <w:t>These patients took no other drugs. One disease therapy was administered to patients</w:t>
      </w:r>
      <w:commentRangeEnd w:id="56"/>
      <w:r w:rsidR="00E85807">
        <w:rPr>
          <w:rStyle w:val="CommentReference"/>
        </w:rPr>
        <w:commentReference w:id="56"/>
      </w:r>
      <w:r>
        <w:rPr>
          <w:rFonts w:ascii="Times New Roman" w:hAnsi="Times New Roman" w:cs="Times New Roman"/>
          <w:sz w:val="24"/>
        </w:rPr>
        <w:t xml:space="preserve">. </w:t>
      </w:r>
    </w:p>
    <w:p w:rsidR="00BA4087" w:rsidRPr="00B75452" w:rsidRDefault="00BA4087" w:rsidP="00C704F6">
      <w:pPr>
        <w:spacing w:after="0"/>
        <w:jc w:val="both"/>
        <w:rPr>
          <w:rFonts w:ascii="Times New Roman" w:hAnsi="Times New Roman" w:cs="Times New Roman"/>
          <w:color w:val="000000" w:themeColor="text1"/>
          <w:sz w:val="24"/>
          <w:szCs w:val="24"/>
          <w:shd w:val="clear" w:color="auto" w:fill="FFFFFF"/>
        </w:rPr>
      </w:pPr>
    </w:p>
    <w:p w:rsidR="00EA3A95" w:rsidRDefault="00EA3A95" w:rsidP="00C704F6">
      <w:pPr>
        <w:spacing w:after="0"/>
        <w:jc w:val="both"/>
        <w:rPr>
          <w:rFonts w:ascii="Times New Roman" w:hAnsi="Times New Roman" w:cs="Times New Roman"/>
          <w:b/>
          <w:color w:val="000000" w:themeColor="text1"/>
          <w:sz w:val="24"/>
          <w:szCs w:val="24"/>
          <w:shd w:val="clear" w:color="auto" w:fill="FFFFFF"/>
        </w:rPr>
      </w:pPr>
    </w:p>
    <w:p w:rsidR="00EA3A95" w:rsidRDefault="00EA3A95" w:rsidP="00C704F6">
      <w:pPr>
        <w:spacing w:after="0"/>
        <w:jc w:val="both"/>
        <w:rPr>
          <w:rFonts w:ascii="Times New Roman" w:hAnsi="Times New Roman" w:cs="Times New Roman"/>
          <w:b/>
          <w:color w:val="000000" w:themeColor="text1"/>
          <w:sz w:val="24"/>
          <w:szCs w:val="24"/>
          <w:shd w:val="clear" w:color="auto" w:fill="FFFFFF"/>
        </w:rPr>
      </w:pPr>
    </w:p>
    <w:p w:rsidR="00F623C2" w:rsidRPr="00CF37D1" w:rsidRDefault="00147098" w:rsidP="00C704F6">
      <w:pPr>
        <w:spacing w:after="0"/>
        <w:jc w:val="both"/>
        <w:rPr>
          <w:rFonts w:ascii="Times New Roman" w:hAnsi="Times New Roman" w:cs="Times New Roman"/>
          <w:b/>
          <w:color w:val="000000" w:themeColor="text1"/>
          <w:sz w:val="24"/>
          <w:szCs w:val="24"/>
          <w:shd w:val="clear" w:color="auto" w:fill="FFFFFF"/>
        </w:rPr>
      </w:pPr>
      <w:r w:rsidRPr="00CF37D1">
        <w:rPr>
          <w:rFonts w:ascii="Times New Roman" w:hAnsi="Times New Roman" w:cs="Times New Roman"/>
          <w:b/>
          <w:color w:val="000000" w:themeColor="text1"/>
          <w:sz w:val="24"/>
          <w:szCs w:val="24"/>
          <w:shd w:val="clear" w:color="auto" w:fill="FFFFFF"/>
        </w:rPr>
        <w:lastRenderedPageBreak/>
        <w:t>CONCLUSION</w:t>
      </w:r>
    </w:p>
    <w:p w:rsidR="00627733" w:rsidRDefault="009474EA" w:rsidP="00C704F6">
      <w:pPr>
        <w:spacing w:after="0"/>
        <w:jc w:val="both"/>
        <w:rPr>
          <w:rFonts w:ascii="Times New Roman" w:hAnsi="Times New Roman" w:cs="Times New Roman"/>
          <w:sz w:val="24"/>
          <w:szCs w:val="24"/>
        </w:rPr>
      </w:pPr>
      <w:commentRangeStart w:id="57"/>
      <w:r w:rsidRPr="009474EA">
        <w:rPr>
          <w:rFonts w:ascii="Times New Roman" w:hAnsi="Times New Roman" w:cs="Times New Roman"/>
          <w:sz w:val="24"/>
          <w:szCs w:val="24"/>
        </w:rPr>
        <w:t>Hepatotoxicity</w:t>
      </w:r>
      <w:commentRangeEnd w:id="57"/>
      <w:r w:rsidR="00EA3A95">
        <w:rPr>
          <w:rStyle w:val="CommentReference"/>
        </w:rPr>
        <w:commentReference w:id="57"/>
      </w:r>
      <w:r w:rsidRPr="009474EA">
        <w:rPr>
          <w:rFonts w:ascii="Times New Roman" w:hAnsi="Times New Roman" w:cs="Times New Roman"/>
          <w:sz w:val="24"/>
          <w:szCs w:val="24"/>
        </w:rPr>
        <w:t xml:space="preserve"> represents a prominent adverse effect associated with anti-tuberculosis medication</w:t>
      </w:r>
      <w:r>
        <w:rPr>
          <w:rFonts w:ascii="Times New Roman" w:hAnsi="Times New Roman" w:cs="Times New Roman"/>
          <w:sz w:val="24"/>
          <w:szCs w:val="24"/>
        </w:rPr>
        <w:t>.</w:t>
      </w:r>
      <w:r w:rsidRPr="00CF37D1">
        <w:rPr>
          <w:rFonts w:ascii="Times New Roman" w:hAnsi="Times New Roman" w:cs="Times New Roman"/>
          <w:sz w:val="24"/>
          <w:szCs w:val="24"/>
        </w:rPr>
        <w:t xml:space="preserve"> </w:t>
      </w:r>
      <w:r w:rsidR="00C3629D" w:rsidRPr="00CF37D1">
        <w:rPr>
          <w:rFonts w:ascii="Times New Roman" w:hAnsi="Times New Roman" w:cs="Times New Roman"/>
          <w:sz w:val="24"/>
          <w:szCs w:val="24"/>
        </w:rPr>
        <w:t>The findings of</w:t>
      </w:r>
      <w:r w:rsidR="00CF37D1">
        <w:rPr>
          <w:rFonts w:ascii="Times New Roman" w:hAnsi="Times New Roman" w:cs="Times New Roman"/>
          <w:sz w:val="24"/>
          <w:szCs w:val="24"/>
        </w:rPr>
        <w:t xml:space="preserve"> the </w:t>
      </w:r>
      <w:r>
        <w:rPr>
          <w:rFonts w:ascii="Times New Roman" w:hAnsi="Times New Roman" w:cs="Times New Roman"/>
          <w:sz w:val="24"/>
          <w:szCs w:val="24"/>
        </w:rPr>
        <w:t>current</w:t>
      </w:r>
      <w:r w:rsidR="00CF37D1">
        <w:rPr>
          <w:rFonts w:ascii="Times New Roman" w:hAnsi="Times New Roman" w:cs="Times New Roman"/>
          <w:sz w:val="24"/>
          <w:szCs w:val="24"/>
        </w:rPr>
        <w:t xml:space="preserve"> study</w:t>
      </w:r>
      <w:r w:rsidRPr="009474EA">
        <w:rPr>
          <w:rFonts w:ascii="Times New Roman" w:hAnsi="Times New Roman" w:cs="Times New Roman"/>
          <w:sz w:val="24"/>
          <w:szCs w:val="24"/>
        </w:rPr>
        <w:t xml:space="preserve"> demonstrates that</w:t>
      </w:r>
      <w:r>
        <w:rPr>
          <w:rFonts w:ascii="Times New Roman" w:hAnsi="Times New Roman" w:cs="Times New Roman"/>
          <w:sz w:val="24"/>
          <w:szCs w:val="24"/>
        </w:rPr>
        <w:t xml:space="preserve"> female patients undergoing tuberculosis therapy imposes higher incidence of hepatotoxicity as compared to male population. </w:t>
      </w:r>
      <w:r w:rsidRPr="009474EA">
        <w:rPr>
          <w:rFonts w:ascii="Times New Roman" w:hAnsi="Times New Roman" w:cs="Times New Roman"/>
          <w:sz w:val="24"/>
          <w:szCs w:val="24"/>
        </w:rPr>
        <w:t>The majority of the identified cases were between the age of 35 to 60 years.</w:t>
      </w:r>
      <w:r>
        <w:rPr>
          <w:rFonts w:ascii="Times New Roman" w:hAnsi="Times New Roman" w:cs="Times New Roman"/>
          <w:sz w:val="24"/>
          <w:szCs w:val="24"/>
        </w:rPr>
        <w:t xml:space="preserve"> Furthermore, t</w:t>
      </w:r>
      <w:r w:rsidRPr="009474EA">
        <w:rPr>
          <w:rFonts w:ascii="Times New Roman" w:hAnsi="Times New Roman" w:cs="Times New Roman"/>
          <w:sz w:val="24"/>
          <w:szCs w:val="24"/>
        </w:rPr>
        <w:t>he majority of instances</w:t>
      </w:r>
      <w:r>
        <w:rPr>
          <w:rFonts w:ascii="Times New Roman" w:hAnsi="Times New Roman" w:cs="Times New Roman"/>
          <w:sz w:val="24"/>
          <w:szCs w:val="24"/>
        </w:rPr>
        <w:t xml:space="preserve"> of hepatotoxicity</w:t>
      </w:r>
      <w:r w:rsidRPr="009474EA">
        <w:rPr>
          <w:rFonts w:ascii="Times New Roman" w:hAnsi="Times New Roman" w:cs="Times New Roman"/>
          <w:sz w:val="24"/>
          <w:szCs w:val="24"/>
        </w:rPr>
        <w:t xml:space="preserve"> were seen in the context of combination therapy.</w:t>
      </w:r>
      <w:r w:rsidR="003D33AE">
        <w:rPr>
          <w:rFonts w:ascii="Times New Roman" w:hAnsi="Times New Roman" w:cs="Times New Roman"/>
          <w:sz w:val="24"/>
          <w:szCs w:val="24"/>
        </w:rPr>
        <w:t xml:space="preserve"> </w:t>
      </w:r>
      <w:r>
        <w:rPr>
          <w:rFonts w:ascii="Times New Roman" w:hAnsi="Times New Roman" w:cs="Times New Roman"/>
          <w:sz w:val="24"/>
          <w:szCs w:val="24"/>
        </w:rPr>
        <w:t xml:space="preserve">The extent of hepatotoxicity observed </w:t>
      </w:r>
      <w:r w:rsidR="003D33AE">
        <w:rPr>
          <w:rFonts w:ascii="Times New Roman" w:hAnsi="Times New Roman" w:cs="Times New Roman"/>
          <w:sz w:val="24"/>
          <w:szCs w:val="24"/>
        </w:rPr>
        <w:t>with drug combination (</w:t>
      </w:r>
      <w:r w:rsidR="003D33AE" w:rsidRPr="00A55AE7">
        <w:rPr>
          <w:rFonts w:ascii="Times New Roman" w:hAnsi="Times New Roman" w:cs="Times New Roman"/>
          <w:sz w:val="24"/>
          <w:szCs w:val="24"/>
        </w:rPr>
        <w:t>INH,RIF,PZA</w:t>
      </w:r>
      <w:r w:rsidR="003D33AE">
        <w:rPr>
          <w:rFonts w:ascii="Times New Roman" w:hAnsi="Times New Roman" w:cs="Times New Roman"/>
          <w:sz w:val="24"/>
          <w:szCs w:val="24"/>
        </w:rPr>
        <w:t>) is greater as compared to the drug combination (</w:t>
      </w:r>
      <w:r w:rsidR="003D33AE" w:rsidRPr="00A55AE7">
        <w:rPr>
          <w:rFonts w:ascii="Times New Roman" w:hAnsi="Times New Roman" w:cs="Times New Roman"/>
          <w:sz w:val="24"/>
          <w:szCs w:val="24"/>
        </w:rPr>
        <w:t>INH, RIF, PZA</w:t>
      </w:r>
      <w:r w:rsidR="003D33AE">
        <w:rPr>
          <w:rFonts w:ascii="Times New Roman" w:hAnsi="Times New Roman" w:cs="Times New Roman"/>
          <w:sz w:val="24"/>
          <w:szCs w:val="24"/>
        </w:rPr>
        <w:t>,EMB).</w:t>
      </w:r>
      <w:r w:rsidRPr="009474EA">
        <w:rPr>
          <w:rFonts w:ascii="Times New Roman" w:hAnsi="Times New Roman" w:cs="Times New Roman"/>
          <w:sz w:val="24"/>
          <w:szCs w:val="24"/>
        </w:rPr>
        <w:t xml:space="preserve"> A small percentage, approximately 3-5% of individuals, exhibit elevated SGPT levels that exceed twice the standard range. While the remaining 50% exhibits hepatotoxicity levels that are 1-2 times higher than the standard limits. </w:t>
      </w:r>
      <w:commentRangeStart w:id="58"/>
      <w:r w:rsidRPr="009474EA">
        <w:rPr>
          <w:rFonts w:ascii="Times New Roman" w:hAnsi="Times New Roman" w:cs="Times New Roman"/>
          <w:sz w:val="24"/>
          <w:szCs w:val="24"/>
        </w:rPr>
        <w:t>Additionally, it is evident that when the utilization of drug combinations becomes more prevalent, the likelihood of experiencing hepatotoxicity is raised.</w:t>
      </w:r>
      <w:commentRangeEnd w:id="58"/>
      <w:r w:rsidR="004B6B0B">
        <w:rPr>
          <w:rStyle w:val="CommentReference"/>
        </w:rPr>
        <w:commentReference w:id="58"/>
      </w:r>
    </w:p>
    <w:p w:rsidR="00EC67F2" w:rsidRPr="00627733" w:rsidRDefault="00147098" w:rsidP="00C704F6">
      <w:pPr>
        <w:spacing w:after="0"/>
        <w:jc w:val="both"/>
        <w:rPr>
          <w:rFonts w:ascii="Times New Roman" w:hAnsi="Times New Roman" w:cs="Times New Roman"/>
          <w:sz w:val="24"/>
          <w:szCs w:val="24"/>
        </w:rPr>
      </w:pPr>
      <w:r w:rsidRPr="00CB1F60">
        <w:rPr>
          <w:rFonts w:ascii="Times New Roman" w:hAnsi="Times New Roman" w:cs="Times New Roman"/>
          <w:b/>
          <w:color w:val="000000" w:themeColor="text1"/>
          <w:sz w:val="24"/>
          <w:szCs w:val="24"/>
          <w:shd w:val="clear" w:color="auto" w:fill="FFFFFF"/>
        </w:rPr>
        <w:t>LIMITATIONS</w:t>
      </w:r>
    </w:p>
    <w:p w:rsidR="004B6B0B" w:rsidRDefault="004F0584" w:rsidP="00C704F6">
      <w:pPr>
        <w:spacing w:after="0"/>
        <w:jc w:val="both"/>
        <w:rPr>
          <w:rFonts w:ascii="Times New Roman" w:hAnsi="Times New Roman" w:cs="Times New Roman"/>
          <w:noProof/>
          <w:color w:val="000000" w:themeColor="text1"/>
          <w:sz w:val="24"/>
          <w:szCs w:val="24"/>
          <w:shd w:val="clear" w:color="auto" w:fill="FFFFFF"/>
        </w:rPr>
      </w:pPr>
      <w:commentRangeStart w:id="59"/>
      <w:r w:rsidRPr="004F0584">
        <w:rPr>
          <w:rFonts w:ascii="Times New Roman" w:hAnsi="Times New Roman" w:cs="Times New Roman"/>
          <w:bCs/>
          <w:color w:val="000000" w:themeColor="text1"/>
          <w:sz w:val="24"/>
          <w:szCs w:val="24"/>
          <w:shd w:val="clear" w:color="auto" w:fill="FFFFFF"/>
        </w:rPr>
        <w:t xml:space="preserve">Being a single centeres research study, the results can not be extrapolated nationwide. </w:t>
      </w:r>
      <w:r w:rsidR="00227DC5">
        <w:rPr>
          <w:rFonts w:ascii="Times New Roman" w:hAnsi="Times New Roman" w:cs="Times New Roman"/>
          <w:noProof/>
          <w:color w:val="000000" w:themeColor="text1"/>
          <w:sz w:val="24"/>
          <w:szCs w:val="24"/>
          <w:shd w:val="clear" w:color="auto" w:fill="FFFFFF"/>
        </w:rPr>
        <w:t>Moreover, sample size of</w:t>
      </w:r>
      <w:r>
        <w:rPr>
          <w:rFonts w:ascii="Times New Roman" w:hAnsi="Times New Roman" w:cs="Times New Roman"/>
          <w:noProof/>
          <w:color w:val="000000" w:themeColor="text1"/>
          <w:sz w:val="24"/>
          <w:szCs w:val="24"/>
          <w:shd w:val="clear" w:color="auto" w:fill="FFFFFF"/>
        </w:rPr>
        <w:t xml:space="preserve"> present</w:t>
      </w:r>
      <w:r w:rsidR="00227DC5">
        <w:rPr>
          <w:rFonts w:ascii="Times New Roman" w:hAnsi="Times New Roman" w:cs="Times New Roman"/>
          <w:noProof/>
          <w:color w:val="000000" w:themeColor="text1"/>
          <w:sz w:val="24"/>
          <w:szCs w:val="24"/>
          <w:shd w:val="clear" w:color="auto" w:fill="FFFFFF"/>
        </w:rPr>
        <w:t xml:space="preserve"> study wasnot large</w:t>
      </w:r>
      <w:r w:rsidR="005F319D">
        <w:rPr>
          <w:rFonts w:ascii="Times New Roman" w:hAnsi="Times New Roman" w:cs="Times New Roman"/>
          <w:noProof/>
          <w:color w:val="000000" w:themeColor="text1"/>
          <w:sz w:val="24"/>
          <w:szCs w:val="24"/>
          <w:shd w:val="clear" w:color="auto" w:fill="FFFFFF"/>
        </w:rPr>
        <w:t xml:space="preserve"> enough</w:t>
      </w:r>
      <w:r w:rsidR="00227DC5">
        <w:rPr>
          <w:rFonts w:ascii="Times New Roman" w:hAnsi="Times New Roman" w:cs="Times New Roman"/>
          <w:noProof/>
          <w:color w:val="000000" w:themeColor="text1"/>
          <w:sz w:val="24"/>
          <w:szCs w:val="24"/>
          <w:shd w:val="clear" w:color="auto" w:fill="FFFFFF"/>
        </w:rPr>
        <w:t xml:space="preserve">. </w:t>
      </w:r>
      <w:r w:rsidR="005F319D">
        <w:rPr>
          <w:rFonts w:ascii="Times New Roman" w:hAnsi="Times New Roman" w:cs="Times New Roman"/>
          <w:noProof/>
          <w:color w:val="000000" w:themeColor="text1"/>
          <w:sz w:val="24"/>
          <w:szCs w:val="24"/>
          <w:shd w:val="clear" w:color="auto" w:fill="FFFFFF"/>
        </w:rPr>
        <w:t xml:space="preserve">The </w:t>
      </w:r>
      <w:r w:rsidR="00227DC5">
        <w:rPr>
          <w:rFonts w:ascii="Times New Roman" w:hAnsi="Times New Roman" w:cs="Times New Roman"/>
          <w:noProof/>
          <w:color w:val="000000" w:themeColor="text1"/>
          <w:sz w:val="24"/>
          <w:szCs w:val="24"/>
          <w:shd w:val="clear" w:color="auto" w:fill="FFFFFF"/>
        </w:rPr>
        <w:t xml:space="preserve">greater </w:t>
      </w:r>
      <w:r w:rsidR="005F319D">
        <w:rPr>
          <w:rFonts w:ascii="Times New Roman" w:hAnsi="Times New Roman" w:cs="Times New Roman"/>
          <w:noProof/>
          <w:color w:val="000000" w:themeColor="text1"/>
          <w:sz w:val="24"/>
          <w:szCs w:val="24"/>
          <w:shd w:val="clear" w:color="auto" w:fill="FFFFFF"/>
        </w:rPr>
        <w:t xml:space="preserve">population </w:t>
      </w:r>
      <w:r w:rsidR="00227DC5">
        <w:rPr>
          <w:rFonts w:ascii="Times New Roman" w:hAnsi="Times New Roman" w:cs="Times New Roman"/>
          <w:noProof/>
          <w:color w:val="000000" w:themeColor="text1"/>
          <w:sz w:val="24"/>
          <w:szCs w:val="24"/>
          <w:shd w:val="clear" w:color="auto" w:fill="FFFFFF"/>
        </w:rPr>
        <w:t>size could have provided</w:t>
      </w:r>
      <w:r w:rsidR="005F319D">
        <w:rPr>
          <w:rFonts w:ascii="Times New Roman" w:hAnsi="Times New Roman" w:cs="Times New Roman"/>
          <w:noProof/>
          <w:color w:val="000000" w:themeColor="text1"/>
          <w:sz w:val="24"/>
          <w:szCs w:val="24"/>
          <w:shd w:val="clear" w:color="auto" w:fill="FFFFFF"/>
        </w:rPr>
        <w:t xml:space="preserve"> comparatively</w:t>
      </w:r>
      <w:r w:rsidR="00227DC5">
        <w:rPr>
          <w:rFonts w:ascii="Times New Roman" w:hAnsi="Times New Roman" w:cs="Times New Roman"/>
          <w:noProof/>
          <w:color w:val="000000" w:themeColor="text1"/>
          <w:sz w:val="24"/>
          <w:szCs w:val="24"/>
          <w:shd w:val="clear" w:color="auto" w:fill="FFFFFF"/>
        </w:rPr>
        <w:t xml:space="preserve"> more accurate results</w:t>
      </w:r>
      <w:r w:rsidR="005F319D">
        <w:rPr>
          <w:rFonts w:ascii="Times New Roman" w:hAnsi="Times New Roman" w:cs="Times New Roman"/>
          <w:noProof/>
          <w:color w:val="000000" w:themeColor="text1"/>
          <w:sz w:val="24"/>
          <w:szCs w:val="24"/>
          <w:shd w:val="clear" w:color="auto" w:fill="FFFFFF"/>
        </w:rPr>
        <w:t>.</w:t>
      </w:r>
      <w:commentRangeEnd w:id="59"/>
      <w:r w:rsidR="004B6B0B">
        <w:rPr>
          <w:rStyle w:val="CommentReference"/>
        </w:rPr>
        <w:commentReference w:id="59"/>
      </w:r>
    </w:p>
    <w:p w:rsidR="004B6B0B" w:rsidRDefault="004B6B0B" w:rsidP="00C704F6">
      <w:pPr>
        <w:spacing w:after="0"/>
        <w:jc w:val="both"/>
        <w:rPr>
          <w:rFonts w:ascii="Times New Roman" w:hAnsi="Times New Roman" w:cs="Times New Roman"/>
          <w:b/>
          <w:color w:val="000000" w:themeColor="text1"/>
          <w:sz w:val="24"/>
          <w:szCs w:val="24"/>
          <w:shd w:val="clear" w:color="auto" w:fill="FFFFFF"/>
        </w:rPr>
      </w:pPr>
    </w:p>
    <w:p w:rsidR="00693304" w:rsidRPr="00693304" w:rsidRDefault="00693304" w:rsidP="00C704F6">
      <w:pPr>
        <w:spacing w:after="0"/>
        <w:jc w:val="both"/>
        <w:rPr>
          <w:rFonts w:ascii="Times New Roman" w:hAnsi="Times New Roman" w:cs="Times New Roman"/>
          <w:sz w:val="24"/>
          <w:szCs w:val="24"/>
        </w:rPr>
      </w:pPr>
      <w:commentRangeStart w:id="60"/>
      <w:r>
        <w:rPr>
          <w:rFonts w:ascii="Times New Roman" w:hAnsi="Times New Roman" w:cs="Times New Roman"/>
          <w:b/>
          <w:color w:val="000000" w:themeColor="text1"/>
          <w:sz w:val="24"/>
          <w:szCs w:val="24"/>
          <w:shd w:val="clear" w:color="auto" w:fill="FFFFFF"/>
        </w:rPr>
        <w:t>RECOMMENDATIONS</w:t>
      </w:r>
      <w:commentRangeEnd w:id="60"/>
      <w:r w:rsidR="00EA3A95">
        <w:rPr>
          <w:rStyle w:val="CommentReference"/>
        </w:rPr>
        <w:commentReference w:id="60"/>
      </w:r>
    </w:p>
    <w:p w:rsidR="00693304" w:rsidRDefault="00693304" w:rsidP="00C704F6">
      <w:pPr>
        <w:spacing w:after="0"/>
        <w:jc w:val="both"/>
        <w:rPr>
          <w:rFonts w:ascii="Times New Roman" w:hAnsi="Times New Roman" w:cs="Times New Roman"/>
          <w:sz w:val="24"/>
        </w:rPr>
      </w:pPr>
      <w:r>
        <w:rPr>
          <w:rFonts w:ascii="Times New Roman" w:hAnsi="Times New Roman" w:cs="Times New Roman"/>
          <w:sz w:val="24"/>
        </w:rPr>
        <w:t>Drawing concrete conclusions about the hazards associated with certain treatment regimens is challenging due to the utilization of diverse drug regimens in different study populations, the presence of differing definitions of hepatotoxicity, and the adoption of distinct monitoring and reporting practices in the management of hepatotoxicity.</w:t>
      </w:r>
      <w:r>
        <w:t xml:space="preserve"> </w:t>
      </w:r>
      <w:r>
        <w:rPr>
          <w:rFonts w:ascii="Times New Roman" w:hAnsi="Times New Roman" w:cs="Times New Roman"/>
          <w:sz w:val="24"/>
        </w:rPr>
        <w:t>The identification of the specific drug responsible for hepatotoxicity is challenging due to the prevalent use of combination therapy in the treatment of patients. These treatment regimens typically involve the administration of two, three, or four drugs simultaneously. It is essential to implement rigorous monitoring of liver function tests throughout the administration of tuberculosis treatment to patients.</w:t>
      </w:r>
    </w:p>
    <w:p w:rsidR="00693304" w:rsidRPr="00EC67F2" w:rsidRDefault="00693304" w:rsidP="00C704F6">
      <w:pPr>
        <w:spacing w:after="0"/>
        <w:jc w:val="both"/>
        <w:rPr>
          <w:rFonts w:ascii="Times New Roman" w:hAnsi="Times New Roman" w:cs="Times New Roman"/>
          <w:b/>
          <w:color w:val="000000" w:themeColor="text1"/>
          <w:sz w:val="24"/>
          <w:szCs w:val="24"/>
          <w:shd w:val="clear" w:color="auto" w:fill="FFFFFF"/>
        </w:rPr>
      </w:pPr>
    </w:p>
    <w:p w:rsidR="00317F2F" w:rsidRPr="00945916" w:rsidRDefault="00147098" w:rsidP="00C704F6">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SOURCE OF FUNDIN</w:t>
      </w:r>
      <w:r>
        <w:rPr>
          <w:rFonts w:ascii="Times New Roman" w:hAnsi="Times New Roman" w:cs="Times New Roman"/>
          <w:b/>
          <w:color w:val="000000" w:themeColor="text1"/>
          <w:sz w:val="24"/>
          <w:szCs w:val="24"/>
          <w:shd w:val="clear" w:color="auto" w:fill="FFFFFF"/>
        </w:rPr>
        <w:t>G</w:t>
      </w:r>
    </w:p>
    <w:p w:rsidR="00A972FA" w:rsidRPr="00945916" w:rsidRDefault="00CB1F60" w:rsidP="00C704F6">
      <w:pPr>
        <w:spacing w:after="0"/>
        <w:jc w:val="both"/>
        <w:rPr>
          <w:rFonts w:ascii="Times New Roman" w:hAnsi="Times New Roman" w:cs="Times New Roman"/>
          <w:color w:val="000000" w:themeColor="text1"/>
          <w:sz w:val="24"/>
          <w:szCs w:val="24"/>
          <w:shd w:val="clear" w:color="auto" w:fill="FFFFFF"/>
        </w:rPr>
      </w:pPr>
      <w:r w:rsidRPr="00CB1F60">
        <w:rPr>
          <w:rFonts w:ascii="Times New Roman" w:hAnsi="Times New Roman" w:cs="Times New Roman"/>
          <w:color w:val="000000" w:themeColor="text1"/>
          <w:sz w:val="24"/>
          <w:szCs w:val="24"/>
          <w:shd w:val="clear" w:color="auto" w:fill="FFFFFF"/>
        </w:rPr>
        <w:t xml:space="preserve">No grant or funding </w:t>
      </w:r>
      <w:r w:rsidRPr="00F4568D">
        <w:rPr>
          <w:rFonts w:ascii="Times New Roman" w:hAnsi="Times New Roman" w:cs="Times New Roman"/>
          <w:noProof/>
          <w:color w:val="000000" w:themeColor="text1"/>
          <w:sz w:val="24"/>
          <w:szCs w:val="24"/>
          <w:shd w:val="clear" w:color="auto" w:fill="FFFFFF"/>
        </w:rPr>
        <w:t>was received</w:t>
      </w:r>
      <w:r w:rsidRPr="00CB1F60">
        <w:rPr>
          <w:rFonts w:ascii="Times New Roman" w:hAnsi="Times New Roman" w:cs="Times New Roman"/>
          <w:color w:val="000000" w:themeColor="text1"/>
          <w:sz w:val="24"/>
          <w:szCs w:val="24"/>
          <w:shd w:val="clear" w:color="auto" w:fill="FFFFFF"/>
        </w:rPr>
        <w:t xml:space="preserve"> from any organization for this project.</w:t>
      </w:r>
    </w:p>
    <w:p w:rsidR="00CF37D1" w:rsidRDefault="00CF37D1" w:rsidP="00C704F6">
      <w:pPr>
        <w:spacing w:after="0"/>
        <w:jc w:val="both"/>
        <w:rPr>
          <w:rFonts w:ascii="Times New Roman" w:hAnsi="Times New Roman" w:cs="Times New Roman"/>
          <w:b/>
          <w:color w:val="000000" w:themeColor="text1"/>
          <w:sz w:val="24"/>
          <w:szCs w:val="24"/>
          <w:shd w:val="clear" w:color="auto" w:fill="FFFFFF"/>
        </w:rPr>
      </w:pPr>
    </w:p>
    <w:p w:rsidR="007E38BB" w:rsidRPr="00945916" w:rsidRDefault="00147098" w:rsidP="00C704F6">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CONFLICT OF INTERESTS</w:t>
      </w:r>
    </w:p>
    <w:p w:rsidR="00A972FA" w:rsidRDefault="00CB1F60" w:rsidP="00C704F6">
      <w:pPr>
        <w:spacing w:after="0"/>
        <w:jc w:val="both"/>
        <w:rPr>
          <w:rFonts w:ascii="Times New Roman" w:hAnsi="Times New Roman" w:cs="Times New Roman"/>
          <w:color w:val="000000" w:themeColor="text1"/>
          <w:sz w:val="24"/>
          <w:szCs w:val="24"/>
          <w:shd w:val="clear" w:color="auto" w:fill="FFFFFF"/>
        </w:rPr>
      </w:pPr>
      <w:r w:rsidRPr="00CB1F60">
        <w:rPr>
          <w:rFonts w:ascii="Times New Roman" w:hAnsi="Times New Roman" w:cs="Times New Roman"/>
          <w:color w:val="000000" w:themeColor="text1"/>
          <w:sz w:val="24"/>
          <w:szCs w:val="24"/>
          <w:shd w:val="clear" w:color="auto" w:fill="FFFFFF"/>
        </w:rPr>
        <w:t xml:space="preserve">The authors have </w:t>
      </w:r>
      <w:r w:rsidRPr="00F4568D">
        <w:rPr>
          <w:rFonts w:ascii="Times New Roman" w:hAnsi="Times New Roman" w:cs="Times New Roman"/>
          <w:noProof/>
          <w:color w:val="000000" w:themeColor="text1"/>
          <w:sz w:val="24"/>
          <w:szCs w:val="24"/>
          <w:shd w:val="clear" w:color="auto" w:fill="FFFFFF"/>
        </w:rPr>
        <w:t>no</w:t>
      </w:r>
      <w:r w:rsidR="00311660">
        <w:rPr>
          <w:rFonts w:ascii="Times New Roman" w:hAnsi="Times New Roman" w:cs="Times New Roman"/>
          <w:noProof/>
          <w:color w:val="000000" w:themeColor="text1"/>
          <w:sz w:val="24"/>
          <w:szCs w:val="24"/>
          <w:shd w:val="clear" w:color="auto" w:fill="FFFFFF"/>
        </w:rPr>
        <w:t xml:space="preserve"> </w:t>
      </w:r>
      <w:r w:rsidRPr="00F4568D">
        <w:rPr>
          <w:rFonts w:ascii="Times New Roman" w:hAnsi="Times New Roman" w:cs="Times New Roman"/>
          <w:noProof/>
          <w:color w:val="000000" w:themeColor="text1"/>
          <w:sz w:val="24"/>
          <w:szCs w:val="24"/>
          <w:shd w:val="clear" w:color="auto" w:fill="FFFFFF"/>
        </w:rPr>
        <w:t>conflict</w:t>
      </w:r>
      <w:r w:rsidRPr="00CB1F60">
        <w:rPr>
          <w:rFonts w:ascii="Times New Roman" w:hAnsi="Times New Roman" w:cs="Times New Roman"/>
          <w:color w:val="000000" w:themeColor="text1"/>
          <w:sz w:val="24"/>
          <w:szCs w:val="24"/>
          <w:shd w:val="clear" w:color="auto" w:fill="FFFFFF"/>
        </w:rPr>
        <w:t xml:space="preserve"> of interest</w:t>
      </w:r>
      <w:r w:rsidR="00CF37D1">
        <w:rPr>
          <w:rFonts w:ascii="Times New Roman" w:hAnsi="Times New Roman" w:cs="Times New Roman"/>
          <w:color w:val="000000" w:themeColor="text1"/>
          <w:sz w:val="24"/>
          <w:szCs w:val="24"/>
          <w:shd w:val="clear" w:color="auto" w:fill="FFFFFF"/>
        </w:rPr>
        <w:t>.</w:t>
      </w:r>
    </w:p>
    <w:p w:rsidR="00080805" w:rsidRDefault="00080805" w:rsidP="00C704F6">
      <w:pPr>
        <w:spacing w:after="0"/>
        <w:jc w:val="both"/>
        <w:rPr>
          <w:rFonts w:ascii="Times New Roman" w:hAnsi="Times New Roman" w:cs="Times New Roman"/>
          <w:color w:val="000000" w:themeColor="text1"/>
          <w:sz w:val="24"/>
          <w:szCs w:val="24"/>
          <w:shd w:val="clear" w:color="auto" w:fill="FFFFFF"/>
        </w:rPr>
      </w:pPr>
    </w:p>
    <w:p w:rsidR="00080805" w:rsidRDefault="00080805" w:rsidP="00C704F6">
      <w:pPr>
        <w:spacing w:after="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ABBREVIATION</w:t>
      </w:r>
    </w:p>
    <w:p w:rsidR="001D0820" w:rsidRPr="001D0820" w:rsidRDefault="007C7137" w:rsidP="00C704F6">
      <w:pPr>
        <w:spacing w:after="0"/>
        <w:jc w:val="both"/>
        <w:rPr>
          <w:rFonts w:ascii="Times New Roman" w:eastAsia="Times New Roman" w:hAnsi="Times New Roman" w:cs="Times New Roman"/>
          <w:sz w:val="24"/>
        </w:rPr>
      </w:pPr>
      <w:r>
        <w:rPr>
          <w:rFonts w:ascii="Times New Roman" w:eastAsia="Times New Roman" w:hAnsi="Times New Roman" w:cs="Times New Roman"/>
          <w:b/>
          <w:bCs/>
          <w:sz w:val="24"/>
        </w:rPr>
        <w:t xml:space="preserve">LFT; </w:t>
      </w:r>
      <w:r w:rsidRPr="007C7137">
        <w:rPr>
          <w:rFonts w:ascii="Times New Roman" w:eastAsia="Times New Roman" w:hAnsi="Times New Roman" w:cs="Times New Roman"/>
          <w:sz w:val="24"/>
        </w:rPr>
        <w:t>Liver function test</w:t>
      </w:r>
      <w:r w:rsidR="00DA4CFC">
        <w:rPr>
          <w:rFonts w:ascii="Times New Roman" w:eastAsia="Times New Roman" w:hAnsi="Times New Roman" w:cs="Times New Roman"/>
          <w:sz w:val="24"/>
        </w:rPr>
        <w:t>,</w:t>
      </w:r>
      <w:r w:rsidR="005C6BDF">
        <w:rPr>
          <w:rFonts w:ascii="Times New Roman" w:eastAsia="Times New Roman" w:hAnsi="Times New Roman" w:cs="Times New Roman"/>
          <w:sz w:val="24"/>
        </w:rPr>
        <w:t xml:space="preserve"> </w:t>
      </w:r>
      <w:r w:rsidR="005C6BDF" w:rsidRPr="005C6BDF">
        <w:rPr>
          <w:rFonts w:ascii="Times New Roman" w:eastAsia="Times New Roman" w:hAnsi="Times New Roman" w:cs="Times New Roman"/>
          <w:b/>
          <w:bCs/>
          <w:sz w:val="24"/>
        </w:rPr>
        <w:t>INH</w:t>
      </w:r>
      <w:r w:rsidR="005C6BDF">
        <w:rPr>
          <w:rFonts w:ascii="Times New Roman" w:eastAsia="Times New Roman" w:hAnsi="Times New Roman" w:cs="Times New Roman"/>
          <w:sz w:val="24"/>
        </w:rPr>
        <w:t xml:space="preserve">; </w:t>
      </w:r>
      <w:r w:rsidR="00DA4CFC">
        <w:rPr>
          <w:rFonts w:ascii="Times New Roman" w:eastAsia="Times New Roman" w:hAnsi="Times New Roman" w:cs="Times New Roman"/>
          <w:sz w:val="24"/>
        </w:rPr>
        <w:t>Isoniazid</w:t>
      </w:r>
      <w:r w:rsidR="005C6BDF">
        <w:rPr>
          <w:rFonts w:ascii="Times New Roman" w:eastAsia="Times New Roman" w:hAnsi="Times New Roman" w:cs="Times New Roman"/>
          <w:sz w:val="24"/>
        </w:rPr>
        <w:t xml:space="preserve">, </w:t>
      </w:r>
      <w:r w:rsidR="005C6BDF" w:rsidRPr="005C6BDF">
        <w:rPr>
          <w:rFonts w:ascii="Times New Roman" w:eastAsia="Times New Roman" w:hAnsi="Times New Roman" w:cs="Times New Roman"/>
          <w:b/>
          <w:bCs/>
          <w:sz w:val="24"/>
        </w:rPr>
        <w:t>PZA</w:t>
      </w:r>
      <w:r w:rsidR="005C6BDF">
        <w:rPr>
          <w:rFonts w:ascii="Times New Roman" w:eastAsia="Times New Roman" w:hAnsi="Times New Roman" w:cs="Times New Roman"/>
          <w:sz w:val="24"/>
        </w:rPr>
        <w:t>;</w:t>
      </w:r>
      <w:r w:rsidR="00DA4CFC">
        <w:rPr>
          <w:rFonts w:ascii="Times New Roman" w:eastAsia="Times New Roman" w:hAnsi="Times New Roman" w:cs="Times New Roman"/>
          <w:sz w:val="24"/>
        </w:rPr>
        <w:t xml:space="preserve"> Pyrazinamide, </w:t>
      </w:r>
      <w:r w:rsidR="005C6BDF" w:rsidRPr="005C6BDF">
        <w:rPr>
          <w:rFonts w:ascii="Times New Roman" w:eastAsia="Times New Roman" w:hAnsi="Times New Roman" w:cs="Times New Roman"/>
          <w:b/>
          <w:bCs/>
          <w:sz w:val="24"/>
        </w:rPr>
        <w:t>RIF</w:t>
      </w:r>
      <w:r w:rsidR="005C6BDF">
        <w:rPr>
          <w:rFonts w:ascii="Times New Roman" w:eastAsia="Times New Roman" w:hAnsi="Times New Roman" w:cs="Times New Roman"/>
          <w:sz w:val="24"/>
        </w:rPr>
        <w:t xml:space="preserve">; </w:t>
      </w:r>
      <w:r w:rsidR="00DA4CFC">
        <w:rPr>
          <w:rFonts w:ascii="Times New Roman" w:eastAsia="Times New Roman" w:hAnsi="Times New Roman" w:cs="Times New Roman"/>
          <w:sz w:val="24"/>
        </w:rPr>
        <w:t xml:space="preserve">Rifampicin, </w:t>
      </w:r>
      <w:r w:rsidR="005C6BDF" w:rsidRPr="005C6BDF">
        <w:rPr>
          <w:rFonts w:ascii="Times New Roman" w:eastAsia="Times New Roman" w:hAnsi="Times New Roman" w:cs="Times New Roman"/>
          <w:b/>
          <w:bCs/>
          <w:sz w:val="24"/>
        </w:rPr>
        <w:t>EMB</w:t>
      </w:r>
      <w:r w:rsidR="005C6BDF">
        <w:rPr>
          <w:rFonts w:ascii="Times New Roman" w:eastAsia="Times New Roman" w:hAnsi="Times New Roman" w:cs="Times New Roman"/>
          <w:sz w:val="24"/>
        </w:rPr>
        <w:t xml:space="preserve">; </w:t>
      </w:r>
      <w:r w:rsidR="00DA4CFC">
        <w:rPr>
          <w:rFonts w:ascii="Times New Roman" w:eastAsia="Times New Roman" w:hAnsi="Times New Roman" w:cs="Times New Roman"/>
          <w:sz w:val="24"/>
        </w:rPr>
        <w:t>Ethambutal</w:t>
      </w:r>
      <w:r w:rsidR="001D0820">
        <w:rPr>
          <w:rFonts w:ascii="Times New Roman" w:eastAsia="Times New Roman" w:hAnsi="Times New Roman" w:cs="Times New Roman"/>
          <w:sz w:val="24"/>
        </w:rPr>
        <w:t xml:space="preserve">, </w:t>
      </w:r>
      <w:r w:rsidRPr="005C6BDF">
        <w:rPr>
          <w:rFonts w:ascii="Times New Roman" w:eastAsia="Times New Roman" w:hAnsi="Times New Roman" w:cs="Times New Roman"/>
          <w:b/>
          <w:bCs/>
          <w:sz w:val="24"/>
        </w:rPr>
        <w:t>SGPT</w:t>
      </w:r>
      <w:r>
        <w:rPr>
          <w:rFonts w:ascii="Times New Roman" w:eastAsia="Times New Roman" w:hAnsi="Times New Roman" w:cs="Times New Roman"/>
          <w:sz w:val="24"/>
        </w:rPr>
        <w:t xml:space="preserve">; </w:t>
      </w:r>
      <w:r w:rsidRPr="0042368B">
        <w:rPr>
          <w:rFonts w:ascii="Times New Roman" w:eastAsia="Times New Roman" w:hAnsi="Times New Roman" w:cs="Times New Roman"/>
          <w:sz w:val="24"/>
        </w:rPr>
        <w:t>Serum</w:t>
      </w:r>
      <w:r>
        <w:rPr>
          <w:rFonts w:ascii="Times New Roman" w:eastAsia="Times New Roman" w:hAnsi="Times New Roman" w:cs="Times New Roman"/>
          <w:sz w:val="24"/>
        </w:rPr>
        <w:t>-</w:t>
      </w:r>
      <w:r w:rsidRPr="0042368B">
        <w:rPr>
          <w:rFonts w:ascii="Times New Roman" w:eastAsia="Times New Roman" w:hAnsi="Times New Roman" w:cs="Times New Roman"/>
          <w:sz w:val="24"/>
        </w:rPr>
        <w:t>Glutamic</w:t>
      </w:r>
      <w:r>
        <w:rPr>
          <w:rFonts w:ascii="Times New Roman" w:eastAsia="Times New Roman" w:hAnsi="Times New Roman" w:cs="Times New Roman"/>
          <w:sz w:val="24"/>
        </w:rPr>
        <w:t xml:space="preserve"> </w:t>
      </w:r>
      <w:r w:rsidRPr="0042368B">
        <w:rPr>
          <w:rFonts w:ascii="Times New Roman" w:eastAsia="Times New Roman" w:hAnsi="Times New Roman" w:cs="Times New Roman"/>
          <w:sz w:val="24"/>
        </w:rPr>
        <w:t>Pyruvic</w:t>
      </w:r>
      <w:r>
        <w:rPr>
          <w:rFonts w:ascii="Times New Roman" w:eastAsia="Times New Roman" w:hAnsi="Times New Roman" w:cs="Times New Roman"/>
          <w:sz w:val="24"/>
        </w:rPr>
        <w:t>-</w:t>
      </w:r>
      <w:r w:rsidRPr="0042368B">
        <w:rPr>
          <w:rFonts w:ascii="Times New Roman" w:eastAsia="Times New Roman" w:hAnsi="Times New Roman" w:cs="Times New Roman"/>
          <w:sz w:val="24"/>
        </w:rPr>
        <w:t>Transaminase</w:t>
      </w:r>
      <w:r>
        <w:rPr>
          <w:rFonts w:ascii="Times New Roman" w:eastAsia="Times New Roman" w:hAnsi="Times New Roman" w:cs="Times New Roman"/>
          <w:sz w:val="24"/>
        </w:rPr>
        <w:t>,</w:t>
      </w:r>
      <w:r w:rsidRPr="001D0820">
        <w:rPr>
          <w:rFonts w:ascii="Times New Roman" w:eastAsia="Times New Roman" w:hAnsi="Times New Roman" w:cs="Times New Roman"/>
          <w:b/>
          <w:bCs/>
          <w:sz w:val="24"/>
        </w:rPr>
        <w:t xml:space="preserve"> </w:t>
      </w:r>
      <w:r w:rsidR="001D0820" w:rsidRPr="001D0820">
        <w:rPr>
          <w:rFonts w:ascii="Times New Roman" w:eastAsia="Times New Roman" w:hAnsi="Times New Roman" w:cs="Times New Roman"/>
          <w:b/>
          <w:bCs/>
          <w:sz w:val="24"/>
        </w:rPr>
        <w:t>ALT</w:t>
      </w:r>
      <w:r w:rsidR="001D0820">
        <w:rPr>
          <w:rFonts w:ascii="Times New Roman" w:eastAsia="Times New Roman" w:hAnsi="Times New Roman" w:cs="Times New Roman"/>
          <w:sz w:val="24"/>
        </w:rPr>
        <w:t xml:space="preserve">; </w:t>
      </w:r>
      <w:r w:rsidR="001D0820">
        <w:rPr>
          <w:rFonts w:ascii="Times New Roman" w:hAnsi="Times New Roman" w:cs="Times New Roman"/>
          <w:bCs/>
          <w:sz w:val="24"/>
          <w:szCs w:val="24"/>
          <w:shd w:val="clear" w:color="auto" w:fill="FFFFFF"/>
        </w:rPr>
        <w:t>A</w:t>
      </w:r>
      <w:r w:rsidR="001D0820" w:rsidRPr="00413497">
        <w:rPr>
          <w:rFonts w:ascii="Times New Roman" w:hAnsi="Times New Roman" w:cs="Times New Roman"/>
          <w:bCs/>
          <w:sz w:val="24"/>
          <w:szCs w:val="24"/>
          <w:shd w:val="clear" w:color="auto" w:fill="FFFFFF"/>
        </w:rPr>
        <w:t>lanine aminotransferase,</w:t>
      </w:r>
      <w:r w:rsidR="001D0820">
        <w:rPr>
          <w:rFonts w:ascii="Times New Roman" w:hAnsi="Times New Roman" w:cs="Times New Roman"/>
          <w:bCs/>
          <w:sz w:val="24"/>
          <w:szCs w:val="24"/>
          <w:shd w:val="clear" w:color="auto" w:fill="FFFFFF"/>
        </w:rPr>
        <w:t xml:space="preserve"> </w:t>
      </w:r>
      <w:r w:rsidR="001D0820" w:rsidRPr="001D0820">
        <w:rPr>
          <w:rFonts w:ascii="Times New Roman" w:hAnsi="Times New Roman" w:cs="Times New Roman"/>
          <w:b/>
          <w:sz w:val="24"/>
          <w:szCs w:val="24"/>
          <w:shd w:val="clear" w:color="auto" w:fill="FFFFFF"/>
        </w:rPr>
        <w:t>AST</w:t>
      </w:r>
      <w:r w:rsidR="001D0820">
        <w:rPr>
          <w:rFonts w:ascii="Times New Roman" w:hAnsi="Times New Roman" w:cs="Times New Roman"/>
          <w:bCs/>
          <w:sz w:val="24"/>
          <w:szCs w:val="24"/>
          <w:shd w:val="clear" w:color="auto" w:fill="FFFFFF"/>
        </w:rPr>
        <w:t>;</w:t>
      </w:r>
      <w:r w:rsidR="001D0820" w:rsidRPr="00413497">
        <w:rPr>
          <w:rFonts w:ascii="Times New Roman" w:hAnsi="Times New Roman" w:cs="Times New Roman"/>
          <w:bCs/>
          <w:sz w:val="24"/>
          <w:szCs w:val="24"/>
          <w:shd w:val="clear" w:color="auto" w:fill="FFFFFF"/>
        </w:rPr>
        <w:t xml:space="preserve"> </w:t>
      </w:r>
      <w:r w:rsidR="001D0820">
        <w:rPr>
          <w:rFonts w:ascii="Times New Roman" w:hAnsi="Times New Roman" w:cs="Times New Roman"/>
          <w:bCs/>
          <w:sz w:val="24"/>
          <w:szCs w:val="24"/>
          <w:shd w:val="clear" w:color="auto" w:fill="FFFFFF"/>
        </w:rPr>
        <w:t>A</w:t>
      </w:r>
      <w:r w:rsidR="001D0820" w:rsidRPr="00413497">
        <w:rPr>
          <w:rFonts w:ascii="Times New Roman" w:hAnsi="Times New Roman" w:cs="Times New Roman"/>
          <w:bCs/>
          <w:sz w:val="24"/>
          <w:szCs w:val="24"/>
          <w:shd w:val="clear" w:color="auto" w:fill="FFFFFF"/>
        </w:rPr>
        <w:t>spartate aminotransferase,</w:t>
      </w:r>
      <w:r w:rsidR="001D0820">
        <w:rPr>
          <w:rFonts w:ascii="Times New Roman" w:hAnsi="Times New Roman" w:cs="Times New Roman"/>
          <w:bCs/>
          <w:sz w:val="24"/>
          <w:szCs w:val="24"/>
          <w:shd w:val="clear" w:color="auto" w:fill="FFFFFF"/>
        </w:rPr>
        <w:t xml:space="preserve"> </w:t>
      </w:r>
      <w:r w:rsidR="001D0820" w:rsidRPr="001D0820">
        <w:rPr>
          <w:rFonts w:ascii="Times New Roman" w:hAnsi="Times New Roman" w:cs="Times New Roman"/>
          <w:b/>
          <w:sz w:val="24"/>
          <w:szCs w:val="24"/>
          <w:shd w:val="clear" w:color="auto" w:fill="FFFFFF"/>
        </w:rPr>
        <w:t>ALK.P</w:t>
      </w:r>
      <w:r w:rsidR="001D0820">
        <w:rPr>
          <w:rFonts w:ascii="Times New Roman" w:hAnsi="Times New Roman" w:cs="Times New Roman"/>
          <w:bCs/>
          <w:sz w:val="24"/>
          <w:szCs w:val="24"/>
          <w:shd w:val="clear" w:color="auto" w:fill="FFFFFF"/>
        </w:rPr>
        <w:t>;</w:t>
      </w:r>
      <w:r w:rsidR="001D0820" w:rsidRPr="00413497">
        <w:rPr>
          <w:rFonts w:ascii="Times New Roman" w:hAnsi="Times New Roman" w:cs="Times New Roman"/>
          <w:bCs/>
          <w:sz w:val="24"/>
          <w:szCs w:val="24"/>
          <w:shd w:val="clear" w:color="auto" w:fill="FFFFFF"/>
        </w:rPr>
        <w:t xml:space="preserve"> alkaline phosphatase</w:t>
      </w:r>
      <w:r w:rsidR="001D0820">
        <w:rPr>
          <w:rFonts w:ascii="Times New Roman" w:hAnsi="Times New Roman" w:cs="Times New Roman"/>
          <w:bCs/>
          <w:sz w:val="24"/>
          <w:szCs w:val="24"/>
          <w:shd w:val="clear" w:color="auto" w:fill="FFFFFF"/>
        </w:rPr>
        <w:t>.</w:t>
      </w:r>
    </w:p>
    <w:p w:rsidR="00080805" w:rsidRPr="00945916" w:rsidRDefault="00080805" w:rsidP="00C704F6">
      <w:pPr>
        <w:spacing w:after="0"/>
        <w:jc w:val="both"/>
        <w:rPr>
          <w:rFonts w:ascii="Times New Roman" w:hAnsi="Times New Roman" w:cs="Times New Roman"/>
          <w:color w:val="000000" w:themeColor="text1"/>
          <w:sz w:val="24"/>
          <w:szCs w:val="24"/>
          <w:shd w:val="clear" w:color="auto" w:fill="FFFFFF"/>
        </w:rPr>
      </w:pPr>
    </w:p>
    <w:p w:rsidR="00CF37D1" w:rsidRDefault="00CF37D1" w:rsidP="00C704F6">
      <w:pPr>
        <w:spacing w:after="0"/>
        <w:jc w:val="both"/>
        <w:rPr>
          <w:rFonts w:ascii="Times New Roman" w:hAnsi="Times New Roman" w:cs="Times New Roman"/>
          <w:b/>
          <w:color w:val="000000" w:themeColor="text1"/>
          <w:sz w:val="24"/>
          <w:szCs w:val="24"/>
          <w:shd w:val="clear" w:color="auto" w:fill="FFFFFF"/>
        </w:rPr>
      </w:pPr>
    </w:p>
    <w:p w:rsidR="003E31E0" w:rsidRDefault="00147098" w:rsidP="00C704F6">
      <w:pPr>
        <w:spacing w:after="0"/>
        <w:jc w:val="both"/>
        <w:rPr>
          <w:rFonts w:ascii="Times New Roman" w:hAnsi="Times New Roman" w:cs="Times New Roman"/>
          <w:b/>
          <w:color w:val="000000" w:themeColor="text1"/>
          <w:sz w:val="24"/>
          <w:szCs w:val="24"/>
          <w:shd w:val="clear" w:color="auto" w:fill="FFFFFF"/>
        </w:rPr>
      </w:pPr>
      <w:commentRangeStart w:id="61"/>
      <w:r w:rsidRPr="00CB1F60">
        <w:rPr>
          <w:rFonts w:ascii="Times New Roman" w:hAnsi="Times New Roman" w:cs="Times New Roman"/>
          <w:b/>
          <w:color w:val="000000" w:themeColor="text1"/>
          <w:sz w:val="24"/>
          <w:szCs w:val="24"/>
          <w:shd w:val="clear" w:color="auto" w:fill="FFFFFF"/>
        </w:rPr>
        <w:t>REFERENCES</w:t>
      </w:r>
      <w:commentRangeEnd w:id="61"/>
      <w:r w:rsidR="00AF329A">
        <w:rPr>
          <w:rStyle w:val="CommentReference"/>
        </w:rPr>
        <w:commentReference w:id="61"/>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1. </w:t>
      </w:r>
      <w:r w:rsidRPr="0011142C">
        <w:rPr>
          <w:rFonts w:ascii="Times New Roman" w:hAnsi="Times New Roman" w:cs="Times New Roman"/>
          <w:color w:val="000000" w:themeColor="text1"/>
          <w:sz w:val="24"/>
          <w:szCs w:val="24"/>
          <w:shd w:val="clear" w:color="auto" w:fill="FFFFFF"/>
        </w:rPr>
        <w:tab/>
        <w:t>Kewalramani MS, Vaishnao LS, Jaiswal KM, Dudhgaonkar S, Khemlal Mahule S, Bhagwat Raghute L. Evaluation of Hepatotoxicity of Anti-Tuberculosis Regimens: A Prospective Study in Tribal Population of Central India. J Young Pharm. 2020;12: 153–157. doi:10.5530/jyp.2020.12.31</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lastRenderedPageBreak/>
        <w:t xml:space="preserve">2. </w:t>
      </w:r>
      <w:r w:rsidRPr="0011142C">
        <w:rPr>
          <w:rFonts w:ascii="Times New Roman" w:hAnsi="Times New Roman" w:cs="Times New Roman"/>
          <w:color w:val="000000" w:themeColor="text1"/>
          <w:sz w:val="24"/>
          <w:szCs w:val="24"/>
          <w:shd w:val="clear" w:color="auto" w:fill="FFFFFF"/>
        </w:rPr>
        <w:tab/>
        <w:t>Khan AF, Sajjad A, Mian DA, Tariq MM, Jadoon UK, Abbas M, et al. Co-infection With Hepatitis B in Tuberculosis Patients on Anti-tuberculosis Treatment and the Final Outcome. Cureus. 2021;13. doi:10.7759/cureus.14433</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3. </w:t>
      </w:r>
      <w:r w:rsidRPr="0011142C">
        <w:rPr>
          <w:rFonts w:ascii="Times New Roman" w:hAnsi="Times New Roman" w:cs="Times New Roman"/>
          <w:color w:val="000000" w:themeColor="text1"/>
          <w:sz w:val="24"/>
          <w:szCs w:val="24"/>
          <w:shd w:val="clear" w:color="auto" w:fill="FFFFFF"/>
        </w:rPr>
        <w:tab/>
        <w:t>Molla Y, Wubetu M, Dessie B. Anti-Tuberculosis Drug Induced Hepatotoxicity and Associated Factors among Tuberculosis Patients at Selected Hospitals, Ethiopia. Hepatic Med Evid Res. 2021;Volume 13: 1–8. doi:10.2147/hmer.s290542</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4. </w:t>
      </w:r>
      <w:r w:rsidRPr="0011142C">
        <w:rPr>
          <w:rFonts w:ascii="Times New Roman" w:hAnsi="Times New Roman" w:cs="Times New Roman"/>
          <w:color w:val="000000" w:themeColor="text1"/>
          <w:sz w:val="24"/>
          <w:szCs w:val="24"/>
          <w:shd w:val="clear" w:color="auto" w:fill="FFFFFF"/>
        </w:rPr>
        <w:tab/>
        <w:t>Mandieka E, Saleh D, Chokshi AK, Rivera AS, Feinstein MJ. Latent tuberculosis infection and elevated incidence of hypertension. J Am Heart Assoc. 2020;9: 9–11. doi:10.1161/JAHA.120.019144</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5. </w:t>
      </w:r>
      <w:r w:rsidRPr="0011142C">
        <w:rPr>
          <w:rFonts w:ascii="Times New Roman" w:hAnsi="Times New Roman" w:cs="Times New Roman"/>
          <w:color w:val="000000" w:themeColor="text1"/>
          <w:sz w:val="24"/>
          <w:szCs w:val="24"/>
          <w:shd w:val="clear" w:color="auto" w:fill="FFFFFF"/>
        </w:rPr>
        <w:tab/>
        <w:t>Jonas DE, Riley SR, Lee LC, Coffey CP, Wang SH, Asher GN, et al. Screening for Latent Tuberculosis Infection in Adults: Updated Evidence Report and Systematic Review for the US Preventive Services Task Force. Jama. 2023;329: 1495–1509. doi:10.1001/jama.2023.3954</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6. </w:t>
      </w:r>
      <w:r w:rsidRPr="0011142C">
        <w:rPr>
          <w:rFonts w:ascii="Times New Roman" w:hAnsi="Times New Roman" w:cs="Times New Roman"/>
          <w:color w:val="000000" w:themeColor="text1"/>
          <w:sz w:val="24"/>
          <w:szCs w:val="24"/>
          <w:shd w:val="clear" w:color="auto" w:fill="FFFFFF"/>
        </w:rPr>
        <w:tab/>
        <w:t xml:space="preserve">Umair-Ul-Islam, Qureshi UA, Samo JA, Ahmed I. Determine the hepatotoxicity with anti-tuberculosis drugs and its severity and frequency. Pakistan J Med Heal Sci. 2020;14: 290–292. </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7. </w:t>
      </w:r>
      <w:r w:rsidRPr="0011142C">
        <w:rPr>
          <w:rFonts w:ascii="Times New Roman" w:hAnsi="Times New Roman" w:cs="Times New Roman"/>
          <w:color w:val="000000" w:themeColor="text1"/>
          <w:sz w:val="24"/>
          <w:szCs w:val="24"/>
          <w:shd w:val="clear" w:color="auto" w:fill="FFFFFF"/>
        </w:rPr>
        <w:tab/>
        <w:t>Wang Y, Xiang X, Huang WW, Sandford AJ, Wu SQ, Zhang MM, et al. Association of PXR and CAR Polymorphisms and Antituberculosis Drug-Induced Hepatotoxicity. Sci Rep. 2019;9: 1–9. doi:10.1038/s41598-018-38452-z</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8. </w:t>
      </w:r>
      <w:r w:rsidRPr="0011142C">
        <w:rPr>
          <w:rFonts w:ascii="Times New Roman" w:hAnsi="Times New Roman" w:cs="Times New Roman"/>
          <w:color w:val="000000" w:themeColor="text1"/>
          <w:sz w:val="24"/>
          <w:szCs w:val="24"/>
          <w:shd w:val="clear" w:color="auto" w:fill="FFFFFF"/>
        </w:rPr>
        <w:tab/>
        <w:t>Arage LL, Deybasso HA, Gebremichael DY, Nuramo BG, Mekuria ZN. Determinants of drug-induced hepatotoxicity among patients with human immunodeficiency virus taking a high dose of rifapentine plus isoniazid drugs at the all africa leprosy tuberculosis rehabilitation and training center in Addis Ababa, Ethiopia. HIV/AIDS - Res Palliat Care. 2021;13: 307–314. doi:10.2147/HIV.S300135</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9. </w:t>
      </w:r>
      <w:r w:rsidRPr="0011142C">
        <w:rPr>
          <w:rFonts w:ascii="Times New Roman" w:hAnsi="Times New Roman" w:cs="Times New Roman"/>
          <w:color w:val="000000" w:themeColor="text1"/>
          <w:sz w:val="24"/>
          <w:szCs w:val="24"/>
          <w:shd w:val="clear" w:color="auto" w:fill="FFFFFF"/>
        </w:rPr>
        <w:tab/>
        <w:t>Ugwu KO, Agbo MC, Ezeonu IM. Prevalence of tuberculosis, drug-resistant tuberculosis and hiv/tb co-infection in Enugu, Nigeria. Heart Int. 2021;15: 24–30. doi:10.21010/ajidv15i2.5</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10. </w:t>
      </w:r>
      <w:r w:rsidRPr="0011142C">
        <w:rPr>
          <w:rFonts w:ascii="Times New Roman" w:hAnsi="Times New Roman" w:cs="Times New Roman"/>
          <w:color w:val="000000" w:themeColor="text1"/>
          <w:sz w:val="24"/>
          <w:szCs w:val="24"/>
          <w:shd w:val="clear" w:color="auto" w:fill="FFFFFF"/>
        </w:rPr>
        <w:tab/>
        <w:t>Ronald LA, FitzGerald JM, Bartlett-Esquilant G, Schwartzman K, Benedetti A, Boivin JF, et al. Treatment with isoniazid or rifampin for latent tuberculosis infection: Population-based study of hepatotoxicity, completion and costs. Eur Respir J. 2020;55. doi:10.1183/13993003.02048-2019</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11. </w:t>
      </w:r>
      <w:r w:rsidRPr="0011142C">
        <w:rPr>
          <w:rFonts w:ascii="Times New Roman" w:hAnsi="Times New Roman" w:cs="Times New Roman"/>
          <w:color w:val="000000" w:themeColor="text1"/>
          <w:sz w:val="24"/>
          <w:szCs w:val="24"/>
          <w:shd w:val="clear" w:color="auto" w:fill="FFFFFF"/>
        </w:rPr>
        <w:tab/>
        <w:t xml:space="preserve">Kumar GVN, Kumar NDP, Firdoz SM, Pravalika A. THE ANTAGONIST-TUBERCULOSIS DRUG WHICH INDUCES HEPATOTOXICITY IN A GERIATRIC PATIENT IN TERTIARY CARE HOSPITAL : A THE ANTAGONIST-TUBERCULOSIS DRUG WHICH INDUCES HEPATOTOXICITY IN A GERIATRIC PATIENT IN TERTIARY CARE HOSPITAL : A CASE REPORT. 2019. </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12. </w:t>
      </w:r>
      <w:r w:rsidRPr="0011142C">
        <w:rPr>
          <w:rFonts w:ascii="Times New Roman" w:hAnsi="Times New Roman" w:cs="Times New Roman"/>
          <w:color w:val="000000" w:themeColor="text1"/>
          <w:sz w:val="24"/>
          <w:szCs w:val="24"/>
          <w:shd w:val="clear" w:color="auto" w:fill="FFFFFF"/>
        </w:rPr>
        <w:tab/>
        <w:t>Vedha Pal Jeyamani S, Rajan AK, Baskar SP, Kaviya U. Drug induced hepatotoxicity in anti-tuberculosis therapy: A case study. Int J Pharm Sci Rev Res. 2019;58: 17–21. Available: https://www.embase.com/search/results?subaction=viewrecord&amp;id=L2002887130&amp;from=export</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13. </w:t>
      </w:r>
      <w:r w:rsidRPr="0011142C">
        <w:rPr>
          <w:rFonts w:ascii="Times New Roman" w:hAnsi="Times New Roman" w:cs="Times New Roman"/>
          <w:color w:val="000000" w:themeColor="text1"/>
          <w:sz w:val="24"/>
          <w:szCs w:val="24"/>
          <w:shd w:val="clear" w:color="auto" w:fill="FFFFFF"/>
        </w:rPr>
        <w:tab/>
        <w:t>Azis FDA, Nurlaila H. Early detection of elevated liver function test in drug-resistant tuberculosis with short term therapy and individual therapy. Bali Med J. 2022;11: 324–327. doi:10.15562/bmj.v11i1.3113</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14. </w:t>
      </w:r>
      <w:r w:rsidRPr="0011142C">
        <w:rPr>
          <w:rFonts w:ascii="Times New Roman" w:hAnsi="Times New Roman" w:cs="Times New Roman"/>
          <w:color w:val="000000" w:themeColor="text1"/>
          <w:sz w:val="24"/>
          <w:szCs w:val="24"/>
          <w:shd w:val="clear" w:color="auto" w:fill="FFFFFF"/>
        </w:rPr>
        <w:tab/>
        <w:t>Cords O, Martinez L, Warren JL, O’Marr JM, Walter KS, Cohen T, et al. Incidence and prevalence of tuberculosis in incarcerated populations: a systematic review and meta-analysis. Lancet Public Heal. 2021;6: e300–e308. doi:10.1016/S2468-2667(21)00025-6</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lastRenderedPageBreak/>
        <w:t xml:space="preserve">15. </w:t>
      </w:r>
      <w:r w:rsidRPr="0011142C">
        <w:rPr>
          <w:rFonts w:ascii="Times New Roman" w:hAnsi="Times New Roman" w:cs="Times New Roman"/>
          <w:color w:val="000000" w:themeColor="text1"/>
          <w:sz w:val="24"/>
          <w:szCs w:val="24"/>
          <w:shd w:val="clear" w:color="auto" w:fill="FFFFFF"/>
        </w:rPr>
        <w:tab/>
        <w:t>Liu W, Lu L, Pan H, He X, Zhang M, Wang N, et al. Heme oxygenase-1 and hemopexin gene polymorphisms and the risk of anti-tuberculosis drug-induced hepatotoxicity in China. Pharmacogenomics. 2022;23: 431–441. doi:10.2217/pgs-2022-0015</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16. </w:t>
      </w:r>
      <w:r w:rsidRPr="0011142C">
        <w:rPr>
          <w:rFonts w:ascii="Times New Roman" w:hAnsi="Times New Roman" w:cs="Times New Roman"/>
          <w:color w:val="000000" w:themeColor="text1"/>
          <w:sz w:val="24"/>
          <w:szCs w:val="24"/>
          <w:shd w:val="clear" w:color="auto" w:fill="FFFFFF"/>
        </w:rPr>
        <w:tab/>
        <w:t>DJEMIL R, DJEMLI S, DEROUICHE F, MAAMAR H, ATI S, ARROUF D, et al. Study of the Preventive Effect of Royal Jelly Against the Hepatotoxicity of Two Anti-Tuberculosis Drugs. Uttar Pradesh J Zool. 2022; 56–64. doi:10.56557/upjoz/2022/v43i22902</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17. </w:t>
      </w:r>
      <w:r w:rsidRPr="0011142C">
        <w:rPr>
          <w:rFonts w:ascii="Times New Roman" w:hAnsi="Times New Roman" w:cs="Times New Roman"/>
          <w:color w:val="000000" w:themeColor="text1"/>
          <w:sz w:val="24"/>
          <w:szCs w:val="24"/>
          <w:shd w:val="clear" w:color="auto" w:fill="FFFFFF"/>
        </w:rPr>
        <w:tab/>
        <w:t>Oscanoa TJ, Vidal X, Luque J, Julca DI, Romero-Ortuno R. Hepatotoxicity induced by isoniazid in patients with latent tuberculosis infection: a meta-analysis. Gastroenterol Hepatol from Bed to Bench. 2023;16: 14–23. doi:10.22037/ghfbb.v16i1.2685</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18. </w:t>
      </w:r>
      <w:r w:rsidRPr="0011142C">
        <w:rPr>
          <w:rFonts w:ascii="Times New Roman" w:hAnsi="Times New Roman" w:cs="Times New Roman"/>
          <w:color w:val="000000" w:themeColor="text1"/>
          <w:sz w:val="24"/>
          <w:szCs w:val="24"/>
          <w:shd w:val="clear" w:color="auto" w:fill="FFFFFF"/>
        </w:rPr>
        <w:tab/>
        <w:t>Gupta V, Guleria TC, Kumar S, Sharma S, Singh H, Kaur R. Anti-tuberculosis drug induced hepatotoxicity: a study from Himalayan region. Int J Res Med Sci. 2022;10: 713. doi:10.18203/2320-6012.ijrms20220524</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19. </w:t>
      </w:r>
      <w:r w:rsidRPr="0011142C">
        <w:rPr>
          <w:rFonts w:ascii="Times New Roman" w:hAnsi="Times New Roman" w:cs="Times New Roman"/>
          <w:color w:val="000000" w:themeColor="text1"/>
          <w:sz w:val="24"/>
          <w:szCs w:val="24"/>
          <w:shd w:val="clear" w:color="auto" w:fill="FFFFFF"/>
        </w:rPr>
        <w:tab/>
        <w:t>Edwards BD, Mah H, Sabur NF, Brode SK. Hepatotoxicity and tuberculosis treatment outcomes in chronic liver disease. J Assoc Med Microbiol Infect Dis Canada. 2023;8: 65–74. doi:10.3138/jammi-2022-0029</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20. </w:t>
      </w:r>
      <w:r w:rsidRPr="0011142C">
        <w:rPr>
          <w:rFonts w:ascii="Times New Roman" w:hAnsi="Times New Roman" w:cs="Times New Roman"/>
          <w:color w:val="000000" w:themeColor="text1"/>
          <w:sz w:val="24"/>
          <w:szCs w:val="24"/>
          <w:shd w:val="clear" w:color="auto" w:fill="FFFFFF"/>
        </w:rPr>
        <w:tab/>
        <w:t>Uqaili AA, Gurbakhshani M, Shaikh ZA, Ansari IA, Gurbakhshani K. Prevalence Of Hepatotoxicity In HIV-Positive, Tuberculosis And HIV+TB Co Infected Patients In Tertiary Care Hospitals , Sindh. Int J Med Sci Clin Invent. 2020;7: 4900–4907. doi:10.18535/ijmsci/v7i08.02</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21. </w:t>
      </w:r>
      <w:r w:rsidRPr="0011142C">
        <w:rPr>
          <w:rFonts w:ascii="Times New Roman" w:hAnsi="Times New Roman" w:cs="Times New Roman"/>
          <w:color w:val="000000" w:themeColor="text1"/>
          <w:sz w:val="24"/>
          <w:szCs w:val="24"/>
          <w:shd w:val="clear" w:color="auto" w:fill="FFFFFF"/>
        </w:rPr>
        <w:tab/>
        <w:t>Kolo E, Ramalingam R. Hearing results in adults after stapedotomy. Niger Med J. 2013;54: 236. doi:10.4103/0300-1652.119617</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22. </w:t>
      </w:r>
      <w:r w:rsidRPr="0011142C">
        <w:rPr>
          <w:rFonts w:ascii="Times New Roman" w:hAnsi="Times New Roman" w:cs="Times New Roman"/>
          <w:color w:val="000000" w:themeColor="text1"/>
          <w:sz w:val="24"/>
          <w:szCs w:val="24"/>
          <w:shd w:val="clear" w:color="auto" w:fill="FFFFFF"/>
        </w:rPr>
        <w:tab/>
      </w:r>
      <w:commentRangeStart w:id="62"/>
      <w:r w:rsidRPr="0011142C">
        <w:rPr>
          <w:rFonts w:ascii="Times New Roman" w:hAnsi="Times New Roman" w:cs="Times New Roman"/>
          <w:color w:val="000000" w:themeColor="text1"/>
          <w:sz w:val="24"/>
          <w:szCs w:val="24"/>
          <w:shd w:val="clear" w:color="auto" w:fill="FFFFFF"/>
        </w:rPr>
        <w:t>Ko KR, Zabe M, Mya A, Win T, Diseases I, Hospital YG, et al. OUTCOME OF MODIFICATION OF REINTRODUCTION THERAPY IN PATIENTS WITH ANTI-TUBERCULOSIS DRUG INDUCED Radiology and laboratory tests</w:t>
      </w:r>
      <w:commentRangeEnd w:id="62"/>
      <w:r>
        <w:rPr>
          <w:rStyle w:val="CommentReference"/>
        </w:rPr>
        <w:commentReference w:id="62"/>
      </w:r>
      <w:r w:rsidRPr="0011142C">
        <w:rPr>
          <w:rFonts w:ascii="Times New Roman" w:hAnsi="Times New Roman" w:cs="Times New Roman"/>
          <w:color w:val="000000" w:themeColor="text1"/>
          <w:sz w:val="24"/>
          <w:szCs w:val="24"/>
          <w:shd w:val="clear" w:color="auto" w:fill="FFFFFF"/>
        </w:rPr>
        <w:t xml:space="preserve">. </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23. </w:t>
      </w:r>
      <w:r w:rsidRPr="0011142C">
        <w:rPr>
          <w:rFonts w:ascii="Times New Roman" w:hAnsi="Times New Roman" w:cs="Times New Roman"/>
          <w:color w:val="000000" w:themeColor="text1"/>
          <w:sz w:val="24"/>
          <w:szCs w:val="24"/>
          <w:shd w:val="clear" w:color="auto" w:fill="FFFFFF"/>
        </w:rPr>
        <w:tab/>
        <w:t>Liu L, Li X, Huang C, Bian Y, Liu X, Cao J, et al. Bile acids, lipid and purine metabolism involved in hepatotoxicity of first-line anti-tuberculosis drugs. Expert Opin Drug Metab Toxicol. 2020;16: 527–537. doi:10.1080/17425255.2020.1758060</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24. </w:t>
      </w:r>
      <w:r w:rsidRPr="0011142C">
        <w:rPr>
          <w:rFonts w:ascii="Times New Roman" w:hAnsi="Times New Roman" w:cs="Times New Roman"/>
          <w:color w:val="000000" w:themeColor="text1"/>
          <w:sz w:val="24"/>
          <w:szCs w:val="24"/>
          <w:shd w:val="clear" w:color="auto" w:fill="FFFFFF"/>
        </w:rPr>
        <w:tab/>
        <w:t>Huang K, Yang T, Xu J, Yang L, Zhao J, Zhang X, et al. Prevalence, risk factors, and management of asthma in China: a national cross-sectional study. Lancet. 2019;394: 407–418. doi:10.1016/S0140-6736(19)31147-X</w:t>
      </w:r>
    </w:p>
    <w:p w:rsidR="0011142C" w:rsidRPr="0011142C" w:rsidRDefault="0011142C" w:rsidP="0011142C">
      <w:pPr>
        <w:spacing w:after="0"/>
        <w:jc w:val="both"/>
        <w:rPr>
          <w:rFonts w:ascii="Times New Roman" w:hAnsi="Times New Roman" w:cs="Times New Roman"/>
          <w:color w:val="000000" w:themeColor="text1"/>
          <w:sz w:val="24"/>
          <w:szCs w:val="24"/>
          <w:shd w:val="clear" w:color="auto" w:fill="FFFFFF"/>
        </w:rPr>
      </w:pPr>
      <w:r w:rsidRPr="0011142C">
        <w:rPr>
          <w:rFonts w:ascii="Times New Roman" w:hAnsi="Times New Roman" w:cs="Times New Roman"/>
          <w:color w:val="000000" w:themeColor="text1"/>
          <w:sz w:val="24"/>
          <w:szCs w:val="24"/>
          <w:shd w:val="clear" w:color="auto" w:fill="FFFFFF"/>
        </w:rPr>
        <w:t xml:space="preserve">25. </w:t>
      </w:r>
      <w:r w:rsidRPr="0011142C">
        <w:rPr>
          <w:rFonts w:ascii="Times New Roman" w:hAnsi="Times New Roman" w:cs="Times New Roman"/>
          <w:color w:val="000000" w:themeColor="text1"/>
          <w:sz w:val="24"/>
          <w:szCs w:val="24"/>
          <w:shd w:val="clear" w:color="auto" w:fill="FFFFFF"/>
        </w:rPr>
        <w:tab/>
        <w:t>Ategyeka PM, Muhoozi M, Naturinda R, Kageni P, Namugenyi C, Kasolo A, et al. Prevalence and factors associated with reported adverse-events among patients on multi-drug-resistant tuberculosis treatment in two referral hospitals in Uganda. BMC Infect Dis. 2023;23: 1–9. doi:10.1186/s12879-023-08085-3</w:t>
      </w:r>
    </w:p>
    <w:p w:rsidR="00CF2A0A" w:rsidRPr="003E31E0" w:rsidRDefault="00CF2A0A" w:rsidP="00C704F6">
      <w:pPr>
        <w:spacing w:after="0"/>
        <w:jc w:val="both"/>
        <w:rPr>
          <w:rFonts w:ascii="Times New Roman" w:hAnsi="Times New Roman" w:cs="Times New Roman"/>
          <w:b/>
          <w:color w:val="000000" w:themeColor="text1"/>
          <w:sz w:val="24"/>
          <w:szCs w:val="24"/>
          <w:shd w:val="clear" w:color="auto" w:fill="FFFFFF"/>
        </w:rPr>
      </w:pPr>
    </w:p>
    <w:sectPr w:rsidR="00CF2A0A" w:rsidRPr="003E31E0" w:rsidSect="00C704F6">
      <w:headerReference w:type="even" r:id="rId12"/>
      <w:headerReference w:type="default" r:id="rId13"/>
      <w:footerReference w:type="default" r:id="rId14"/>
      <w:headerReference w:type="first" r:id="rId15"/>
      <w:pgSz w:w="12240" w:h="15840" w:code="1"/>
      <w:pgMar w:top="426" w:right="1440" w:bottom="567" w:left="1440" w:header="442" w:footer="136"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tel" w:date="2023-11-03T22:02:00Z" w:initials="i">
    <w:p w:rsidR="004F560F" w:rsidRDefault="004F560F" w:rsidP="004F560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F560F" w:rsidRPr="00B07E1A" w:rsidRDefault="004F560F" w:rsidP="004F560F">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4F560F">
        <w:rPr>
          <w:rFonts w:ascii="Bookman Old Style" w:hAnsi="Bookman Old Style" w:cs="Times New Roman"/>
          <w:highlight w:val="green"/>
        </w:rPr>
        <w:t>19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4F560F" w:rsidRPr="00E41274" w:rsidRDefault="004F560F" w:rsidP="004F560F">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4F560F" w:rsidRDefault="004F560F">
      <w:pPr>
        <w:pStyle w:val="CommentText"/>
      </w:pPr>
    </w:p>
  </w:comment>
  <w:comment w:id="1" w:author="DELL" w:date="2023-11-03T15:07:00Z" w:initials="D">
    <w:p w:rsidR="001C1003" w:rsidRPr="00CF22D7" w:rsidRDefault="001C1003" w:rsidP="00CF22D7">
      <w:pPr>
        <w:spacing w:after="0" w:line="360" w:lineRule="auto"/>
        <w:jc w:val="center"/>
        <w:rPr>
          <w:rFonts w:ascii="Times New Roman" w:hAnsi="Times New Roman" w:cs="Times New Roman"/>
          <w:b/>
          <w:color w:val="000000" w:themeColor="text1"/>
          <w:sz w:val="28"/>
          <w:szCs w:val="28"/>
          <w:shd w:val="clear" w:color="auto" w:fill="FFFFFF"/>
        </w:rPr>
      </w:pPr>
      <w:r>
        <w:rPr>
          <w:rStyle w:val="CommentReference"/>
        </w:rPr>
        <w:annotationRef/>
      </w:r>
      <w:r w:rsidRPr="00CF22D7">
        <w:rPr>
          <w:highlight w:val="yellow"/>
        </w:rPr>
        <w:t>Change to:</w:t>
      </w:r>
      <w:r>
        <w:t xml:space="preserve"> </w:t>
      </w:r>
      <w:r w:rsidRPr="00CF22D7">
        <w:rPr>
          <w:rFonts w:ascii="inherit" w:eastAsia="Times New Roman" w:hAnsi="inherit" w:cs="Courier New"/>
          <w:b/>
          <w:bCs/>
          <w:sz w:val="28"/>
          <w:szCs w:val="28"/>
        </w:rPr>
        <w:t>Extent of hepatotoxicity of anti-tuberculosis drugs used in Pakistan: a cross-sectional study</w:t>
      </w:r>
    </w:p>
    <w:p w:rsidR="001C1003" w:rsidRDefault="001C1003">
      <w:pPr>
        <w:pStyle w:val="CommentText"/>
      </w:pPr>
    </w:p>
  </w:comment>
  <w:comment w:id="2" w:author="intel" w:date="2023-11-03T21:46:00Z" w:initials="i">
    <w:p w:rsidR="001C1003" w:rsidRPr="001C1003" w:rsidRDefault="001C1003" w:rsidP="001C1003">
      <w:pPr>
        <w:rPr>
          <w:rFonts w:ascii="Times New Roman" w:eastAsia="Times New Roman" w:hAnsi="Times New Roman" w:cs="Times New Roman"/>
          <w:sz w:val="24"/>
          <w:szCs w:val="24"/>
        </w:rPr>
      </w:pPr>
      <w:r>
        <w:rPr>
          <w:rStyle w:val="CommentReference"/>
        </w:rPr>
        <w:annotationRef/>
      </w:r>
      <w:r w:rsidRPr="001C1003">
        <w:rPr>
          <w:rFonts w:ascii="Arial" w:eastAsia="Times New Roman" w:hAnsi="Arial" w:cs="Arial"/>
          <w:color w:val="000000"/>
          <w:sz w:val="24"/>
        </w:rPr>
        <w:t>1- Duration of study is needed to be added in the</w:t>
      </w:r>
      <w:r w:rsidRPr="001C1003">
        <w:rPr>
          <w:rFonts w:ascii="Arial" w:eastAsia="Times New Roman" w:hAnsi="Arial" w:cs="Arial"/>
          <w:color w:val="000000"/>
          <w:sz w:val="24"/>
          <w:szCs w:val="24"/>
        </w:rPr>
        <w:br/>
      </w:r>
      <w:r w:rsidRPr="001C1003">
        <w:rPr>
          <w:rFonts w:ascii="Arial" w:eastAsia="Times New Roman" w:hAnsi="Arial" w:cs="Arial"/>
          <w:color w:val="000000"/>
          <w:sz w:val="24"/>
        </w:rPr>
        <w:t>methodology.</w:t>
      </w:r>
      <w:r w:rsidRPr="001C1003">
        <w:rPr>
          <w:rFonts w:ascii="Arial" w:eastAsia="Times New Roman" w:hAnsi="Arial" w:cs="Arial"/>
          <w:color w:val="000000"/>
          <w:sz w:val="24"/>
          <w:szCs w:val="24"/>
        </w:rPr>
        <w:br/>
      </w:r>
      <w:r w:rsidRPr="001C1003">
        <w:rPr>
          <w:rFonts w:ascii="Arial" w:eastAsia="Times New Roman" w:hAnsi="Arial" w:cs="Arial"/>
          <w:color w:val="000000"/>
          <w:sz w:val="24"/>
        </w:rPr>
        <w:t>2- Conclusion under the heading of Abstract should be brief</w:t>
      </w:r>
    </w:p>
    <w:p w:rsidR="001C1003" w:rsidRDefault="001C1003">
      <w:pPr>
        <w:pStyle w:val="CommentText"/>
      </w:pPr>
    </w:p>
  </w:comment>
  <w:comment w:id="3" w:author="intel" w:date="2023-11-14T17:04:00Z" w:initials="i">
    <w:p w:rsidR="00EA3A95" w:rsidRDefault="00EA3A95" w:rsidP="00EA3A95">
      <w:pPr>
        <w:pStyle w:val="CommentText"/>
      </w:pPr>
      <w:r>
        <w:rPr>
          <w:rStyle w:val="CommentReference"/>
        </w:rPr>
        <w:annotationRef/>
      </w:r>
      <w:r>
        <w:t>Remain with your objectives all through your study.</w:t>
      </w:r>
    </w:p>
    <w:p w:rsidR="00EA3A95" w:rsidRDefault="00EA3A95" w:rsidP="00EA3A95">
      <w:pPr>
        <w:pStyle w:val="CommentText"/>
      </w:pPr>
      <w:r>
        <w:t>Present your findings before going for another study.</w:t>
      </w:r>
    </w:p>
    <w:p w:rsidR="00EA3A95" w:rsidRDefault="00EA3A95" w:rsidP="00EA3A95">
      <w:pPr>
        <w:pStyle w:val="CommentText"/>
      </w:pPr>
      <w:r>
        <w:t>You need to compare and contrast your finding with other studies.</w:t>
      </w:r>
    </w:p>
    <w:p w:rsidR="00EA3A95" w:rsidRDefault="00EA3A95" w:rsidP="00EA3A95">
      <w:pPr>
        <w:pStyle w:val="CommentText"/>
      </w:pPr>
      <w:r>
        <w:t>Rewrite your method, Result brings out only the key and interesting findings</w:t>
      </w:r>
    </w:p>
    <w:p w:rsidR="00EA3A95" w:rsidRDefault="00EA3A95" w:rsidP="00EA3A95">
      <w:pPr>
        <w:pStyle w:val="CommentText"/>
      </w:pPr>
      <w:r>
        <w:t>Look closer to your discussion and redesign your conclusion and recommendation,</w:t>
      </w:r>
    </w:p>
    <w:p w:rsidR="00EA3A95" w:rsidRDefault="00EA3A95" w:rsidP="00EA3A95">
      <w:pPr>
        <w:pStyle w:val="CommentText"/>
      </w:pPr>
      <w:r>
        <w:t>Check other published work for guide</w:t>
      </w:r>
    </w:p>
  </w:comment>
  <w:comment w:id="5" w:author="intel" w:date="2023-11-14T17:03:00Z" w:initials="i">
    <w:p w:rsidR="001C1003" w:rsidRDefault="001C1003">
      <w:pPr>
        <w:pStyle w:val="CommentText"/>
      </w:pPr>
      <w:r>
        <w:rPr>
          <w:rStyle w:val="CommentReference"/>
        </w:rPr>
        <w:annotationRef/>
      </w:r>
      <w:r w:rsidR="00EA3A95">
        <w:t>A</w:t>
      </w:r>
      <w:r>
        <w:t>ffects</w:t>
      </w:r>
    </w:p>
    <w:p w:rsidR="00EA3A95" w:rsidRDefault="00EA3A95">
      <w:pPr>
        <w:pStyle w:val="CommentText"/>
      </w:pPr>
      <w:r>
        <w:t>English problem. The author can do better</w:t>
      </w:r>
    </w:p>
  </w:comment>
  <w:comment w:id="4" w:author="DELL" w:date="2023-11-03T15:22:00Z" w:initials="D">
    <w:p w:rsidR="001C1003" w:rsidRDefault="001C1003">
      <w:pPr>
        <w:pStyle w:val="CommentText"/>
      </w:pPr>
      <w:r>
        <w:rPr>
          <w:rStyle w:val="CommentReference"/>
        </w:rPr>
        <w:annotationRef/>
      </w:r>
      <w:r w:rsidRPr="00160D21">
        <w:rPr>
          <w:highlight w:val="yellow"/>
        </w:rPr>
        <w:t>Change to:</w:t>
      </w:r>
      <w:r>
        <w:t xml:space="preserve"> </w:t>
      </w:r>
    </w:p>
    <w:p w:rsidR="001C1003" w:rsidRPr="00160D21" w:rsidRDefault="001C1003" w:rsidP="00160D21">
      <w:pPr>
        <w:spacing w:after="0" w:line="360" w:lineRule="auto"/>
        <w:ind w:right="4"/>
        <w:jc w:val="both"/>
        <w:rPr>
          <w:rFonts w:ascii="Times New Roman" w:eastAsia="Times New Roman" w:hAnsi="Times New Roman" w:cs="Times New Roman"/>
          <w:sz w:val="24"/>
          <w:szCs w:val="24"/>
          <w:lang w:val="en-GB"/>
        </w:rPr>
      </w:pPr>
      <w:r w:rsidRPr="00160D21">
        <w:rPr>
          <w:rStyle w:val="y2iqfc"/>
          <w:rFonts w:ascii="inherit" w:hAnsi="inherit"/>
          <w:sz w:val="28"/>
          <w:szCs w:val="28"/>
        </w:rPr>
        <w:t>Tuberculosis is an infectious disease with high rates of infection and mortality throughout the world, but its spread is greater in developing countries, and its control is difficult. It is known that the most common side reaction to drug treatment for tuberculosis is hepatotoxicity resulting from the drugs, which negatively affects adherence to treatment as a result of patients not continuing to use it.</w:t>
      </w:r>
    </w:p>
    <w:p w:rsidR="001C1003" w:rsidRPr="00160D21" w:rsidRDefault="001C1003">
      <w:pPr>
        <w:pStyle w:val="CommentText"/>
        <w:rPr>
          <w:lang w:val="en-GB"/>
        </w:rPr>
      </w:pPr>
    </w:p>
  </w:comment>
  <w:comment w:id="7" w:author="intel" w:date="2023-11-03T21:51:00Z" w:initials="i">
    <w:p w:rsidR="001C1003" w:rsidRDefault="001C1003">
      <w:pPr>
        <w:pStyle w:val="CommentText"/>
      </w:pPr>
      <w:r>
        <w:rPr>
          <w:rStyle w:val="CommentReference"/>
        </w:rPr>
        <w:annotationRef/>
      </w:r>
      <w:r>
        <w:rPr>
          <w:rFonts w:ascii="Times New Roman" w:eastAsia="Times New Roman" w:hAnsi="Times New Roman" w:cs="Times New Roman"/>
          <w:sz w:val="24"/>
          <w:szCs w:val="24"/>
          <w:lang w:val="en-GB"/>
        </w:rPr>
        <w:t>assess</w:t>
      </w:r>
    </w:p>
  </w:comment>
  <w:comment w:id="6" w:author="DELL" w:date="2023-11-03T15:32:00Z" w:initials="D">
    <w:p w:rsidR="001C1003" w:rsidRDefault="001C1003" w:rsidP="00993EB1">
      <w:pPr>
        <w:pStyle w:val="HTMLPreformatted"/>
        <w:shd w:val="clear" w:color="auto" w:fill="F8F9FA"/>
        <w:spacing w:line="387" w:lineRule="atLeast"/>
        <w:rPr>
          <w:rStyle w:val="y2iqfc"/>
          <w:rFonts w:ascii="inherit" w:eastAsiaTheme="majorEastAsia" w:hAnsi="inherit"/>
          <w:color w:val="202124"/>
          <w:sz w:val="30"/>
          <w:szCs w:val="30"/>
        </w:rPr>
      </w:pPr>
      <w:r>
        <w:rPr>
          <w:rStyle w:val="CommentReference"/>
        </w:rPr>
        <w:annotationRef/>
      </w:r>
      <w:r w:rsidRPr="00993EB1">
        <w:rPr>
          <w:rStyle w:val="y2iqfc"/>
          <w:rFonts w:ascii="inherit" w:eastAsiaTheme="majorEastAsia" w:hAnsi="inherit"/>
          <w:color w:val="202124"/>
          <w:sz w:val="30"/>
          <w:szCs w:val="30"/>
        </w:rPr>
        <w:t>Change to:</w:t>
      </w:r>
      <w:r>
        <w:rPr>
          <w:rStyle w:val="y2iqfc"/>
          <w:rFonts w:ascii="inherit" w:eastAsiaTheme="majorEastAsia" w:hAnsi="inherit"/>
          <w:color w:val="202124"/>
          <w:sz w:val="30"/>
          <w:szCs w:val="30"/>
        </w:rPr>
        <w:t xml:space="preserve"> </w:t>
      </w:r>
    </w:p>
    <w:p w:rsidR="001C1003" w:rsidRPr="00993EB1" w:rsidRDefault="001C1003" w:rsidP="00993EB1">
      <w:pPr>
        <w:pStyle w:val="HTMLPreformatted"/>
        <w:shd w:val="clear" w:color="auto" w:fill="F8F9FA"/>
        <w:spacing w:line="387" w:lineRule="atLeast"/>
        <w:rPr>
          <w:rFonts w:ascii="inherit" w:hAnsi="inherit"/>
          <w:color w:val="202124"/>
          <w:sz w:val="30"/>
          <w:szCs w:val="30"/>
        </w:rPr>
      </w:pPr>
      <w:r>
        <w:rPr>
          <w:rStyle w:val="y2iqfc"/>
          <w:rFonts w:ascii="inherit" w:eastAsiaTheme="majorEastAsia" w:hAnsi="inherit"/>
          <w:color w:val="202124"/>
          <w:sz w:val="30"/>
          <w:szCs w:val="30"/>
        </w:rPr>
        <w:t>This study aimed to determine the extent of hepatotoxicity as a result of drug treatment for tuberculosis.</w:t>
      </w:r>
    </w:p>
  </w:comment>
  <w:comment w:id="8" w:author="DELL" w:date="2023-11-03T15:42:00Z" w:initials="D">
    <w:p w:rsidR="001C1003" w:rsidRPr="00E23DC0" w:rsidRDefault="001C1003" w:rsidP="00E23DC0">
      <w:pPr>
        <w:spacing w:after="0" w:line="360" w:lineRule="auto"/>
        <w:ind w:right="4"/>
        <w:jc w:val="both"/>
      </w:pPr>
      <w:r>
        <w:rPr>
          <w:rStyle w:val="CommentReference"/>
        </w:rPr>
        <w:annotationRef/>
      </w:r>
      <w:r w:rsidRPr="00E23DC0">
        <w:rPr>
          <w:highlight w:val="yellow"/>
        </w:rPr>
        <w:t xml:space="preserve">There is repated information in this section. </w:t>
      </w:r>
    </w:p>
  </w:comment>
  <w:comment w:id="11" w:author="intel" w:date="2023-11-03T21:53:00Z" w:initials="i">
    <w:p w:rsidR="001C1003" w:rsidRDefault="001C1003">
      <w:pPr>
        <w:pStyle w:val="CommentText"/>
      </w:pPr>
      <w:r>
        <w:rPr>
          <w:rStyle w:val="CommentReference"/>
        </w:rPr>
        <w:annotationRef/>
      </w:r>
      <w:r>
        <w:t>structured</w:t>
      </w:r>
    </w:p>
  </w:comment>
  <w:comment w:id="9" w:author="DELL" w:date="2023-11-03T15:41:00Z" w:initials="D">
    <w:p w:rsidR="001C1003" w:rsidRDefault="001C1003" w:rsidP="00E23DC0">
      <w:pPr>
        <w:spacing w:after="0" w:line="360" w:lineRule="auto"/>
        <w:ind w:right="4"/>
        <w:jc w:val="both"/>
      </w:pPr>
      <w:r>
        <w:rPr>
          <w:rStyle w:val="CommentReference"/>
        </w:rPr>
        <w:annotationRef/>
      </w:r>
      <w:r w:rsidRPr="00E23DC0">
        <w:rPr>
          <w:highlight w:val="yellow"/>
        </w:rPr>
        <w:t>Change to:</w:t>
      </w:r>
    </w:p>
    <w:p w:rsidR="001C1003" w:rsidRDefault="001C1003" w:rsidP="00E23DC0">
      <w:pPr>
        <w:spacing w:after="0" w:line="360" w:lineRule="auto"/>
        <w:ind w:right="4"/>
        <w:jc w:val="both"/>
      </w:pPr>
    </w:p>
    <w:p w:rsidR="001C1003" w:rsidRPr="00993EB1" w:rsidRDefault="001C1003" w:rsidP="00E23DC0">
      <w:pPr>
        <w:spacing w:after="0" w:line="360" w:lineRule="auto"/>
        <w:ind w:right="4"/>
        <w:jc w:val="both"/>
        <w:rPr>
          <w:rFonts w:ascii="Times New Roman" w:eastAsia="Times New Roman" w:hAnsi="Times New Roman" w:cs="Times New Roman"/>
          <w:sz w:val="24"/>
          <w:szCs w:val="24"/>
          <w:lang w:val="en-GB"/>
        </w:rPr>
      </w:pPr>
      <w:r>
        <w:t xml:space="preserve"> </w:t>
      </w:r>
      <w:r w:rsidRPr="00993EB1">
        <w:rPr>
          <w:rStyle w:val="y2iqfc"/>
          <w:rFonts w:ascii="inherit" w:hAnsi="inherit"/>
          <w:sz w:val="28"/>
          <w:szCs w:val="28"/>
        </w:rPr>
        <w:t>The study is a cross-sectional study conducted on TB patients undergoing TB treatment in a general hospital in Islamabad, Pakistan. A data collection form was used to obtain demographic and treatment data. The hepatotoxicity of TB drug therapy was evaluated by performing liver function tests (LFTs).</w:t>
      </w:r>
    </w:p>
    <w:p w:rsidR="001C1003" w:rsidRPr="00E23DC0" w:rsidRDefault="001C1003">
      <w:pPr>
        <w:pStyle w:val="CommentText"/>
        <w:rPr>
          <w:lang w:val="en-GB"/>
        </w:rPr>
      </w:pPr>
    </w:p>
  </w:comment>
  <w:comment w:id="10" w:author="DELL" w:date="2023-11-03T15:41:00Z" w:initials="D">
    <w:p w:rsidR="001C1003" w:rsidRDefault="001C1003">
      <w:pPr>
        <w:pStyle w:val="CommentText"/>
      </w:pPr>
      <w:r>
        <w:rPr>
          <w:rStyle w:val="CommentReference"/>
        </w:rPr>
        <w:annotationRef/>
      </w:r>
    </w:p>
  </w:comment>
  <w:comment w:id="12" w:author="intel" w:date="2023-11-03T21:54:00Z" w:initials="i">
    <w:p w:rsidR="001C1003" w:rsidRDefault="001C1003">
      <w:pPr>
        <w:pStyle w:val="CommentText"/>
      </w:pPr>
      <w:r>
        <w:rPr>
          <w:rStyle w:val="CommentReference"/>
        </w:rPr>
        <w:annotationRef/>
      </w:r>
      <w:r>
        <w:t>were</w:t>
      </w:r>
    </w:p>
  </w:comment>
  <w:comment w:id="13" w:author="DELL" w:date="2023-11-03T15:50:00Z" w:initials="D">
    <w:p w:rsidR="001C1003" w:rsidRDefault="001C1003" w:rsidP="00895344">
      <w:pPr>
        <w:spacing w:after="0" w:line="360" w:lineRule="auto"/>
        <w:jc w:val="both"/>
      </w:pPr>
      <w:r>
        <w:rPr>
          <w:rStyle w:val="CommentReference"/>
        </w:rPr>
        <w:annotationRef/>
      </w:r>
      <w:r w:rsidRPr="00895344">
        <w:rPr>
          <w:highlight w:val="yellow"/>
        </w:rPr>
        <w:t>Change to:</w:t>
      </w:r>
    </w:p>
    <w:p w:rsidR="001C1003" w:rsidRDefault="001C1003" w:rsidP="00895344">
      <w:pPr>
        <w:spacing w:after="0" w:line="360" w:lineRule="auto"/>
        <w:jc w:val="both"/>
      </w:pPr>
    </w:p>
    <w:p w:rsidR="001C1003" w:rsidRPr="006C36AA" w:rsidRDefault="001C1003" w:rsidP="00895344">
      <w:pPr>
        <w:spacing w:after="0" w:line="360" w:lineRule="auto"/>
        <w:jc w:val="both"/>
        <w:rPr>
          <w:rFonts w:ascii="Times New Roman" w:eastAsia="Times New Roman" w:hAnsi="Times New Roman" w:cs="Times New Roman"/>
          <w:sz w:val="24"/>
        </w:rPr>
      </w:pPr>
      <w:r>
        <w:t xml:space="preserve"> </w:t>
      </w:r>
      <w:r w:rsidRPr="006C36AA">
        <w:rPr>
          <w:rStyle w:val="y2iqfc"/>
          <w:rFonts w:asciiTheme="majorBidi" w:hAnsiTheme="majorBidi" w:cstheme="majorBidi"/>
          <w:sz w:val="28"/>
          <w:szCs w:val="28"/>
        </w:rPr>
        <w:t>The rate of hepatotoxicity in TB patients on anti-TB treatment was high.</w:t>
      </w:r>
      <w:r>
        <w:rPr>
          <w:rStyle w:val="y2iqfc"/>
          <w:rFonts w:asciiTheme="majorBidi" w:hAnsiTheme="majorBidi" w:cstheme="majorBidi"/>
          <w:sz w:val="28"/>
          <w:szCs w:val="28"/>
        </w:rPr>
        <w:t xml:space="preserve"> </w:t>
      </w:r>
      <w:r w:rsidRPr="006C36AA">
        <w:rPr>
          <w:rStyle w:val="y2iqfc"/>
          <w:rFonts w:asciiTheme="majorBidi" w:hAnsiTheme="majorBidi" w:cstheme="majorBidi"/>
          <w:sz w:val="28"/>
          <w:szCs w:val="28"/>
        </w:rPr>
        <w:t>The current study concluded that the more we move towards a greater number of drugs in combination, the greater the extent and chance of hepatotoxicity. The combination of three anti-tuberculosis drugs (isoniazid, rifampicin, and pyrazinamide) resulted in maximum hepatotoxicity.</w:t>
      </w:r>
    </w:p>
    <w:p w:rsidR="001C1003" w:rsidRDefault="001C1003">
      <w:pPr>
        <w:pStyle w:val="CommentText"/>
      </w:pPr>
    </w:p>
  </w:comment>
  <w:comment w:id="14" w:author="DELL" w:date="2023-11-03T15:51:00Z" w:initials="D">
    <w:p w:rsidR="001C1003" w:rsidRDefault="001C1003">
      <w:pPr>
        <w:pStyle w:val="CommentText"/>
      </w:pPr>
      <w:r>
        <w:rPr>
          <w:rStyle w:val="CommentReference"/>
        </w:rPr>
        <w:annotationRef/>
      </w:r>
      <w:r>
        <w:t>:, A-Z</w:t>
      </w:r>
    </w:p>
  </w:comment>
  <w:comment w:id="15" w:author="intel" w:date="2023-11-03T21:47:00Z" w:initials="i">
    <w:p w:rsidR="001C1003" w:rsidRPr="001C1003" w:rsidRDefault="001C1003" w:rsidP="001C1003">
      <w:pPr>
        <w:rPr>
          <w:rFonts w:ascii="Times New Roman" w:eastAsia="Times New Roman" w:hAnsi="Times New Roman" w:cs="Times New Roman"/>
          <w:sz w:val="24"/>
          <w:szCs w:val="24"/>
        </w:rPr>
      </w:pPr>
      <w:r>
        <w:rPr>
          <w:rStyle w:val="CommentReference"/>
        </w:rPr>
        <w:annotationRef/>
      </w:r>
      <w:r w:rsidRPr="001C1003">
        <w:rPr>
          <w:rFonts w:ascii="Arial" w:eastAsia="Times New Roman" w:hAnsi="Arial" w:cs="Arial"/>
          <w:color w:val="000000"/>
          <w:sz w:val="24"/>
        </w:rPr>
        <w:t>1- Wherever use full name of bacteria; its name should be in</w:t>
      </w:r>
      <w:r w:rsidRPr="001C1003">
        <w:rPr>
          <w:rFonts w:ascii="Arial" w:eastAsia="Times New Roman" w:hAnsi="Arial" w:cs="Arial"/>
          <w:color w:val="000000"/>
          <w:sz w:val="24"/>
          <w:szCs w:val="24"/>
        </w:rPr>
        <w:br/>
      </w:r>
      <w:r w:rsidRPr="001C1003">
        <w:rPr>
          <w:rFonts w:ascii="Arial" w:eastAsia="Times New Roman" w:hAnsi="Arial" w:cs="Arial"/>
          <w:color w:val="000000"/>
          <w:sz w:val="24"/>
        </w:rPr>
        <w:t xml:space="preserve">italic like. </w:t>
      </w:r>
      <w:r w:rsidRPr="001C1003">
        <w:rPr>
          <w:rFonts w:ascii="Arial" w:eastAsia="Times New Roman" w:hAnsi="Arial" w:cs="Arial"/>
          <w:i/>
          <w:iCs/>
          <w:color w:val="000000"/>
          <w:sz w:val="24"/>
        </w:rPr>
        <w:t>Mycobacterium tuberculosis</w:t>
      </w:r>
      <w:r w:rsidRPr="001C1003">
        <w:rPr>
          <w:rFonts w:ascii="Arial" w:eastAsia="Times New Roman" w:hAnsi="Arial" w:cs="Arial"/>
          <w:color w:val="000000"/>
          <w:sz w:val="24"/>
        </w:rPr>
        <w:t>.</w:t>
      </w:r>
      <w:r w:rsidRPr="001C1003">
        <w:rPr>
          <w:rFonts w:ascii="Arial" w:eastAsia="Times New Roman" w:hAnsi="Arial" w:cs="Arial"/>
          <w:color w:val="000000"/>
          <w:sz w:val="24"/>
          <w:szCs w:val="24"/>
        </w:rPr>
        <w:br/>
      </w:r>
      <w:r w:rsidRPr="001C1003">
        <w:rPr>
          <w:rFonts w:ascii="Arial" w:eastAsia="Times New Roman" w:hAnsi="Arial" w:cs="Arial"/>
          <w:color w:val="000000"/>
          <w:sz w:val="24"/>
        </w:rPr>
        <w:t>2- Author should mention the prevalence or burden of</w:t>
      </w:r>
      <w:r w:rsidRPr="001C1003">
        <w:rPr>
          <w:rFonts w:ascii="Arial" w:eastAsia="Times New Roman" w:hAnsi="Arial" w:cs="Arial"/>
          <w:color w:val="000000"/>
          <w:sz w:val="24"/>
          <w:szCs w:val="24"/>
        </w:rPr>
        <w:br/>
      </w:r>
      <w:r w:rsidRPr="001C1003">
        <w:rPr>
          <w:rFonts w:ascii="Arial" w:eastAsia="Times New Roman" w:hAnsi="Arial" w:cs="Arial"/>
          <w:color w:val="000000"/>
          <w:sz w:val="24"/>
        </w:rPr>
        <w:t>teburculosis in Pakistan with reference.</w:t>
      </w:r>
    </w:p>
    <w:p w:rsidR="001C1003" w:rsidRDefault="001C1003">
      <w:pPr>
        <w:pStyle w:val="CommentText"/>
      </w:pPr>
    </w:p>
  </w:comment>
  <w:comment w:id="16" w:author="DELL" w:date="2023-11-03T16:51:00Z" w:initials="D">
    <w:p w:rsidR="001C1003" w:rsidRPr="00A93FC5" w:rsidRDefault="001C1003" w:rsidP="00A93FC5">
      <w:pPr>
        <w:pStyle w:val="CommentText"/>
        <w:rPr>
          <w:rFonts w:ascii="Bookman Old Style" w:hAnsi="Bookman Old Style"/>
          <w:sz w:val="22"/>
          <w:szCs w:val="22"/>
        </w:rPr>
      </w:pPr>
      <w:r>
        <w:rPr>
          <w:rStyle w:val="CommentReference"/>
        </w:rPr>
        <w:annotationRef/>
      </w:r>
      <w:r>
        <w:t>Italic for all.</w:t>
      </w:r>
      <w:r>
        <w:rPr>
          <w:rFonts w:ascii="Bookman Old Style" w:hAnsi="Bookman Old Style"/>
          <w:sz w:val="22"/>
          <w:szCs w:val="22"/>
        </w:rPr>
        <w:t xml:space="preserve">  This applies to all.</w:t>
      </w:r>
    </w:p>
  </w:comment>
  <w:comment w:id="17" w:author="DELL" w:date="2023-11-03T16:52:00Z" w:initials="D">
    <w:p w:rsidR="001C1003" w:rsidRPr="00A93FC5" w:rsidRDefault="001C1003" w:rsidP="00A93FC5">
      <w:pPr>
        <w:pStyle w:val="CommentText"/>
        <w:rPr>
          <w:rFonts w:ascii="Bookman Old Style" w:hAnsi="Bookman Old Style"/>
          <w:sz w:val="22"/>
          <w:szCs w:val="22"/>
        </w:rPr>
      </w:pPr>
      <w:r>
        <w:rPr>
          <w:rStyle w:val="CommentReference"/>
        </w:rPr>
        <w:annotationRef/>
      </w:r>
      <w:r>
        <w:t>As ujpr role superscript .</w:t>
      </w:r>
      <w:r>
        <w:rPr>
          <w:rFonts w:ascii="Bookman Old Style" w:hAnsi="Bookman Old Style"/>
          <w:sz w:val="22"/>
          <w:szCs w:val="22"/>
        </w:rPr>
        <w:t xml:space="preserve">  This applies to all.</w:t>
      </w:r>
    </w:p>
  </w:comment>
  <w:comment w:id="18" w:author="DELL" w:date="2023-11-03T16:15:00Z" w:initials="D">
    <w:p w:rsidR="001C1003" w:rsidRDefault="001C1003">
      <w:pPr>
        <w:pStyle w:val="CommentText"/>
      </w:pPr>
      <w:r>
        <w:rPr>
          <w:rStyle w:val="CommentReference"/>
        </w:rPr>
        <w:annotationRef/>
      </w:r>
      <w:r>
        <w:t>No [  ] for all.</w:t>
      </w:r>
    </w:p>
  </w:comment>
  <w:comment w:id="19" w:author="DELL" w:date="2023-11-03T16:11:00Z" w:initials="D">
    <w:p w:rsidR="001C1003" w:rsidRDefault="001C1003">
      <w:pPr>
        <w:pStyle w:val="CommentText"/>
      </w:pPr>
      <w:r>
        <w:rPr>
          <w:rStyle w:val="CommentReference"/>
        </w:rPr>
        <w:annotationRef/>
      </w:r>
      <w:r>
        <w:t>italic</w:t>
      </w:r>
    </w:p>
  </w:comment>
  <w:comment w:id="20" w:author="DELL" w:date="2023-11-03T16:13:00Z" w:initials="D">
    <w:p w:rsidR="001C1003" w:rsidRDefault="001C1003">
      <w:pPr>
        <w:pStyle w:val="CommentText"/>
      </w:pPr>
      <w:r>
        <w:rPr>
          <w:rStyle w:val="CommentReference"/>
        </w:rPr>
        <w:annotationRef/>
      </w:r>
      <w:r>
        <w:t>italic</w:t>
      </w:r>
    </w:p>
  </w:comment>
  <w:comment w:id="21" w:author="intel" w:date="2023-11-14T17:07:00Z" w:initials="i">
    <w:p w:rsidR="00E85807" w:rsidRDefault="00E85807" w:rsidP="00E85807">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Information provided in the </w:t>
      </w:r>
      <w:r w:rsidRPr="00AB42B9">
        <w:rPr>
          <w:rFonts w:ascii="Bookman Old Style" w:hAnsi="Bookman Old Style" w:cs="Times New Roman"/>
        </w:rPr>
        <w:t>literature review helps reveal the gap of knowledge.</w:t>
      </w:r>
    </w:p>
    <w:p w:rsidR="00E85807" w:rsidRDefault="00E85807">
      <w:pPr>
        <w:pStyle w:val="CommentText"/>
      </w:pPr>
    </w:p>
  </w:comment>
  <w:comment w:id="22" w:author="intel" w:date="2023-11-14T17:07:00Z" w:initials="i">
    <w:p w:rsidR="00E85807" w:rsidRDefault="00E85807" w:rsidP="00E8580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w:t>
      </w:r>
      <w:r w:rsidRPr="00CF1B05">
        <w:rPr>
          <w:rFonts w:ascii="Bookman Old Style" w:hAnsi="Bookman Old Style" w:cs="Times New Roman"/>
        </w:rPr>
        <w:t xml:space="preserve"> reflects sufficient competence in the survey of literature for discussion with the pertinent references</w:t>
      </w:r>
      <w:r>
        <w:rPr>
          <w:rFonts w:ascii="Bookman Old Style" w:hAnsi="Bookman Old Style" w:cs="Times New Roman"/>
        </w:rPr>
        <w:t xml:space="preserve"> </w:t>
      </w:r>
      <w:r w:rsidRPr="00CF1B05">
        <w:rPr>
          <w:rFonts w:ascii="Bookman Old Style" w:hAnsi="Bookman Old Style" w:cs="Times New Roman"/>
        </w:rPr>
        <w:t xml:space="preserve">and publications. </w:t>
      </w:r>
    </w:p>
    <w:p w:rsidR="00E85807" w:rsidRDefault="00E85807">
      <w:pPr>
        <w:pStyle w:val="CommentText"/>
      </w:pPr>
    </w:p>
  </w:comment>
  <w:comment w:id="23" w:author="intel" w:date="2023-11-14T17:08:00Z" w:initials="i">
    <w:p w:rsidR="00E85807" w:rsidRDefault="00E85807" w:rsidP="00E85807">
      <w:pPr>
        <w:spacing w:after="0"/>
        <w:rPr>
          <w:rFonts w:ascii="Bookman Old Style" w:hAnsi="Bookman Old Style" w:cs="Times New Roman"/>
        </w:rPr>
      </w:pPr>
      <w:r>
        <w:rPr>
          <w:rStyle w:val="CommentReference"/>
        </w:rPr>
        <w:annotationRef/>
      </w:r>
      <w:r>
        <w:rPr>
          <w:rFonts w:ascii="Bookman Old Style" w:hAnsi="Bookman Old Style" w:cs="Times New Roman"/>
        </w:rPr>
        <w:t>It is b</w:t>
      </w:r>
      <w:r w:rsidRPr="00C63BB9">
        <w:rPr>
          <w:rFonts w:ascii="Bookman Old Style" w:hAnsi="Bookman Old Style" w:cs="Times New Roman"/>
        </w:rPr>
        <w:t>ased on obvious knowledge known in the literature</w:t>
      </w:r>
      <w:r>
        <w:rPr>
          <w:rFonts w:ascii="Bookman Old Style" w:hAnsi="Bookman Old Style" w:cs="Times New Roman"/>
        </w:rPr>
        <w:t xml:space="preserve"> and is impressive</w:t>
      </w:r>
      <w:r w:rsidRPr="00C63BB9">
        <w:rPr>
          <w:rFonts w:ascii="Bookman Old Style" w:hAnsi="Bookman Old Style" w:cs="Times New Roman"/>
        </w:rPr>
        <w:t>.</w:t>
      </w:r>
    </w:p>
    <w:p w:rsidR="00E85807" w:rsidRDefault="00E85807">
      <w:pPr>
        <w:pStyle w:val="CommentText"/>
      </w:pPr>
    </w:p>
  </w:comment>
  <w:comment w:id="24" w:author="intel" w:date="2023-11-14T17:08:00Z" w:initials="i">
    <w:p w:rsidR="00E85807" w:rsidRPr="00073C62" w:rsidRDefault="00E85807" w:rsidP="00E85807">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E85807" w:rsidRDefault="00E85807">
      <w:pPr>
        <w:pStyle w:val="CommentText"/>
      </w:pPr>
    </w:p>
  </w:comment>
  <w:comment w:id="25" w:author="DELL" w:date="2023-11-03T16:27:00Z" w:initials="D">
    <w:p w:rsidR="001C1003" w:rsidRDefault="001C1003" w:rsidP="00101BD9">
      <w:pPr>
        <w:spacing w:after="0" w:line="360" w:lineRule="auto"/>
        <w:jc w:val="both"/>
        <w:rPr>
          <w:rStyle w:val="y2iqfc"/>
          <w:rFonts w:asciiTheme="majorBidi" w:hAnsiTheme="majorBidi" w:cstheme="majorBidi"/>
          <w:sz w:val="24"/>
          <w:szCs w:val="24"/>
        </w:rPr>
      </w:pPr>
      <w:r>
        <w:rPr>
          <w:rStyle w:val="CommentReference"/>
        </w:rPr>
        <w:annotationRef/>
      </w:r>
      <w:r w:rsidRPr="00101BD9">
        <w:rPr>
          <w:rStyle w:val="y2iqfc"/>
          <w:rFonts w:asciiTheme="majorBidi" w:hAnsiTheme="majorBidi" w:cstheme="majorBidi"/>
          <w:sz w:val="24"/>
          <w:szCs w:val="24"/>
        </w:rPr>
        <w:t>Change to:</w:t>
      </w:r>
    </w:p>
    <w:p w:rsidR="001C1003" w:rsidRDefault="001C1003" w:rsidP="00101BD9">
      <w:pPr>
        <w:spacing w:after="0" w:line="360" w:lineRule="auto"/>
        <w:jc w:val="both"/>
        <w:rPr>
          <w:rStyle w:val="y2iqfc"/>
          <w:rFonts w:asciiTheme="majorBidi" w:hAnsiTheme="majorBidi" w:cstheme="majorBidi"/>
          <w:sz w:val="24"/>
          <w:szCs w:val="24"/>
        </w:rPr>
      </w:pPr>
    </w:p>
    <w:p w:rsidR="001C1003" w:rsidRPr="00101BD9" w:rsidRDefault="001C1003" w:rsidP="00101BD9">
      <w:pPr>
        <w:spacing w:after="0" w:line="360" w:lineRule="auto"/>
        <w:jc w:val="both"/>
        <w:rPr>
          <w:rFonts w:ascii="Times New Roman" w:hAnsi="Times New Roman" w:cs="Times New Roman"/>
          <w:bCs/>
          <w:sz w:val="24"/>
          <w:szCs w:val="24"/>
          <w:shd w:val="clear" w:color="auto" w:fill="FFFFFF"/>
        </w:rPr>
      </w:pPr>
      <w:r w:rsidRPr="00101BD9">
        <w:rPr>
          <w:rStyle w:val="y2iqfc"/>
          <w:rFonts w:asciiTheme="majorBidi" w:hAnsiTheme="majorBidi" w:cstheme="majorBidi"/>
          <w:sz w:val="24"/>
          <w:szCs w:val="24"/>
        </w:rPr>
        <w:t xml:space="preserve">The aim of the present study was to evaluate the prevalence of hepatotoxicity in TB patients under treatment in different age groups. In addition, knowing the degree of toxicity of different </w:t>
      </w:r>
      <w:r w:rsidRPr="00101BD9">
        <w:rPr>
          <w:rFonts w:ascii="Times New Roman" w:hAnsi="Times New Roman" w:cs="Times New Roman"/>
          <w:bCs/>
          <w:sz w:val="24"/>
          <w:szCs w:val="24"/>
          <w:shd w:val="clear" w:color="auto" w:fill="FFFFFF"/>
        </w:rPr>
        <w:t>combinations</w:t>
      </w:r>
      <w:r w:rsidRPr="00101BD9">
        <w:rPr>
          <w:rStyle w:val="y2iqfc"/>
          <w:rFonts w:asciiTheme="majorBidi" w:hAnsiTheme="majorBidi" w:cstheme="majorBidi"/>
          <w:sz w:val="24"/>
          <w:szCs w:val="24"/>
        </w:rPr>
        <w:t xml:space="preserve"> of anti-tuberculosis drugs.</w:t>
      </w:r>
    </w:p>
    <w:p w:rsidR="001C1003" w:rsidRDefault="001C1003">
      <w:pPr>
        <w:pStyle w:val="CommentText"/>
      </w:pPr>
    </w:p>
  </w:comment>
  <w:comment w:id="27" w:author="intel" w:date="2023-11-14T17:04:00Z" w:initials="i">
    <w:p w:rsidR="00EA3A95" w:rsidRDefault="00EA3A95">
      <w:pPr>
        <w:pStyle w:val="CommentText"/>
      </w:pPr>
      <w:r>
        <w:rPr>
          <w:rStyle w:val="CommentReference"/>
        </w:rPr>
        <w:annotationRef/>
      </w:r>
      <w:r>
        <w:t>Heading do not correlate text Poor write up</w:t>
      </w:r>
    </w:p>
  </w:comment>
  <w:comment w:id="26" w:author="intel" w:date="2023-11-03T21:47:00Z" w:initials="i">
    <w:p w:rsidR="001C1003" w:rsidRPr="001C1003" w:rsidRDefault="001C1003" w:rsidP="001C1003">
      <w:pPr>
        <w:rPr>
          <w:rFonts w:ascii="Times New Roman" w:eastAsia="Times New Roman" w:hAnsi="Times New Roman" w:cs="Times New Roman"/>
          <w:sz w:val="24"/>
          <w:szCs w:val="24"/>
        </w:rPr>
      </w:pPr>
      <w:r>
        <w:rPr>
          <w:rStyle w:val="CommentReference"/>
        </w:rPr>
        <w:annotationRef/>
      </w:r>
      <w:r w:rsidRPr="001C1003">
        <w:rPr>
          <w:rFonts w:ascii="Arial" w:eastAsia="Times New Roman" w:hAnsi="Arial" w:cs="Arial"/>
          <w:color w:val="000000"/>
          <w:sz w:val="24"/>
        </w:rPr>
        <w:t>1- Please also mention baseline values of LFTs to link it with</w:t>
      </w:r>
      <w:r w:rsidRPr="001C1003">
        <w:rPr>
          <w:rFonts w:ascii="Arial" w:eastAsia="Times New Roman" w:hAnsi="Arial" w:cs="Arial"/>
          <w:color w:val="000000"/>
          <w:sz w:val="24"/>
          <w:szCs w:val="24"/>
        </w:rPr>
        <w:br/>
      </w:r>
      <w:r w:rsidRPr="001C1003">
        <w:rPr>
          <w:rFonts w:ascii="Arial" w:eastAsia="Times New Roman" w:hAnsi="Arial" w:cs="Arial"/>
          <w:color w:val="000000"/>
          <w:sz w:val="24"/>
        </w:rPr>
        <w:t>drug induced hepato-toxicity.</w:t>
      </w:r>
      <w:r w:rsidRPr="001C1003">
        <w:rPr>
          <w:rFonts w:ascii="Arial" w:eastAsia="Times New Roman" w:hAnsi="Arial" w:cs="Arial"/>
          <w:color w:val="000000"/>
          <w:sz w:val="24"/>
          <w:szCs w:val="24"/>
        </w:rPr>
        <w:br/>
      </w:r>
      <w:r w:rsidRPr="001C1003">
        <w:rPr>
          <w:rFonts w:ascii="Arial" w:eastAsia="Times New Roman" w:hAnsi="Arial" w:cs="Arial"/>
          <w:color w:val="000000"/>
          <w:sz w:val="24"/>
        </w:rPr>
        <w:t>2- Inclusion and exclusion criteria should be under separate</w:t>
      </w:r>
      <w:r w:rsidRPr="001C1003">
        <w:rPr>
          <w:rFonts w:ascii="Arial" w:eastAsia="Times New Roman" w:hAnsi="Arial" w:cs="Arial"/>
          <w:color w:val="000000"/>
          <w:sz w:val="24"/>
          <w:szCs w:val="24"/>
        </w:rPr>
        <w:br/>
      </w:r>
      <w:r w:rsidRPr="001C1003">
        <w:rPr>
          <w:rFonts w:ascii="Arial" w:eastAsia="Times New Roman" w:hAnsi="Arial" w:cs="Arial"/>
          <w:color w:val="000000"/>
          <w:sz w:val="24"/>
        </w:rPr>
        <w:t>headings.</w:t>
      </w:r>
    </w:p>
    <w:p w:rsidR="001C1003" w:rsidRDefault="001C1003">
      <w:pPr>
        <w:pStyle w:val="CommentText"/>
      </w:pPr>
    </w:p>
  </w:comment>
  <w:comment w:id="28" w:author="DELL" w:date="2023-11-03T16:28:00Z" w:initials="D">
    <w:p w:rsidR="001C1003" w:rsidRDefault="001C1003">
      <w:pPr>
        <w:pStyle w:val="CommentText"/>
      </w:pPr>
      <w:r>
        <w:rPr>
          <w:rStyle w:val="CommentReference"/>
        </w:rPr>
        <w:annotationRef/>
      </w:r>
      <w:r>
        <w:t>No italic.</w:t>
      </w:r>
    </w:p>
  </w:comment>
  <w:comment w:id="29" w:author="intel" w:date="2023-11-03T21:55:00Z" w:initials="i">
    <w:p w:rsidR="001C1003" w:rsidRDefault="001C1003">
      <w:pPr>
        <w:pStyle w:val="CommentText"/>
      </w:pPr>
      <w:r>
        <w:rPr>
          <w:rStyle w:val="CommentReference"/>
        </w:rPr>
        <w:annotationRef/>
      </w:r>
      <w:r>
        <w:rPr>
          <w:rFonts w:ascii="Times New Roman" w:hAnsi="Times New Roman" w:cs="Times New Roman"/>
          <w:color w:val="000000" w:themeColor="text1"/>
          <w:sz w:val="24"/>
          <w:szCs w:val="24"/>
          <w:shd w:val="clear" w:color="auto" w:fill="FFFFFF"/>
        </w:rPr>
        <w:t>assess</w:t>
      </w:r>
    </w:p>
  </w:comment>
  <w:comment w:id="31" w:author="intel" w:date="2023-11-14T17:04:00Z" w:initials="i">
    <w:p w:rsidR="00EA3A95" w:rsidRDefault="00EA3A95" w:rsidP="00EA3A95">
      <w:pPr>
        <w:pStyle w:val="CommentText"/>
      </w:pPr>
      <w:r>
        <w:rPr>
          <w:rStyle w:val="CommentReference"/>
        </w:rPr>
        <w:annotationRef/>
      </w:r>
      <w:r>
        <w:t>Break study to Population of the study, study setting, study design, sampling method,  pilot study procuredure</w:t>
      </w:r>
    </w:p>
    <w:p w:rsidR="00EA3A95" w:rsidRDefault="00EA3A95" w:rsidP="00EA3A95">
      <w:pPr>
        <w:pStyle w:val="CommentText"/>
      </w:pPr>
      <w:r>
        <w:t>Poorly done job,.</w:t>
      </w:r>
    </w:p>
    <w:p w:rsidR="00EA3A95" w:rsidRDefault="00EA3A95">
      <w:pPr>
        <w:pStyle w:val="CommentText"/>
      </w:pPr>
    </w:p>
  </w:comment>
  <w:comment w:id="30" w:author="DELL" w:date="2023-11-03T16:29:00Z" w:initials="D">
    <w:p w:rsidR="001C1003" w:rsidRDefault="001C1003">
      <w:pPr>
        <w:pStyle w:val="CommentText"/>
      </w:pPr>
      <w:r>
        <w:rPr>
          <w:rStyle w:val="CommentReference"/>
        </w:rPr>
        <w:annotationRef/>
      </w:r>
      <w:r>
        <w:t>As  above.</w:t>
      </w:r>
    </w:p>
  </w:comment>
  <w:comment w:id="32" w:author="DELL" w:date="2023-11-03T16:29:00Z" w:initials="D">
    <w:p w:rsidR="001C1003" w:rsidRDefault="001C1003">
      <w:pPr>
        <w:pStyle w:val="CommentText"/>
      </w:pPr>
      <w:r>
        <w:rPr>
          <w:rStyle w:val="CommentReference"/>
        </w:rPr>
        <w:annotationRef/>
      </w:r>
      <w:r>
        <w:t>As above.</w:t>
      </w:r>
    </w:p>
  </w:comment>
  <w:comment w:id="34" w:author="intel" w:date="2023-11-14T17:05:00Z" w:initials="i">
    <w:p w:rsidR="00EA3A95" w:rsidRDefault="00EA3A95" w:rsidP="00EA3A95">
      <w:pPr>
        <w:pStyle w:val="CommentText"/>
      </w:pPr>
      <w:r>
        <w:rPr>
          <w:rStyle w:val="CommentReference"/>
        </w:rPr>
        <w:annotationRef/>
      </w:r>
      <w:r>
        <w:t>Please rewrite your method. Add power caslculation in the method section</w:t>
      </w:r>
    </w:p>
    <w:p w:rsidR="00EA3A95" w:rsidRDefault="00EA3A95">
      <w:pPr>
        <w:pStyle w:val="CommentText"/>
      </w:pPr>
    </w:p>
  </w:comment>
  <w:comment w:id="33" w:author="DELL" w:date="2023-11-03T16:29:00Z" w:initials="D">
    <w:p w:rsidR="001C1003" w:rsidRDefault="001C1003">
      <w:pPr>
        <w:pStyle w:val="CommentText"/>
      </w:pPr>
      <w:r>
        <w:rPr>
          <w:rStyle w:val="CommentReference"/>
        </w:rPr>
        <w:annotationRef/>
      </w:r>
      <w:r>
        <w:t>As above.</w:t>
      </w:r>
    </w:p>
  </w:comment>
  <w:comment w:id="35" w:author="intel" w:date="2023-11-03T21:55:00Z" w:initials="i">
    <w:p w:rsidR="001C1003" w:rsidRDefault="001C1003">
      <w:pPr>
        <w:pStyle w:val="CommentText"/>
      </w:pPr>
      <w:r>
        <w:rPr>
          <w:rStyle w:val="CommentReference"/>
        </w:rPr>
        <w:annotationRef/>
      </w:r>
      <w:r>
        <w:rPr>
          <w:rFonts w:ascii="Times New Roman" w:hAnsi="Times New Roman" w:cs="Times New Roman"/>
          <w:noProof/>
          <w:color w:val="000000" w:themeColor="text1"/>
          <w:sz w:val="24"/>
          <w:szCs w:val="24"/>
          <w:shd w:val="clear" w:color="auto" w:fill="FFFFFF"/>
        </w:rPr>
        <w:t>were</w:t>
      </w:r>
    </w:p>
  </w:comment>
  <w:comment w:id="36" w:author="intel" w:date="2023-11-03T21:48:00Z" w:initials="i">
    <w:p w:rsidR="001C1003" w:rsidRPr="001C1003" w:rsidRDefault="001C1003" w:rsidP="001C1003">
      <w:pPr>
        <w:rPr>
          <w:rFonts w:ascii="Times New Roman" w:eastAsia="Times New Roman" w:hAnsi="Times New Roman" w:cs="Times New Roman"/>
          <w:sz w:val="24"/>
          <w:szCs w:val="24"/>
        </w:rPr>
      </w:pPr>
      <w:r>
        <w:rPr>
          <w:rStyle w:val="CommentReference"/>
        </w:rPr>
        <w:annotationRef/>
      </w:r>
      <w:r w:rsidRPr="001C1003">
        <w:rPr>
          <w:rFonts w:ascii="Arial" w:eastAsia="Times New Roman" w:hAnsi="Arial" w:cs="Arial"/>
          <w:color w:val="000000"/>
          <w:sz w:val="24"/>
        </w:rPr>
        <w:t>1- Highest incidences are reported in the age group of 41-50</w:t>
      </w:r>
      <w:r w:rsidRPr="001C1003">
        <w:rPr>
          <w:rFonts w:ascii="Arial" w:eastAsia="Times New Roman" w:hAnsi="Arial" w:cs="Arial"/>
          <w:color w:val="000000"/>
          <w:sz w:val="24"/>
          <w:szCs w:val="24"/>
        </w:rPr>
        <w:br/>
      </w:r>
      <w:r w:rsidRPr="001C1003">
        <w:rPr>
          <w:rFonts w:ascii="Arial" w:eastAsia="Times New Roman" w:hAnsi="Arial" w:cs="Arial"/>
          <w:color w:val="000000"/>
          <w:sz w:val="24"/>
        </w:rPr>
        <w:t>not 31-40 as per Figure 1.</w:t>
      </w:r>
      <w:r w:rsidRPr="001C1003">
        <w:rPr>
          <w:rFonts w:ascii="Arial" w:eastAsia="Times New Roman" w:hAnsi="Arial" w:cs="Arial"/>
          <w:color w:val="000000"/>
          <w:sz w:val="24"/>
          <w:szCs w:val="24"/>
        </w:rPr>
        <w:br/>
      </w:r>
      <w:r w:rsidRPr="001C1003">
        <w:rPr>
          <w:rFonts w:ascii="Arial" w:eastAsia="Times New Roman" w:hAnsi="Arial" w:cs="Arial"/>
          <w:color w:val="000000"/>
          <w:sz w:val="24"/>
        </w:rPr>
        <w:t>2- The material already mentioned in the section of</w:t>
      </w:r>
      <w:r w:rsidRPr="001C1003">
        <w:rPr>
          <w:rFonts w:ascii="Arial" w:eastAsia="Times New Roman" w:hAnsi="Arial" w:cs="Arial"/>
          <w:color w:val="000000"/>
          <w:sz w:val="24"/>
          <w:szCs w:val="24"/>
        </w:rPr>
        <w:br/>
      </w:r>
      <w:r w:rsidRPr="001C1003">
        <w:rPr>
          <w:rFonts w:ascii="Arial" w:eastAsia="Times New Roman" w:hAnsi="Arial" w:cs="Arial"/>
          <w:color w:val="000000"/>
          <w:sz w:val="24"/>
        </w:rPr>
        <w:t>Introduction should not be repeated in discussion.</w:t>
      </w:r>
      <w:r w:rsidRPr="001C1003">
        <w:rPr>
          <w:rFonts w:ascii="Arial" w:eastAsia="Times New Roman" w:hAnsi="Arial" w:cs="Arial"/>
          <w:color w:val="000000"/>
          <w:sz w:val="24"/>
          <w:szCs w:val="24"/>
        </w:rPr>
        <w:br/>
      </w:r>
    </w:p>
    <w:p w:rsidR="001C1003" w:rsidRDefault="001C1003">
      <w:pPr>
        <w:pStyle w:val="CommentText"/>
      </w:pPr>
    </w:p>
  </w:comment>
  <w:comment w:id="37" w:author="intel" w:date="2023-11-14T17:05:00Z" w:initials="i">
    <w:p w:rsidR="00EA3A95" w:rsidRDefault="00EA3A95">
      <w:pPr>
        <w:pStyle w:val="CommentText"/>
      </w:pPr>
      <w:r>
        <w:rPr>
          <w:rStyle w:val="CommentReference"/>
        </w:rPr>
        <w:annotationRef/>
      </w:r>
      <w:r>
        <w:t>Introduction of table is the first to do not below.</w:t>
      </w:r>
    </w:p>
  </w:comment>
  <w:comment w:id="39" w:author="DELL" w:date="2023-11-03T16:30:00Z" w:initials="D">
    <w:p w:rsidR="001C1003" w:rsidRDefault="001C1003">
      <w:pPr>
        <w:pStyle w:val="CommentText"/>
      </w:pPr>
      <w:r>
        <w:rPr>
          <w:rStyle w:val="CommentReference"/>
        </w:rPr>
        <w:annotationRef/>
      </w:r>
      <w:r>
        <w:t>As above.</w:t>
      </w:r>
    </w:p>
  </w:comment>
  <w:comment w:id="40" w:author="intel" w:date="2023-11-03T21:58:00Z" w:initials="i">
    <w:p w:rsidR="004F560F" w:rsidRDefault="004F560F" w:rsidP="004F560F">
      <w:pPr>
        <w:pStyle w:val="CommentText"/>
      </w:pPr>
      <w:r>
        <w:rPr>
          <w:rStyle w:val="CommentReference"/>
        </w:rPr>
        <w:annotationRef/>
      </w:r>
      <w:r>
        <w:t>These details should be part of discussion</w:t>
      </w:r>
    </w:p>
    <w:p w:rsidR="004F560F" w:rsidRDefault="004F560F">
      <w:pPr>
        <w:pStyle w:val="CommentText"/>
      </w:pPr>
    </w:p>
  </w:comment>
  <w:comment w:id="41" w:author="intel" w:date="2023-11-14T17:05:00Z" w:initials="i">
    <w:p w:rsidR="00EA3A95" w:rsidRDefault="00EA3A95" w:rsidP="00EA3A95">
      <w:pPr>
        <w:pStyle w:val="CommentText"/>
      </w:pPr>
      <w:r>
        <w:rPr>
          <w:rStyle w:val="CommentReference"/>
        </w:rPr>
        <w:annotationRef/>
      </w:r>
      <w:r>
        <w:t>The same here. This paper needs to be given to a more senior person to address this points</w:t>
      </w:r>
    </w:p>
    <w:p w:rsidR="00EA3A95" w:rsidRDefault="00EA3A95">
      <w:pPr>
        <w:pStyle w:val="CommentText"/>
      </w:pPr>
    </w:p>
  </w:comment>
  <w:comment w:id="43" w:author="intel" w:date="2023-11-14T17:05:00Z" w:initials="i">
    <w:p w:rsidR="00EA3A95" w:rsidRDefault="00EA3A95">
      <w:pPr>
        <w:pStyle w:val="CommentText"/>
      </w:pPr>
      <w:r>
        <w:rPr>
          <w:rStyle w:val="CommentReference"/>
        </w:rPr>
        <w:annotationRef/>
      </w:r>
      <w:r>
        <w:t>State what your study says first before going to another study. This work need total review.</w:t>
      </w:r>
    </w:p>
  </w:comment>
  <w:comment w:id="44" w:author="DELL" w:date="2023-11-03T16:36:00Z" w:initials="D">
    <w:p w:rsidR="001C1003" w:rsidRDefault="001C1003">
      <w:pPr>
        <w:pStyle w:val="CommentText"/>
      </w:pPr>
      <w:r>
        <w:rPr>
          <w:rStyle w:val="CommentReference"/>
        </w:rPr>
        <w:annotationRef/>
      </w:r>
      <w:r>
        <w:t xml:space="preserve">Add. </w:t>
      </w:r>
    </w:p>
  </w:comment>
  <w:comment w:id="45" w:author="intel" w:date="2023-11-03T21:59:00Z" w:initials="i">
    <w:p w:rsidR="004F560F" w:rsidRDefault="004F560F">
      <w:pPr>
        <w:pStyle w:val="CommentText"/>
      </w:pPr>
      <w:r>
        <w:rPr>
          <w:rStyle w:val="CommentReference"/>
        </w:rPr>
        <w:annotationRef/>
      </w:r>
      <w:r>
        <w:t>No need to repeat here, already mentioned in Introduction</w:t>
      </w:r>
    </w:p>
  </w:comment>
  <w:comment w:id="46" w:author="DELL" w:date="2023-11-03T16:36:00Z" w:initials="D">
    <w:p w:rsidR="001C1003" w:rsidRDefault="001C1003">
      <w:pPr>
        <w:pStyle w:val="CommentText"/>
      </w:pPr>
      <w:r>
        <w:rPr>
          <w:rStyle w:val="CommentReference"/>
        </w:rPr>
        <w:annotationRef/>
      </w:r>
      <w:r>
        <w:t>No space.</w:t>
      </w:r>
    </w:p>
  </w:comment>
  <w:comment w:id="47" w:author="intel" w:date="2023-11-14T17:09:00Z" w:initials="i">
    <w:p w:rsidR="00E85807" w:rsidRPr="00C25E81" w:rsidRDefault="00E85807" w:rsidP="00E85807">
      <w:pPr>
        <w:pStyle w:val="NormalWeb"/>
        <w:spacing w:before="0" w:beforeAutospacing="0" w:after="0" w:afterAutospacing="0"/>
        <w:rPr>
          <w:rFonts w:ascii="Bookman Old Style" w:eastAsiaTheme="minorEastAsia" w:hAnsi="Bookman Old Style"/>
          <w:sz w:val="22"/>
          <w:szCs w:val="22"/>
          <w:lang w:val="en-US" w:eastAsia="en-US"/>
        </w:rPr>
      </w:pPr>
      <w:r>
        <w:rPr>
          <w:rStyle w:val="CommentReference"/>
        </w:rPr>
        <w:annotationRef/>
      </w:r>
      <w:r w:rsidRPr="00C25E81">
        <w:rPr>
          <w:rFonts w:ascii="Bookman Old Style" w:eastAsiaTheme="minorEastAsia" w:hAnsi="Bookman Old Style"/>
          <w:sz w:val="22"/>
          <w:szCs w:val="22"/>
          <w:lang w:val="en-US" w:eastAsia="en-US"/>
        </w:rPr>
        <w:t>Authors used enough resources to compare their results with similar in other studies.</w:t>
      </w:r>
    </w:p>
    <w:p w:rsidR="00E85807" w:rsidRDefault="00E85807">
      <w:pPr>
        <w:pStyle w:val="CommentText"/>
      </w:pPr>
    </w:p>
  </w:comment>
  <w:comment w:id="48" w:author="intel" w:date="2023-11-14T17:09:00Z" w:initials="i">
    <w:p w:rsidR="00E85807" w:rsidRPr="002557E3" w:rsidRDefault="00E85807" w:rsidP="00E85807">
      <w:pPr>
        <w:spacing w:after="0"/>
        <w:rPr>
          <w:rFonts w:ascii="Bookman Old Style" w:hAnsi="Bookman Old Style" w:cs="Times New Roman"/>
        </w:rPr>
      </w:pPr>
      <w:r>
        <w:rPr>
          <w:rStyle w:val="CommentReference"/>
        </w:rPr>
        <w:annotationRef/>
      </w:r>
      <w:r w:rsidRPr="002557E3">
        <w:rPr>
          <w:rFonts w:ascii="Bookman Old Style" w:hAnsi="Bookman Old Style" w:cs="Times New Roman"/>
        </w:rPr>
        <w:t>It was presented in a good manner.</w:t>
      </w:r>
    </w:p>
    <w:p w:rsidR="00E85807" w:rsidRDefault="00E85807">
      <w:pPr>
        <w:pStyle w:val="CommentText"/>
      </w:pPr>
    </w:p>
  </w:comment>
  <w:comment w:id="49" w:author="intel" w:date="2023-11-14T17:09:00Z" w:initials="i">
    <w:p w:rsidR="00E85807" w:rsidRPr="00C11042" w:rsidRDefault="00E85807" w:rsidP="00E85807">
      <w:pPr>
        <w:spacing w:after="0"/>
        <w:rPr>
          <w:rFonts w:ascii="Bookman Old Style" w:hAnsi="Bookman Old Style" w:cs="Times New Roman"/>
        </w:rPr>
      </w:pPr>
      <w:r>
        <w:rPr>
          <w:rStyle w:val="CommentReference"/>
        </w:rPr>
        <w:annotationRef/>
      </w:r>
      <w:r w:rsidRPr="00C11042">
        <w:rPr>
          <w:rFonts w:ascii="Bookman Old Style" w:hAnsi="Bookman Old Style" w:cs="Times New Roman"/>
        </w:rPr>
        <w:t>The discussion made an adequate comparison of the results obtained by the authors of the work and others. Use a number of references to carry out the discussion of the work.</w:t>
      </w:r>
    </w:p>
    <w:p w:rsidR="00E85807" w:rsidRDefault="00E85807">
      <w:pPr>
        <w:pStyle w:val="CommentText"/>
      </w:pPr>
    </w:p>
  </w:comment>
  <w:comment w:id="50" w:author="intel" w:date="2023-11-06T21:52:00Z" w:initials="i">
    <w:p w:rsidR="0011142C" w:rsidRDefault="0011142C">
      <w:pPr>
        <w:pStyle w:val="CommentText"/>
      </w:pPr>
      <w:r>
        <w:rPr>
          <w:rStyle w:val="CommentReference"/>
        </w:rPr>
        <w:annotationRef/>
      </w:r>
      <w:r>
        <w:t>?</w:t>
      </w:r>
    </w:p>
  </w:comment>
  <w:comment w:id="51" w:author="intel" w:date="2023-11-14T17:09:00Z" w:initials="i">
    <w:p w:rsidR="00E85807" w:rsidRDefault="00E85807" w:rsidP="00E85807">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E85807" w:rsidRDefault="00E85807">
      <w:pPr>
        <w:pStyle w:val="CommentText"/>
      </w:pPr>
    </w:p>
  </w:comment>
  <w:comment w:id="52" w:author="intel" w:date="2023-11-14T17:09:00Z" w:initials="i">
    <w:p w:rsidR="00E85807" w:rsidRDefault="00E85807" w:rsidP="00E85807">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E85807" w:rsidRDefault="00E85807">
      <w:pPr>
        <w:pStyle w:val="CommentText"/>
      </w:pPr>
    </w:p>
  </w:comment>
  <w:comment w:id="53" w:author="intel" w:date="2023-11-03T21:49:00Z" w:initials="i">
    <w:p w:rsidR="001C1003" w:rsidRDefault="001C1003">
      <w:pPr>
        <w:pStyle w:val="CommentText"/>
      </w:pPr>
      <w:r>
        <w:rPr>
          <w:rStyle w:val="CommentReference"/>
        </w:rPr>
        <w:annotationRef/>
      </w:r>
      <w:r w:rsidRPr="001C1003">
        <w:rPr>
          <w:rFonts w:ascii="Arial" w:eastAsia="Times New Roman" w:hAnsi="Arial" w:cs="Arial"/>
          <w:color w:val="000000"/>
          <w:sz w:val="24"/>
        </w:rPr>
        <w:t>3- What is ATS, mention in bracket when used first time in</w:t>
      </w:r>
      <w:r>
        <w:rPr>
          <w:rFonts w:ascii="Arial" w:eastAsia="Times New Roman" w:hAnsi="Arial" w:cs="Arial"/>
          <w:color w:val="000000"/>
          <w:sz w:val="24"/>
          <w:szCs w:val="24"/>
        </w:rPr>
        <w:t xml:space="preserve"> </w:t>
      </w:r>
      <w:r w:rsidRPr="001C1003">
        <w:rPr>
          <w:rFonts w:ascii="Arial" w:eastAsia="Times New Roman" w:hAnsi="Arial" w:cs="Arial"/>
          <w:color w:val="000000"/>
          <w:sz w:val="24"/>
        </w:rPr>
        <w:t>manuscript.</w:t>
      </w:r>
    </w:p>
  </w:comment>
  <w:comment w:id="54" w:author="intel" w:date="2023-11-14T17:10:00Z" w:initials="i">
    <w:p w:rsidR="00E85807" w:rsidRDefault="00E85807" w:rsidP="00E85807">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E85807" w:rsidRDefault="00E85807">
      <w:pPr>
        <w:pStyle w:val="CommentText"/>
      </w:pPr>
    </w:p>
  </w:comment>
  <w:comment w:id="55" w:author="intel" w:date="2023-11-14T17:10:00Z" w:initials="i">
    <w:p w:rsidR="00E85807" w:rsidRDefault="00E85807" w:rsidP="00E85807">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E85807" w:rsidRDefault="00E85807">
      <w:pPr>
        <w:pStyle w:val="CommentText"/>
      </w:pPr>
    </w:p>
  </w:comment>
  <w:comment w:id="56" w:author="intel" w:date="2023-11-14T17:10:00Z" w:initials="i">
    <w:p w:rsidR="00E85807" w:rsidRDefault="00E85807" w:rsidP="00E85807">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E85807" w:rsidRDefault="00E85807" w:rsidP="00E85807">
      <w:pPr>
        <w:spacing w:after="0"/>
        <w:rPr>
          <w:rFonts w:ascii="Bookman Old Style" w:hAnsi="Bookman Old Style" w:cs="Times New Roman"/>
        </w:rPr>
      </w:pP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E85807" w:rsidRDefault="00E85807">
      <w:pPr>
        <w:pStyle w:val="CommentText"/>
      </w:pPr>
    </w:p>
  </w:comment>
  <w:comment w:id="57" w:author="intel" w:date="2023-11-14T17:06:00Z" w:initials="i">
    <w:p w:rsidR="00EA3A95" w:rsidRDefault="00EA3A95">
      <w:pPr>
        <w:pStyle w:val="CommentText"/>
      </w:pPr>
      <w:r>
        <w:rPr>
          <w:rStyle w:val="CommentReference"/>
        </w:rPr>
        <w:annotationRef/>
      </w:r>
      <w:r>
        <w:t>Deal with your objective here and leave out the rest</w:t>
      </w:r>
    </w:p>
  </w:comment>
  <w:comment w:id="58" w:author="DELL" w:date="2023-11-03T16:39:00Z" w:initials="D">
    <w:p w:rsidR="001C1003" w:rsidRDefault="001C1003">
      <w:pPr>
        <w:pStyle w:val="CommentText"/>
      </w:pPr>
      <w:r>
        <w:rPr>
          <w:rStyle w:val="CommentReference"/>
        </w:rPr>
        <w:annotationRef/>
      </w:r>
      <w:r>
        <w:t>Delete.</w:t>
      </w:r>
    </w:p>
  </w:comment>
  <w:comment w:id="59" w:author="DELL" w:date="2023-11-03T16:43:00Z" w:initials="D">
    <w:p w:rsidR="001C1003" w:rsidRDefault="001C1003">
      <w:pPr>
        <w:pStyle w:val="CommentText"/>
      </w:pPr>
      <w:r>
        <w:rPr>
          <w:rStyle w:val="CommentReference"/>
        </w:rPr>
        <w:annotationRef/>
      </w:r>
      <w:r w:rsidRPr="004B6B0B">
        <w:rPr>
          <w:highlight w:val="yellow"/>
        </w:rPr>
        <w:t>Change to:</w:t>
      </w:r>
      <w:r>
        <w:t xml:space="preserve"> </w:t>
      </w:r>
    </w:p>
    <w:p w:rsidR="001C1003" w:rsidRPr="004B6B0B" w:rsidRDefault="001C1003" w:rsidP="004B6B0B">
      <w:pPr>
        <w:spacing w:after="0" w:line="360" w:lineRule="auto"/>
        <w:jc w:val="both"/>
        <w:rPr>
          <w:rFonts w:ascii="Times New Roman" w:hAnsi="Times New Roman" w:cs="Times New Roman"/>
          <w:noProof/>
          <w:color w:val="000000" w:themeColor="text1"/>
          <w:sz w:val="24"/>
          <w:szCs w:val="24"/>
          <w:shd w:val="clear" w:color="auto" w:fill="FFFFFF"/>
        </w:rPr>
      </w:pPr>
      <w:r w:rsidRPr="004B6B0B">
        <w:rPr>
          <w:rStyle w:val="y2iqfc"/>
          <w:rFonts w:asciiTheme="majorBidi" w:hAnsiTheme="majorBidi" w:cstheme="majorBidi"/>
          <w:sz w:val="24"/>
          <w:szCs w:val="24"/>
        </w:rPr>
        <w:t>Being a single center research study, the results cannot be extrapolated to the national level. Furthermore, the sample size of the current study was not large enough so a larger population size could have provided more accurate results.</w:t>
      </w:r>
    </w:p>
    <w:p w:rsidR="001C1003" w:rsidRDefault="001C1003">
      <w:pPr>
        <w:pStyle w:val="CommentText"/>
      </w:pPr>
    </w:p>
  </w:comment>
  <w:comment w:id="60" w:author="intel" w:date="2023-11-14T17:06:00Z" w:initials="i">
    <w:p w:rsidR="00EA3A95" w:rsidRDefault="00EA3A95" w:rsidP="00EA3A95">
      <w:pPr>
        <w:pStyle w:val="CommentText"/>
      </w:pPr>
      <w:r>
        <w:rPr>
          <w:rStyle w:val="CommentReference"/>
        </w:rPr>
        <w:annotationRef/>
      </w:r>
      <w:r>
        <w:t>Pls focus on your findings alone. Do not recommended what you do not investigated clearly.</w:t>
      </w:r>
    </w:p>
    <w:p w:rsidR="00EA3A95" w:rsidRDefault="00EA3A95">
      <w:pPr>
        <w:pStyle w:val="CommentText"/>
      </w:pPr>
    </w:p>
  </w:comment>
  <w:comment w:id="61" w:author="DELL" w:date="2023-11-03T16:51:00Z" w:initials="D">
    <w:p w:rsidR="001C1003" w:rsidRPr="006212BC" w:rsidRDefault="001C1003" w:rsidP="00AF329A">
      <w:pPr>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1C1003" w:rsidRDefault="001C1003" w:rsidP="00AF329A">
      <w:pPr>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AF329A">
        <w:rPr>
          <w:rStyle w:val="Hyperlink"/>
          <w:rFonts w:ascii="Bookman Old Style" w:hAnsi="Bookman Old Style"/>
        </w:rPr>
        <w:t>https://doi.org</w:t>
      </w:r>
      <w:r w:rsidRPr="006212BC">
        <w:rPr>
          <w:rStyle w:val="Hyperlink"/>
          <w:rFonts w:ascii="Bookman Old Style" w:hAnsi="Bookman Old Style"/>
        </w:rPr>
        <w:t>/10.22270/ujpr.v6i1.537</w:t>
      </w:r>
    </w:p>
    <w:p w:rsidR="001C1003" w:rsidRDefault="001C1003" w:rsidP="00AF329A">
      <w:pPr>
        <w:rPr>
          <w:rFonts w:ascii="Bookman Old Style" w:hAnsi="Bookman Old Style" w:cs="Times New Roman"/>
          <w:b/>
          <w:color w:val="00B050"/>
        </w:rPr>
      </w:pPr>
    </w:p>
    <w:p w:rsidR="001C1003" w:rsidRDefault="001C1003" w:rsidP="00AF329A">
      <w:pPr>
        <w:pStyle w:val="CommentText"/>
        <w:rPr>
          <w:rStyle w:val="Hyperlink"/>
          <w:rFonts w:ascii="Bookman Old Style" w:hAnsi="Bookman Old Style"/>
        </w:rPr>
      </w:pPr>
      <w:r w:rsidRPr="00100B8B">
        <w:rPr>
          <w:rFonts w:ascii="Bookman Old Style" w:hAnsi="Bookman Old Style"/>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1C1003" w:rsidRPr="00100B8B" w:rsidRDefault="001C1003" w:rsidP="00AF329A">
      <w:pPr>
        <w:pStyle w:val="CommentText"/>
        <w:rPr>
          <w:rFonts w:ascii="Bookman Old Style" w:hAnsi="Bookman Old Style"/>
          <w:sz w:val="22"/>
          <w:szCs w:val="22"/>
        </w:rPr>
      </w:pPr>
      <w:r w:rsidRPr="00100B8B">
        <w:rPr>
          <w:rFonts w:ascii="Bookman Old Style" w:hAnsi="Bookman Old Style"/>
          <w:sz w:val="22"/>
          <w:szCs w:val="22"/>
        </w:rPr>
        <w:t xml:space="preserve">  This applies to all.</w:t>
      </w:r>
    </w:p>
    <w:p w:rsidR="001C1003" w:rsidRDefault="001C1003">
      <w:pPr>
        <w:pStyle w:val="CommentText"/>
      </w:pPr>
    </w:p>
  </w:comment>
  <w:comment w:id="62" w:author="intel" w:date="2023-11-06T21:53:00Z" w:initials="i">
    <w:p w:rsidR="0011142C" w:rsidRDefault="0011142C">
      <w:pPr>
        <w:pStyle w:val="CommentText"/>
      </w:pPr>
      <w:r>
        <w:rPr>
          <w:rStyle w:val="CommentReference"/>
        </w:rPr>
        <w:annotationRef/>
      </w:r>
      <w:r>
        <w:t>Incomplete reference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F19" w:rsidRDefault="00A37F19" w:rsidP="00DC6490">
      <w:pPr>
        <w:spacing w:after="0" w:line="240" w:lineRule="auto"/>
      </w:pPr>
      <w:r>
        <w:separator/>
      </w:r>
    </w:p>
  </w:endnote>
  <w:endnote w:type="continuationSeparator" w:id="1">
    <w:p w:rsidR="00A37F19" w:rsidRDefault="00A37F19" w:rsidP="00DC6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03" w:rsidRDefault="001C1003" w:rsidP="00C704F6">
    <w:pPr>
      <w:pStyle w:val="Footer"/>
    </w:pPr>
  </w:p>
  <w:p w:rsidR="001C1003" w:rsidRDefault="001C1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F19" w:rsidRDefault="00A37F19" w:rsidP="00DC6490">
      <w:pPr>
        <w:spacing w:after="0" w:line="240" w:lineRule="auto"/>
      </w:pPr>
      <w:r>
        <w:separator/>
      </w:r>
    </w:p>
  </w:footnote>
  <w:footnote w:type="continuationSeparator" w:id="1">
    <w:p w:rsidR="00A37F19" w:rsidRDefault="00A37F19" w:rsidP="00DC6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03" w:rsidRDefault="00451E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3157" o:spid="_x0000_s1026"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03" w:rsidRDefault="00451E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3158" o:spid="_x0000_s1027"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03" w:rsidRDefault="00451E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3156" o:spid="_x0000_s1025"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4D0"/>
    <w:multiLevelType w:val="hybridMultilevel"/>
    <w:tmpl w:val="2FC623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5672A"/>
    <w:multiLevelType w:val="hybridMultilevel"/>
    <w:tmpl w:val="8E329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61AD6"/>
    <w:multiLevelType w:val="hybridMultilevel"/>
    <w:tmpl w:val="67E8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1184D"/>
    <w:multiLevelType w:val="hybridMultilevel"/>
    <w:tmpl w:val="0AB4E2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E41AE"/>
    <w:multiLevelType w:val="hybridMultilevel"/>
    <w:tmpl w:val="60923768"/>
    <w:lvl w:ilvl="0" w:tplc="5112A06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C7AF6"/>
    <w:multiLevelType w:val="hybridMultilevel"/>
    <w:tmpl w:val="1C94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D2FC2"/>
    <w:multiLevelType w:val="hybridMultilevel"/>
    <w:tmpl w:val="DE2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12CE4"/>
    <w:multiLevelType w:val="hybridMultilevel"/>
    <w:tmpl w:val="B984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7582F"/>
    <w:multiLevelType w:val="hybridMultilevel"/>
    <w:tmpl w:val="7C8EB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2E76C7"/>
    <w:multiLevelType w:val="multilevel"/>
    <w:tmpl w:val="8CA04D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57D60553"/>
    <w:multiLevelType w:val="hybridMultilevel"/>
    <w:tmpl w:val="E9C8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8518F4"/>
    <w:multiLevelType w:val="hybridMultilevel"/>
    <w:tmpl w:val="F80EF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9C70DC"/>
    <w:multiLevelType w:val="hybridMultilevel"/>
    <w:tmpl w:val="56624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7B6DA0"/>
    <w:multiLevelType w:val="hybridMultilevel"/>
    <w:tmpl w:val="B02E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255E33"/>
    <w:multiLevelType w:val="hybridMultilevel"/>
    <w:tmpl w:val="0AB4E2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637FDA"/>
    <w:multiLevelType w:val="hybridMultilevel"/>
    <w:tmpl w:val="69C6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E51707"/>
    <w:multiLevelType w:val="hybridMultilevel"/>
    <w:tmpl w:val="85E07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8"/>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0"/>
  </w:num>
  <w:num w:numId="10">
    <w:abstractNumId w:val="3"/>
  </w:num>
  <w:num w:numId="11">
    <w:abstractNumId w:val="5"/>
  </w:num>
  <w:num w:numId="12">
    <w:abstractNumId w:val="15"/>
  </w:num>
  <w:num w:numId="13">
    <w:abstractNumId w:val="4"/>
  </w:num>
  <w:num w:numId="14">
    <w:abstractNumId w:val="13"/>
  </w:num>
  <w:num w:numId="15">
    <w:abstractNumId w:val="1"/>
  </w:num>
  <w:num w:numId="16">
    <w:abstractNumId w:val="6"/>
  </w:num>
  <w:num w:numId="17">
    <w:abstractNumId w:val="1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10"/>
  <w:displayHorizontalDrawingGridEvery w:val="2"/>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0tDAyMjE3NDOytDAxMTBS0lEKTi0uzszPAykwrgUAd5ciD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f99dvszkfdxvfe2pzrva296f2rvfe9fxstx&quot;&gt;My EndNote Library&lt;record-ids&gt;&lt;item&gt;324&lt;/item&gt;&lt;item&gt;325&lt;/item&gt;&lt;/record-ids&gt;&lt;/item&gt;&lt;/Libraries&gt;"/>
  </w:docVars>
  <w:rsids>
    <w:rsidRoot w:val="001B3951"/>
    <w:rsid w:val="0000709E"/>
    <w:rsid w:val="0001070B"/>
    <w:rsid w:val="00013350"/>
    <w:rsid w:val="00014240"/>
    <w:rsid w:val="000153C4"/>
    <w:rsid w:val="00017C87"/>
    <w:rsid w:val="00022C72"/>
    <w:rsid w:val="0003119B"/>
    <w:rsid w:val="00033874"/>
    <w:rsid w:val="000402E8"/>
    <w:rsid w:val="0004063F"/>
    <w:rsid w:val="0004460F"/>
    <w:rsid w:val="00051699"/>
    <w:rsid w:val="00052136"/>
    <w:rsid w:val="000528E1"/>
    <w:rsid w:val="00056DC7"/>
    <w:rsid w:val="000609D0"/>
    <w:rsid w:val="00060E93"/>
    <w:rsid w:val="00062827"/>
    <w:rsid w:val="000656EA"/>
    <w:rsid w:val="00065FAE"/>
    <w:rsid w:val="000742B1"/>
    <w:rsid w:val="00080805"/>
    <w:rsid w:val="0008368B"/>
    <w:rsid w:val="000849E5"/>
    <w:rsid w:val="000948F0"/>
    <w:rsid w:val="00094E85"/>
    <w:rsid w:val="000A0E98"/>
    <w:rsid w:val="000A1FD8"/>
    <w:rsid w:val="000A212A"/>
    <w:rsid w:val="000A3415"/>
    <w:rsid w:val="000A391F"/>
    <w:rsid w:val="000A6343"/>
    <w:rsid w:val="000B42E2"/>
    <w:rsid w:val="000B7433"/>
    <w:rsid w:val="000B74CF"/>
    <w:rsid w:val="000B7C7C"/>
    <w:rsid w:val="000C04EF"/>
    <w:rsid w:val="000C20BF"/>
    <w:rsid w:val="000C6C78"/>
    <w:rsid w:val="000D070E"/>
    <w:rsid w:val="000D1FCD"/>
    <w:rsid w:val="000D5483"/>
    <w:rsid w:val="000D7074"/>
    <w:rsid w:val="000E0D38"/>
    <w:rsid w:val="000E5901"/>
    <w:rsid w:val="000E7585"/>
    <w:rsid w:val="000F1E2C"/>
    <w:rsid w:val="000F2DD6"/>
    <w:rsid w:val="000F5407"/>
    <w:rsid w:val="00101BD9"/>
    <w:rsid w:val="0010377C"/>
    <w:rsid w:val="00106D34"/>
    <w:rsid w:val="00110885"/>
    <w:rsid w:val="0011142C"/>
    <w:rsid w:val="00112A89"/>
    <w:rsid w:val="00121BE8"/>
    <w:rsid w:val="0012279F"/>
    <w:rsid w:val="0012546C"/>
    <w:rsid w:val="00126FCC"/>
    <w:rsid w:val="0013484C"/>
    <w:rsid w:val="00141E7A"/>
    <w:rsid w:val="00142E08"/>
    <w:rsid w:val="00147098"/>
    <w:rsid w:val="001476AC"/>
    <w:rsid w:val="0015112A"/>
    <w:rsid w:val="001518A7"/>
    <w:rsid w:val="001548B8"/>
    <w:rsid w:val="00160D21"/>
    <w:rsid w:val="001654DB"/>
    <w:rsid w:val="00177FBC"/>
    <w:rsid w:val="0018138B"/>
    <w:rsid w:val="0018382E"/>
    <w:rsid w:val="00187F0A"/>
    <w:rsid w:val="00196447"/>
    <w:rsid w:val="0019799F"/>
    <w:rsid w:val="001A026E"/>
    <w:rsid w:val="001A3C49"/>
    <w:rsid w:val="001B060C"/>
    <w:rsid w:val="001B1895"/>
    <w:rsid w:val="001B3951"/>
    <w:rsid w:val="001C1003"/>
    <w:rsid w:val="001C18EE"/>
    <w:rsid w:val="001C3D6C"/>
    <w:rsid w:val="001D0820"/>
    <w:rsid w:val="001D173E"/>
    <w:rsid w:val="001D5123"/>
    <w:rsid w:val="001D540A"/>
    <w:rsid w:val="001E1B8F"/>
    <w:rsid w:val="001F4E94"/>
    <w:rsid w:val="001F5D26"/>
    <w:rsid w:val="00202023"/>
    <w:rsid w:val="00215CDE"/>
    <w:rsid w:val="002162D7"/>
    <w:rsid w:val="00217D33"/>
    <w:rsid w:val="00222BB6"/>
    <w:rsid w:val="002259E6"/>
    <w:rsid w:val="00225D95"/>
    <w:rsid w:val="002274A7"/>
    <w:rsid w:val="00227DC5"/>
    <w:rsid w:val="002325A1"/>
    <w:rsid w:val="00242E95"/>
    <w:rsid w:val="00242F8D"/>
    <w:rsid w:val="00244326"/>
    <w:rsid w:val="002453A0"/>
    <w:rsid w:val="00250D84"/>
    <w:rsid w:val="0025336D"/>
    <w:rsid w:val="00256140"/>
    <w:rsid w:val="00257891"/>
    <w:rsid w:val="00274568"/>
    <w:rsid w:val="002751E0"/>
    <w:rsid w:val="00276241"/>
    <w:rsid w:val="00277816"/>
    <w:rsid w:val="00285B0D"/>
    <w:rsid w:val="00285B91"/>
    <w:rsid w:val="00287EDE"/>
    <w:rsid w:val="002902FB"/>
    <w:rsid w:val="00290972"/>
    <w:rsid w:val="00295DEA"/>
    <w:rsid w:val="0029741D"/>
    <w:rsid w:val="002A4597"/>
    <w:rsid w:val="002B1216"/>
    <w:rsid w:val="002B1705"/>
    <w:rsid w:val="002B35D4"/>
    <w:rsid w:val="002B4954"/>
    <w:rsid w:val="002B58F1"/>
    <w:rsid w:val="002B763B"/>
    <w:rsid w:val="002C73E5"/>
    <w:rsid w:val="002D21F5"/>
    <w:rsid w:val="002D2688"/>
    <w:rsid w:val="002D2CF1"/>
    <w:rsid w:val="002E183A"/>
    <w:rsid w:val="002F0CB4"/>
    <w:rsid w:val="002F1358"/>
    <w:rsid w:val="002F2351"/>
    <w:rsid w:val="00307215"/>
    <w:rsid w:val="00311660"/>
    <w:rsid w:val="00317F2F"/>
    <w:rsid w:val="003222FD"/>
    <w:rsid w:val="0033195C"/>
    <w:rsid w:val="0033410F"/>
    <w:rsid w:val="0034316A"/>
    <w:rsid w:val="003511CA"/>
    <w:rsid w:val="00351B85"/>
    <w:rsid w:val="00351ED8"/>
    <w:rsid w:val="0035204B"/>
    <w:rsid w:val="00352074"/>
    <w:rsid w:val="003611D8"/>
    <w:rsid w:val="00361F17"/>
    <w:rsid w:val="00367632"/>
    <w:rsid w:val="00371CA1"/>
    <w:rsid w:val="00380958"/>
    <w:rsid w:val="00380E3D"/>
    <w:rsid w:val="0038395E"/>
    <w:rsid w:val="00383A60"/>
    <w:rsid w:val="00383C0B"/>
    <w:rsid w:val="00384743"/>
    <w:rsid w:val="003860E4"/>
    <w:rsid w:val="00392546"/>
    <w:rsid w:val="003967E7"/>
    <w:rsid w:val="003A0954"/>
    <w:rsid w:val="003A12BF"/>
    <w:rsid w:val="003D1EE0"/>
    <w:rsid w:val="003D26AB"/>
    <w:rsid w:val="003D31A7"/>
    <w:rsid w:val="003D33AE"/>
    <w:rsid w:val="003D4C3E"/>
    <w:rsid w:val="003E31E0"/>
    <w:rsid w:val="003F3ACE"/>
    <w:rsid w:val="003F7650"/>
    <w:rsid w:val="00402172"/>
    <w:rsid w:val="00410C25"/>
    <w:rsid w:val="00410CB1"/>
    <w:rsid w:val="00413497"/>
    <w:rsid w:val="00414DDF"/>
    <w:rsid w:val="00415579"/>
    <w:rsid w:val="00415B15"/>
    <w:rsid w:val="004160BF"/>
    <w:rsid w:val="004165C7"/>
    <w:rsid w:val="00420058"/>
    <w:rsid w:val="0042368B"/>
    <w:rsid w:val="0042512F"/>
    <w:rsid w:val="0042593A"/>
    <w:rsid w:val="0043221D"/>
    <w:rsid w:val="00432442"/>
    <w:rsid w:val="00433B93"/>
    <w:rsid w:val="00437815"/>
    <w:rsid w:val="00444BD2"/>
    <w:rsid w:val="00445DDC"/>
    <w:rsid w:val="00451E17"/>
    <w:rsid w:val="00455D84"/>
    <w:rsid w:val="0046372A"/>
    <w:rsid w:val="0046374F"/>
    <w:rsid w:val="004712F4"/>
    <w:rsid w:val="00477D8E"/>
    <w:rsid w:val="00481D58"/>
    <w:rsid w:val="004831B5"/>
    <w:rsid w:val="004867B6"/>
    <w:rsid w:val="00493893"/>
    <w:rsid w:val="00494A78"/>
    <w:rsid w:val="004A026B"/>
    <w:rsid w:val="004A49E1"/>
    <w:rsid w:val="004B6B0B"/>
    <w:rsid w:val="004B7BE4"/>
    <w:rsid w:val="004D1F9C"/>
    <w:rsid w:val="004D5542"/>
    <w:rsid w:val="004D6354"/>
    <w:rsid w:val="004E6D38"/>
    <w:rsid w:val="004F0584"/>
    <w:rsid w:val="004F2896"/>
    <w:rsid w:val="004F560F"/>
    <w:rsid w:val="005073E7"/>
    <w:rsid w:val="00513791"/>
    <w:rsid w:val="005147E7"/>
    <w:rsid w:val="00515352"/>
    <w:rsid w:val="00517A30"/>
    <w:rsid w:val="00522DA7"/>
    <w:rsid w:val="00530098"/>
    <w:rsid w:val="00533877"/>
    <w:rsid w:val="00536297"/>
    <w:rsid w:val="0054108A"/>
    <w:rsid w:val="00543242"/>
    <w:rsid w:val="00544A3F"/>
    <w:rsid w:val="00561E85"/>
    <w:rsid w:val="00563465"/>
    <w:rsid w:val="00572E25"/>
    <w:rsid w:val="00574D18"/>
    <w:rsid w:val="005771CA"/>
    <w:rsid w:val="0057759B"/>
    <w:rsid w:val="0058058B"/>
    <w:rsid w:val="005830BF"/>
    <w:rsid w:val="0058746A"/>
    <w:rsid w:val="00596768"/>
    <w:rsid w:val="005A0959"/>
    <w:rsid w:val="005A4C84"/>
    <w:rsid w:val="005A5418"/>
    <w:rsid w:val="005B07D0"/>
    <w:rsid w:val="005B1C88"/>
    <w:rsid w:val="005B3960"/>
    <w:rsid w:val="005B618C"/>
    <w:rsid w:val="005C511B"/>
    <w:rsid w:val="005C6BDF"/>
    <w:rsid w:val="005D0BAA"/>
    <w:rsid w:val="005D3B29"/>
    <w:rsid w:val="005D3E9A"/>
    <w:rsid w:val="005D4CF9"/>
    <w:rsid w:val="005D606B"/>
    <w:rsid w:val="005D63C8"/>
    <w:rsid w:val="005D7F03"/>
    <w:rsid w:val="005E3C91"/>
    <w:rsid w:val="005E3FB9"/>
    <w:rsid w:val="005F319D"/>
    <w:rsid w:val="00603FE2"/>
    <w:rsid w:val="0060472C"/>
    <w:rsid w:val="00605B49"/>
    <w:rsid w:val="00611050"/>
    <w:rsid w:val="006118EF"/>
    <w:rsid w:val="00612DCB"/>
    <w:rsid w:val="00614260"/>
    <w:rsid w:val="00616520"/>
    <w:rsid w:val="006228E6"/>
    <w:rsid w:val="006245FC"/>
    <w:rsid w:val="00627733"/>
    <w:rsid w:val="00655D7E"/>
    <w:rsid w:val="006600A5"/>
    <w:rsid w:val="006623AF"/>
    <w:rsid w:val="0066518C"/>
    <w:rsid w:val="006660A0"/>
    <w:rsid w:val="006703D7"/>
    <w:rsid w:val="006732A3"/>
    <w:rsid w:val="00674274"/>
    <w:rsid w:val="006813EB"/>
    <w:rsid w:val="00682221"/>
    <w:rsid w:val="0068280A"/>
    <w:rsid w:val="00693304"/>
    <w:rsid w:val="00693F72"/>
    <w:rsid w:val="006A666B"/>
    <w:rsid w:val="006B368B"/>
    <w:rsid w:val="006B4D3A"/>
    <w:rsid w:val="006B545E"/>
    <w:rsid w:val="006B5F0D"/>
    <w:rsid w:val="006C1DDE"/>
    <w:rsid w:val="006C36AA"/>
    <w:rsid w:val="006D48F3"/>
    <w:rsid w:val="006E381F"/>
    <w:rsid w:val="006E40A4"/>
    <w:rsid w:val="006E6CAF"/>
    <w:rsid w:val="006F6A55"/>
    <w:rsid w:val="00700389"/>
    <w:rsid w:val="007075DD"/>
    <w:rsid w:val="00710E70"/>
    <w:rsid w:val="007131AE"/>
    <w:rsid w:val="007161F6"/>
    <w:rsid w:val="0071721F"/>
    <w:rsid w:val="007207F0"/>
    <w:rsid w:val="00724F1D"/>
    <w:rsid w:val="00735937"/>
    <w:rsid w:val="00742071"/>
    <w:rsid w:val="00750777"/>
    <w:rsid w:val="00753083"/>
    <w:rsid w:val="007538ED"/>
    <w:rsid w:val="0075447B"/>
    <w:rsid w:val="00762173"/>
    <w:rsid w:val="0076221B"/>
    <w:rsid w:val="007638A1"/>
    <w:rsid w:val="0076623A"/>
    <w:rsid w:val="00770821"/>
    <w:rsid w:val="00770E79"/>
    <w:rsid w:val="00771551"/>
    <w:rsid w:val="007B29A2"/>
    <w:rsid w:val="007C11BA"/>
    <w:rsid w:val="007C11D2"/>
    <w:rsid w:val="007C7137"/>
    <w:rsid w:val="007D0E4F"/>
    <w:rsid w:val="007D2D35"/>
    <w:rsid w:val="007E00C1"/>
    <w:rsid w:val="007E38BB"/>
    <w:rsid w:val="007E49BA"/>
    <w:rsid w:val="007E58E7"/>
    <w:rsid w:val="007F04B0"/>
    <w:rsid w:val="007F073F"/>
    <w:rsid w:val="00806955"/>
    <w:rsid w:val="0081175A"/>
    <w:rsid w:val="008171EF"/>
    <w:rsid w:val="00834E27"/>
    <w:rsid w:val="00844333"/>
    <w:rsid w:val="00845023"/>
    <w:rsid w:val="00846F5E"/>
    <w:rsid w:val="008470CE"/>
    <w:rsid w:val="0085407E"/>
    <w:rsid w:val="00855649"/>
    <w:rsid w:val="0087012F"/>
    <w:rsid w:val="00870D77"/>
    <w:rsid w:val="00872FE6"/>
    <w:rsid w:val="0087623D"/>
    <w:rsid w:val="008776D7"/>
    <w:rsid w:val="00881DF0"/>
    <w:rsid w:val="0088575B"/>
    <w:rsid w:val="008927BB"/>
    <w:rsid w:val="0089417B"/>
    <w:rsid w:val="00895344"/>
    <w:rsid w:val="00896D55"/>
    <w:rsid w:val="008A0915"/>
    <w:rsid w:val="008A23D8"/>
    <w:rsid w:val="008A41E8"/>
    <w:rsid w:val="008A5663"/>
    <w:rsid w:val="008B2C1F"/>
    <w:rsid w:val="008B5166"/>
    <w:rsid w:val="008B5D5E"/>
    <w:rsid w:val="008B7FED"/>
    <w:rsid w:val="008D7B7E"/>
    <w:rsid w:val="008E25DB"/>
    <w:rsid w:val="008E3229"/>
    <w:rsid w:val="008E493E"/>
    <w:rsid w:val="008E583B"/>
    <w:rsid w:val="008F01CA"/>
    <w:rsid w:val="008F0665"/>
    <w:rsid w:val="008F0720"/>
    <w:rsid w:val="008F2B85"/>
    <w:rsid w:val="008F54ED"/>
    <w:rsid w:val="008F5D97"/>
    <w:rsid w:val="00901034"/>
    <w:rsid w:val="009072BB"/>
    <w:rsid w:val="009233CE"/>
    <w:rsid w:val="0092426E"/>
    <w:rsid w:val="00926960"/>
    <w:rsid w:val="00932286"/>
    <w:rsid w:val="00935829"/>
    <w:rsid w:val="00941687"/>
    <w:rsid w:val="00943617"/>
    <w:rsid w:val="00945916"/>
    <w:rsid w:val="009474EA"/>
    <w:rsid w:val="009479CA"/>
    <w:rsid w:val="0095613F"/>
    <w:rsid w:val="00966EC8"/>
    <w:rsid w:val="0097492F"/>
    <w:rsid w:val="009808C0"/>
    <w:rsid w:val="00981CBE"/>
    <w:rsid w:val="00983584"/>
    <w:rsid w:val="009875FC"/>
    <w:rsid w:val="00992671"/>
    <w:rsid w:val="00993EB1"/>
    <w:rsid w:val="009A3782"/>
    <w:rsid w:val="009A637C"/>
    <w:rsid w:val="009A7649"/>
    <w:rsid w:val="009B0B55"/>
    <w:rsid w:val="009B1D2F"/>
    <w:rsid w:val="009B1E86"/>
    <w:rsid w:val="009B58A7"/>
    <w:rsid w:val="009B71D8"/>
    <w:rsid w:val="009C1F62"/>
    <w:rsid w:val="009C6319"/>
    <w:rsid w:val="009C79DC"/>
    <w:rsid w:val="009E1636"/>
    <w:rsid w:val="009E237A"/>
    <w:rsid w:val="009F18CB"/>
    <w:rsid w:val="009F3F5A"/>
    <w:rsid w:val="009F46E3"/>
    <w:rsid w:val="009F480D"/>
    <w:rsid w:val="00A00810"/>
    <w:rsid w:val="00A0573F"/>
    <w:rsid w:val="00A07490"/>
    <w:rsid w:val="00A13FFE"/>
    <w:rsid w:val="00A230FC"/>
    <w:rsid w:val="00A26A10"/>
    <w:rsid w:val="00A30F5A"/>
    <w:rsid w:val="00A35E16"/>
    <w:rsid w:val="00A36822"/>
    <w:rsid w:val="00A37F19"/>
    <w:rsid w:val="00A4253A"/>
    <w:rsid w:val="00A4388F"/>
    <w:rsid w:val="00A51C61"/>
    <w:rsid w:val="00A51CC8"/>
    <w:rsid w:val="00A544A0"/>
    <w:rsid w:val="00A55AE7"/>
    <w:rsid w:val="00A561CD"/>
    <w:rsid w:val="00A56793"/>
    <w:rsid w:val="00A62D06"/>
    <w:rsid w:val="00A659DC"/>
    <w:rsid w:val="00A7119C"/>
    <w:rsid w:val="00A73912"/>
    <w:rsid w:val="00A75E52"/>
    <w:rsid w:val="00A76E49"/>
    <w:rsid w:val="00A82FBF"/>
    <w:rsid w:val="00A83E7A"/>
    <w:rsid w:val="00A857AF"/>
    <w:rsid w:val="00A902F4"/>
    <w:rsid w:val="00A92A4E"/>
    <w:rsid w:val="00A932A9"/>
    <w:rsid w:val="00A93FC5"/>
    <w:rsid w:val="00A972FA"/>
    <w:rsid w:val="00AA15FA"/>
    <w:rsid w:val="00AA1A40"/>
    <w:rsid w:val="00AA5B99"/>
    <w:rsid w:val="00AA6911"/>
    <w:rsid w:val="00AB09DF"/>
    <w:rsid w:val="00AB1EE5"/>
    <w:rsid w:val="00AC5517"/>
    <w:rsid w:val="00AD155A"/>
    <w:rsid w:val="00AD3FB7"/>
    <w:rsid w:val="00AD5264"/>
    <w:rsid w:val="00AD6209"/>
    <w:rsid w:val="00AE27FB"/>
    <w:rsid w:val="00AE3F01"/>
    <w:rsid w:val="00AE6DF7"/>
    <w:rsid w:val="00AF004B"/>
    <w:rsid w:val="00AF2B48"/>
    <w:rsid w:val="00AF329A"/>
    <w:rsid w:val="00AF543A"/>
    <w:rsid w:val="00B0135B"/>
    <w:rsid w:val="00B10A64"/>
    <w:rsid w:val="00B1268B"/>
    <w:rsid w:val="00B13CDB"/>
    <w:rsid w:val="00B14962"/>
    <w:rsid w:val="00B20724"/>
    <w:rsid w:val="00B20F04"/>
    <w:rsid w:val="00B22CAB"/>
    <w:rsid w:val="00B274B3"/>
    <w:rsid w:val="00B2790A"/>
    <w:rsid w:val="00B27EA6"/>
    <w:rsid w:val="00B30CF1"/>
    <w:rsid w:val="00B33BB6"/>
    <w:rsid w:val="00B340BF"/>
    <w:rsid w:val="00B344CB"/>
    <w:rsid w:val="00B377B7"/>
    <w:rsid w:val="00B37F35"/>
    <w:rsid w:val="00B40377"/>
    <w:rsid w:val="00B40810"/>
    <w:rsid w:val="00B40EF5"/>
    <w:rsid w:val="00B424BA"/>
    <w:rsid w:val="00B44643"/>
    <w:rsid w:val="00B5353D"/>
    <w:rsid w:val="00B5663D"/>
    <w:rsid w:val="00B64E54"/>
    <w:rsid w:val="00B72D2C"/>
    <w:rsid w:val="00B75452"/>
    <w:rsid w:val="00B800EE"/>
    <w:rsid w:val="00B9453D"/>
    <w:rsid w:val="00BA4087"/>
    <w:rsid w:val="00BA783D"/>
    <w:rsid w:val="00BB3A50"/>
    <w:rsid w:val="00BB63F4"/>
    <w:rsid w:val="00BC4F72"/>
    <w:rsid w:val="00BD0D52"/>
    <w:rsid w:val="00BE4A8E"/>
    <w:rsid w:val="00BF333A"/>
    <w:rsid w:val="00BF5777"/>
    <w:rsid w:val="00BF6198"/>
    <w:rsid w:val="00BF6FC6"/>
    <w:rsid w:val="00BF7B02"/>
    <w:rsid w:val="00C00A0F"/>
    <w:rsid w:val="00C010C9"/>
    <w:rsid w:val="00C01678"/>
    <w:rsid w:val="00C03589"/>
    <w:rsid w:val="00C054B6"/>
    <w:rsid w:val="00C0581D"/>
    <w:rsid w:val="00C067D8"/>
    <w:rsid w:val="00C07E97"/>
    <w:rsid w:val="00C11056"/>
    <w:rsid w:val="00C1291F"/>
    <w:rsid w:val="00C12C0F"/>
    <w:rsid w:val="00C13EBC"/>
    <w:rsid w:val="00C1468E"/>
    <w:rsid w:val="00C154D0"/>
    <w:rsid w:val="00C21302"/>
    <w:rsid w:val="00C2315D"/>
    <w:rsid w:val="00C30088"/>
    <w:rsid w:val="00C35541"/>
    <w:rsid w:val="00C3617A"/>
    <w:rsid w:val="00C3629D"/>
    <w:rsid w:val="00C47EA5"/>
    <w:rsid w:val="00C704F6"/>
    <w:rsid w:val="00C707E7"/>
    <w:rsid w:val="00C70EFF"/>
    <w:rsid w:val="00C73019"/>
    <w:rsid w:val="00C80E40"/>
    <w:rsid w:val="00C84A75"/>
    <w:rsid w:val="00C911D0"/>
    <w:rsid w:val="00C9214E"/>
    <w:rsid w:val="00C94F4A"/>
    <w:rsid w:val="00CB1F60"/>
    <w:rsid w:val="00CB2674"/>
    <w:rsid w:val="00CB2FB0"/>
    <w:rsid w:val="00CB52CB"/>
    <w:rsid w:val="00CB6514"/>
    <w:rsid w:val="00CC27E7"/>
    <w:rsid w:val="00CC2812"/>
    <w:rsid w:val="00CC69C3"/>
    <w:rsid w:val="00CE51C9"/>
    <w:rsid w:val="00CF22D7"/>
    <w:rsid w:val="00CF2A0A"/>
    <w:rsid w:val="00CF37D1"/>
    <w:rsid w:val="00D00F5D"/>
    <w:rsid w:val="00D019AC"/>
    <w:rsid w:val="00D03400"/>
    <w:rsid w:val="00D0762A"/>
    <w:rsid w:val="00D1152D"/>
    <w:rsid w:val="00D12B52"/>
    <w:rsid w:val="00D205F9"/>
    <w:rsid w:val="00D226C6"/>
    <w:rsid w:val="00D25933"/>
    <w:rsid w:val="00D337DF"/>
    <w:rsid w:val="00D35092"/>
    <w:rsid w:val="00D3601D"/>
    <w:rsid w:val="00D5726A"/>
    <w:rsid w:val="00D57876"/>
    <w:rsid w:val="00D618E8"/>
    <w:rsid w:val="00D62331"/>
    <w:rsid w:val="00D745E7"/>
    <w:rsid w:val="00D75B57"/>
    <w:rsid w:val="00D7709E"/>
    <w:rsid w:val="00D776BF"/>
    <w:rsid w:val="00D77720"/>
    <w:rsid w:val="00D83934"/>
    <w:rsid w:val="00D84883"/>
    <w:rsid w:val="00D91080"/>
    <w:rsid w:val="00D92B88"/>
    <w:rsid w:val="00DA0DBB"/>
    <w:rsid w:val="00DA4CFC"/>
    <w:rsid w:val="00DB60B7"/>
    <w:rsid w:val="00DC03AF"/>
    <w:rsid w:val="00DC1131"/>
    <w:rsid w:val="00DC4C90"/>
    <w:rsid w:val="00DC5DA7"/>
    <w:rsid w:val="00DC6490"/>
    <w:rsid w:val="00DD1D92"/>
    <w:rsid w:val="00DD28A9"/>
    <w:rsid w:val="00DD457C"/>
    <w:rsid w:val="00DD491E"/>
    <w:rsid w:val="00DD4DD6"/>
    <w:rsid w:val="00DE1B65"/>
    <w:rsid w:val="00DE3D3A"/>
    <w:rsid w:val="00DE45CE"/>
    <w:rsid w:val="00DE4D62"/>
    <w:rsid w:val="00DE7869"/>
    <w:rsid w:val="00DF3596"/>
    <w:rsid w:val="00E055A5"/>
    <w:rsid w:val="00E0682B"/>
    <w:rsid w:val="00E06A64"/>
    <w:rsid w:val="00E07C5C"/>
    <w:rsid w:val="00E120E6"/>
    <w:rsid w:val="00E12A27"/>
    <w:rsid w:val="00E15CE2"/>
    <w:rsid w:val="00E2112F"/>
    <w:rsid w:val="00E23DC0"/>
    <w:rsid w:val="00E24A6F"/>
    <w:rsid w:val="00E3168B"/>
    <w:rsid w:val="00E338B1"/>
    <w:rsid w:val="00E36B4F"/>
    <w:rsid w:val="00E47FCF"/>
    <w:rsid w:val="00E51415"/>
    <w:rsid w:val="00E5235E"/>
    <w:rsid w:val="00E52EE8"/>
    <w:rsid w:val="00E548DB"/>
    <w:rsid w:val="00E54DD4"/>
    <w:rsid w:val="00E55C32"/>
    <w:rsid w:val="00E57FC6"/>
    <w:rsid w:val="00E62FFE"/>
    <w:rsid w:val="00E64EFC"/>
    <w:rsid w:val="00E80E44"/>
    <w:rsid w:val="00E8138E"/>
    <w:rsid w:val="00E85807"/>
    <w:rsid w:val="00E90021"/>
    <w:rsid w:val="00E962F2"/>
    <w:rsid w:val="00E96C49"/>
    <w:rsid w:val="00E97324"/>
    <w:rsid w:val="00EA0504"/>
    <w:rsid w:val="00EA3A95"/>
    <w:rsid w:val="00EB573B"/>
    <w:rsid w:val="00EB722F"/>
    <w:rsid w:val="00EB7777"/>
    <w:rsid w:val="00EC67F2"/>
    <w:rsid w:val="00ED125C"/>
    <w:rsid w:val="00ED2E23"/>
    <w:rsid w:val="00ED4A24"/>
    <w:rsid w:val="00EE0C95"/>
    <w:rsid w:val="00EE44B9"/>
    <w:rsid w:val="00EF13F7"/>
    <w:rsid w:val="00EF4356"/>
    <w:rsid w:val="00EF4B72"/>
    <w:rsid w:val="00EF5CB8"/>
    <w:rsid w:val="00F04D11"/>
    <w:rsid w:val="00F05FFB"/>
    <w:rsid w:val="00F06311"/>
    <w:rsid w:val="00F11F3C"/>
    <w:rsid w:val="00F15E6D"/>
    <w:rsid w:val="00F31148"/>
    <w:rsid w:val="00F31DEE"/>
    <w:rsid w:val="00F3328E"/>
    <w:rsid w:val="00F33DD0"/>
    <w:rsid w:val="00F35492"/>
    <w:rsid w:val="00F35528"/>
    <w:rsid w:val="00F360B7"/>
    <w:rsid w:val="00F37163"/>
    <w:rsid w:val="00F4568D"/>
    <w:rsid w:val="00F45962"/>
    <w:rsid w:val="00F47C1E"/>
    <w:rsid w:val="00F51D0C"/>
    <w:rsid w:val="00F522EA"/>
    <w:rsid w:val="00F52EB4"/>
    <w:rsid w:val="00F52FA0"/>
    <w:rsid w:val="00F53C47"/>
    <w:rsid w:val="00F53C70"/>
    <w:rsid w:val="00F623C2"/>
    <w:rsid w:val="00F64140"/>
    <w:rsid w:val="00F64E11"/>
    <w:rsid w:val="00F66C1B"/>
    <w:rsid w:val="00F71CBA"/>
    <w:rsid w:val="00F71F20"/>
    <w:rsid w:val="00F733F2"/>
    <w:rsid w:val="00F75792"/>
    <w:rsid w:val="00F801A9"/>
    <w:rsid w:val="00FB3870"/>
    <w:rsid w:val="00FB6BC2"/>
    <w:rsid w:val="00FB7E59"/>
    <w:rsid w:val="00FC3F63"/>
    <w:rsid w:val="00FC51A4"/>
    <w:rsid w:val="00FC79E9"/>
    <w:rsid w:val="00FD573D"/>
    <w:rsid w:val="00FD5D63"/>
    <w:rsid w:val="00FE19F7"/>
    <w:rsid w:val="00FE2017"/>
    <w:rsid w:val="00FE5DB7"/>
    <w:rsid w:val="00FF1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29"/>
  </w:style>
  <w:style w:type="paragraph" w:styleId="Heading1">
    <w:name w:val="heading 1"/>
    <w:basedOn w:val="Normal"/>
    <w:next w:val="Normal"/>
    <w:link w:val="Heading1Char"/>
    <w:uiPriority w:val="9"/>
    <w:qFormat/>
    <w:rsid w:val="001B3951"/>
    <w:pPr>
      <w:numPr>
        <w:numId w:val="1"/>
      </w:numPr>
      <w:spacing w:before="480" w:after="0"/>
      <w:contextualSpacing/>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B3951"/>
    <w:pPr>
      <w:numPr>
        <w:ilvl w:val="1"/>
        <w:numId w:val="1"/>
      </w:numPr>
      <w:spacing w:before="200" w:after="0"/>
      <w:outlineLvl w:val="1"/>
    </w:pPr>
    <w:rPr>
      <w:rFonts w:ascii="Times New Roman" w:eastAsiaTheme="majorEastAsia" w:hAnsi="Times New Roman" w:cstheme="majorBidi"/>
      <w:b/>
      <w:bCs/>
      <w:sz w:val="24"/>
      <w:szCs w:val="26"/>
    </w:rPr>
  </w:style>
  <w:style w:type="paragraph" w:styleId="Heading4">
    <w:name w:val="heading 4"/>
    <w:basedOn w:val="Normal"/>
    <w:next w:val="Normal"/>
    <w:link w:val="Heading4Char"/>
    <w:uiPriority w:val="9"/>
    <w:unhideWhenUsed/>
    <w:qFormat/>
    <w:rsid w:val="001B3951"/>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3951"/>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3951"/>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3951"/>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3951"/>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3951"/>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951"/>
    <w:rPr>
      <w:rFonts w:ascii="Times New Roman" w:eastAsiaTheme="majorEastAsia" w:hAnsi="Times New Roman" w:cstheme="majorBidi"/>
      <w:b/>
      <w:bCs/>
      <w:sz w:val="28"/>
      <w:szCs w:val="28"/>
      <w:lang w:bidi="en-US"/>
    </w:rPr>
  </w:style>
  <w:style w:type="character" w:customStyle="1" w:styleId="Heading2Char">
    <w:name w:val="Heading 2 Char"/>
    <w:basedOn w:val="DefaultParagraphFont"/>
    <w:link w:val="Heading2"/>
    <w:uiPriority w:val="9"/>
    <w:rsid w:val="001B3951"/>
    <w:rPr>
      <w:rFonts w:ascii="Times New Roman" w:eastAsiaTheme="majorEastAsia" w:hAnsi="Times New Roman" w:cstheme="majorBidi"/>
      <w:b/>
      <w:bCs/>
      <w:sz w:val="24"/>
      <w:szCs w:val="26"/>
      <w:lang w:bidi="en-US"/>
    </w:rPr>
  </w:style>
  <w:style w:type="character" w:customStyle="1" w:styleId="Heading4Char">
    <w:name w:val="Heading 4 Char"/>
    <w:basedOn w:val="DefaultParagraphFont"/>
    <w:link w:val="Heading4"/>
    <w:uiPriority w:val="9"/>
    <w:rsid w:val="001B3951"/>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1B3951"/>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1B3951"/>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1B3951"/>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1B3951"/>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1B3951"/>
    <w:rPr>
      <w:rFonts w:asciiTheme="majorHAnsi" w:eastAsiaTheme="majorEastAsia" w:hAnsiTheme="majorHAnsi" w:cstheme="majorBidi"/>
      <w:i/>
      <w:iCs/>
      <w:spacing w:val="5"/>
      <w:sz w:val="20"/>
      <w:szCs w:val="20"/>
      <w:lang w:bidi="en-US"/>
    </w:rPr>
  </w:style>
  <w:style w:type="paragraph" w:customStyle="1" w:styleId="para">
    <w:name w:val="para"/>
    <w:basedOn w:val="Normal"/>
    <w:rsid w:val="001B3951"/>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E15CE2"/>
    <w:pPr>
      <w:ind w:left="720"/>
      <w:contextualSpacing/>
    </w:pPr>
  </w:style>
  <w:style w:type="table" w:styleId="TableGrid">
    <w:name w:val="Table Grid"/>
    <w:basedOn w:val="TableNormal"/>
    <w:uiPriority w:val="39"/>
    <w:rsid w:val="00753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3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7C"/>
    <w:rPr>
      <w:rFonts w:ascii="Tahoma" w:eastAsiaTheme="minorEastAsia" w:hAnsi="Tahoma" w:cs="Tahoma"/>
      <w:sz w:val="16"/>
      <w:szCs w:val="16"/>
      <w:lang w:bidi="en-US"/>
    </w:rPr>
  </w:style>
  <w:style w:type="paragraph" w:customStyle="1" w:styleId="EndNoteBibliographyTitle">
    <w:name w:val="EndNote Bibliography Title"/>
    <w:basedOn w:val="Normal"/>
    <w:link w:val="EndNoteBibliographyTitleChar"/>
    <w:rsid w:val="00B40EF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40EF5"/>
    <w:rPr>
      <w:rFonts w:ascii="Calibri" w:eastAsiaTheme="minorEastAsia" w:hAnsi="Calibri"/>
      <w:noProof/>
      <w:lang w:bidi="en-US"/>
    </w:rPr>
  </w:style>
  <w:style w:type="paragraph" w:customStyle="1" w:styleId="EndNoteBibliography">
    <w:name w:val="EndNote Bibliography"/>
    <w:basedOn w:val="Normal"/>
    <w:link w:val="EndNoteBibliographyChar"/>
    <w:rsid w:val="00B40EF5"/>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B40EF5"/>
    <w:rPr>
      <w:rFonts w:ascii="Calibri" w:eastAsiaTheme="minorEastAsia" w:hAnsi="Calibri"/>
      <w:noProof/>
      <w:lang w:bidi="en-US"/>
    </w:rPr>
  </w:style>
  <w:style w:type="character" w:styleId="Hyperlink">
    <w:name w:val="Hyperlink"/>
    <w:basedOn w:val="DefaultParagraphFont"/>
    <w:unhideWhenUsed/>
    <w:rsid w:val="00B40EF5"/>
    <w:rPr>
      <w:color w:val="0000FF" w:themeColor="hyperlink"/>
      <w:u w:val="single"/>
    </w:rPr>
  </w:style>
  <w:style w:type="character" w:styleId="CommentReference">
    <w:name w:val="annotation reference"/>
    <w:basedOn w:val="DefaultParagraphFont"/>
    <w:uiPriority w:val="99"/>
    <w:semiHidden/>
    <w:unhideWhenUsed/>
    <w:rsid w:val="00945916"/>
    <w:rPr>
      <w:sz w:val="16"/>
      <w:szCs w:val="16"/>
    </w:rPr>
  </w:style>
  <w:style w:type="paragraph" w:styleId="CommentText">
    <w:name w:val="annotation text"/>
    <w:basedOn w:val="Normal"/>
    <w:link w:val="CommentTextChar"/>
    <w:uiPriority w:val="99"/>
    <w:unhideWhenUsed/>
    <w:rsid w:val="00945916"/>
    <w:pPr>
      <w:spacing w:line="240" w:lineRule="auto"/>
    </w:pPr>
    <w:rPr>
      <w:sz w:val="20"/>
      <w:szCs w:val="20"/>
    </w:rPr>
  </w:style>
  <w:style w:type="character" w:customStyle="1" w:styleId="CommentTextChar">
    <w:name w:val="Comment Text Char"/>
    <w:basedOn w:val="DefaultParagraphFont"/>
    <w:link w:val="CommentText"/>
    <w:uiPriority w:val="99"/>
    <w:rsid w:val="00945916"/>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945916"/>
    <w:rPr>
      <w:b/>
      <w:bCs/>
    </w:rPr>
  </w:style>
  <w:style w:type="character" w:customStyle="1" w:styleId="CommentSubjectChar">
    <w:name w:val="Comment Subject Char"/>
    <w:basedOn w:val="CommentTextChar"/>
    <w:link w:val="CommentSubject"/>
    <w:uiPriority w:val="99"/>
    <w:semiHidden/>
    <w:rsid w:val="00945916"/>
    <w:rPr>
      <w:rFonts w:eastAsiaTheme="minorEastAsia"/>
      <w:b/>
      <w:bCs/>
      <w:sz w:val="20"/>
      <w:szCs w:val="20"/>
      <w:lang w:bidi="en-US"/>
    </w:rPr>
  </w:style>
  <w:style w:type="character" w:styleId="LineNumber">
    <w:name w:val="line number"/>
    <w:basedOn w:val="DefaultParagraphFont"/>
    <w:uiPriority w:val="99"/>
    <w:semiHidden/>
    <w:unhideWhenUsed/>
    <w:rsid w:val="00530098"/>
  </w:style>
  <w:style w:type="paragraph" w:styleId="Revision">
    <w:name w:val="Revision"/>
    <w:hidden/>
    <w:uiPriority w:val="99"/>
    <w:semiHidden/>
    <w:rsid w:val="006D48F3"/>
    <w:pPr>
      <w:spacing w:after="0" w:line="240" w:lineRule="auto"/>
    </w:pPr>
    <w:rPr>
      <w:lang w:bidi="en-US"/>
    </w:rPr>
  </w:style>
  <w:style w:type="character" w:customStyle="1" w:styleId="UnresolvedMention1">
    <w:name w:val="Unresolved Mention1"/>
    <w:basedOn w:val="DefaultParagraphFont"/>
    <w:uiPriority w:val="99"/>
    <w:semiHidden/>
    <w:unhideWhenUsed/>
    <w:rsid w:val="00383C0B"/>
    <w:rPr>
      <w:color w:val="605E5C"/>
      <w:shd w:val="clear" w:color="auto" w:fill="E1DFDD"/>
    </w:rPr>
  </w:style>
  <w:style w:type="table" w:customStyle="1" w:styleId="TableGrid1">
    <w:name w:val="Table Grid1"/>
    <w:basedOn w:val="TableNormal"/>
    <w:next w:val="TableGrid"/>
    <w:uiPriority w:val="39"/>
    <w:rsid w:val="001A3C4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490"/>
  </w:style>
  <w:style w:type="paragraph" w:styleId="Footer">
    <w:name w:val="footer"/>
    <w:basedOn w:val="Normal"/>
    <w:link w:val="FooterChar"/>
    <w:uiPriority w:val="99"/>
    <w:unhideWhenUsed/>
    <w:rsid w:val="00DC6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490"/>
  </w:style>
  <w:style w:type="character" w:customStyle="1" w:styleId="UnresolvedMention">
    <w:name w:val="Unresolved Mention"/>
    <w:basedOn w:val="DefaultParagraphFont"/>
    <w:uiPriority w:val="99"/>
    <w:semiHidden/>
    <w:unhideWhenUsed/>
    <w:rsid w:val="00C3629D"/>
    <w:rPr>
      <w:color w:val="605E5C"/>
      <w:shd w:val="clear" w:color="auto" w:fill="E1DFDD"/>
    </w:rPr>
  </w:style>
  <w:style w:type="paragraph" w:styleId="BodyText">
    <w:name w:val="Body Text"/>
    <w:basedOn w:val="Normal"/>
    <w:link w:val="BodyTextChar"/>
    <w:uiPriority w:val="1"/>
    <w:unhideWhenUsed/>
    <w:qFormat/>
    <w:rsid w:val="00C12C0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12C0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745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5E7"/>
    <w:rPr>
      <w:sz w:val="20"/>
      <w:szCs w:val="20"/>
    </w:rPr>
  </w:style>
  <w:style w:type="character" w:styleId="FootnoteReference">
    <w:name w:val="footnote reference"/>
    <w:basedOn w:val="DefaultParagraphFont"/>
    <w:uiPriority w:val="99"/>
    <w:semiHidden/>
    <w:unhideWhenUsed/>
    <w:rsid w:val="00D745E7"/>
    <w:rPr>
      <w:vertAlign w:val="superscript"/>
    </w:rPr>
  </w:style>
  <w:style w:type="paragraph" w:styleId="HTMLPreformatted">
    <w:name w:val="HTML Preformatted"/>
    <w:basedOn w:val="Normal"/>
    <w:link w:val="HTMLPreformattedChar"/>
    <w:uiPriority w:val="99"/>
    <w:unhideWhenUsed/>
    <w:rsid w:val="00CF2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22D7"/>
    <w:rPr>
      <w:rFonts w:ascii="Courier New" w:eastAsia="Times New Roman" w:hAnsi="Courier New" w:cs="Courier New"/>
      <w:sz w:val="20"/>
      <w:szCs w:val="20"/>
    </w:rPr>
  </w:style>
  <w:style w:type="character" w:customStyle="1" w:styleId="y2iqfc">
    <w:name w:val="y2iqfc"/>
    <w:basedOn w:val="DefaultParagraphFont"/>
    <w:rsid w:val="00CF22D7"/>
  </w:style>
  <w:style w:type="character" w:customStyle="1" w:styleId="fontstyle01">
    <w:name w:val="fontstyle01"/>
    <w:basedOn w:val="DefaultParagraphFont"/>
    <w:rsid w:val="001C1003"/>
    <w:rPr>
      <w:rFonts w:ascii="Arial" w:hAnsi="Arial" w:cs="Arial" w:hint="default"/>
      <w:b w:val="0"/>
      <w:bCs w:val="0"/>
      <w:i w:val="0"/>
      <w:iCs w:val="0"/>
      <w:color w:val="000000"/>
      <w:sz w:val="24"/>
      <w:szCs w:val="24"/>
    </w:rPr>
  </w:style>
  <w:style w:type="character" w:customStyle="1" w:styleId="fontstyle21">
    <w:name w:val="fontstyle21"/>
    <w:basedOn w:val="DefaultParagraphFont"/>
    <w:rsid w:val="001C1003"/>
    <w:rPr>
      <w:rFonts w:ascii="Arial" w:hAnsi="Arial" w:cs="Arial" w:hint="default"/>
      <w:b w:val="0"/>
      <w:bCs w:val="0"/>
      <w:i/>
      <w:iCs/>
      <w:color w:val="000000"/>
      <w:sz w:val="24"/>
      <w:szCs w:val="24"/>
    </w:rPr>
  </w:style>
  <w:style w:type="paragraph" w:styleId="NormalWeb">
    <w:name w:val="Normal (Web)"/>
    <w:basedOn w:val="Normal"/>
    <w:unhideWhenUsed/>
    <w:qFormat/>
    <w:rsid w:val="00E8580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49498698">
      <w:bodyDiv w:val="1"/>
      <w:marLeft w:val="0"/>
      <w:marRight w:val="0"/>
      <w:marTop w:val="0"/>
      <w:marBottom w:val="0"/>
      <w:divBdr>
        <w:top w:val="none" w:sz="0" w:space="0" w:color="auto"/>
        <w:left w:val="none" w:sz="0" w:space="0" w:color="auto"/>
        <w:bottom w:val="none" w:sz="0" w:space="0" w:color="auto"/>
        <w:right w:val="none" w:sz="0" w:space="0" w:color="auto"/>
      </w:divBdr>
    </w:div>
    <w:div w:id="187455200">
      <w:bodyDiv w:val="1"/>
      <w:marLeft w:val="0"/>
      <w:marRight w:val="0"/>
      <w:marTop w:val="0"/>
      <w:marBottom w:val="0"/>
      <w:divBdr>
        <w:top w:val="none" w:sz="0" w:space="0" w:color="auto"/>
        <w:left w:val="none" w:sz="0" w:space="0" w:color="auto"/>
        <w:bottom w:val="none" w:sz="0" w:space="0" w:color="auto"/>
        <w:right w:val="none" w:sz="0" w:space="0" w:color="auto"/>
      </w:divBdr>
    </w:div>
    <w:div w:id="221865525">
      <w:bodyDiv w:val="1"/>
      <w:marLeft w:val="0"/>
      <w:marRight w:val="0"/>
      <w:marTop w:val="0"/>
      <w:marBottom w:val="0"/>
      <w:divBdr>
        <w:top w:val="none" w:sz="0" w:space="0" w:color="auto"/>
        <w:left w:val="none" w:sz="0" w:space="0" w:color="auto"/>
        <w:bottom w:val="none" w:sz="0" w:space="0" w:color="auto"/>
        <w:right w:val="none" w:sz="0" w:space="0" w:color="auto"/>
      </w:divBdr>
    </w:div>
    <w:div w:id="314071502">
      <w:bodyDiv w:val="1"/>
      <w:marLeft w:val="0"/>
      <w:marRight w:val="0"/>
      <w:marTop w:val="0"/>
      <w:marBottom w:val="0"/>
      <w:divBdr>
        <w:top w:val="none" w:sz="0" w:space="0" w:color="auto"/>
        <w:left w:val="none" w:sz="0" w:space="0" w:color="auto"/>
        <w:bottom w:val="none" w:sz="0" w:space="0" w:color="auto"/>
        <w:right w:val="none" w:sz="0" w:space="0" w:color="auto"/>
      </w:divBdr>
    </w:div>
    <w:div w:id="340472863">
      <w:bodyDiv w:val="1"/>
      <w:marLeft w:val="0"/>
      <w:marRight w:val="0"/>
      <w:marTop w:val="0"/>
      <w:marBottom w:val="0"/>
      <w:divBdr>
        <w:top w:val="none" w:sz="0" w:space="0" w:color="auto"/>
        <w:left w:val="none" w:sz="0" w:space="0" w:color="auto"/>
        <w:bottom w:val="none" w:sz="0" w:space="0" w:color="auto"/>
        <w:right w:val="none" w:sz="0" w:space="0" w:color="auto"/>
      </w:divBdr>
    </w:div>
    <w:div w:id="496458713">
      <w:bodyDiv w:val="1"/>
      <w:marLeft w:val="0"/>
      <w:marRight w:val="0"/>
      <w:marTop w:val="0"/>
      <w:marBottom w:val="0"/>
      <w:divBdr>
        <w:top w:val="none" w:sz="0" w:space="0" w:color="auto"/>
        <w:left w:val="none" w:sz="0" w:space="0" w:color="auto"/>
        <w:bottom w:val="none" w:sz="0" w:space="0" w:color="auto"/>
        <w:right w:val="none" w:sz="0" w:space="0" w:color="auto"/>
      </w:divBdr>
    </w:div>
    <w:div w:id="540753832">
      <w:bodyDiv w:val="1"/>
      <w:marLeft w:val="0"/>
      <w:marRight w:val="0"/>
      <w:marTop w:val="0"/>
      <w:marBottom w:val="0"/>
      <w:divBdr>
        <w:top w:val="none" w:sz="0" w:space="0" w:color="auto"/>
        <w:left w:val="none" w:sz="0" w:space="0" w:color="auto"/>
        <w:bottom w:val="none" w:sz="0" w:space="0" w:color="auto"/>
        <w:right w:val="none" w:sz="0" w:space="0" w:color="auto"/>
      </w:divBdr>
    </w:div>
    <w:div w:id="867841749">
      <w:bodyDiv w:val="1"/>
      <w:marLeft w:val="0"/>
      <w:marRight w:val="0"/>
      <w:marTop w:val="0"/>
      <w:marBottom w:val="0"/>
      <w:divBdr>
        <w:top w:val="none" w:sz="0" w:space="0" w:color="auto"/>
        <w:left w:val="none" w:sz="0" w:space="0" w:color="auto"/>
        <w:bottom w:val="none" w:sz="0" w:space="0" w:color="auto"/>
        <w:right w:val="none" w:sz="0" w:space="0" w:color="auto"/>
      </w:divBdr>
    </w:div>
    <w:div w:id="1059015242">
      <w:bodyDiv w:val="1"/>
      <w:marLeft w:val="0"/>
      <w:marRight w:val="0"/>
      <w:marTop w:val="0"/>
      <w:marBottom w:val="0"/>
      <w:divBdr>
        <w:top w:val="none" w:sz="0" w:space="0" w:color="auto"/>
        <w:left w:val="none" w:sz="0" w:space="0" w:color="auto"/>
        <w:bottom w:val="none" w:sz="0" w:space="0" w:color="auto"/>
        <w:right w:val="none" w:sz="0" w:space="0" w:color="auto"/>
      </w:divBdr>
    </w:div>
    <w:div w:id="1076589868">
      <w:bodyDiv w:val="1"/>
      <w:marLeft w:val="0"/>
      <w:marRight w:val="0"/>
      <w:marTop w:val="0"/>
      <w:marBottom w:val="0"/>
      <w:divBdr>
        <w:top w:val="none" w:sz="0" w:space="0" w:color="auto"/>
        <w:left w:val="none" w:sz="0" w:space="0" w:color="auto"/>
        <w:bottom w:val="none" w:sz="0" w:space="0" w:color="auto"/>
        <w:right w:val="none" w:sz="0" w:space="0" w:color="auto"/>
      </w:divBdr>
    </w:div>
    <w:div w:id="1113209046">
      <w:bodyDiv w:val="1"/>
      <w:marLeft w:val="0"/>
      <w:marRight w:val="0"/>
      <w:marTop w:val="0"/>
      <w:marBottom w:val="0"/>
      <w:divBdr>
        <w:top w:val="none" w:sz="0" w:space="0" w:color="auto"/>
        <w:left w:val="none" w:sz="0" w:space="0" w:color="auto"/>
        <w:bottom w:val="none" w:sz="0" w:space="0" w:color="auto"/>
        <w:right w:val="none" w:sz="0" w:space="0" w:color="auto"/>
      </w:divBdr>
    </w:div>
    <w:div w:id="1132790604">
      <w:bodyDiv w:val="1"/>
      <w:marLeft w:val="0"/>
      <w:marRight w:val="0"/>
      <w:marTop w:val="0"/>
      <w:marBottom w:val="0"/>
      <w:divBdr>
        <w:top w:val="none" w:sz="0" w:space="0" w:color="auto"/>
        <w:left w:val="none" w:sz="0" w:space="0" w:color="auto"/>
        <w:bottom w:val="none" w:sz="0" w:space="0" w:color="auto"/>
        <w:right w:val="none" w:sz="0" w:space="0" w:color="auto"/>
      </w:divBdr>
    </w:div>
    <w:div w:id="1201818319">
      <w:bodyDiv w:val="1"/>
      <w:marLeft w:val="0"/>
      <w:marRight w:val="0"/>
      <w:marTop w:val="0"/>
      <w:marBottom w:val="0"/>
      <w:divBdr>
        <w:top w:val="none" w:sz="0" w:space="0" w:color="auto"/>
        <w:left w:val="none" w:sz="0" w:space="0" w:color="auto"/>
        <w:bottom w:val="none" w:sz="0" w:space="0" w:color="auto"/>
        <w:right w:val="none" w:sz="0" w:space="0" w:color="auto"/>
      </w:divBdr>
    </w:div>
    <w:div w:id="1302998298">
      <w:bodyDiv w:val="1"/>
      <w:marLeft w:val="0"/>
      <w:marRight w:val="0"/>
      <w:marTop w:val="0"/>
      <w:marBottom w:val="0"/>
      <w:divBdr>
        <w:top w:val="none" w:sz="0" w:space="0" w:color="auto"/>
        <w:left w:val="none" w:sz="0" w:space="0" w:color="auto"/>
        <w:bottom w:val="none" w:sz="0" w:space="0" w:color="auto"/>
        <w:right w:val="none" w:sz="0" w:space="0" w:color="auto"/>
      </w:divBdr>
    </w:div>
    <w:div w:id="1316110805">
      <w:bodyDiv w:val="1"/>
      <w:marLeft w:val="0"/>
      <w:marRight w:val="0"/>
      <w:marTop w:val="0"/>
      <w:marBottom w:val="0"/>
      <w:divBdr>
        <w:top w:val="none" w:sz="0" w:space="0" w:color="auto"/>
        <w:left w:val="none" w:sz="0" w:space="0" w:color="auto"/>
        <w:bottom w:val="none" w:sz="0" w:space="0" w:color="auto"/>
        <w:right w:val="none" w:sz="0" w:space="0" w:color="auto"/>
      </w:divBdr>
    </w:div>
    <w:div w:id="1365713422">
      <w:bodyDiv w:val="1"/>
      <w:marLeft w:val="0"/>
      <w:marRight w:val="0"/>
      <w:marTop w:val="0"/>
      <w:marBottom w:val="0"/>
      <w:divBdr>
        <w:top w:val="none" w:sz="0" w:space="0" w:color="auto"/>
        <w:left w:val="none" w:sz="0" w:space="0" w:color="auto"/>
        <w:bottom w:val="none" w:sz="0" w:space="0" w:color="auto"/>
        <w:right w:val="none" w:sz="0" w:space="0" w:color="auto"/>
      </w:divBdr>
    </w:div>
    <w:div w:id="1454205909">
      <w:bodyDiv w:val="1"/>
      <w:marLeft w:val="0"/>
      <w:marRight w:val="0"/>
      <w:marTop w:val="0"/>
      <w:marBottom w:val="0"/>
      <w:divBdr>
        <w:top w:val="none" w:sz="0" w:space="0" w:color="auto"/>
        <w:left w:val="none" w:sz="0" w:space="0" w:color="auto"/>
        <w:bottom w:val="none" w:sz="0" w:space="0" w:color="auto"/>
        <w:right w:val="none" w:sz="0" w:space="0" w:color="auto"/>
      </w:divBdr>
    </w:div>
    <w:div w:id="1476796526">
      <w:bodyDiv w:val="1"/>
      <w:marLeft w:val="0"/>
      <w:marRight w:val="0"/>
      <w:marTop w:val="0"/>
      <w:marBottom w:val="0"/>
      <w:divBdr>
        <w:top w:val="none" w:sz="0" w:space="0" w:color="auto"/>
        <w:left w:val="none" w:sz="0" w:space="0" w:color="auto"/>
        <w:bottom w:val="none" w:sz="0" w:space="0" w:color="auto"/>
        <w:right w:val="none" w:sz="0" w:space="0" w:color="auto"/>
      </w:divBdr>
    </w:div>
    <w:div w:id="1729647158">
      <w:bodyDiv w:val="1"/>
      <w:marLeft w:val="0"/>
      <w:marRight w:val="0"/>
      <w:marTop w:val="0"/>
      <w:marBottom w:val="0"/>
      <w:divBdr>
        <w:top w:val="none" w:sz="0" w:space="0" w:color="auto"/>
        <w:left w:val="none" w:sz="0" w:space="0" w:color="auto"/>
        <w:bottom w:val="none" w:sz="0" w:space="0" w:color="auto"/>
        <w:right w:val="none" w:sz="0" w:space="0" w:color="auto"/>
      </w:divBdr>
    </w:div>
    <w:div w:id="19580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latin typeface="Times New Roman" panose="02020603050405020304" pitchFamily="18" charset="0"/>
                <a:cs typeface="Times New Roman" panose="02020603050405020304" pitchFamily="18" charset="0"/>
              </a:rPr>
              <a:t>Age related Hepatotoxicity (%)</a:t>
            </a:r>
          </a:p>
        </c:rich>
      </c:tx>
      <c:spPr>
        <a:noFill/>
        <a:ln>
          <a:noFill/>
        </a:ln>
        <a:effectLst/>
      </c:spPr>
    </c:title>
    <c:plotArea>
      <c:layout/>
      <c:barChart>
        <c:barDir val="col"/>
        <c:grouping val="stacked"/>
        <c:ser>
          <c:idx val="0"/>
          <c:order val="0"/>
          <c:tx>
            <c:strRef>
              <c:f>Sheet3!$B$1</c:f>
              <c:strCache>
                <c:ptCount val="1"/>
                <c:pt idx="0">
                  <c:v>Hepatotoxic  patients (%)</c:v>
                </c:pt>
              </c:strCache>
            </c:strRef>
          </c:tx>
          <c:spPr>
            <a:solidFill>
              <a:schemeClr val="accent6"/>
            </a:solidFill>
            <a:ln>
              <a:noFill/>
            </a:ln>
            <a:effectLst/>
          </c:spPr>
          <c:cat>
            <c:strRef>
              <c:f>Sheet3!$A$2:$A$9</c:f>
              <c:strCache>
                <c:ptCount val="8"/>
                <c:pt idx="0">
                  <c:v>10-Jan</c:v>
                </c:pt>
                <c:pt idx="1">
                  <c:v>20-Nov</c:v>
                </c:pt>
                <c:pt idx="2">
                  <c:v>21-30</c:v>
                </c:pt>
                <c:pt idx="3">
                  <c:v>31-40</c:v>
                </c:pt>
                <c:pt idx="4">
                  <c:v>41-50</c:v>
                </c:pt>
                <c:pt idx="5">
                  <c:v>51-60</c:v>
                </c:pt>
                <c:pt idx="6">
                  <c:v>61-70</c:v>
                </c:pt>
                <c:pt idx="7">
                  <c:v>71-80</c:v>
                </c:pt>
              </c:strCache>
            </c:strRef>
          </c:cat>
          <c:val>
            <c:numRef>
              <c:f>Sheet3!$B$2:$B$9</c:f>
              <c:numCache>
                <c:formatCode>General</c:formatCode>
                <c:ptCount val="8"/>
                <c:pt idx="0">
                  <c:v>25</c:v>
                </c:pt>
                <c:pt idx="1">
                  <c:v>20</c:v>
                </c:pt>
                <c:pt idx="2">
                  <c:v>60</c:v>
                </c:pt>
                <c:pt idx="3">
                  <c:v>54.5</c:v>
                </c:pt>
                <c:pt idx="4">
                  <c:v>86.6</c:v>
                </c:pt>
                <c:pt idx="5">
                  <c:v>66.599999999999994</c:v>
                </c:pt>
                <c:pt idx="6">
                  <c:v>55.5</c:v>
                </c:pt>
                <c:pt idx="7">
                  <c:v>33.300000000000004</c:v>
                </c:pt>
              </c:numCache>
            </c:numRef>
          </c:val>
          <c:extLst xmlns:c16r2="http://schemas.microsoft.com/office/drawing/2015/06/chart">
            <c:ext xmlns:c16="http://schemas.microsoft.com/office/drawing/2014/chart" uri="{C3380CC4-5D6E-409C-BE32-E72D297353CC}">
              <c16:uniqueId val="{00000000-F313-415B-B750-3092A6CFF92B}"/>
            </c:ext>
          </c:extLst>
        </c:ser>
        <c:overlap val="100"/>
        <c:axId val="83138048"/>
        <c:axId val="83139584"/>
      </c:barChart>
      <c:catAx>
        <c:axId val="831380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3139584"/>
        <c:crosses val="autoZero"/>
        <c:auto val="1"/>
        <c:lblAlgn val="ctr"/>
        <c:lblOffset val="100"/>
      </c:catAx>
      <c:valAx>
        <c:axId val="831395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3804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Drug</a:t>
            </a:r>
            <a:r>
              <a:rPr lang="en-US" sz="1100" b="1" baseline="0">
                <a:latin typeface="Times New Roman" panose="02020603050405020304" pitchFamily="18" charset="0"/>
                <a:cs typeface="Times New Roman" panose="02020603050405020304" pitchFamily="18" charset="0"/>
              </a:rPr>
              <a:t> Combination related Hepatotoxicity</a:t>
            </a:r>
            <a:r>
              <a:rPr lang="en-US" sz="1100" b="1">
                <a:latin typeface="Times New Roman" panose="02020603050405020304" pitchFamily="18" charset="0"/>
                <a:cs typeface="Times New Roman" panose="02020603050405020304" pitchFamily="18" charset="0"/>
              </a:rPr>
              <a:t> %</a:t>
            </a:r>
          </a:p>
        </c:rich>
      </c:tx>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Patients hepatotoxic %</c:v>
                </c:pt>
              </c:strCache>
            </c:strRef>
          </c:tx>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C8D8-4337-9765-DE90CFB3B3A4}"/>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C8D8-4337-9765-DE90CFB3B3A4}"/>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C8D8-4337-9765-DE90CFB3B3A4}"/>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C8D8-4337-9765-DE90CFB3B3A4}"/>
              </c:ext>
            </c:extLst>
          </c:dPt>
          <c:dPt>
            <c:idx val="4"/>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C8D8-4337-9765-DE90CFB3B3A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a</c:v>
                </c:pt>
                <c:pt idx="1">
                  <c:v>b</c:v>
                </c:pt>
                <c:pt idx="2">
                  <c:v>a+b</c:v>
                </c:pt>
                <c:pt idx="3">
                  <c:v>a+b+c</c:v>
                </c:pt>
                <c:pt idx="4">
                  <c:v>a+b+c+d</c:v>
                </c:pt>
              </c:strCache>
            </c:strRef>
          </c:cat>
          <c:val>
            <c:numRef>
              <c:f>Sheet1!$B$2:$B$6</c:f>
              <c:numCache>
                <c:formatCode>General</c:formatCode>
                <c:ptCount val="5"/>
                <c:pt idx="0">
                  <c:v>30</c:v>
                </c:pt>
                <c:pt idx="1">
                  <c:v>43.7</c:v>
                </c:pt>
                <c:pt idx="2">
                  <c:v>54.8</c:v>
                </c:pt>
                <c:pt idx="3">
                  <c:v>100</c:v>
                </c:pt>
                <c:pt idx="4">
                  <c:v>66.7</c:v>
                </c:pt>
              </c:numCache>
            </c:numRef>
          </c:val>
          <c:extLst xmlns:c16r2="http://schemas.microsoft.com/office/drawing/2015/06/chart">
            <c:ext xmlns:c16="http://schemas.microsoft.com/office/drawing/2014/chart" uri="{C3380CC4-5D6E-409C-BE32-E72D297353CC}">
              <c16:uniqueId val="{0000000A-C8D8-4337-9765-DE90CFB3B3A4}"/>
            </c:ext>
          </c:extLst>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ysClr val="window" lastClr="FFFFFF"/>
    </a:solidFill>
    <a:ln w="9525" cap="flat" cmpd="sng" algn="ctr">
      <a:solidFill>
        <a:sysClr val="window" lastClr="FFFFFF"/>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80A57-E718-4410-B888-6171766E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41600</Words>
  <Characters>237125</Characters>
  <Application>Microsoft Office Word</Application>
  <DocSecurity>0</DocSecurity>
  <Lines>1976</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Shahid</dc:creator>
  <cp:lastModifiedBy>intel</cp:lastModifiedBy>
  <cp:revision>27</cp:revision>
  <cp:lastPrinted>2022-06-24T17:16:00Z</cp:lastPrinted>
  <dcterms:created xsi:type="dcterms:W3CDTF">2023-11-03T12:08:00Z</dcterms:created>
  <dcterms:modified xsi:type="dcterms:W3CDTF">2023-11-14T11:40:00Z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http://www.zotero.org/styles/plos-one</vt:lpwstr>
  </property>
  <property fmtid="{D5CDD505-2E9C-101B-9397-08002B2CF9AE}" pid="17" name="Mendeley Recent Style Name 7_1">
    <vt:lpwstr>PLOS ONE</vt:lpwstr>
  </property>
  <property fmtid="{D5CDD505-2E9C-101B-9397-08002B2CF9AE}" pid="18" name="Mendeley Recent Style Id 8_1">
    <vt:lpwstr>http://www.zotero.org/styles/saudi-pharmaceutical-journal</vt:lpwstr>
  </property>
  <property fmtid="{D5CDD505-2E9C-101B-9397-08002B2CF9AE}" pid="19" name="Mendeley Recent Style Name 8_1">
    <vt:lpwstr>Saudi Pharmaceutical Journal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26de0484-b4b4-3a75-a483-74ec4c0cf67e</vt:lpwstr>
  </property>
  <property fmtid="{D5CDD505-2E9C-101B-9397-08002B2CF9AE}" pid="24" name="Mendeley Citation Style_1">
    <vt:lpwstr>http://www.zotero.org/styles/plos-one</vt:lpwstr>
  </property>
</Properties>
</file>