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991" w:rsidRPr="00380991" w:rsidRDefault="00380991" w:rsidP="00380991">
      <w:pPr>
        <w:shd w:val="clear" w:color="auto" w:fill="00B050"/>
        <w:spacing w:line="276" w:lineRule="auto"/>
        <w:ind w:left="429"/>
        <w:jc w:val="center"/>
        <w:rPr>
          <w:rFonts w:eastAsia="Calibri"/>
          <w:b/>
          <w:bCs/>
          <w:color w:val="FFFFFF"/>
          <w:sz w:val="32"/>
          <w:szCs w:val="32"/>
        </w:rPr>
      </w:pPr>
      <w:r w:rsidRPr="00380991">
        <w:rPr>
          <w:rFonts w:eastAsia="Calibri"/>
          <w:b/>
          <w:bCs/>
          <w:color w:val="FFFFFF"/>
          <w:sz w:val="32"/>
          <w:szCs w:val="32"/>
        </w:rPr>
        <w:t>Original Research Article</w:t>
      </w:r>
    </w:p>
    <w:p w:rsidR="00380991" w:rsidRPr="00380991" w:rsidRDefault="00380991" w:rsidP="00380991">
      <w:pPr>
        <w:tabs>
          <w:tab w:val="left" w:pos="8099"/>
        </w:tabs>
        <w:spacing w:before="63" w:line="276" w:lineRule="auto"/>
        <w:jc w:val="center"/>
        <w:rPr>
          <w:b/>
          <w:sz w:val="24"/>
          <w:szCs w:val="24"/>
        </w:rPr>
      </w:pPr>
    </w:p>
    <w:p w:rsidR="00324B31" w:rsidRPr="00380991" w:rsidRDefault="00380991" w:rsidP="00380991">
      <w:pPr>
        <w:tabs>
          <w:tab w:val="left" w:pos="8099"/>
        </w:tabs>
        <w:spacing w:before="63" w:line="276" w:lineRule="auto"/>
        <w:jc w:val="center"/>
        <w:rPr>
          <w:b/>
          <w:sz w:val="24"/>
          <w:szCs w:val="24"/>
        </w:rPr>
      </w:pPr>
      <w:r w:rsidRPr="00380991">
        <w:rPr>
          <w:b/>
          <w:sz w:val="24"/>
          <w:szCs w:val="24"/>
        </w:rPr>
        <w:t xml:space="preserve">EFFICACY OF </w:t>
      </w:r>
      <w:r w:rsidRPr="00380991">
        <w:rPr>
          <w:b/>
          <w:i/>
          <w:sz w:val="24"/>
          <w:szCs w:val="24"/>
        </w:rPr>
        <w:t xml:space="preserve">CENTELLA ASIATICA </w:t>
      </w:r>
      <w:r w:rsidRPr="00380991">
        <w:rPr>
          <w:b/>
          <w:sz w:val="24"/>
          <w:szCs w:val="24"/>
        </w:rPr>
        <w:t>MACERATE ON SURGICAL COMPLICATIONS OF OVARIOHYSTERECTOMY IN THE BITCH</w:t>
      </w:r>
    </w:p>
    <w:p w:rsidR="006D3FAC" w:rsidRPr="00380991" w:rsidRDefault="006D3FAC" w:rsidP="00380991">
      <w:pPr>
        <w:tabs>
          <w:tab w:val="left" w:pos="8099"/>
        </w:tabs>
        <w:spacing w:before="63" w:line="276" w:lineRule="auto"/>
        <w:jc w:val="both"/>
        <w:rPr>
          <w:b/>
          <w:sz w:val="24"/>
          <w:szCs w:val="24"/>
        </w:rPr>
      </w:pPr>
    </w:p>
    <w:p w:rsidR="00F218A4" w:rsidRPr="00380991" w:rsidRDefault="000C7853" w:rsidP="00380991">
      <w:pPr>
        <w:tabs>
          <w:tab w:val="left" w:pos="8099"/>
        </w:tabs>
        <w:spacing w:before="63" w:line="276" w:lineRule="auto"/>
        <w:jc w:val="both"/>
        <w:rPr>
          <w:b/>
          <w:sz w:val="24"/>
          <w:szCs w:val="24"/>
        </w:rPr>
      </w:pPr>
      <w:r w:rsidRPr="00380991">
        <w:rPr>
          <w:b/>
          <w:sz w:val="24"/>
          <w:szCs w:val="24"/>
        </w:rPr>
        <w:t>ABSTRACT</w:t>
      </w:r>
      <w:r w:rsidR="00F218A4" w:rsidRPr="00380991">
        <w:rPr>
          <w:b/>
          <w:sz w:val="24"/>
          <w:szCs w:val="24"/>
        </w:rPr>
        <w:t>:</w:t>
      </w:r>
    </w:p>
    <w:p w:rsidR="00F218A4" w:rsidRPr="00380991" w:rsidRDefault="007B076C" w:rsidP="00380991">
      <w:pPr>
        <w:pStyle w:val="BodyText"/>
        <w:spacing w:line="276" w:lineRule="auto"/>
        <w:ind w:right="262"/>
        <w:jc w:val="both"/>
        <w:rPr>
          <w:sz w:val="24"/>
          <w:szCs w:val="24"/>
        </w:rPr>
      </w:pPr>
      <w:r w:rsidRPr="00380991">
        <w:rPr>
          <w:b/>
          <w:sz w:val="24"/>
          <w:szCs w:val="24"/>
          <w:shd w:val="clear" w:color="auto" w:fill="FFFFFF"/>
        </w:rPr>
        <w:t>Background  and  objectives</w:t>
      </w:r>
      <w:r w:rsidRPr="00380991">
        <w:rPr>
          <w:sz w:val="24"/>
          <w:szCs w:val="24"/>
          <w:shd w:val="clear" w:color="auto" w:fill="FFFFFF"/>
        </w:rPr>
        <w:t xml:space="preserve">:  </w:t>
      </w:r>
      <w:r w:rsidR="00F218A4" w:rsidRPr="00380991">
        <w:rPr>
          <w:sz w:val="24"/>
          <w:szCs w:val="24"/>
        </w:rPr>
        <w:t xml:space="preserve"> The management of post-operative complications such as severe inflammatory reactions, suture dehiscence and abdominal hernia in farm animals calls for a variety of practices, including the use of plant resources. The aim of this study is to explore practices for managing surgical complications in bitches and the healing properties of </w:t>
      </w:r>
      <w:r w:rsidR="00F218A4" w:rsidRPr="00380991">
        <w:rPr>
          <w:i/>
          <w:sz w:val="24"/>
          <w:szCs w:val="24"/>
        </w:rPr>
        <w:t>Centella asiatica</w:t>
      </w:r>
      <w:r w:rsidR="00F218A4" w:rsidRPr="00380991">
        <w:rPr>
          <w:sz w:val="24"/>
          <w:szCs w:val="24"/>
        </w:rPr>
        <w:t xml:space="preserve">. </w:t>
      </w:r>
    </w:p>
    <w:p w:rsidR="007B076C" w:rsidRPr="00380991" w:rsidRDefault="007B076C" w:rsidP="00380991">
      <w:pPr>
        <w:pStyle w:val="BodyText"/>
        <w:spacing w:line="276" w:lineRule="auto"/>
        <w:ind w:right="262"/>
        <w:jc w:val="both"/>
        <w:rPr>
          <w:sz w:val="24"/>
          <w:szCs w:val="24"/>
        </w:rPr>
      </w:pPr>
      <w:r w:rsidRPr="00380991">
        <w:rPr>
          <w:b/>
          <w:sz w:val="24"/>
          <w:szCs w:val="24"/>
          <w:shd w:val="clear" w:color="auto" w:fill="FFFFFF"/>
        </w:rPr>
        <w:t>Methods</w:t>
      </w:r>
      <w:r w:rsidRPr="00380991">
        <w:rPr>
          <w:sz w:val="24"/>
          <w:szCs w:val="24"/>
          <w:shd w:val="clear" w:color="auto" w:fill="FFFFFF"/>
        </w:rPr>
        <w:t xml:space="preserve">: </w:t>
      </w:r>
      <w:r w:rsidR="005F5101" w:rsidRPr="00380991">
        <w:rPr>
          <w:sz w:val="24"/>
          <w:szCs w:val="24"/>
        </w:rPr>
        <w:t xml:space="preserve"> We discussed with bitch owners regarding the practice of ovario-hysterectomy and its importance for the well-being of the animals and their owners. The harvested plant was then prepared and the resulting crushed material was macerated, followed by the addition of drinking water. The subjects were divided into two batches of 6 animals: the control batch (batch 1) and the extract batch (batch 2). Before applying the macerate, the wounds were cleaned with distilled water and then an absorbent paper towel was used to dry them. </w:t>
      </w:r>
    </w:p>
    <w:p w:rsidR="00293124" w:rsidRDefault="007B076C" w:rsidP="00380991">
      <w:pPr>
        <w:pStyle w:val="BodyText"/>
        <w:spacing w:line="276" w:lineRule="auto"/>
        <w:ind w:right="262"/>
        <w:jc w:val="both"/>
        <w:rPr>
          <w:sz w:val="24"/>
          <w:szCs w:val="24"/>
        </w:rPr>
      </w:pPr>
      <w:r w:rsidRPr="00380991">
        <w:rPr>
          <w:b/>
          <w:sz w:val="24"/>
          <w:szCs w:val="24"/>
          <w:shd w:val="clear" w:color="auto" w:fill="FFFFFF"/>
        </w:rPr>
        <w:t>Results</w:t>
      </w:r>
      <w:r w:rsidRPr="00380991">
        <w:rPr>
          <w:sz w:val="24"/>
          <w:szCs w:val="24"/>
          <w:shd w:val="clear" w:color="auto" w:fill="FFFFFF"/>
        </w:rPr>
        <w:t xml:space="preserve"> : </w:t>
      </w:r>
      <w:r w:rsidR="005F5101" w:rsidRPr="00380991">
        <w:rPr>
          <w:sz w:val="24"/>
          <w:szCs w:val="24"/>
        </w:rPr>
        <w:t xml:space="preserve">Application of </w:t>
      </w:r>
      <w:r w:rsidR="00380991" w:rsidRPr="00380991">
        <w:rPr>
          <w:i/>
          <w:sz w:val="24"/>
          <w:szCs w:val="24"/>
        </w:rPr>
        <w:t xml:space="preserve">Centella asiatica </w:t>
      </w:r>
      <w:r w:rsidR="005F5101" w:rsidRPr="00380991">
        <w:rPr>
          <w:sz w:val="24"/>
          <w:szCs w:val="24"/>
        </w:rPr>
        <w:t xml:space="preserve">macerate to post-operative wounds in female dogs showed good clinical applicability, with anti-inflammatory and wound-healing accelerating activity. The medicinal efficacy of the plant is mainly attributed to the most prominent bioactive constituents. </w:t>
      </w:r>
    </w:p>
    <w:p w:rsidR="00F218A4" w:rsidRPr="00380991" w:rsidRDefault="007B076C" w:rsidP="00380991">
      <w:pPr>
        <w:pStyle w:val="BodyText"/>
        <w:spacing w:line="276" w:lineRule="auto"/>
        <w:ind w:right="262"/>
        <w:jc w:val="both"/>
        <w:rPr>
          <w:sz w:val="24"/>
          <w:szCs w:val="24"/>
        </w:rPr>
      </w:pPr>
      <w:r w:rsidRPr="00380991">
        <w:rPr>
          <w:b/>
          <w:sz w:val="24"/>
          <w:szCs w:val="24"/>
          <w:shd w:val="clear" w:color="auto" w:fill="FFFFFF"/>
        </w:rPr>
        <w:t>Conclusion</w:t>
      </w:r>
      <w:r w:rsidRPr="00380991">
        <w:rPr>
          <w:sz w:val="24"/>
          <w:szCs w:val="24"/>
          <w:shd w:val="clear" w:color="auto" w:fill="FFFFFF"/>
        </w:rPr>
        <w:t xml:space="preserve"> : </w:t>
      </w:r>
      <w:r w:rsidR="005F5101" w:rsidRPr="00380991">
        <w:rPr>
          <w:sz w:val="24"/>
          <w:szCs w:val="24"/>
        </w:rPr>
        <w:t xml:space="preserve">The study argues that </w:t>
      </w:r>
      <w:r w:rsidR="00380991" w:rsidRPr="00380991">
        <w:rPr>
          <w:i/>
          <w:sz w:val="24"/>
          <w:szCs w:val="24"/>
        </w:rPr>
        <w:t xml:space="preserve">Centella asiatica </w:t>
      </w:r>
      <w:r w:rsidR="005F5101" w:rsidRPr="00380991">
        <w:rPr>
          <w:sz w:val="24"/>
          <w:szCs w:val="24"/>
        </w:rPr>
        <w:t>could be a better alternative for surgical wound closure, helping breeders to minimize intervention costs.</w:t>
      </w:r>
    </w:p>
    <w:p w:rsidR="00F218A4" w:rsidRPr="00380991" w:rsidRDefault="000C7853" w:rsidP="00380991">
      <w:pPr>
        <w:tabs>
          <w:tab w:val="left" w:pos="8099"/>
        </w:tabs>
        <w:spacing w:line="276" w:lineRule="auto"/>
        <w:jc w:val="both"/>
        <w:rPr>
          <w:sz w:val="24"/>
          <w:szCs w:val="24"/>
        </w:rPr>
      </w:pPr>
      <w:r w:rsidRPr="00380991">
        <w:rPr>
          <w:b/>
          <w:sz w:val="24"/>
          <w:szCs w:val="24"/>
        </w:rPr>
        <w:t>Key</w:t>
      </w:r>
      <w:r w:rsidR="00F218A4" w:rsidRPr="00380991">
        <w:rPr>
          <w:b/>
          <w:sz w:val="24"/>
          <w:szCs w:val="24"/>
        </w:rPr>
        <w:t xml:space="preserve">words: </w:t>
      </w:r>
      <w:r w:rsidR="00F218A4" w:rsidRPr="00380991">
        <w:rPr>
          <w:sz w:val="24"/>
          <w:szCs w:val="24"/>
        </w:rPr>
        <w:t xml:space="preserve">Postoperative complications, bitches, </w:t>
      </w:r>
      <w:r w:rsidR="00F218A4" w:rsidRPr="00380991">
        <w:rPr>
          <w:i/>
          <w:color w:val="414244"/>
          <w:spacing w:val="-2"/>
          <w:w w:val="105"/>
          <w:sz w:val="24"/>
          <w:szCs w:val="24"/>
        </w:rPr>
        <w:t>Centella asiatica</w:t>
      </w:r>
      <w:r w:rsidR="00F218A4" w:rsidRPr="00380991">
        <w:rPr>
          <w:sz w:val="24"/>
          <w:szCs w:val="24"/>
        </w:rPr>
        <w:t>, healing properties</w:t>
      </w:r>
    </w:p>
    <w:p w:rsidR="00F218A4" w:rsidRPr="00380991" w:rsidRDefault="00F218A4" w:rsidP="00380991">
      <w:pPr>
        <w:tabs>
          <w:tab w:val="left" w:pos="8099"/>
        </w:tabs>
        <w:spacing w:line="276" w:lineRule="auto"/>
        <w:jc w:val="both"/>
        <w:rPr>
          <w:b/>
          <w:sz w:val="24"/>
          <w:szCs w:val="24"/>
        </w:rPr>
      </w:pPr>
      <w:r w:rsidRPr="00380991">
        <w:rPr>
          <w:b/>
          <w:sz w:val="24"/>
          <w:szCs w:val="24"/>
        </w:rPr>
        <w:t>INTRODUCTION</w:t>
      </w:r>
    </w:p>
    <w:p w:rsidR="00F218A4" w:rsidRPr="00380991" w:rsidRDefault="000D5EAC" w:rsidP="00380991">
      <w:pPr>
        <w:tabs>
          <w:tab w:val="left" w:pos="8099"/>
        </w:tabs>
        <w:spacing w:line="276" w:lineRule="auto"/>
        <w:jc w:val="both"/>
        <w:rPr>
          <w:sz w:val="24"/>
          <w:szCs w:val="24"/>
        </w:rPr>
      </w:pPr>
      <w:hyperlink r:id="rId7" w:tooltip="Learn more about Centella asiatica from ScienceDirect's AI-generated Topic Pages" w:history="1">
        <w:r w:rsidR="00F218A4" w:rsidRPr="00380991">
          <w:rPr>
            <w:i/>
            <w:sz w:val="24"/>
            <w:szCs w:val="24"/>
          </w:rPr>
          <w:t>Centella asiatica</w:t>
        </w:r>
      </w:hyperlink>
      <w:r w:rsidR="00F218A4" w:rsidRPr="00380991">
        <w:rPr>
          <w:sz w:val="24"/>
          <w:szCs w:val="24"/>
        </w:rPr>
        <w:t>Linn Urban is a traditional Chinese medicine, a common edible plant that has been used in traditional medicine in Asia for thousands of years</w:t>
      </w:r>
      <w:r w:rsidR="00020D1E" w:rsidRPr="00380991">
        <w:rPr>
          <w:sz w:val="24"/>
          <w:szCs w:val="24"/>
          <w:vertAlign w:val="superscript"/>
        </w:rPr>
        <w:t>1</w:t>
      </w:r>
      <w:r w:rsidR="00F218A4" w:rsidRPr="00380991">
        <w:rPr>
          <w:sz w:val="24"/>
          <w:szCs w:val="24"/>
        </w:rPr>
        <w:t xml:space="preserve"> (</w:t>
      </w:r>
      <w:hyperlink r:id="rId8" w:anchor="bib0005" w:history="1">
        <w:r w:rsidR="00F218A4" w:rsidRPr="00380991">
          <w:rPr>
            <w:rStyle w:val="Hyperlink"/>
            <w:color w:val="4F81BD" w:themeColor="accent1"/>
            <w:sz w:val="24"/>
            <w:szCs w:val="24"/>
          </w:rPr>
          <w:t>Diwan, 1991</w:t>
        </w:r>
      </w:hyperlink>
      <w:r w:rsidR="00F218A4" w:rsidRPr="00380991">
        <w:rPr>
          <w:sz w:val="24"/>
          <w:szCs w:val="24"/>
        </w:rPr>
        <w:t>).  It is a medicinal plant belonging to the Apiaceae family and major ingredient in nutraceutical products in Southeast Asian countries. The plant has been known to be rich in the flavonoid quercetin and no significant problems arose from either the topical application or the oral administration of its extract</w:t>
      </w:r>
      <w:r w:rsidR="00020D1E" w:rsidRPr="00380991">
        <w:rPr>
          <w:sz w:val="24"/>
          <w:szCs w:val="24"/>
          <w:vertAlign w:val="superscript"/>
        </w:rPr>
        <w:t>2-5</w:t>
      </w:r>
      <w:r w:rsidR="00F218A4" w:rsidRPr="00380991">
        <w:rPr>
          <w:sz w:val="24"/>
          <w:szCs w:val="24"/>
        </w:rPr>
        <w:t xml:space="preserve"> (</w:t>
      </w:r>
      <w:r w:rsidR="00F218A4" w:rsidRPr="00380991">
        <w:rPr>
          <w:color w:val="4F81BD" w:themeColor="accent1"/>
          <w:sz w:val="24"/>
          <w:szCs w:val="24"/>
        </w:rPr>
        <w:t>Lee Y et al., 2020; Lokanathan, Y et al., 2016 ; Hashim, P et al., 2011 ; Lee, H.N et al.,2018</w:t>
      </w:r>
      <w:r w:rsidR="00F218A4" w:rsidRPr="00380991">
        <w:rPr>
          <w:sz w:val="24"/>
          <w:szCs w:val="24"/>
        </w:rPr>
        <w:t>). For its therapeutics properties, this herb is well-known for its wound healing, anti-inflammatory, antinociceptive, and antioxidative effects, as well as improving and slowing memory impairment in humans and animals</w:t>
      </w:r>
      <w:r w:rsidR="00020D1E" w:rsidRPr="00380991">
        <w:rPr>
          <w:sz w:val="24"/>
          <w:szCs w:val="24"/>
          <w:vertAlign w:val="superscript"/>
        </w:rPr>
        <w:t>6</w:t>
      </w:r>
      <w:r w:rsidR="00F218A4" w:rsidRPr="00380991">
        <w:rPr>
          <w:sz w:val="24"/>
          <w:szCs w:val="24"/>
        </w:rPr>
        <w:t xml:space="preserve"> (</w:t>
      </w:r>
      <w:hyperlink r:id="rId9" w:anchor="bib0009" w:history="1">
        <w:r w:rsidR="00F218A4" w:rsidRPr="00380991">
          <w:rPr>
            <w:rStyle w:val="Hyperlink"/>
            <w:color w:val="4F81BD" w:themeColor="accent1"/>
            <w:sz w:val="24"/>
            <w:szCs w:val="24"/>
          </w:rPr>
          <w:t>Gohil et al., 2010</w:t>
        </w:r>
      </w:hyperlink>
      <w:r w:rsidR="00F218A4" w:rsidRPr="00380991">
        <w:rPr>
          <w:sz w:val="24"/>
          <w:szCs w:val="24"/>
        </w:rPr>
        <w:t xml:space="preserve">). </w:t>
      </w:r>
      <w:r w:rsidR="00380991" w:rsidRPr="00380991">
        <w:rPr>
          <w:i/>
          <w:sz w:val="24"/>
          <w:szCs w:val="24"/>
        </w:rPr>
        <w:t xml:space="preserve">Centella asiatica </w:t>
      </w:r>
      <w:r w:rsidR="00D27453" w:rsidRPr="00380991">
        <w:rPr>
          <w:sz w:val="24"/>
          <w:szCs w:val="24"/>
        </w:rPr>
        <w:t>is one of the oldest remedies for the treatment and healing of wounds. Its use, either alone or in combination with other plants, has produced very appreciable results for wound healing in a large number of patients. It is naturally distributed in Guinea, in humid and aerated environments.</w:t>
      </w:r>
    </w:p>
    <w:p w:rsidR="00F218A4" w:rsidRPr="00380991" w:rsidRDefault="001A3B3E" w:rsidP="00380991">
      <w:pPr>
        <w:tabs>
          <w:tab w:val="left" w:pos="8099"/>
        </w:tabs>
        <w:spacing w:line="276" w:lineRule="auto"/>
        <w:jc w:val="both"/>
        <w:rPr>
          <w:sz w:val="24"/>
          <w:szCs w:val="24"/>
        </w:rPr>
      </w:pPr>
      <w:r w:rsidRPr="00380991">
        <w:rPr>
          <w:sz w:val="24"/>
          <w:szCs w:val="24"/>
        </w:rPr>
        <w:t>The major constraints of livestock farming require their owners to carry out surgical procedures. Ovariectomy has become a standard surgical procedure, performed almost routinely in all veterinary practices. It is considered to be a well-controlled procedure. Despite this fact, complications can occur: strong inflammatory reactions, suture dehiscence, abdominal hernia. These complications may be related to the animal's behavior towards its injury, but they may also be the result of surgical mistakes or incorrect treatment techniques</w:t>
      </w:r>
      <w:r w:rsidR="00020D1E" w:rsidRPr="00380991">
        <w:rPr>
          <w:sz w:val="24"/>
          <w:szCs w:val="24"/>
          <w:vertAlign w:val="superscript"/>
        </w:rPr>
        <w:t>7</w:t>
      </w:r>
      <w:r w:rsidRPr="00380991">
        <w:rPr>
          <w:sz w:val="24"/>
          <w:szCs w:val="24"/>
        </w:rPr>
        <w:t xml:space="preserve"> (</w:t>
      </w:r>
      <w:r w:rsidRPr="00380991">
        <w:rPr>
          <w:color w:val="4F81BD" w:themeColor="accent1"/>
          <w:sz w:val="24"/>
          <w:szCs w:val="24"/>
        </w:rPr>
        <w:t>Julie D et al., 2012</w:t>
      </w:r>
      <w:r w:rsidRPr="00380991">
        <w:rPr>
          <w:sz w:val="24"/>
          <w:szCs w:val="24"/>
        </w:rPr>
        <w:t xml:space="preserve">). In this study, carried out at the Institute of Science and Veterinary Medicine in Dalaba, we investigated the therapeutic use of </w:t>
      </w:r>
      <w:r w:rsidR="00380991" w:rsidRPr="00380991">
        <w:rPr>
          <w:i/>
          <w:sz w:val="24"/>
          <w:szCs w:val="24"/>
        </w:rPr>
        <w:t xml:space="preserve">Centella asiatica </w:t>
      </w:r>
      <w:r w:rsidRPr="00380991">
        <w:rPr>
          <w:sz w:val="24"/>
          <w:szCs w:val="24"/>
        </w:rPr>
        <w:t xml:space="preserve">macerate in the </w:t>
      </w:r>
      <w:r w:rsidRPr="00380991">
        <w:rPr>
          <w:sz w:val="24"/>
          <w:szCs w:val="24"/>
        </w:rPr>
        <w:lastRenderedPageBreak/>
        <w:t>treatment and healing of surgical injuries caused by this type of surgery on dogs in the urban district of Dalaba.</w:t>
      </w:r>
    </w:p>
    <w:p w:rsidR="00F218A4" w:rsidRPr="00380991" w:rsidRDefault="00F218A4" w:rsidP="00380991">
      <w:pPr>
        <w:pStyle w:val="BodyText"/>
        <w:spacing w:line="276" w:lineRule="auto"/>
        <w:jc w:val="both"/>
        <w:rPr>
          <w:color w:val="4B4D4F"/>
          <w:sz w:val="24"/>
          <w:szCs w:val="24"/>
        </w:rPr>
      </w:pPr>
    </w:p>
    <w:p w:rsidR="00F218A4" w:rsidRPr="00380991" w:rsidRDefault="00F218A4" w:rsidP="00380991">
      <w:pPr>
        <w:spacing w:line="276" w:lineRule="auto"/>
        <w:ind w:left="246"/>
        <w:jc w:val="both"/>
        <w:rPr>
          <w:b/>
          <w:sz w:val="24"/>
          <w:szCs w:val="24"/>
        </w:rPr>
      </w:pPr>
      <w:r w:rsidRPr="00380991">
        <w:rPr>
          <w:b/>
          <w:color w:val="4B4D4F"/>
          <w:spacing w:val="-8"/>
          <w:sz w:val="24"/>
          <w:szCs w:val="24"/>
        </w:rPr>
        <w:t>MATERIALS AND METHODS</w:t>
      </w:r>
    </w:p>
    <w:p w:rsidR="00F218A4" w:rsidRPr="00380991" w:rsidRDefault="00F218A4" w:rsidP="00380991">
      <w:pPr>
        <w:pStyle w:val="BodyText"/>
        <w:spacing w:line="276" w:lineRule="auto"/>
        <w:jc w:val="both"/>
        <w:rPr>
          <w:b/>
          <w:sz w:val="24"/>
          <w:szCs w:val="24"/>
        </w:rPr>
      </w:pPr>
    </w:p>
    <w:p w:rsidR="00F218A4" w:rsidRPr="00380991" w:rsidRDefault="00F218A4" w:rsidP="00380991">
      <w:pPr>
        <w:spacing w:line="276" w:lineRule="auto"/>
        <w:ind w:left="602"/>
        <w:jc w:val="both"/>
        <w:rPr>
          <w:b/>
          <w:sz w:val="24"/>
          <w:szCs w:val="24"/>
        </w:rPr>
      </w:pPr>
      <w:r w:rsidRPr="00380991">
        <w:rPr>
          <w:b/>
          <w:color w:val="4B4D4F"/>
          <w:sz w:val="24"/>
          <w:szCs w:val="24"/>
        </w:rPr>
        <w:t xml:space="preserve">A- </w:t>
      </w:r>
      <w:r w:rsidRPr="00380991">
        <w:rPr>
          <w:b/>
          <w:color w:val="4B4D4F"/>
          <w:spacing w:val="-2"/>
          <w:sz w:val="24"/>
          <w:szCs w:val="24"/>
        </w:rPr>
        <w:t>MATERIAL</w:t>
      </w:r>
    </w:p>
    <w:p w:rsidR="00F218A4" w:rsidRPr="00380991" w:rsidRDefault="00F218A4" w:rsidP="00380991">
      <w:pPr>
        <w:pStyle w:val="BodyText"/>
        <w:spacing w:line="276" w:lineRule="auto"/>
        <w:jc w:val="both"/>
        <w:rPr>
          <w:b/>
          <w:sz w:val="24"/>
          <w:szCs w:val="24"/>
        </w:rPr>
      </w:pPr>
    </w:p>
    <w:p w:rsidR="00F218A4" w:rsidRPr="00380991" w:rsidRDefault="00F218A4" w:rsidP="00380991">
      <w:pPr>
        <w:pStyle w:val="ListParagraph"/>
        <w:numPr>
          <w:ilvl w:val="0"/>
          <w:numId w:val="1"/>
        </w:numPr>
        <w:tabs>
          <w:tab w:val="left" w:pos="0"/>
        </w:tabs>
        <w:spacing w:line="276" w:lineRule="auto"/>
        <w:ind w:left="505" w:hanging="243"/>
        <w:jc w:val="both"/>
        <w:rPr>
          <w:b/>
          <w:sz w:val="24"/>
          <w:szCs w:val="24"/>
        </w:rPr>
      </w:pPr>
      <w:r w:rsidRPr="00380991">
        <w:rPr>
          <w:b/>
          <w:color w:val="4B4D4F"/>
          <w:w w:val="110"/>
          <w:sz w:val="24"/>
          <w:szCs w:val="24"/>
        </w:rPr>
        <w:t xml:space="preserve">Geographical location and </w:t>
      </w:r>
      <w:r w:rsidRPr="00380991">
        <w:rPr>
          <w:b/>
          <w:color w:val="4B4D4F"/>
          <w:spacing w:val="-2"/>
          <w:w w:val="110"/>
          <w:sz w:val="24"/>
          <w:szCs w:val="24"/>
        </w:rPr>
        <w:t>population</w:t>
      </w:r>
    </w:p>
    <w:p w:rsidR="006355C5" w:rsidRPr="00380991" w:rsidRDefault="006355C5" w:rsidP="00380991">
      <w:pPr>
        <w:tabs>
          <w:tab w:val="left" w:pos="8099"/>
        </w:tabs>
        <w:spacing w:line="276" w:lineRule="auto"/>
        <w:jc w:val="both"/>
        <w:rPr>
          <w:sz w:val="24"/>
          <w:szCs w:val="24"/>
        </w:rPr>
      </w:pPr>
      <w:r w:rsidRPr="00380991">
        <w:rPr>
          <w:sz w:val="24"/>
          <w:szCs w:val="24"/>
        </w:rPr>
        <w:t xml:space="preserve">   Dalaba is one of the three (3) Prefectures belonging to the Administrative Region of Mamou. It is located between 45' and 11°35' north latitude and between 10°21' and 12°16' west longitude, at an altitude ranging from 600 to 1,425m. Its surface area is 5,750 km2 with a population of 133,677; a density of 23.25 inhabitants per km2 (RGPH3/2014).  </w:t>
      </w:r>
    </w:p>
    <w:p w:rsidR="006355C5" w:rsidRPr="00380991" w:rsidRDefault="006355C5" w:rsidP="00380991">
      <w:pPr>
        <w:tabs>
          <w:tab w:val="left" w:pos="8099"/>
        </w:tabs>
        <w:spacing w:before="63" w:line="276" w:lineRule="auto"/>
        <w:jc w:val="both"/>
        <w:rPr>
          <w:sz w:val="24"/>
          <w:szCs w:val="24"/>
        </w:rPr>
      </w:pPr>
      <w:r w:rsidRPr="00380991">
        <w:rPr>
          <w:sz w:val="24"/>
          <w:szCs w:val="24"/>
        </w:rPr>
        <w:t>It is bounded:</w:t>
      </w:r>
    </w:p>
    <w:p w:rsidR="006355C5" w:rsidRPr="00380991" w:rsidRDefault="006355C5" w:rsidP="00380991">
      <w:pPr>
        <w:tabs>
          <w:tab w:val="left" w:pos="8099"/>
        </w:tabs>
        <w:spacing w:before="63" w:line="276" w:lineRule="auto"/>
        <w:jc w:val="both"/>
        <w:rPr>
          <w:sz w:val="24"/>
          <w:szCs w:val="24"/>
        </w:rPr>
      </w:pPr>
      <w:r w:rsidRPr="00380991">
        <w:rPr>
          <w:sz w:val="24"/>
          <w:szCs w:val="24"/>
        </w:rPr>
        <w:t>-To the east by the Mamou and Tougué Prefectures;</w:t>
      </w:r>
    </w:p>
    <w:p w:rsidR="006355C5" w:rsidRPr="00380991" w:rsidRDefault="006355C5" w:rsidP="00380991">
      <w:pPr>
        <w:tabs>
          <w:tab w:val="left" w:pos="8099"/>
        </w:tabs>
        <w:spacing w:before="63" w:line="276" w:lineRule="auto"/>
        <w:jc w:val="both"/>
        <w:rPr>
          <w:sz w:val="24"/>
          <w:szCs w:val="24"/>
        </w:rPr>
      </w:pPr>
      <w:r w:rsidRPr="00380991">
        <w:rPr>
          <w:sz w:val="24"/>
          <w:szCs w:val="24"/>
        </w:rPr>
        <w:t>-To the west by the Prefecture of Pita;</w:t>
      </w:r>
    </w:p>
    <w:p w:rsidR="00F218A4" w:rsidRPr="00380991" w:rsidRDefault="006355C5" w:rsidP="00380991">
      <w:pPr>
        <w:tabs>
          <w:tab w:val="left" w:pos="8099"/>
        </w:tabs>
        <w:spacing w:before="63" w:line="276" w:lineRule="auto"/>
        <w:jc w:val="both"/>
        <w:rPr>
          <w:sz w:val="24"/>
          <w:szCs w:val="24"/>
        </w:rPr>
      </w:pPr>
      <w:r w:rsidRPr="00380991">
        <w:rPr>
          <w:sz w:val="24"/>
          <w:szCs w:val="24"/>
        </w:rPr>
        <w:t>-To the north by the Prefecture of Labé;</w:t>
      </w:r>
    </w:p>
    <w:p w:rsidR="00F218A4" w:rsidRPr="00380991" w:rsidRDefault="006355C5" w:rsidP="00380991">
      <w:pPr>
        <w:tabs>
          <w:tab w:val="left" w:pos="8099"/>
        </w:tabs>
        <w:spacing w:before="63" w:line="276" w:lineRule="auto"/>
        <w:jc w:val="both"/>
        <w:rPr>
          <w:sz w:val="24"/>
          <w:szCs w:val="24"/>
        </w:rPr>
      </w:pPr>
      <w:r w:rsidRPr="00380991">
        <w:rPr>
          <w:sz w:val="24"/>
          <w:szCs w:val="24"/>
        </w:rPr>
        <w:t>-To</w:t>
      </w:r>
      <w:r w:rsidR="00F218A4" w:rsidRPr="00380991">
        <w:rPr>
          <w:sz w:val="24"/>
          <w:szCs w:val="24"/>
        </w:rPr>
        <w:t xml:space="preserve"> the south by the Prefecture of Kindia  </w:t>
      </w:r>
    </w:p>
    <w:p w:rsidR="00F218A4" w:rsidRPr="00380991" w:rsidRDefault="00F218A4" w:rsidP="00380991">
      <w:pPr>
        <w:pStyle w:val="Heading2"/>
        <w:numPr>
          <w:ilvl w:val="0"/>
          <w:numId w:val="2"/>
        </w:numPr>
        <w:tabs>
          <w:tab w:val="left" w:pos="974"/>
        </w:tabs>
        <w:spacing w:line="276" w:lineRule="auto"/>
        <w:ind w:hanging="340"/>
        <w:jc w:val="both"/>
        <w:rPr>
          <w:color w:val="4B4D4F"/>
          <w:sz w:val="24"/>
          <w:szCs w:val="24"/>
        </w:rPr>
      </w:pPr>
      <w:r w:rsidRPr="00380991">
        <w:rPr>
          <w:color w:val="4B4D4F"/>
          <w:spacing w:val="-4"/>
          <w:sz w:val="24"/>
          <w:szCs w:val="24"/>
        </w:rPr>
        <w:t>Survey of managers and analysis of archives :</w:t>
      </w:r>
    </w:p>
    <w:p w:rsidR="00F218A4" w:rsidRPr="00380991" w:rsidRDefault="000F64A1" w:rsidP="00380991">
      <w:pPr>
        <w:pStyle w:val="BodyText"/>
        <w:spacing w:before="148" w:line="276" w:lineRule="auto"/>
        <w:ind w:left="287" w:hanging="10"/>
        <w:jc w:val="both"/>
        <w:rPr>
          <w:sz w:val="24"/>
          <w:szCs w:val="24"/>
        </w:rPr>
      </w:pPr>
      <w:r w:rsidRPr="00380991">
        <w:rPr>
          <w:color w:val="4B4D4F"/>
          <w:w w:val="105"/>
          <w:sz w:val="24"/>
          <w:szCs w:val="24"/>
        </w:rPr>
        <w:t xml:space="preserve"> This survey was carried out by contacting a number of local executives. These exchanges were devoted to the recognition and existence of </w:t>
      </w:r>
      <w:r w:rsidR="00380991" w:rsidRPr="00380991">
        <w:rPr>
          <w:i/>
          <w:color w:val="4B4D4F"/>
          <w:w w:val="105"/>
          <w:sz w:val="24"/>
          <w:szCs w:val="24"/>
        </w:rPr>
        <w:t xml:space="preserve">Centella asiatica </w:t>
      </w:r>
      <w:r w:rsidRPr="00380991">
        <w:rPr>
          <w:color w:val="4B4D4F"/>
          <w:w w:val="105"/>
          <w:sz w:val="24"/>
          <w:szCs w:val="24"/>
        </w:rPr>
        <w:t>in the locality and its level of use by the actors; finally the analysis of the archives was carried out in order to obtain numerical data relating to the subject.</w:t>
      </w:r>
    </w:p>
    <w:p w:rsidR="00F218A4" w:rsidRPr="00380991" w:rsidRDefault="00F218A4" w:rsidP="00380991">
      <w:pPr>
        <w:pStyle w:val="Heading2"/>
        <w:numPr>
          <w:ilvl w:val="0"/>
          <w:numId w:val="2"/>
        </w:numPr>
        <w:tabs>
          <w:tab w:val="left" w:pos="983"/>
        </w:tabs>
        <w:spacing w:line="276" w:lineRule="auto"/>
        <w:ind w:left="983" w:hanging="335"/>
        <w:jc w:val="both"/>
        <w:rPr>
          <w:color w:val="4B4D4F"/>
          <w:sz w:val="24"/>
          <w:szCs w:val="24"/>
        </w:rPr>
      </w:pPr>
      <w:r w:rsidRPr="00380991">
        <w:rPr>
          <w:color w:val="4B4D4F"/>
          <w:spacing w:val="-4"/>
          <w:sz w:val="24"/>
          <w:szCs w:val="24"/>
        </w:rPr>
        <w:t>Survey of pet owners :</w:t>
      </w:r>
    </w:p>
    <w:p w:rsidR="00F218A4" w:rsidRPr="00380991" w:rsidRDefault="00F218A4" w:rsidP="00380991">
      <w:pPr>
        <w:pStyle w:val="BodyText"/>
        <w:spacing w:before="158" w:line="276" w:lineRule="auto"/>
        <w:ind w:left="297" w:right="262"/>
        <w:jc w:val="both"/>
        <w:rPr>
          <w:color w:val="4B4D4F"/>
          <w:sz w:val="24"/>
          <w:szCs w:val="24"/>
        </w:rPr>
      </w:pPr>
      <w:r w:rsidRPr="00380991">
        <w:rPr>
          <w:color w:val="4B4D4F"/>
          <w:w w:val="105"/>
          <w:sz w:val="24"/>
          <w:szCs w:val="24"/>
        </w:rPr>
        <w:t xml:space="preserve">We </w:t>
      </w:r>
      <w:r w:rsidR="00F721B7" w:rsidRPr="00380991">
        <w:rPr>
          <w:color w:val="4B4D4F"/>
          <w:w w:val="105"/>
          <w:sz w:val="24"/>
          <w:szCs w:val="24"/>
        </w:rPr>
        <w:t>discussed with</w:t>
      </w:r>
      <w:r w:rsidRPr="00380991">
        <w:rPr>
          <w:color w:val="646669"/>
          <w:spacing w:val="-2"/>
          <w:w w:val="105"/>
          <w:sz w:val="24"/>
          <w:szCs w:val="24"/>
        </w:rPr>
        <w:t xml:space="preserve">the </w:t>
      </w:r>
      <w:r w:rsidRPr="00380991">
        <w:rPr>
          <w:color w:val="4B4D4F"/>
          <w:w w:val="105"/>
          <w:sz w:val="24"/>
          <w:szCs w:val="24"/>
        </w:rPr>
        <w:t xml:space="preserve">bitch </w:t>
      </w:r>
      <w:r w:rsidRPr="00380991">
        <w:rPr>
          <w:color w:val="646669"/>
          <w:w w:val="105"/>
          <w:sz w:val="24"/>
          <w:szCs w:val="24"/>
        </w:rPr>
        <w:t xml:space="preserve">breeders </w:t>
      </w:r>
      <w:r w:rsidRPr="00380991">
        <w:rPr>
          <w:color w:val="757779"/>
          <w:w w:val="105"/>
          <w:sz w:val="24"/>
          <w:szCs w:val="24"/>
        </w:rPr>
        <w:t xml:space="preserve">about </w:t>
      </w:r>
      <w:r w:rsidRPr="00380991">
        <w:rPr>
          <w:color w:val="4B4D4F"/>
          <w:w w:val="105"/>
          <w:sz w:val="24"/>
          <w:szCs w:val="24"/>
        </w:rPr>
        <w:t xml:space="preserve">the practice of ovario-hysterectomy and its importance for the lives of the animals and their owners. </w:t>
      </w:r>
    </w:p>
    <w:p w:rsidR="00F218A4" w:rsidRPr="00380991" w:rsidRDefault="00F218A4" w:rsidP="00380991">
      <w:pPr>
        <w:pStyle w:val="ListParagraph"/>
        <w:numPr>
          <w:ilvl w:val="0"/>
          <w:numId w:val="2"/>
        </w:numPr>
        <w:tabs>
          <w:tab w:val="left" w:pos="993"/>
        </w:tabs>
        <w:spacing w:line="276" w:lineRule="auto"/>
        <w:ind w:left="993" w:hanging="338"/>
        <w:jc w:val="both"/>
        <w:rPr>
          <w:b/>
          <w:color w:val="4B4D4F"/>
          <w:sz w:val="24"/>
          <w:szCs w:val="24"/>
        </w:rPr>
      </w:pPr>
      <w:r w:rsidRPr="00380991">
        <w:rPr>
          <w:b/>
          <w:color w:val="4B4D4F"/>
          <w:sz w:val="24"/>
          <w:szCs w:val="24"/>
        </w:rPr>
        <w:t xml:space="preserve">Harvesting the </w:t>
      </w:r>
      <w:r w:rsidR="00380991" w:rsidRPr="00380991">
        <w:rPr>
          <w:b/>
          <w:i/>
          <w:color w:val="4B4D4F"/>
          <w:sz w:val="24"/>
          <w:szCs w:val="24"/>
        </w:rPr>
        <w:t xml:space="preserve">Centella asiatica </w:t>
      </w:r>
      <w:r w:rsidRPr="00380991">
        <w:rPr>
          <w:b/>
          <w:color w:val="4B4D4F"/>
          <w:sz w:val="24"/>
          <w:szCs w:val="24"/>
        </w:rPr>
        <w:t xml:space="preserve">plant </w:t>
      </w:r>
      <w:r w:rsidRPr="00380991">
        <w:rPr>
          <w:b/>
          <w:i/>
          <w:color w:val="4B4D4F"/>
          <w:spacing w:val="-2"/>
          <w:sz w:val="24"/>
          <w:szCs w:val="24"/>
        </w:rPr>
        <w:t>:</w:t>
      </w:r>
    </w:p>
    <w:p w:rsidR="00F218A4" w:rsidRPr="00380991" w:rsidRDefault="00F721B7" w:rsidP="00380991">
      <w:pPr>
        <w:pStyle w:val="BodyText"/>
        <w:spacing w:before="35" w:line="276" w:lineRule="auto"/>
        <w:ind w:left="300" w:right="259"/>
        <w:jc w:val="both"/>
        <w:rPr>
          <w:sz w:val="24"/>
          <w:szCs w:val="24"/>
        </w:rPr>
      </w:pPr>
      <w:r w:rsidRPr="00380991">
        <w:rPr>
          <w:color w:val="4B4D4F"/>
          <w:sz w:val="24"/>
          <w:szCs w:val="24"/>
        </w:rPr>
        <w:t>The</w:t>
      </w:r>
      <w:r w:rsidR="00F218A4" w:rsidRPr="00380991">
        <w:rPr>
          <w:color w:val="4B4D4F"/>
          <w:sz w:val="24"/>
          <w:szCs w:val="24"/>
        </w:rPr>
        <w:t xml:space="preserve"> harvest was carried out in the morning at the </w:t>
      </w:r>
      <w:r w:rsidR="00380991" w:rsidRPr="00380991">
        <w:rPr>
          <w:i/>
          <w:color w:val="69696B"/>
          <w:sz w:val="24"/>
          <w:szCs w:val="24"/>
        </w:rPr>
        <w:t xml:space="preserve">Centella asiatica </w:t>
      </w:r>
      <w:r w:rsidR="00F218A4" w:rsidRPr="00380991">
        <w:rPr>
          <w:color w:val="4B4D4F"/>
          <w:sz w:val="24"/>
          <w:szCs w:val="24"/>
        </w:rPr>
        <w:t>site</w:t>
      </w:r>
      <w:r w:rsidR="00F218A4" w:rsidRPr="00380991">
        <w:rPr>
          <w:i/>
          <w:color w:val="4B4D4F"/>
          <w:sz w:val="24"/>
          <w:szCs w:val="24"/>
        </w:rPr>
        <w:t xml:space="preserve">. </w:t>
      </w:r>
      <w:r w:rsidR="00F218A4" w:rsidRPr="00380991">
        <w:rPr>
          <w:color w:val="4B4D4F"/>
          <w:sz w:val="24"/>
          <w:szCs w:val="24"/>
        </w:rPr>
        <w:t>The crop was harvest</w:t>
      </w:r>
      <w:r w:rsidRPr="00380991">
        <w:rPr>
          <w:color w:val="4B4D4F"/>
          <w:sz w:val="24"/>
          <w:szCs w:val="24"/>
        </w:rPr>
        <w:t>ed and placed in a plastic bag.</w:t>
      </w:r>
      <w:r w:rsidRPr="00380991">
        <w:rPr>
          <w:color w:val="4B4D4F"/>
          <w:w w:val="105"/>
          <w:sz w:val="24"/>
          <w:szCs w:val="24"/>
        </w:rPr>
        <w:t xml:space="preserve"> The material was weighed in the preparation room using a Roberval balance.</w:t>
      </w:r>
    </w:p>
    <w:p w:rsidR="00F218A4" w:rsidRPr="00380991" w:rsidRDefault="00F218A4" w:rsidP="00380991">
      <w:pPr>
        <w:pStyle w:val="ListParagraph"/>
        <w:numPr>
          <w:ilvl w:val="0"/>
          <w:numId w:val="2"/>
        </w:numPr>
        <w:tabs>
          <w:tab w:val="left" w:pos="991"/>
        </w:tabs>
        <w:spacing w:before="53" w:line="276" w:lineRule="auto"/>
        <w:ind w:left="991" w:hanging="338"/>
        <w:jc w:val="both"/>
        <w:rPr>
          <w:b/>
          <w:color w:val="4B4D4F"/>
          <w:sz w:val="24"/>
          <w:szCs w:val="24"/>
        </w:rPr>
      </w:pPr>
      <w:r w:rsidRPr="00380991">
        <w:rPr>
          <w:b/>
          <w:color w:val="4B4D4F"/>
          <w:sz w:val="24"/>
          <w:szCs w:val="24"/>
        </w:rPr>
        <w:t xml:space="preserve">Preparation of the galenic form (macerate) of </w:t>
      </w:r>
      <w:r w:rsidR="00380991" w:rsidRPr="00380991">
        <w:rPr>
          <w:b/>
          <w:i/>
          <w:color w:val="4B4D4F"/>
          <w:sz w:val="24"/>
          <w:szCs w:val="24"/>
        </w:rPr>
        <w:t xml:space="preserve">Centella asiatica </w:t>
      </w:r>
      <w:r w:rsidRPr="00380991">
        <w:rPr>
          <w:b/>
          <w:i/>
          <w:color w:val="4B4D4F"/>
          <w:spacing w:val="-2"/>
          <w:sz w:val="24"/>
          <w:szCs w:val="24"/>
        </w:rPr>
        <w:t>:</w:t>
      </w:r>
    </w:p>
    <w:p w:rsidR="00F218A4" w:rsidRPr="00380991" w:rsidRDefault="00E64CE2" w:rsidP="00380991">
      <w:pPr>
        <w:pStyle w:val="BodyText"/>
        <w:spacing w:before="165" w:line="276" w:lineRule="auto"/>
        <w:ind w:left="306" w:right="255" w:firstLine="4"/>
        <w:jc w:val="both"/>
        <w:rPr>
          <w:sz w:val="24"/>
          <w:szCs w:val="24"/>
        </w:rPr>
      </w:pPr>
      <w:r w:rsidRPr="00380991">
        <w:rPr>
          <w:color w:val="4B4D4F"/>
          <w:sz w:val="24"/>
          <w:szCs w:val="24"/>
        </w:rPr>
        <w:t xml:space="preserve"> The maceration was carried out immediately after harvesting, by disinfecting the preparation instruments, mondoning and disinfecting the leaves and stems with chlorinated water, then proceeding to rough division followed by grinding. The resulting grind was macerated in a plastic container, followed by the addition of drinking water and a 3-day incubation period at room temperature.</w:t>
      </w:r>
      <w:r w:rsidR="008B5A99" w:rsidRPr="00380991">
        <w:rPr>
          <w:color w:val="4B4D4F"/>
          <w:sz w:val="24"/>
          <w:szCs w:val="24"/>
        </w:rPr>
        <w:t xml:space="preserve"> Filtration was then carried out using a 2mm mesh sieve over a 0.5mm special funnel. The resulting product was stored at room temperature. </w:t>
      </w:r>
    </w:p>
    <w:p w:rsidR="005F470A" w:rsidRPr="00380991" w:rsidRDefault="005F470A" w:rsidP="00380991">
      <w:pPr>
        <w:pStyle w:val="Heading3"/>
        <w:numPr>
          <w:ilvl w:val="0"/>
          <w:numId w:val="2"/>
        </w:numPr>
        <w:tabs>
          <w:tab w:val="left" w:pos="1006"/>
        </w:tabs>
        <w:spacing w:before="101" w:line="276" w:lineRule="auto"/>
        <w:jc w:val="both"/>
        <w:rPr>
          <w:color w:val="4B4D4F"/>
          <w:w w:val="105"/>
          <w:sz w:val="24"/>
          <w:szCs w:val="24"/>
        </w:rPr>
      </w:pPr>
      <w:r w:rsidRPr="00380991">
        <w:rPr>
          <w:color w:val="4B4D4F"/>
          <w:w w:val="105"/>
          <w:sz w:val="24"/>
          <w:szCs w:val="24"/>
        </w:rPr>
        <w:t>Establishing the experimental nucleus</w:t>
      </w:r>
    </w:p>
    <w:p w:rsidR="00F218A4" w:rsidRPr="00380991" w:rsidRDefault="005F470A" w:rsidP="00380991">
      <w:pPr>
        <w:pStyle w:val="Heading3"/>
        <w:tabs>
          <w:tab w:val="left" w:pos="1006"/>
        </w:tabs>
        <w:spacing w:before="101" w:line="276" w:lineRule="auto"/>
        <w:ind w:left="284" w:firstLine="0"/>
        <w:jc w:val="both"/>
        <w:rPr>
          <w:b w:val="0"/>
          <w:color w:val="69696B"/>
          <w:sz w:val="24"/>
          <w:szCs w:val="24"/>
        </w:rPr>
      </w:pPr>
      <w:r w:rsidRPr="00380991">
        <w:rPr>
          <w:b w:val="0"/>
          <w:color w:val="4B4D4F"/>
          <w:w w:val="105"/>
          <w:sz w:val="24"/>
          <w:szCs w:val="24"/>
        </w:rPr>
        <w:t>Subjects were then divided into two batches of 6 animals: batch 1 served as control and batch 2 was treated with the extract.</w:t>
      </w:r>
    </w:p>
    <w:p w:rsidR="00F218A4" w:rsidRPr="00380991" w:rsidRDefault="000D5EAC" w:rsidP="00380991">
      <w:pPr>
        <w:pStyle w:val="Heading3"/>
        <w:numPr>
          <w:ilvl w:val="0"/>
          <w:numId w:val="2"/>
        </w:numPr>
        <w:tabs>
          <w:tab w:val="left" w:pos="1011"/>
        </w:tabs>
        <w:spacing w:before="0" w:line="276" w:lineRule="auto"/>
        <w:ind w:left="1011" w:hanging="330"/>
        <w:jc w:val="both"/>
        <w:rPr>
          <w:b w:val="0"/>
          <w:color w:val="4B4D4F"/>
          <w:sz w:val="24"/>
          <w:szCs w:val="24"/>
        </w:rPr>
      </w:pPr>
      <w:r w:rsidRPr="00380991">
        <w:rPr>
          <w:noProof/>
          <w:sz w:val="24"/>
          <w:szCs w:val="24"/>
          <w:lang w:eastAsia="fr-FR"/>
        </w:rPr>
        <w:pict>
          <v:shape id="Forme libre 69" o:spid="_x0000_s1026" style="position:absolute;left:0;text-align:left;margin-left:177.1pt;margin-top:2.75pt;width:1pt;height:4.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700,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" path="m12230,51414l,51414,,,12230,r,51414xe" fillcolor="#edeff0" stroked="f">
            <v:path arrowok="t"/>
            <w10:wrap anchorx="page"/>
          </v:shape>
        </w:pict>
      </w:r>
      <w:r w:rsidRPr="00380991">
        <w:rPr>
          <w:noProof/>
          <w:sz w:val="24"/>
          <w:szCs w:val="24"/>
          <w:lang w:eastAsia="fr-FR"/>
        </w:rPr>
        <w:pict>
          <v:shapetype id="_x0000_t202" coordsize="21600,21600" o:spt="202" path="m,l,21600r21600,l21600,xe">
            <v:stroke joinstyle="miter"/>
            <v:path gradientshapeok="t" o:connecttype="rect"/>
          </v:shapetype>
          <v:shape id="Zone de texte 70" o:spid="_x0000_s1027" type="#_x0000_t202" style="position:absolute;left:0;text-align:left;margin-left:177.1pt;margin-top:3.2pt;width:1.05pt;height:3.35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" filled="f" stroked="f">
            <v:path arrowok="t"/>
            <v:textbox inset="0,0,0,0">
              <w:txbxContent>
                <w:p w:rsidR="00F84D77" w:rsidRDefault="00F84D77" w:rsidP="00F218A4">
                  <w:pPr>
                    <w:spacing w:line="67" w:lineRule="exact"/>
                    <w:rPr>
                      <w:sz w:val="6"/>
                    </w:rPr>
                  </w:pPr>
                  <w:r>
                    <w:rPr>
                      <w:color w:val="C3C1CF"/>
                      <w:w w:val="101"/>
                      <w:sz w:val="6"/>
                    </w:rPr>
                    <w:t>I</w:t>
                  </w:r>
                </w:p>
              </w:txbxContent>
            </v:textbox>
            <w10:wrap anchorx="page"/>
          </v:shape>
        </w:pict>
      </w:r>
      <w:r w:rsidR="00F218A4" w:rsidRPr="00380991">
        <w:rPr>
          <w:color w:val="4B4D4F"/>
          <w:w w:val="105"/>
          <w:sz w:val="24"/>
          <w:szCs w:val="24"/>
        </w:rPr>
        <w:t xml:space="preserve">Practice of </w:t>
      </w:r>
      <w:r w:rsidR="00F218A4" w:rsidRPr="00380991">
        <w:rPr>
          <w:color w:val="4B4D4F"/>
          <w:spacing w:val="-2"/>
          <w:w w:val="105"/>
          <w:sz w:val="24"/>
          <w:szCs w:val="24"/>
        </w:rPr>
        <w:t>ovariohysterectomy</w:t>
      </w:r>
    </w:p>
    <w:p w:rsidR="00F218A4" w:rsidRPr="00380991" w:rsidRDefault="00F218A4" w:rsidP="00380991">
      <w:pPr>
        <w:spacing w:line="276" w:lineRule="auto"/>
        <w:jc w:val="both"/>
        <w:rPr>
          <w:color w:val="333333"/>
          <w:sz w:val="24"/>
          <w:szCs w:val="24"/>
          <w:shd w:val="clear" w:color="auto" w:fill="FFFFFF"/>
        </w:rPr>
      </w:pPr>
      <w:r w:rsidRPr="00380991">
        <w:rPr>
          <w:sz w:val="24"/>
          <w:szCs w:val="24"/>
        </w:rPr>
        <w:t xml:space="preserve"> The operation was carried out using the method described by </w:t>
      </w:r>
      <w:r w:rsidRPr="00380991">
        <w:rPr>
          <w:color w:val="333333"/>
          <w:sz w:val="24"/>
          <w:szCs w:val="24"/>
          <w:shd w:val="clear" w:color="auto" w:fill="FFFFFF"/>
        </w:rPr>
        <w:t>Axel Schönfelder al. 2006</w:t>
      </w:r>
      <w:r w:rsidR="00020D1E" w:rsidRPr="00380991">
        <w:rPr>
          <w:color w:val="333333"/>
          <w:sz w:val="24"/>
          <w:szCs w:val="24"/>
          <w:shd w:val="clear" w:color="auto" w:fill="FFFFFF"/>
          <w:vertAlign w:val="superscript"/>
        </w:rPr>
        <w:t>8</w:t>
      </w:r>
      <w:r w:rsidRPr="00380991">
        <w:rPr>
          <w:color w:val="333333"/>
          <w:sz w:val="24"/>
          <w:szCs w:val="24"/>
          <w:shd w:val="clear" w:color="auto" w:fill="FFFFFF"/>
        </w:rPr>
        <w:t xml:space="preserve">. </w:t>
      </w:r>
    </w:p>
    <w:p w:rsidR="00F218A4" w:rsidRPr="00380991" w:rsidRDefault="00F218A4" w:rsidP="00380991">
      <w:pPr>
        <w:pStyle w:val="ListParagraph"/>
        <w:numPr>
          <w:ilvl w:val="0"/>
          <w:numId w:val="2"/>
        </w:numPr>
        <w:tabs>
          <w:tab w:val="left" w:pos="919"/>
        </w:tabs>
        <w:spacing w:before="90" w:line="276" w:lineRule="auto"/>
        <w:ind w:left="919" w:hanging="344"/>
        <w:jc w:val="both"/>
        <w:rPr>
          <w:b/>
          <w:color w:val="4D4F52"/>
          <w:sz w:val="24"/>
          <w:szCs w:val="24"/>
        </w:rPr>
      </w:pPr>
      <w:r w:rsidRPr="00380991">
        <w:rPr>
          <w:b/>
          <w:color w:val="4D4F52"/>
          <w:sz w:val="24"/>
          <w:szCs w:val="24"/>
        </w:rPr>
        <w:t xml:space="preserve">Application of the macerate to the </w:t>
      </w:r>
      <w:r w:rsidRPr="00380991">
        <w:rPr>
          <w:b/>
          <w:color w:val="4D4F52"/>
          <w:spacing w:val="-2"/>
          <w:sz w:val="24"/>
          <w:szCs w:val="24"/>
        </w:rPr>
        <w:t xml:space="preserve">surgical </w:t>
      </w:r>
      <w:r w:rsidRPr="00380991">
        <w:rPr>
          <w:b/>
          <w:color w:val="4D4F52"/>
          <w:sz w:val="24"/>
          <w:szCs w:val="24"/>
        </w:rPr>
        <w:t>wound</w:t>
      </w:r>
    </w:p>
    <w:p w:rsidR="00F218A4" w:rsidRPr="00380991" w:rsidRDefault="00F218A4" w:rsidP="00380991">
      <w:pPr>
        <w:spacing w:before="38" w:line="276" w:lineRule="auto"/>
        <w:ind w:left="234"/>
        <w:jc w:val="both"/>
        <w:rPr>
          <w:sz w:val="24"/>
          <w:szCs w:val="24"/>
        </w:rPr>
      </w:pPr>
      <w:r w:rsidRPr="00380991">
        <w:rPr>
          <w:sz w:val="24"/>
          <w:szCs w:val="24"/>
        </w:rPr>
        <w:t xml:space="preserve">The macerate was applied at a dose of 10 drops, twice a day for 2 weeks. </w:t>
      </w:r>
    </w:p>
    <w:p w:rsidR="00F218A4" w:rsidRPr="00380991" w:rsidRDefault="00F218A4" w:rsidP="00380991">
      <w:pPr>
        <w:spacing w:before="123" w:line="276" w:lineRule="auto"/>
        <w:ind w:left="230"/>
        <w:jc w:val="both"/>
        <w:rPr>
          <w:b/>
          <w:color w:val="4D4F52"/>
          <w:w w:val="105"/>
          <w:sz w:val="24"/>
          <w:szCs w:val="24"/>
        </w:rPr>
      </w:pPr>
      <w:r w:rsidRPr="00380991">
        <w:rPr>
          <w:sz w:val="24"/>
          <w:szCs w:val="24"/>
        </w:rPr>
        <w:lastRenderedPageBreak/>
        <w:t>Before applying the macerate, the wounds were cleaned with distilled water and then dried with absorbent paper.</w:t>
      </w:r>
    </w:p>
    <w:p w:rsidR="00293124" w:rsidRPr="00380991" w:rsidRDefault="00293124" w:rsidP="00293124">
      <w:pPr>
        <w:spacing w:before="151" w:line="276" w:lineRule="auto"/>
        <w:jc w:val="both"/>
        <w:rPr>
          <w:b/>
          <w:color w:val="4B4D4F"/>
          <w:spacing w:val="-2"/>
          <w:sz w:val="24"/>
          <w:szCs w:val="24"/>
        </w:rPr>
      </w:pPr>
    </w:p>
    <w:p w:rsidR="00F218A4" w:rsidRPr="00380991" w:rsidRDefault="00F218A4" w:rsidP="00380991">
      <w:pPr>
        <w:spacing w:before="151" w:line="276" w:lineRule="auto"/>
        <w:ind w:left="204"/>
        <w:jc w:val="both"/>
        <w:rPr>
          <w:b/>
          <w:sz w:val="24"/>
          <w:szCs w:val="24"/>
        </w:rPr>
      </w:pPr>
      <w:r w:rsidRPr="00380991">
        <w:rPr>
          <w:b/>
          <w:color w:val="4B4D4F"/>
          <w:spacing w:val="-2"/>
          <w:sz w:val="24"/>
          <w:szCs w:val="24"/>
        </w:rPr>
        <w:t>RESULT</w:t>
      </w:r>
      <w:r w:rsidRPr="00380991">
        <w:rPr>
          <w:b/>
          <w:color w:val="4B4D4F"/>
          <w:spacing w:val="-9"/>
          <w:sz w:val="24"/>
          <w:szCs w:val="24"/>
        </w:rPr>
        <w:t xml:space="preserve">S </w:t>
      </w:r>
    </w:p>
    <w:p w:rsidR="00F218A4" w:rsidRPr="00380991" w:rsidRDefault="00F218A4" w:rsidP="00380991">
      <w:pPr>
        <w:pStyle w:val="Heading4"/>
        <w:keepNext w:val="0"/>
        <w:keepLines w:val="0"/>
        <w:numPr>
          <w:ilvl w:val="0"/>
          <w:numId w:val="3"/>
        </w:numPr>
        <w:tabs>
          <w:tab w:val="left" w:pos="781"/>
        </w:tabs>
        <w:spacing w:before="226" w:line="276" w:lineRule="auto"/>
        <w:ind w:left="781" w:hanging="357"/>
        <w:jc w:val="both"/>
        <w:rPr>
          <w:rFonts w:ascii="Times New Roman" w:hAnsi="Times New Roman" w:cs="Times New Roman"/>
          <w:color w:val="4B4D4F"/>
          <w:sz w:val="24"/>
          <w:szCs w:val="24"/>
        </w:rPr>
      </w:pPr>
      <w:r w:rsidRPr="00380991">
        <w:rPr>
          <w:rFonts w:ascii="Times New Roman" w:hAnsi="Times New Roman" w:cs="Times New Roman"/>
          <w:color w:val="4B4D4F"/>
          <w:spacing w:val="-2"/>
          <w:sz w:val="24"/>
          <w:szCs w:val="24"/>
        </w:rPr>
        <w:t>Survey of managers and analysis of archives</w:t>
      </w:r>
    </w:p>
    <w:p w:rsidR="00F218A4" w:rsidRPr="00380991" w:rsidRDefault="00A61E93" w:rsidP="00380991">
      <w:pPr>
        <w:spacing w:before="123" w:line="276" w:lineRule="auto"/>
        <w:ind w:left="230"/>
        <w:jc w:val="both"/>
        <w:rPr>
          <w:sz w:val="24"/>
          <w:szCs w:val="24"/>
        </w:rPr>
      </w:pPr>
      <w:r w:rsidRPr="00380991">
        <w:rPr>
          <w:sz w:val="24"/>
          <w:szCs w:val="24"/>
        </w:rPr>
        <w:t xml:space="preserve"> A survey of managers revealed that Centella asiatican can be found in the Urban Commune of Dalaba, but has never been studied in the locality. Some actors reported that it has many therapeutic properties (pro-healing of wounds and burns, antiseptic and for animals).  </w:t>
      </w:r>
    </w:p>
    <w:p w:rsidR="00F218A4" w:rsidRPr="00380991" w:rsidRDefault="00F218A4" w:rsidP="00380991">
      <w:pPr>
        <w:pStyle w:val="Heading4"/>
        <w:keepNext w:val="0"/>
        <w:keepLines w:val="0"/>
        <w:numPr>
          <w:ilvl w:val="0"/>
          <w:numId w:val="3"/>
        </w:numPr>
        <w:tabs>
          <w:tab w:val="left" w:pos="781"/>
        </w:tabs>
        <w:spacing w:before="35" w:line="276" w:lineRule="auto"/>
        <w:ind w:left="781" w:hanging="357"/>
        <w:jc w:val="both"/>
        <w:rPr>
          <w:rFonts w:ascii="Times New Roman" w:hAnsi="Times New Roman" w:cs="Times New Roman"/>
          <w:color w:val="4B4D4F"/>
          <w:sz w:val="24"/>
          <w:szCs w:val="24"/>
        </w:rPr>
      </w:pPr>
      <w:r w:rsidRPr="00380991">
        <w:rPr>
          <w:rFonts w:ascii="Times New Roman" w:hAnsi="Times New Roman" w:cs="Times New Roman"/>
          <w:color w:val="4B4D4F"/>
          <w:spacing w:val="-4"/>
          <w:sz w:val="24"/>
          <w:szCs w:val="24"/>
        </w:rPr>
        <w:t xml:space="preserve">Survey </w:t>
      </w:r>
      <w:r w:rsidRPr="00380991">
        <w:rPr>
          <w:rFonts w:ascii="Times New Roman" w:hAnsi="Times New Roman" w:cs="Times New Roman"/>
          <w:color w:val="4B4D4F"/>
          <w:spacing w:val="-3"/>
          <w:sz w:val="24"/>
          <w:szCs w:val="24"/>
        </w:rPr>
        <w:t xml:space="preserve">of </w:t>
      </w:r>
      <w:r w:rsidRPr="00380991">
        <w:rPr>
          <w:rFonts w:ascii="Times New Roman" w:hAnsi="Times New Roman" w:cs="Times New Roman"/>
          <w:color w:val="3A3B3D"/>
          <w:spacing w:val="-4"/>
          <w:sz w:val="24"/>
          <w:szCs w:val="24"/>
        </w:rPr>
        <w:t xml:space="preserve">traditional therapists </w:t>
      </w:r>
    </w:p>
    <w:p w:rsidR="00A77AAB" w:rsidRPr="00380991" w:rsidRDefault="00A77AAB" w:rsidP="00380991">
      <w:pPr>
        <w:spacing w:before="123" w:line="276" w:lineRule="auto"/>
        <w:ind w:left="230"/>
        <w:jc w:val="both"/>
        <w:rPr>
          <w:sz w:val="24"/>
          <w:szCs w:val="24"/>
        </w:rPr>
      </w:pPr>
      <w:r w:rsidRPr="00380991">
        <w:rPr>
          <w:sz w:val="24"/>
          <w:szCs w:val="24"/>
        </w:rPr>
        <w:t>According to these traditional practitioners, the use of the plant's leaves and stems as an aqueous macerate or poultice on surgical wounds and burns is an excellent healing agent. They have also found it to be an effective remedy for gastritis and gynaecological infections.</w:t>
      </w:r>
    </w:p>
    <w:p w:rsidR="00F218A4" w:rsidRPr="00380991" w:rsidRDefault="00F218A4" w:rsidP="00380991">
      <w:pPr>
        <w:pStyle w:val="Heading4"/>
        <w:keepNext w:val="0"/>
        <w:keepLines w:val="0"/>
        <w:numPr>
          <w:ilvl w:val="0"/>
          <w:numId w:val="3"/>
        </w:numPr>
        <w:tabs>
          <w:tab w:val="left" w:pos="780"/>
        </w:tabs>
        <w:spacing w:before="54" w:line="276" w:lineRule="auto"/>
        <w:ind w:left="780" w:hanging="354"/>
        <w:jc w:val="both"/>
        <w:rPr>
          <w:rFonts w:ascii="Times New Roman" w:hAnsi="Times New Roman" w:cs="Times New Roman"/>
          <w:color w:val="4B4D4F"/>
          <w:sz w:val="24"/>
          <w:szCs w:val="24"/>
        </w:rPr>
      </w:pPr>
      <w:r w:rsidRPr="00380991">
        <w:rPr>
          <w:rFonts w:ascii="Times New Roman" w:hAnsi="Times New Roman" w:cs="Times New Roman"/>
          <w:color w:val="4B4D4F"/>
          <w:spacing w:val="-7"/>
          <w:sz w:val="24"/>
          <w:szCs w:val="24"/>
        </w:rPr>
        <w:t>Farmers</w:t>
      </w:r>
      <w:r w:rsidRPr="00380991">
        <w:rPr>
          <w:rFonts w:ascii="Times New Roman" w:hAnsi="Times New Roman" w:cs="Times New Roman"/>
          <w:color w:val="4B4D4F"/>
          <w:spacing w:val="-2"/>
          <w:sz w:val="24"/>
          <w:szCs w:val="24"/>
        </w:rPr>
        <w:t xml:space="preserve">' survey </w:t>
      </w:r>
    </w:p>
    <w:p w:rsidR="00F218A4" w:rsidRPr="00380991" w:rsidRDefault="00286867" w:rsidP="00380991">
      <w:pPr>
        <w:spacing w:before="123" w:line="276" w:lineRule="auto"/>
        <w:ind w:left="230"/>
        <w:jc w:val="both"/>
        <w:rPr>
          <w:sz w:val="24"/>
          <w:szCs w:val="24"/>
        </w:rPr>
      </w:pPr>
      <w:r w:rsidRPr="00380991">
        <w:rPr>
          <w:sz w:val="24"/>
          <w:szCs w:val="24"/>
        </w:rPr>
        <w:t xml:space="preserve"> In order to assess the use of </w:t>
      </w:r>
      <w:r w:rsidR="00380991" w:rsidRPr="00380991">
        <w:rPr>
          <w:i/>
          <w:sz w:val="24"/>
          <w:szCs w:val="24"/>
        </w:rPr>
        <w:t xml:space="preserve">Centella asiatica </w:t>
      </w:r>
      <w:r w:rsidRPr="00380991">
        <w:rPr>
          <w:sz w:val="24"/>
          <w:szCs w:val="24"/>
        </w:rPr>
        <w:t>and the practice of ovario hysterectomy on bitches, we carried out surveys in the various localities where the breeders are located. The results show that, of the 10 breeders surveyed, (7) are well informed about the plant and its therapeutic properties, while (2) have no knowledge of it. Only one (1) breeder was aware of the practice of ovariohysterectomy.</w:t>
      </w:r>
    </w:p>
    <w:p w:rsidR="00F218A4" w:rsidRPr="00380991" w:rsidRDefault="00F218A4" w:rsidP="00380991">
      <w:pPr>
        <w:pStyle w:val="Heading4"/>
        <w:keepNext w:val="0"/>
        <w:keepLines w:val="0"/>
        <w:numPr>
          <w:ilvl w:val="0"/>
          <w:numId w:val="3"/>
        </w:numPr>
        <w:tabs>
          <w:tab w:val="left" w:pos="780"/>
        </w:tabs>
        <w:spacing w:before="54" w:line="276" w:lineRule="auto"/>
        <w:ind w:left="780" w:hanging="354"/>
        <w:jc w:val="both"/>
        <w:rPr>
          <w:rFonts w:ascii="Times New Roman" w:hAnsi="Times New Roman" w:cs="Times New Roman"/>
          <w:color w:val="4B4D4F"/>
          <w:spacing w:val="-2"/>
          <w:sz w:val="24"/>
          <w:szCs w:val="24"/>
        </w:rPr>
      </w:pPr>
      <w:r w:rsidRPr="00380991">
        <w:rPr>
          <w:rFonts w:ascii="Times New Roman" w:hAnsi="Times New Roman" w:cs="Times New Roman"/>
          <w:color w:val="4B4D4F"/>
          <w:spacing w:val="-2"/>
          <w:sz w:val="24"/>
          <w:szCs w:val="24"/>
        </w:rPr>
        <w:t xml:space="preserve">Application of </w:t>
      </w:r>
      <w:r w:rsidR="00380991" w:rsidRPr="00380991">
        <w:rPr>
          <w:rFonts w:ascii="Times New Roman" w:hAnsi="Times New Roman" w:cs="Times New Roman"/>
          <w:color w:val="4B4D4F"/>
          <w:spacing w:val="-2"/>
          <w:sz w:val="24"/>
          <w:szCs w:val="24"/>
        </w:rPr>
        <w:t xml:space="preserve">Centella asiatica </w:t>
      </w:r>
      <w:r w:rsidRPr="00380991">
        <w:rPr>
          <w:rFonts w:ascii="Times New Roman" w:hAnsi="Times New Roman" w:cs="Times New Roman"/>
          <w:color w:val="4B4D4F"/>
          <w:spacing w:val="-2"/>
          <w:sz w:val="24"/>
          <w:szCs w:val="24"/>
        </w:rPr>
        <w:t>macerate and speed of wound healing</w:t>
      </w:r>
    </w:p>
    <w:p w:rsidR="00F218A4" w:rsidRPr="00380991" w:rsidRDefault="00F218A4" w:rsidP="00380991">
      <w:pPr>
        <w:spacing w:before="123" w:line="276" w:lineRule="auto"/>
        <w:ind w:left="230"/>
        <w:jc w:val="both"/>
        <w:rPr>
          <w:sz w:val="24"/>
          <w:szCs w:val="24"/>
        </w:rPr>
      </w:pPr>
      <w:r w:rsidRPr="00380991">
        <w:rPr>
          <w:sz w:val="24"/>
          <w:szCs w:val="24"/>
        </w:rPr>
        <w:t xml:space="preserve">The aqueous maceration extract is made and obtained to enable the extraction of water-soluble principles such as tannins and most of the flavonoids contained in </w:t>
      </w:r>
      <w:r w:rsidRPr="00380991">
        <w:rPr>
          <w:i/>
          <w:sz w:val="24"/>
          <w:szCs w:val="24"/>
        </w:rPr>
        <w:t>Centella asiatica</w:t>
      </w:r>
      <w:r w:rsidRPr="00380991">
        <w:rPr>
          <w:sz w:val="24"/>
          <w:szCs w:val="24"/>
        </w:rPr>
        <w:t>. The healing rate of wounds treated with the extract is shown in Figure 1.</w:t>
      </w:r>
    </w:p>
    <w:p w:rsidR="00F218A4" w:rsidRPr="00380991" w:rsidRDefault="00F218A4" w:rsidP="00380991">
      <w:pPr>
        <w:spacing w:line="276" w:lineRule="auto"/>
        <w:jc w:val="both"/>
        <w:rPr>
          <w:sz w:val="24"/>
          <w:szCs w:val="24"/>
        </w:rPr>
      </w:pPr>
      <w:r w:rsidRPr="00380991">
        <w:rPr>
          <w:noProof/>
          <w:sz w:val="24"/>
          <w:szCs w:val="24"/>
          <w:lang w:val="en-US"/>
        </w:rPr>
        <w:drawing>
          <wp:inline distT="0" distB="0" distL="0" distR="0">
            <wp:extent cx="6502400" cy="3181350"/>
            <wp:effectExtent l="0" t="0" r="12700" b="1905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218A4" w:rsidRPr="00380991" w:rsidRDefault="00F218A4" w:rsidP="00380991">
      <w:pPr>
        <w:pStyle w:val="Heading3"/>
        <w:spacing w:before="90" w:line="276" w:lineRule="auto"/>
        <w:ind w:left="0" w:firstLine="0"/>
        <w:jc w:val="both"/>
        <w:rPr>
          <w:color w:val="1F1F1F"/>
          <w:sz w:val="24"/>
          <w:szCs w:val="24"/>
        </w:rPr>
      </w:pPr>
      <w:r w:rsidRPr="00380991">
        <w:rPr>
          <w:sz w:val="24"/>
          <w:szCs w:val="24"/>
        </w:rPr>
        <w:t xml:space="preserve">Figure 1: Healing speed of wounds treated with the extract </w:t>
      </w:r>
    </w:p>
    <w:p w:rsidR="002D175F" w:rsidRPr="00380991" w:rsidRDefault="002D175F" w:rsidP="00380991">
      <w:pPr>
        <w:pStyle w:val="Heading3"/>
        <w:spacing w:before="90" w:line="276" w:lineRule="auto"/>
        <w:ind w:left="0" w:firstLine="0"/>
        <w:jc w:val="both"/>
        <w:rPr>
          <w:color w:val="1F1F1F"/>
          <w:sz w:val="24"/>
          <w:szCs w:val="24"/>
        </w:rPr>
      </w:pPr>
    </w:p>
    <w:p w:rsidR="00F218A4" w:rsidRPr="00380991" w:rsidRDefault="00F218A4" w:rsidP="00380991">
      <w:pPr>
        <w:pStyle w:val="Heading3"/>
        <w:spacing w:before="0" w:line="276" w:lineRule="auto"/>
        <w:ind w:left="0" w:firstLine="0"/>
        <w:jc w:val="both"/>
        <w:rPr>
          <w:color w:val="1F1F1F"/>
          <w:sz w:val="24"/>
          <w:szCs w:val="24"/>
        </w:rPr>
      </w:pPr>
      <w:r w:rsidRPr="00380991">
        <w:rPr>
          <w:color w:val="1F1F1F"/>
          <w:sz w:val="24"/>
          <w:szCs w:val="24"/>
        </w:rPr>
        <w:t>DISCUSSION</w:t>
      </w:r>
      <w:r w:rsidR="003965BE" w:rsidRPr="00380991">
        <w:rPr>
          <w:color w:val="1F1F1F"/>
          <w:sz w:val="24"/>
          <w:szCs w:val="24"/>
        </w:rPr>
        <w:t> :</w:t>
      </w:r>
    </w:p>
    <w:p w:rsidR="00F218A4" w:rsidRPr="00380991" w:rsidRDefault="00F218A4" w:rsidP="00380991">
      <w:pPr>
        <w:pStyle w:val="BodyText"/>
        <w:spacing w:line="276" w:lineRule="auto"/>
        <w:ind w:right="534"/>
        <w:jc w:val="both"/>
        <w:rPr>
          <w:sz w:val="24"/>
          <w:szCs w:val="24"/>
        </w:rPr>
      </w:pPr>
      <w:r w:rsidRPr="00380991">
        <w:rPr>
          <w:sz w:val="24"/>
          <w:szCs w:val="24"/>
        </w:rPr>
        <w:t xml:space="preserve">In this study, we evaluated the healing activity of </w:t>
      </w:r>
      <w:r w:rsidR="00380991" w:rsidRPr="00380991">
        <w:rPr>
          <w:i/>
          <w:sz w:val="24"/>
          <w:szCs w:val="24"/>
        </w:rPr>
        <w:t xml:space="preserve">Centella asiatica </w:t>
      </w:r>
      <w:r w:rsidRPr="00380991">
        <w:rPr>
          <w:sz w:val="24"/>
          <w:szCs w:val="24"/>
        </w:rPr>
        <w:t xml:space="preserve">in bitches on which </w:t>
      </w:r>
      <w:r w:rsidRPr="00380991">
        <w:rPr>
          <w:sz w:val="24"/>
          <w:szCs w:val="24"/>
        </w:rPr>
        <w:lastRenderedPageBreak/>
        <w:t xml:space="preserve">we performed ovariohysterectomy.  Our work shows that ovariohysterectomy is a very widespread surgical procedure in veterinary medicine in the urban district of Dalaba.  Nevertheless, it is sometimes accompanied by intra- and post-operative complications. </w:t>
      </w:r>
    </w:p>
    <w:p w:rsidR="00F218A4" w:rsidRPr="00380991" w:rsidRDefault="00F218A4" w:rsidP="00380991">
      <w:pPr>
        <w:pStyle w:val="BodyText"/>
        <w:spacing w:line="276" w:lineRule="auto"/>
        <w:ind w:right="534"/>
        <w:jc w:val="both"/>
        <w:rPr>
          <w:sz w:val="24"/>
          <w:szCs w:val="24"/>
        </w:rPr>
      </w:pPr>
      <w:r w:rsidRPr="00380991">
        <w:rPr>
          <w:color w:val="1F1F1F"/>
          <w:sz w:val="24"/>
          <w:szCs w:val="24"/>
        </w:rPr>
        <w:t xml:space="preserve">The major active constituents of </w:t>
      </w:r>
      <w:r w:rsidR="00380991" w:rsidRPr="00380991">
        <w:rPr>
          <w:i/>
          <w:color w:val="1F1F1F"/>
          <w:sz w:val="24"/>
          <w:szCs w:val="24"/>
        </w:rPr>
        <w:t xml:space="preserve">Centella asiatica </w:t>
      </w:r>
      <w:r w:rsidRPr="00380991">
        <w:rPr>
          <w:color w:val="1F1F1F"/>
          <w:sz w:val="24"/>
          <w:szCs w:val="24"/>
        </w:rPr>
        <w:t xml:space="preserve">are </w:t>
      </w:r>
      <w:hyperlink r:id="rId11" w:tooltip="Learn more about triterpene from ScienceDirect's AI-generated Topic Pages" w:history="1">
        <w:r w:rsidRPr="00380991">
          <w:rPr>
            <w:rStyle w:val="Hyperlink"/>
            <w:color w:val="1F1F1F"/>
            <w:sz w:val="24"/>
            <w:szCs w:val="24"/>
            <w:u w:val="none"/>
          </w:rPr>
          <w:t>triterpene</w:t>
        </w:r>
      </w:hyperlink>
      <w:hyperlink r:id="rId12" w:tooltip="Learn more about saponins from ScienceDirect's AI-generated Topic Pages" w:history="1">
        <w:r w:rsidRPr="00380991">
          <w:rPr>
            <w:rStyle w:val="Hyperlink"/>
            <w:color w:val="1F1F1F"/>
            <w:sz w:val="24"/>
            <w:szCs w:val="24"/>
            <w:u w:val="none"/>
          </w:rPr>
          <w:t>saponins</w:t>
        </w:r>
      </w:hyperlink>
      <w:r w:rsidRPr="00380991">
        <w:rPr>
          <w:color w:val="1F1F1F"/>
          <w:sz w:val="24"/>
          <w:szCs w:val="24"/>
        </w:rPr>
        <w:t xml:space="preserve">mainly </w:t>
      </w:r>
      <w:hyperlink r:id="rId13" w:tooltip="Learn more about asiaticoside from ScienceDirect's AI-generated Topic Pages" w:history="1">
        <w:r w:rsidRPr="00380991">
          <w:rPr>
            <w:rStyle w:val="Hyperlink"/>
            <w:color w:val="1F1F1F"/>
            <w:sz w:val="24"/>
            <w:szCs w:val="24"/>
            <w:u w:val="none"/>
          </w:rPr>
          <w:t>asiaticoside</w:t>
        </w:r>
      </w:hyperlink>
      <w:r w:rsidRPr="00380991">
        <w:rPr>
          <w:color w:val="1F1F1F"/>
          <w:sz w:val="24"/>
          <w:szCs w:val="24"/>
        </w:rPr>
        <w:t xml:space="preserve">, </w:t>
      </w:r>
      <w:hyperlink r:id="rId14" w:tooltip="Learn more about asiatic acid from ScienceDirect's AI-generated Topic Pages" w:history="1">
        <w:r w:rsidRPr="00380991">
          <w:rPr>
            <w:rStyle w:val="Hyperlink"/>
            <w:color w:val="1F1F1F"/>
            <w:sz w:val="24"/>
            <w:szCs w:val="24"/>
            <w:u w:val="none"/>
          </w:rPr>
          <w:t>asiatic  acid</w:t>
        </w:r>
      </w:hyperlink>
      <w:r w:rsidRPr="00380991">
        <w:rPr>
          <w:color w:val="1F1F1F"/>
          <w:sz w:val="24"/>
          <w:szCs w:val="24"/>
        </w:rPr>
        <w:t xml:space="preserve"> (ASA), madecassoside, and </w:t>
      </w:r>
      <w:hyperlink r:id="rId15" w:tooltip="Learn more about madecassic acid from ScienceDirect's AI-generated Topic Pages" w:history="1">
        <w:r w:rsidRPr="00380991">
          <w:rPr>
            <w:rStyle w:val="Hyperlink"/>
            <w:color w:val="1F1F1F"/>
            <w:sz w:val="24"/>
            <w:szCs w:val="24"/>
            <w:u w:val="none"/>
          </w:rPr>
          <w:t>madecassic  acid</w:t>
        </w:r>
      </w:hyperlink>
      <w:r w:rsidR="00A66449" w:rsidRPr="00380991">
        <w:rPr>
          <w:color w:val="1F1F1F"/>
          <w:sz w:val="24"/>
          <w:szCs w:val="24"/>
          <w:vertAlign w:val="superscript"/>
        </w:rPr>
        <w:t xml:space="preserve">9-11 </w:t>
      </w:r>
      <w:r w:rsidRPr="00380991">
        <w:rPr>
          <w:color w:val="1F1F1F"/>
          <w:sz w:val="24"/>
          <w:szCs w:val="24"/>
        </w:rPr>
        <w:t>(</w:t>
      </w:r>
      <w:hyperlink r:id="rId16" w:anchor="bib0011" w:history="1">
        <w:r w:rsidRPr="00380991">
          <w:rPr>
            <w:rStyle w:val="anchor-text"/>
            <w:color w:val="0272B1"/>
            <w:sz w:val="24"/>
            <w:szCs w:val="24"/>
          </w:rPr>
          <w:t>Hamid et al., 2016</w:t>
        </w:r>
      </w:hyperlink>
      <w:r w:rsidRPr="00380991">
        <w:rPr>
          <w:color w:val="1F1F1F"/>
          <w:sz w:val="24"/>
          <w:szCs w:val="24"/>
        </w:rPr>
        <w:t xml:space="preserve">; </w:t>
      </w:r>
      <w:hyperlink r:id="rId17" w:anchor="bib0012" w:history="1">
        <w:r w:rsidRPr="00380991">
          <w:rPr>
            <w:rStyle w:val="anchor-text"/>
            <w:color w:val="0272B1"/>
            <w:sz w:val="24"/>
            <w:szCs w:val="24"/>
          </w:rPr>
          <w:t>Hashim et al., 2011</w:t>
        </w:r>
      </w:hyperlink>
      <w:r w:rsidRPr="00380991">
        <w:rPr>
          <w:color w:val="1F1F1F"/>
          <w:sz w:val="24"/>
          <w:szCs w:val="24"/>
        </w:rPr>
        <w:t xml:space="preserve">; </w:t>
      </w:r>
      <w:hyperlink r:id="rId18" w:anchor="bib0027" w:history="1">
        <w:r w:rsidRPr="00380991">
          <w:rPr>
            <w:rStyle w:val="anchor-text"/>
            <w:color w:val="0272B1"/>
            <w:sz w:val="24"/>
            <w:szCs w:val="24"/>
          </w:rPr>
          <w:t>Sultan et al., 2014</w:t>
        </w:r>
      </w:hyperlink>
      <w:r w:rsidRPr="00380991">
        <w:rPr>
          <w:color w:val="1F1F1F"/>
          <w:sz w:val="24"/>
          <w:szCs w:val="24"/>
        </w:rPr>
        <w:t>). Several studies have explored the anti-inflammatory and antinociceptive activity of the plant in rodent models</w:t>
      </w:r>
      <w:r w:rsidR="00A66449" w:rsidRPr="00380991">
        <w:rPr>
          <w:color w:val="1F1F1F"/>
          <w:sz w:val="24"/>
          <w:szCs w:val="24"/>
          <w:vertAlign w:val="superscript"/>
        </w:rPr>
        <w:t>12-14</w:t>
      </w:r>
      <w:r w:rsidRPr="00380991">
        <w:rPr>
          <w:color w:val="1F1F1F"/>
          <w:sz w:val="24"/>
          <w:szCs w:val="24"/>
        </w:rPr>
        <w:t xml:space="preserve"> (</w:t>
      </w:r>
      <w:r w:rsidRPr="00380991">
        <w:rPr>
          <w:color w:val="212529"/>
          <w:sz w:val="24"/>
          <w:szCs w:val="24"/>
          <w:lang w:eastAsia="fr-FR"/>
        </w:rPr>
        <w:t xml:space="preserve">Xiao Y </w:t>
      </w:r>
      <w:r w:rsidRPr="00380991">
        <w:rPr>
          <w:sz w:val="24"/>
          <w:szCs w:val="24"/>
        </w:rPr>
        <w:t xml:space="preserve">et al. 2023 ; </w:t>
      </w:r>
      <w:hyperlink r:id="rId19" w:anchor="bib0020" w:history="1">
        <w:r w:rsidR="00A66449" w:rsidRPr="00380991">
          <w:rPr>
            <w:rStyle w:val="anchor-text"/>
            <w:color w:val="0272B1"/>
            <w:sz w:val="24"/>
            <w:szCs w:val="24"/>
          </w:rPr>
          <w:t>Huang SS</w:t>
        </w:r>
        <w:r w:rsidRPr="00380991">
          <w:rPr>
            <w:rStyle w:val="anchor-text"/>
            <w:color w:val="0272B1"/>
            <w:sz w:val="24"/>
            <w:szCs w:val="24"/>
          </w:rPr>
          <w:t xml:space="preserve"> et al.,</w:t>
        </w:r>
        <w:r w:rsidR="00A66449" w:rsidRPr="00380991">
          <w:rPr>
            <w:rStyle w:val="anchor-text"/>
            <w:color w:val="0272B1"/>
            <w:sz w:val="24"/>
            <w:szCs w:val="24"/>
          </w:rPr>
          <w:t>2011</w:t>
        </w:r>
      </w:hyperlink>
      <w:r w:rsidRPr="00380991">
        <w:rPr>
          <w:color w:val="1F1F1F"/>
          <w:sz w:val="24"/>
          <w:szCs w:val="24"/>
        </w:rPr>
        <w:t xml:space="preserve">; </w:t>
      </w:r>
      <w:hyperlink r:id="rId20" w:anchor="bib0021" w:history="1">
        <w:r w:rsidRPr="00380991">
          <w:rPr>
            <w:rStyle w:val="anchor-text"/>
            <w:color w:val="0272B1"/>
            <w:sz w:val="24"/>
            <w:szCs w:val="24"/>
          </w:rPr>
          <w:t>Rotpenpian et al., 2021</w:t>
        </w:r>
      </w:hyperlink>
      <w:r w:rsidRPr="00380991">
        <w:rPr>
          <w:color w:val="1F1F1F"/>
          <w:sz w:val="24"/>
          <w:szCs w:val="24"/>
        </w:rPr>
        <w:t xml:space="preserve">). </w:t>
      </w:r>
      <w:r w:rsidRPr="00380991">
        <w:rPr>
          <w:bCs/>
          <w:sz w:val="24"/>
          <w:szCs w:val="24"/>
        </w:rPr>
        <w:t xml:space="preserve">Evaluation of the effects of the plant in the present study revealed that the plant possesses healing activity. This was reflected not only in a reduction in the duration of the inflammatory phase of the wound but also, macroscopically, in the formation of thick crusts in the treated subjects resulting from the formation of clots. In practice, these tissues, formed of </w:t>
      </w:r>
      <w:r w:rsidRPr="00380991">
        <w:rPr>
          <w:sz w:val="24"/>
          <w:szCs w:val="24"/>
        </w:rPr>
        <w:t xml:space="preserve">a stratified layer that restores the barrier function of the epithelium, protect the wound against attacks from external agents. </w:t>
      </w:r>
    </w:p>
    <w:p w:rsidR="00F218A4" w:rsidRPr="00380991" w:rsidRDefault="00380991" w:rsidP="00380991">
      <w:pPr>
        <w:pStyle w:val="Heading3"/>
        <w:spacing w:before="0" w:line="276" w:lineRule="auto"/>
        <w:ind w:left="0" w:firstLine="0"/>
        <w:jc w:val="both"/>
        <w:rPr>
          <w:b w:val="0"/>
          <w:bCs w:val="0"/>
          <w:sz w:val="24"/>
          <w:szCs w:val="24"/>
        </w:rPr>
      </w:pPr>
      <w:r w:rsidRPr="00380991">
        <w:rPr>
          <w:b w:val="0"/>
          <w:bCs w:val="0"/>
          <w:i/>
          <w:iCs/>
          <w:sz w:val="24"/>
          <w:szCs w:val="24"/>
        </w:rPr>
        <w:t xml:space="preserve">Centella asiatica </w:t>
      </w:r>
      <w:r w:rsidR="00F218A4" w:rsidRPr="00380991">
        <w:rPr>
          <w:b w:val="0"/>
          <w:bCs w:val="0"/>
          <w:sz w:val="24"/>
          <w:szCs w:val="24"/>
        </w:rPr>
        <w:t xml:space="preserve">contains many phenolic constituents, including flavonoids, such as catechin, epicatechin, kaempferol, quercetin and related glycosides.  </w:t>
      </w:r>
      <w:r w:rsidR="00F218A4" w:rsidRPr="00380991">
        <w:rPr>
          <w:b w:val="0"/>
          <w:bCs w:val="0"/>
          <w:iCs/>
          <w:sz w:val="24"/>
          <w:szCs w:val="24"/>
        </w:rPr>
        <w:t xml:space="preserve">It </w:t>
      </w:r>
      <w:r w:rsidR="00F218A4" w:rsidRPr="00380991">
        <w:rPr>
          <w:b w:val="0"/>
          <w:bCs w:val="0"/>
          <w:sz w:val="24"/>
          <w:szCs w:val="24"/>
        </w:rPr>
        <w:t>is also rich in chlorogenic acids, a diverse group of compounds formed by quinic acid esterified to cinnamic acid derivatives</w:t>
      </w:r>
      <w:r w:rsidR="00A66449" w:rsidRPr="00380991">
        <w:rPr>
          <w:b w:val="0"/>
          <w:bCs w:val="0"/>
          <w:sz w:val="24"/>
          <w:szCs w:val="24"/>
          <w:vertAlign w:val="superscript"/>
        </w:rPr>
        <w:t>15</w:t>
      </w:r>
      <w:r w:rsidR="00F218A4" w:rsidRPr="00380991">
        <w:rPr>
          <w:b w:val="0"/>
          <w:bCs w:val="0"/>
          <w:sz w:val="24"/>
          <w:szCs w:val="24"/>
        </w:rPr>
        <w:t xml:space="preserve"> (</w:t>
      </w:r>
      <w:hyperlink r:id="rId21" w:anchor="R115" w:history="1">
        <w:r w:rsidR="00F218A4" w:rsidRPr="00380991">
          <w:rPr>
            <w:rStyle w:val="Hyperlink"/>
            <w:b w:val="0"/>
            <w:bCs w:val="0"/>
            <w:color w:val="4F81BD" w:themeColor="accent1"/>
            <w:sz w:val="24"/>
            <w:szCs w:val="24"/>
          </w:rPr>
          <w:t>Ncube et al. 2016</w:t>
        </w:r>
      </w:hyperlink>
      <w:r w:rsidR="00F218A4" w:rsidRPr="00380991">
        <w:rPr>
          <w:b w:val="0"/>
          <w:bCs w:val="0"/>
          <w:sz w:val="24"/>
          <w:szCs w:val="24"/>
        </w:rPr>
        <w:t xml:space="preserve">). Flavonoids esterified to hydroxycinnamic derivatives, such as castilliferol (kaempferol-3-p-coumarate) and castillicetin (quercetin-3-caffeate), have been isolated from the aqueous methanol extracts of </w:t>
      </w:r>
      <w:r w:rsidR="00286867" w:rsidRPr="00380991">
        <w:rPr>
          <w:b w:val="0"/>
          <w:bCs w:val="0"/>
          <w:i/>
          <w:iCs/>
          <w:sz w:val="24"/>
          <w:szCs w:val="24"/>
        </w:rPr>
        <w:t>Centella</w:t>
      </w:r>
      <w:r w:rsidR="00F218A4" w:rsidRPr="00380991">
        <w:rPr>
          <w:b w:val="0"/>
          <w:bCs w:val="0"/>
          <w:i/>
          <w:iCs/>
          <w:sz w:val="24"/>
          <w:szCs w:val="24"/>
        </w:rPr>
        <w:t xml:space="preserve"> asiatica</w:t>
      </w:r>
      <w:r w:rsidR="00A66449" w:rsidRPr="00380991">
        <w:rPr>
          <w:b w:val="0"/>
          <w:bCs w:val="0"/>
          <w:i/>
          <w:iCs/>
          <w:sz w:val="24"/>
          <w:szCs w:val="24"/>
          <w:vertAlign w:val="superscript"/>
        </w:rPr>
        <w:t>16</w:t>
      </w:r>
      <w:r w:rsidR="00F218A4" w:rsidRPr="00380991">
        <w:rPr>
          <w:b w:val="0"/>
          <w:bCs w:val="0"/>
          <w:sz w:val="24"/>
          <w:szCs w:val="24"/>
        </w:rPr>
        <w:t>(</w:t>
      </w:r>
      <w:hyperlink r:id="rId22" w:anchor="R151" w:history="1">
        <w:r w:rsidR="00F218A4" w:rsidRPr="00380991">
          <w:rPr>
            <w:rStyle w:val="Hyperlink"/>
            <w:b w:val="0"/>
            <w:bCs w:val="0"/>
            <w:color w:val="4F81BD" w:themeColor="accent1"/>
            <w:sz w:val="24"/>
            <w:szCs w:val="24"/>
          </w:rPr>
          <w:t>Subban et al. 2008</w:t>
        </w:r>
      </w:hyperlink>
      <w:r w:rsidR="00F218A4" w:rsidRPr="00380991">
        <w:rPr>
          <w:b w:val="0"/>
          <w:bCs w:val="0"/>
          <w:sz w:val="24"/>
          <w:szCs w:val="24"/>
        </w:rPr>
        <w:t>). In view of its constituents, the anti-inflammatory activity of the extract observed by the reduction in the duration of inflammation in treated wounds could be due to the presence of flavonoids in the extract. The most prevalent pentacyclic triterpenoids, asiaticoside and madecassoside, as well as their corresponding madecassic acid and asiatic acid, and aglycones have all undergone substantial research and are now recognised as t</w:t>
      </w:r>
      <w:r w:rsidR="00D26D81" w:rsidRPr="00380991">
        <w:rPr>
          <w:b w:val="0"/>
          <w:bCs w:val="0"/>
          <w:sz w:val="24"/>
          <w:szCs w:val="24"/>
        </w:rPr>
        <w:t>he main active ingredients of Centella</w:t>
      </w:r>
      <w:r w:rsidR="00F218A4" w:rsidRPr="00380991">
        <w:rPr>
          <w:b w:val="0"/>
          <w:bCs w:val="0"/>
          <w:sz w:val="24"/>
          <w:szCs w:val="24"/>
        </w:rPr>
        <w:t xml:space="preserve"> asiatica</w:t>
      </w:r>
      <w:r w:rsidR="00A66449" w:rsidRPr="00380991">
        <w:rPr>
          <w:b w:val="0"/>
          <w:bCs w:val="0"/>
          <w:sz w:val="24"/>
          <w:szCs w:val="24"/>
          <w:vertAlign w:val="superscript"/>
        </w:rPr>
        <w:t>17</w:t>
      </w:r>
      <w:r w:rsidR="00F218A4" w:rsidRPr="00380991">
        <w:rPr>
          <w:b w:val="0"/>
          <w:bCs w:val="0"/>
          <w:sz w:val="24"/>
          <w:szCs w:val="24"/>
        </w:rPr>
        <w:t xml:space="preserve"> (</w:t>
      </w:r>
      <w:r w:rsidR="00F218A4" w:rsidRPr="00380991">
        <w:rPr>
          <w:b w:val="0"/>
          <w:bCs w:val="0"/>
          <w:color w:val="4F81BD" w:themeColor="accent1"/>
          <w:sz w:val="24"/>
          <w:szCs w:val="24"/>
        </w:rPr>
        <w:t>Agarwal, 1999</w:t>
      </w:r>
      <w:r w:rsidR="00F218A4" w:rsidRPr="00380991">
        <w:rPr>
          <w:b w:val="0"/>
          <w:bCs w:val="0"/>
          <w:sz w:val="24"/>
          <w:szCs w:val="24"/>
        </w:rPr>
        <w:t>). The presence of these constituents and others not yet mentioned in the study could also play an important role in this repair activity.</w:t>
      </w:r>
      <w:r w:rsidR="009602D4" w:rsidRPr="00380991">
        <w:rPr>
          <w:b w:val="0"/>
          <w:bCs w:val="0"/>
          <w:sz w:val="24"/>
          <w:szCs w:val="24"/>
        </w:rPr>
        <w:t xml:space="preserve">Nevertheless, an in vivo study is also required to assess the efficacy of the macerate in other animal species.  </w:t>
      </w:r>
    </w:p>
    <w:p w:rsidR="00F218A4" w:rsidRPr="00380991" w:rsidRDefault="00F218A4" w:rsidP="00380991">
      <w:pPr>
        <w:pStyle w:val="Heading3"/>
        <w:spacing w:before="0" w:line="276" w:lineRule="auto"/>
        <w:ind w:left="0" w:firstLine="0"/>
        <w:jc w:val="both"/>
        <w:rPr>
          <w:b w:val="0"/>
          <w:bCs w:val="0"/>
          <w:sz w:val="24"/>
          <w:szCs w:val="24"/>
        </w:rPr>
      </w:pPr>
      <w:r w:rsidRPr="00380991">
        <w:rPr>
          <w:color w:val="3F4244"/>
          <w:spacing w:val="-2"/>
          <w:sz w:val="24"/>
          <w:szCs w:val="24"/>
        </w:rPr>
        <w:t>CONCLUSION</w:t>
      </w:r>
      <w:r w:rsidR="003965BE" w:rsidRPr="00380991">
        <w:rPr>
          <w:color w:val="3F4244"/>
          <w:spacing w:val="-2"/>
          <w:sz w:val="24"/>
          <w:szCs w:val="24"/>
        </w:rPr>
        <w:t> :</w:t>
      </w:r>
    </w:p>
    <w:p w:rsidR="00F218A4" w:rsidRPr="00380991" w:rsidRDefault="00F218A4" w:rsidP="00380991">
      <w:pPr>
        <w:pStyle w:val="BodyText"/>
        <w:spacing w:line="276" w:lineRule="auto"/>
        <w:ind w:right="534"/>
        <w:jc w:val="both"/>
        <w:rPr>
          <w:sz w:val="24"/>
          <w:szCs w:val="24"/>
        </w:rPr>
      </w:pPr>
      <w:r w:rsidRPr="00380991">
        <w:rPr>
          <w:color w:val="414244"/>
          <w:spacing w:val="-2"/>
          <w:w w:val="105"/>
          <w:sz w:val="24"/>
          <w:szCs w:val="24"/>
        </w:rPr>
        <w:t xml:space="preserve">The application of </w:t>
      </w:r>
      <w:r w:rsidR="00380991" w:rsidRPr="00380991">
        <w:rPr>
          <w:i/>
          <w:color w:val="414244"/>
          <w:spacing w:val="-2"/>
          <w:w w:val="105"/>
          <w:sz w:val="24"/>
          <w:szCs w:val="24"/>
        </w:rPr>
        <w:t xml:space="preserve">Centella asiatica </w:t>
      </w:r>
      <w:r w:rsidRPr="00380991">
        <w:rPr>
          <w:color w:val="414244"/>
          <w:spacing w:val="-2"/>
          <w:w w:val="105"/>
          <w:sz w:val="24"/>
          <w:szCs w:val="24"/>
        </w:rPr>
        <w:t xml:space="preserve">macerate to post-operative wounds in bitches </w:t>
      </w:r>
      <w:r w:rsidRPr="00380991">
        <w:rPr>
          <w:sz w:val="24"/>
          <w:szCs w:val="24"/>
        </w:rPr>
        <w:t xml:space="preserve">has shown good clinical applicability, with anti-inflammatory activity and accelerated healing. </w:t>
      </w:r>
      <w:r w:rsidRPr="00380991">
        <w:rPr>
          <w:color w:val="222222"/>
          <w:sz w:val="24"/>
          <w:szCs w:val="24"/>
          <w:shd w:val="clear" w:color="auto" w:fill="FFFFFF"/>
        </w:rPr>
        <w:t>The medicinal efficacy of the plant is mainly attributed to the most prominent bioactive constituents</w:t>
      </w:r>
      <w:r w:rsidRPr="00380991">
        <w:rPr>
          <w:sz w:val="24"/>
          <w:szCs w:val="24"/>
        </w:rPr>
        <w:t xml:space="preserve">. The study argues that </w:t>
      </w:r>
      <w:r w:rsidR="00380991" w:rsidRPr="00380991">
        <w:rPr>
          <w:i/>
          <w:color w:val="414244"/>
          <w:spacing w:val="-2"/>
          <w:w w:val="105"/>
          <w:sz w:val="24"/>
          <w:szCs w:val="24"/>
        </w:rPr>
        <w:t xml:space="preserve">Centella asiatica </w:t>
      </w:r>
      <w:r w:rsidRPr="00380991">
        <w:rPr>
          <w:sz w:val="24"/>
          <w:szCs w:val="24"/>
        </w:rPr>
        <w:t>could be a better alternative for surgical wound closure.</w:t>
      </w:r>
    </w:p>
    <w:p w:rsidR="00E74B42" w:rsidRPr="00380991" w:rsidRDefault="00E74B42" w:rsidP="00380991">
      <w:pPr>
        <w:pStyle w:val="Heading3"/>
        <w:spacing w:before="0" w:line="276" w:lineRule="auto"/>
        <w:ind w:left="0" w:firstLine="0"/>
        <w:jc w:val="both"/>
        <w:rPr>
          <w:color w:val="3F4244"/>
          <w:spacing w:val="-2"/>
          <w:sz w:val="24"/>
          <w:szCs w:val="24"/>
        </w:rPr>
      </w:pPr>
      <w:r w:rsidRPr="00380991">
        <w:rPr>
          <w:color w:val="3F4244"/>
          <w:spacing w:val="-2"/>
          <w:sz w:val="24"/>
          <w:szCs w:val="24"/>
        </w:rPr>
        <w:t>CONFLICT OF INTEREST</w:t>
      </w:r>
      <w:r w:rsidR="003965BE" w:rsidRPr="00380991">
        <w:rPr>
          <w:color w:val="3F4244"/>
          <w:spacing w:val="-2"/>
          <w:sz w:val="24"/>
          <w:szCs w:val="24"/>
        </w:rPr>
        <w:t> :</w:t>
      </w:r>
    </w:p>
    <w:p w:rsidR="00E74B42" w:rsidRPr="00380991" w:rsidRDefault="00E74B42" w:rsidP="00380991">
      <w:pPr>
        <w:widowControl/>
        <w:autoSpaceDE/>
        <w:autoSpaceDN/>
        <w:spacing w:line="276" w:lineRule="auto"/>
        <w:jc w:val="both"/>
        <w:rPr>
          <w:color w:val="222222"/>
          <w:sz w:val="24"/>
          <w:szCs w:val="24"/>
          <w:shd w:val="clear" w:color="auto" w:fill="FFFFFF"/>
        </w:rPr>
      </w:pPr>
      <w:r w:rsidRPr="00380991">
        <w:rPr>
          <w:color w:val="222222"/>
          <w:sz w:val="24"/>
          <w:szCs w:val="24"/>
          <w:shd w:val="clear" w:color="auto" w:fill="FFFFFF"/>
        </w:rPr>
        <w:t xml:space="preserve">Regarding this </w:t>
      </w:r>
      <w:r w:rsidR="00C85036" w:rsidRPr="00380991">
        <w:rPr>
          <w:color w:val="222222"/>
          <w:sz w:val="24"/>
          <w:szCs w:val="24"/>
          <w:shd w:val="clear" w:color="auto" w:fill="FFFFFF"/>
        </w:rPr>
        <w:t>study</w:t>
      </w:r>
      <w:r w:rsidRPr="00380991">
        <w:rPr>
          <w:color w:val="222222"/>
          <w:sz w:val="24"/>
          <w:szCs w:val="24"/>
          <w:shd w:val="clear" w:color="auto" w:fill="FFFFFF"/>
        </w:rPr>
        <w:t>, there is no conflict of interest.</w:t>
      </w:r>
    </w:p>
    <w:p w:rsidR="00E74B42" w:rsidRPr="00380991" w:rsidRDefault="00E74B42" w:rsidP="00380991">
      <w:pPr>
        <w:widowControl/>
        <w:autoSpaceDE/>
        <w:autoSpaceDN/>
        <w:spacing w:line="276" w:lineRule="auto"/>
        <w:jc w:val="both"/>
        <w:rPr>
          <w:color w:val="222222"/>
          <w:sz w:val="24"/>
          <w:szCs w:val="24"/>
          <w:shd w:val="clear" w:color="auto" w:fill="FFFFFF"/>
        </w:rPr>
      </w:pPr>
    </w:p>
    <w:p w:rsidR="006D3FAC" w:rsidRPr="00380991" w:rsidRDefault="006D3FAC" w:rsidP="00380991">
      <w:pPr>
        <w:pStyle w:val="Heading3"/>
        <w:spacing w:before="90" w:line="276" w:lineRule="auto"/>
        <w:ind w:left="0" w:firstLine="0"/>
        <w:jc w:val="both"/>
        <w:rPr>
          <w:sz w:val="24"/>
          <w:szCs w:val="24"/>
          <w:shd w:val="clear" w:color="auto" w:fill="FFFFFF"/>
        </w:rPr>
      </w:pPr>
      <w:r w:rsidRPr="00380991">
        <w:rPr>
          <w:color w:val="3F4244"/>
          <w:spacing w:val="-2"/>
          <w:sz w:val="24"/>
          <w:szCs w:val="24"/>
        </w:rPr>
        <w:t>AUTHOR'S CONTRIBUTION</w:t>
      </w:r>
      <w:r w:rsidR="003965BE" w:rsidRPr="00380991">
        <w:rPr>
          <w:color w:val="3F4244"/>
          <w:spacing w:val="-2"/>
          <w:sz w:val="24"/>
          <w:szCs w:val="24"/>
        </w:rPr>
        <w:t> :</w:t>
      </w:r>
    </w:p>
    <w:p w:rsidR="00F218A4" w:rsidRPr="00380991" w:rsidRDefault="006D3FAC" w:rsidP="00380991">
      <w:pPr>
        <w:widowControl/>
        <w:autoSpaceDE/>
        <w:autoSpaceDN/>
        <w:spacing w:line="276" w:lineRule="auto"/>
        <w:jc w:val="both"/>
        <w:rPr>
          <w:color w:val="222222"/>
          <w:sz w:val="24"/>
          <w:szCs w:val="24"/>
          <w:shd w:val="clear" w:color="auto" w:fill="FFFFFF"/>
        </w:rPr>
      </w:pPr>
      <w:r w:rsidRPr="00380991">
        <w:rPr>
          <w:color w:val="222222"/>
          <w:sz w:val="24"/>
          <w:szCs w:val="24"/>
          <w:shd w:val="clear" w:color="auto" w:fill="FFFFFF"/>
        </w:rPr>
        <w:t>All authors have worked equally in this study.</w:t>
      </w:r>
    </w:p>
    <w:p w:rsidR="00E965F5" w:rsidRPr="00380991" w:rsidRDefault="00E965F5" w:rsidP="00380991">
      <w:pPr>
        <w:spacing w:line="276" w:lineRule="auto"/>
        <w:jc w:val="both"/>
        <w:rPr>
          <w:b/>
          <w:sz w:val="24"/>
          <w:szCs w:val="24"/>
        </w:rPr>
      </w:pPr>
    </w:p>
    <w:p w:rsidR="00F218A4" w:rsidRPr="00380991" w:rsidRDefault="00F218A4" w:rsidP="00380991">
      <w:pPr>
        <w:spacing w:line="276" w:lineRule="auto"/>
        <w:jc w:val="both"/>
        <w:rPr>
          <w:b/>
          <w:sz w:val="24"/>
          <w:szCs w:val="24"/>
        </w:rPr>
      </w:pPr>
      <w:r w:rsidRPr="00380991">
        <w:rPr>
          <w:b/>
          <w:sz w:val="24"/>
          <w:szCs w:val="24"/>
        </w:rPr>
        <w:t>REFERENCES</w:t>
      </w:r>
    </w:p>
    <w:p w:rsidR="00F218A4" w:rsidRPr="00380991" w:rsidRDefault="000C7853" w:rsidP="00380991">
      <w:pPr>
        <w:widowControl/>
        <w:numPr>
          <w:ilvl w:val="0"/>
          <w:numId w:val="4"/>
        </w:numPr>
        <w:shd w:val="clear" w:color="auto" w:fill="FFFFFF"/>
        <w:autoSpaceDE/>
        <w:spacing w:line="276" w:lineRule="auto"/>
        <w:ind w:left="0" w:hanging="456"/>
        <w:jc w:val="both"/>
        <w:rPr>
          <w:sz w:val="24"/>
          <w:szCs w:val="24"/>
        </w:rPr>
      </w:pPr>
      <w:r w:rsidRPr="00380991">
        <w:rPr>
          <w:sz w:val="24"/>
          <w:szCs w:val="24"/>
        </w:rPr>
        <w:t xml:space="preserve">Diwan PV, Karwande I, Singh AK. Anti anxiety profile of manduk parni </w:t>
      </w:r>
      <w:r w:rsidR="00380991" w:rsidRPr="00380991">
        <w:rPr>
          <w:i/>
          <w:sz w:val="24"/>
          <w:szCs w:val="24"/>
        </w:rPr>
        <w:t xml:space="preserve">Centella asiatica </w:t>
      </w:r>
      <w:r w:rsidRPr="00380991">
        <w:rPr>
          <w:sz w:val="24"/>
          <w:szCs w:val="24"/>
        </w:rPr>
        <w:t>in animals. Fitoterapia 1991 ; 62(3): 253-257. </w:t>
      </w:r>
    </w:p>
    <w:p w:rsidR="00F218A4" w:rsidRPr="00380991" w:rsidRDefault="00F218A4" w:rsidP="00380991">
      <w:pPr>
        <w:widowControl/>
        <w:numPr>
          <w:ilvl w:val="0"/>
          <w:numId w:val="4"/>
        </w:numPr>
        <w:shd w:val="clear" w:color="auto" w:fill="FFFFFF"/>
        <w:autoSpaceDE/>
        <w:spacing w:line="276" w:lineRule="auto"/>
        <w:ind w:left="0" w:hanging="456"/>
        <w:jc w:val="both"/>
        <w:rPr>
          <w:sz w:val="24"/>
          <w:szCs w:val="24"/>
        </w:rPr>
      </w:pPr>
      <w:r w:rsidRPr="00380991">
        <w:rPr>
          <w:sz w:val="24"/>
          <w:szCs w:val="24"/>
        </w:rPr>
        <w:t xml:space="preserve">Lee Y, Choi HK, N'deh KPU, Choi YJ, Fan M, Kim EK, Chung KH, An AJH. </w:t>
      </w:r>
      <w:hyperlink r:id="rId23" w:history="1">
        <w:r w:rsidRPr="00380991">
          <w:rPr>
            <w:sz w:val="24"/>
            <w:szCs w:val="24"/>
          </w:rPr>
          <w:t xml:space="preserve">Inhibitory Effect of </w:t>
        </w:r>
        <w:r w:rsidR="00380991" w:rsidRPr="00380991">
          <w:rPr>
            <w:i/>
            <w:sz w:val="24"/>
            <w:szCs w:val="24"/>
          </w:rPr>
          <w:t xml:space="preserve">Centella asiatica </w:t>
        </w:r>
        <w:r w:rsidRPr="00380991">
          <w:rPr>
            <w:sz w:val="24"/>
            <w:szCs w:val="24"/>
          </w:rPr>
          <w:t>Extract on DNCB-Induced Atopic Dermatitis in HaCaT Cells and BALB/c Mice.</w:t>
        </w:r>
      </w:hyperlink>
      <w:r w:rsidRPr="00380991">
        <w:rPr>
          <w:sz w:val="24"/>
          <w:szCs w:val="24"/>
        </w:rPr>
        <w:t>Nutrients. 2020;12(2):411. doi: 10.3390/nu12020411.</w:t>
      </w:r>
    </w:p>
    <w:p w:rsidR="00F218A4" w:rsidRPr="00380991" w:rsidRDefault="000C7853" w:rsidP="00380991">
      <w:pPr>
        <w:widowControl/>
        <w:numPr>
          <w:ilvl w:val="0"/>
          <w:numId w:val="4"/>
        </w:numPr>
        <w:shd w:val="clear" w:color="auto" w:fill="FFFFFF"/>
        <w:autoSpaceDE/>
        <w:spacing w:line="276" w:lineRule="auto"/>
        <w:ind w:left="0" w:hanging="456"/>
        <w:jc w:val="both"/>
        <w:rPr>
          <w:sz w:val="24"/>
          <w:szCs w:val="24"/>
        </w:rPr>
      </w:pPr>
      <w:r w:rsidRPr="00380991">
        <w:rPr>
          <w:sz w:val="24"/>
          <w:szCs w:val="24"/>
        </w:rPr>
        <w:lastRenderedPageBreak/>
        <w:t>Lokanathan Y, Omar N,</w:t>
      </w:r>
      <w:r w:rsidR="006D0FC8" w:rsidRPr="00380991">
        <w:rPr>
          <w:sz w:val="24"/>
          <w:szCs w:val="24"/>
        </w:rPr>
        <w:t xml:space="preserve"> Ahmad Puzi, NN, </w:t>
      </w:r>
      <w:r w:rsidR="00F218A4" w:rsidRPr="00380991">
        <w:rPr>
          <w:sz w:val="24"/>
          <w:szCs w:val="24"/>
        </w:rPr>
        <w:t>Sa</w:t>
      </w:r>
      <w:r w:rsidR="006D0FC8" w:rsidRPr="00380991">
        <w:rPr>
          <w:sz w:val="24"/>
          <w:szCs w:val="24"/>
        </w:rPr>
        <w:t>im A, Hj Idrus</w:t>
      </w:r>
      <w:r w:rsidR="00F218A4" w:rsidRPr="00380991">
        <w:rPr>
          <w:sz w:val="24"/>
          <w:szCs w:val="24"/>
        </w:rPr>
        <w:t xml:space="preserve"> R. Recent Updates in Neuroprotective and Neuroregenerative Potential of Centella asia</w:t>
      </w:r>
      <w:r w:rsidR="006D0FC8" w:rsidRPr="00380991">
        <w:rPr>
          <w:sz w:val="24"/>
          <w:szCs w:val="24"/>
        </w:rPr>
        <w:t>tica. Malays. J. Med. Sci. 2016;23:</w:t>
      </w:r>
      <w:r w:rsidR="00F218A4" w:rsidRPr="00380991">
        <w:rPr>
          <w:sz w:val="24"/>
          <w:szCs w:val="24"/>
        </w:rPr>
        <w:t xml:space="preserve">4-14.  </w:t>
      </w:r>
    </w:p>
    <w:p w:rsidR="00A37853" w:rsidRPr="00380991" w:rsidRDefault="00F84D77" w:rsidP="00380991">
      <w:pPr>
        <w:widowControl/>
        <w:numPr>
          <w:ilvl w:val="0"/>
          <w:numId w:val="4"/>
        </w:numPr>
        <w:shd w:val="clear" w:color="auto" w:fill="FFFFFF"/>
        <w:autoSpaceDE/>
        <w:spacing w:line="276" w:lineRule="auto"/>
        <w:ind w:left="0" w:hanging="456"/>
        <w:jc w:val="both"/>
        <w:rPr>
          <w:sz w:val="24"/>
          <w:szCs w:val="24"/>
        </w:rPr>
      </w:pPr>
      <w:r w:rsidRPr="00380991">
        <w:rPr>
          <w:sz w:val="24"/>
          <w:szCs w:val="24"/>
        </w:rPr>
        <w:t>Hashim P,  Sidek H, Helan MH, Sabery A, Palanisamy UD, Ilham</w:t>
      </w:r>
      <w:r w:rsidR="00F218A4" w:rsidRPr="00380991">
        <w:rPr>
          <w:sz w:val="24"/>
          <w:szCs w:val="24"/>
        </w:rPr>
        <w:t xml:space="preserve"> M. Triterpene Composition and Bioactivities of Centella asiatica. Molecules </w:t>
      </w:r>
      <w:r w:rsidRPr="00380991">
        <w:rPr>
          <w:sz w:val="24"/>
          <w:szCs w:val="24"/>
        </w:rPr>
        <w:t>2011 ;</w:t>
      </w:r>
      <w:r w:rsidR="00F218A4" w:rsidRPr="00380991">
        <w:rPr>
          <w:sz w:val="24"/>
          <w:szCs w:val="24"/>
        </w:rPr>
        <w:t>16</w:t>
      </w:r>
      <w:r w:rsidRPr="00380991">
        <w:rPr>
          <w:sz w:val="24"/>
          <w:szCs w:val="24"/>
        </w:rPr>
        <w:t> :</w:t>
      </w:r>
      <w:r w:rsidR="00F218A4" w:rsidRPr="00380991">
        <w:rPr>
          <w:sz w:val="24"/>
          <w:szCs w:val="24"/>
        </w:rPr>
        <w:t xml:space="preserve">1310-1322. </w:t>
      </w:r>
    </w:p>
    <w:p w:rsidR="00F218A4" w:rsidRPr="00380991" w:rsidRDefault="00F84D77" w:rsidP="00380991">
      <w:pPr>
        <w:widowControl/>
        <w:numPr>
          <w:ilvl w:val="0"/>
          <w:numId w:val="4"/>
        </w:numPr>
        <w:shd w:val="clear" w:color="auto" w:fill="FFFFFF"/>
        <w:autoSpaceDE/>
        <w:spacing w:line="276" w:lineRule="auto"/>
        <w:ind w:left="0" w:hanging="456"/>
        <w:jc w:val="both"/>
        <w:rPr>
          <w:sz w:val="24"/>
          <w:szCs w:val="24"/>
        </w:rPr>
      </w:pPr>
      <w:r w:rsidRPr="00380991">
        <w:rPr>
          <w:sz w:val="24"/>
          <w:szCs w:val="24"/>
        </w:rPr>
        <w:t>Lee HN, Shin SA, Choo GS, Kim HJ, Park YS, Kim BS, Kim SK, Cho SD, Nam JS, Choi CS</w:t>
      </w:r>
      <w:r w:rsidR="00F218A4" w:rsidRPr="00380991">
        <w:rPr>
          <w:sz w:val="24"/>
          <w:szCs w:val="24"/>
        </w:rPr>
        <w:t xml:space="preserve"> et al. Anti-inflammatory effect of quercetin and galangin in LPS-stimulated RAW264.7 macrophages and DNCB-induced atopic dermatitis animal models. Int. J. Mol. Med. </w:t>
      </w:r>
      <w:r w:rsidR="00C25E06" w:rsidRPr="00380991">
        <w:rPr>
          <w:sz w:val="24"/>
          <w:szCs w:val="24"/>
        </w:rPr>
        <w:t>2018 ;</w:t>
      </w:r>
      <w:r w:rsidR="00F218A4" w:rsidRPr="00380991">
        <w:rPr>
          <w:sz w:val="24"/>
          <w:szCs w:val="24"/>
        </w:rPr>
        <w:t>41</w:t>
      </w:r>
      <w:r w:rsidR="00C25E06" w:rsidRPr="00380991">
        <w:rPr>
          <w:sz w:val="24"/>
          <w:szCs w:val="24"/>
        </w:rPr>
        <w:t xml:space="preserve"> :888-898. </w:t>
      </w:r>
      <w:r w:rsidR="00C25E06" w:rsidRPr="00380991">
        <w:rPr>
          <w:color w:val="212121"/>
          <w:sz w:val="24"/>
          <w:szCs w:val="24"/>
          <w:lang w:eastAsia="fr-FR"/>
        </w:rPr>
        <w:t>doi: </w:t>
      </w:r>
      <w:hyperlink r:id="rId24" w:tgtFrame="_blank" w:history="1">
        <w:r w:rsidR="00C25E06" w:rsidRPr="00380991">
          <w:rPr>
            <w:color w:val="0071BC"/>
            <w:sz w:val="24"/>
            <w:szCs w:val="24"/>
            <w:lang w:eastAsia="fr-FR"/>
          </w:rPr>
          <w:t>10.3892/ijmm.2017.3296</w:t>
        </w:r>
      </w:hyperlink>
    </w:p>
    <w:p w:rsidR="00F218A4" w:rsidRPr="00380991" w:rsidRDefault="00F218A4" w:rsidP="00380991">
      <w:pPr>
        <w:widowControl/>
        <w:numPr>
          <w:ilvl w:val="0"/>
          <w:numId w:val="4"/>
        </w:numPr>
        <w:shd w:val="clear" w:color="auto" w:fill="FFFFFF"/>
        <w:autoSpaceDE/>
        <w:spacing w:line="276" w:lineRule="auto"/>
        <w:ind w:left="0" w:hanging="456"/>
        <w:jc w:val="both"/>
        <w:rPr>
          <w:sz w:val="24"/>
          <w:szCs w:val="24"/>
        </w:rPr>
      </w:pPr>
      <w:r w:rsidRPr="00380991">
        <w:rPr>
          <w:sz w:val="24"/>
          <w:szCs w:val="24"/>
        </w:rPr>
        <w:t xml:space="preserve">Gohil KJ, Patel JA, Gajjar AK. </w:t>
      </w:r>
      <w:hyperlink r:id="rId25" w:history="1">
        <w:r w:rsidRPr="00380991">
          <w:rPr>
            <w:rStyle w:val="Hyperlink"/>
            <w:sz w:val="24"/>
            <w:szCs w:val="24"/>
          </w:rPr>
          <w:t>Pharmacological  Review on Centella  asiatica: A Potential  Herbal Cure-all.</w:t>
        </w:r>
      </w:hyperlink>
      <w:r w:rsidRPr="00380991">
        <w:rPr>
          <w:sz w:val="24"/>
          <w:szCs w:val="24"/>
        </w:rPr>
        <w:t xml:space="preserve"> Indian J Pharm Sci. 2010;72(5):546-56. doi: 10.4103/0250-474X.78519.</w:t>
      </w:r>
    </w:p>
    <w:p w:rsidR="00F218A4" w:rsidRPr="00380991" w:rsidRDefault="00F218A4" w:rsidP="00380991">
      <w:pPr>
        <w:widowControl/>
        <w:numPr>
          <w:ilvl w:val="0"/>
          <w:numId w:val="4"/>
        </w:numPr>
        <w:shd w:val="clear" w:color="auto" w:fill="FFFFFF"/>
        <w:autoSpaceDE/>
        <w:spacing w:line="276" w:lineRule="auto"/>
        <w:ind w:left="0" w:hanging="456"/>
        <w:jc w:val="both"/>
        <w:rPr>
          <w:sz w:val="24"/>
          <w:szCs w:val="24"/>
        </w:rPr>
      </w:pPr>
      <w:r w:rsidRPr="00380991">
        <w:rPr>
          <w:sz w:val="24"/>
          <w:szCs w:val="24"/>
        </w:rPr>
        <w:t xml:space="preserve">Julie D. Contribution à l'apprentissage de l'ovariectomie : étude des complications chez 73 chattes. Thesis presented and publicly defended before the Paul-Sabatier University of Toulouse. Year 2012 Thesis: 2012 - TOU 3 - 4060. </w:t>
      </w:r>
      <w:hyperlink r:id="rId26" w:history="1">
        <w:r w:rsidRPr="00380991">
          <w:rPr>
            <w:rStyle w:val="Hyperlink"/>
            <w:sz w:val="24"/>
            <w:szCs w:val="24"/>
          </w:rPr>
          <w:t>https://oatao.univ-toulouse.fr/6305/1/dupau_6305.pdf</w:t>
        </w:r>
      </w:hyperlink>
    </w:p>
    <w:p w:rsidR="00F218A4" w:rsidRPr="00380991" w:rsidRDefault="00C25E06" w:rsidP="00380991">
      <w:pPr>
        <w:widowControl/>
        <w:numPr>
          <w:ilvl w:val="0"/>
          <w:numId w:val="4"/>
        </w:numPr>
        <w:shd w:val="clear" w:color="auto" w:fill="FFFFFF"/>
        <w:autoSpaceDE/>
        <w:spacing w:line="276" w:lineRule="auto"/>
        <w:ind w:left="0" w:hanging="456"/>
        <w:jc w:val="both"/>
        <w:rPr>
          <w:sz w:val="24"/>
          <w:szCs w:val="24"/>
        </w:rPr>
      </w:pPr>
      <w:r w:rsidRPr="00380991">
        <w:rPr>
          <w:sz w:val="24"/>
          <w:szCs w:val="24"/>
        </w:rPr>
        <w:t>Schönfelder A</w:t>
      </w:r>
      <w:r w:rsidR="00F218A4" w:rsidRPr="00380991">
        <w:rPr>
          <w:sz w:val="24"/>
          <w:szCs w:val="24"/>
        </w:rPr>
        <w:t>, Muder J. Ovariohysterectomy in cows. Le Point Vétérinaire n° 268 of 01/09/2006.</w:t>
      </w:r>
    </w:p>
    <w:p w:rsidR="00C25E06" w:rsidRPr="00380991" w:rsidRDefault="00F218A4" w:rsidP="00380991">
      <w:pPr>
        <w:widowControl/>
        <w:numPr>
          <w:ilvl w:val="0"/>
          <w:numId w:val="4"/>
        </w:numPr>
        <w:shd w:val="clear" w:color="auto" w:fill="FFFFFF"/>
        <w:autoSpaceDE/>
        <w:spacing w:line="276" w:lineRule="auto"/>
        <w:ind w:left="0" w:hanging="456"/>
        <w:jc w:val="both"/>
        <w:rPr>
          <w:sz w:val="24"/>
          <w:szCs w:val="24"/>
        </w:rPr>
      </w:pPr>
      <w:r w:rsidRPr="00380991">
        <w:rPr>
          <w:sz w:val="24"/>
          <w:szCs w:val="24"/>
        </w:rPr>
        <w:t>Hamid</w:t>
      </w:r>
      <w:r w:rsidR="00C25E06" w:rsidRPr="00380991">
        <w:rPr>
          <w:sz w:val="24"/>
          <w:szCs w:val="24"/>
        </w:rPr>
        <w:t xml:space="preserve"> K</w:t>
      </w:r>
      <w:r w:rsidRPr="00380991">
        <w:rPr>
          <w:sz w:val="24"/>
          <w:szCs w:val="24"/>
        </w:rPr>
        <w:t>, Ng</w:t>
      </w:r>
      <w:r w:rsidR="00C25E06" w:rsidRPr="00380991">
        <w:rPr>
          <w:sz w:val="24"/>
          <w:szCs w:val="24"/>
        </w:rPr>
        <w:t xml:space="preserve"> I</w:t>
      </w:r>
      <w:r w:rsidRPr="00380991">
        <w:rPr>
          <w:sz w:val="24"/>
          <w:szCs w:val="24"/>
        </w:rPr>
        <w:t>, Tallapragada</w:t>
      </w:r>
      <w:r w:rsidR="00C25E06" w:rsidRPr="00380991">
        <w:rPr>
          <w:sz w:val="24"/>
          <w:szCs w:val="24"/>
        </w:rPr>
        <w:t xml:space="preserve"> VJ</w:t>
      </w:r>
      <w:r w:rsidRPr="00380991">
        <w:rPr>
          <w:sz w:val="24"/>
          <w:szCs w:val="24"/>
        </w:rPr>
        <w:t>, Váradi</w:t>
      </w:r>
      <w:r w:rsidR="00C25E06" w:rsidRPr="00380991">
        <w:rPr>
          <w:sz w:val="24"/>
          <w:szCs w:val="24"/>
        </w:rPr>
        <w:t xml:space="preserve"> L</w:t>
      </w:r>
      <w:r w:rsidRPr="00380991">
        <w:rPr>
          <w:sz w:val="24"/>
          <w:szCs w:val="24"/>
        </w:rPr>
        <w:t>, Hibbs</w:t>
      </w:r>
      <w:r w:rsidR="00C25E06" w:rsidRPr="00380991">
        <w:rPr>
          <w:sz w:val="24"/>
          <w:szCs w:val="24"/>
        </w:rPr>
        <w:t xml:space="preserve"> DE</w:t>
      </w:r>
      <w:r w:rsidRPr="00380991">
        <w:rPr>
          <w:sz w:val="24"/>
          <w:szCs w:val="24"/>
        </w:rPr>
        <w:t>, Hanrahan</w:t>
      </w:r>
      <w:r w:rsidR="00C25E06" w:rsidRPr="00380991">
        <w:rPr>
          <w:sz w:val="24"/>
          <w:szCs w:val="24"/>
        </w:rPr>
        <w:t xml:space="preserve"> J</w:t>
      </w:r>
      <w:r w:rsidRPr="00380991">
        <w:rPr>
          <w:sz w:val="24"/>
          <w:szCs w:val="24"/>
        </w:rPr>
        <w:t xml:space="preserve">, Groundwater </w:t>
      </w:r>
      <w:r w:rsidR="00C25E06" w:rsidRPr="00380991">
        <w:rPr>
          <w:sz w:val="24"/>
          <w:szCs w:val="24"/>
        </w:rPr>
        <w:t xml:space="preserve">PW. </w:t>
      </w:r>
      <w:r w:rsidRPr="00380991">
        <w:rPr>
          <w:sz w:val="24"/>
          <w:szCs w:val="24"/>
        </w:rPr>
        <w:t xml:space="preserve">An investigation of the differential effects of ursane triterpenoids from Centella asiatica, and their semisynthetic analogues, on GABAA receptors. Chem. Biol. Drug Des, </w:t>
      </w:r>
      <w:r w:rsidR="00C25E06" w:rsidRPr="00380991">
        <w:rPr>
          <w:sz w:val="24"/>
          <w:szCs w:val="24"/>
        </w:rPr>
        <w:t>2016 ; 88 (3) :</w:t>
      </w:r>
      <w:r w:rsidRPr="00380991">
        <w:rPr>
          <w:sz w:val="24"/>
          <w:szCs w:val="24"/>
        </w:rPr>
        <w:t xml:space="preserve"> 386-397</w:t>
      </w:r>
      <w:r w:rsidR="00C25E06" w:rsidRPr="00380991">
        <w:rPr>
          <w:sz w:val="24"/>
          <w:szCs w:val="24"/>
        </w:rPr>
        <w:t xml:space="preserve">. </w:t>
      </w:r>
      <w:r w:rsidR="00C25E06" w:rsidRPr="00380991">
        <w:rPr>
          <w:color w:val="212121"/>
          <w:sz w:val="24"/>
          <w:szCs w:val="24"/>
          <w:lang w:eastAsia="fr-FR"/>
        </w:rPr>
        <w:t>DOI: </w:t>
      </w:r>
      <w:hyperlink r:id="rId27" w:tgtFrame="_blank" w:history="1">
        <w:r w:rsidR="00C25E06" w:rsidRPr="00380991">
          <w:rPr>
            <w:color w:val="0071BC"/>
            <w:sz w:val="24"/>
            <w:szCs w:val="24"/>
            <w:lang w:eastAsia="fr-FR"/>
          </w:rPr>
          <w:t>10.1111/cbdd.12766</w:t>
        </w:r>
      </w:hyperlink>
    </w:p>
    <w:p w:rsidR="00F218A4" w:rsidRPr="00380991" w:rsidRDefault="00F218A4" w:rsidP="00380991">
      <w:pPr>
        <w:widowControl/>
        <w:numPr>
          <w:ilvl w:val="0"/>
          <w:numId w:val="4"/>
        </w:numPr>
        <w:shd w:val="clear" w:color="auto" w:fill="FFFFFF"/>
        <w:autoSpaceDE/>
        <w:spacing w:line="276" w:lineRule="auto"/>
        <w:ind w:left="0" w:hanging="456"/>
        <w:jc w:val="both"/>
        <w:rPr>
          <w:sz w:val="24"/>
          <w:szCs w:val="24"/>
        </w:rPr>
      </w:pPr>
      <w:r w:rsidRPr="00380991">
        <w:rPr>
          <w:sz w:val="24"/>
          <w:szCs w:val="24"/>
        </w:rPr>
        <w:t>Sultan</w:t>
      </w:r>
      <w:r w:rsidR="004A28C1" w:rsidRPr="00380991">
        <w:rPr>
          <w:sz w:val="24"/>
          <w:szCs w:val="24"/>
        </w:rPr>
        <w:t xml:space="preserve"> RA</w:t>
      </w:r>
      <w:r w:rsidRPr="00380991">
        <w:rPr>
          <w:sz w:val="24"/>
          <w:szCs w:val="24"/>
        </w:rPr>
        <w:t>, Mahmood</w:t>
      </w:r>
      <w:r w:rsidR="004A28C1" w:rsidRPr="00380991">
        <w:rPr>
          <w:sz w:val="24"/>
          <w:szCs w:val="24"/>
        </w:rPr>
        <w:t xml:space="preserve"> SBZ</w:t>
      </w:r>
      <w:r w:rsidRPr="00380991">
        <w:rPr>
          <w:sz w:val="24"/>
          <w:szCs w:val="24"/>
        </w:rPr>
        <w:t>, Azhar</w:t>
      </w:r>
      <w:r w:rsidR="004A28C1" w:rsidRPr="00380991">
        <w:rPr>
          <w:sz w:val="24"/>
          <w:szCs w:val="24"/>
        </w:rPr>
        <w:t xml:space="preserve"> I</w:t>
      </w:r>
      <w:r w:rsidRPr="00380991">
        <w:rPr>
          <w:sz w:val="24"/>
          <w:szCs w:val="24"/>
        </w:rPr>
        <w:t>, Ahmed</w:t>
      </w:r>
      <w:r w:rsidR="004A28C1" w:rsidRPr="00380991">
        <w:rPr>
          <w:sz w:val="24"/>
          <w:szCs w:val="24"/>
        </w:rPr>
        <w:t xml:space="preserve"> SW</w:t>
      </w:r>
      <w:r w:rsidRPr="00380991">
        <w:rPr>
          <w:sz w:val="24"/>
          <w:szCs w:val="24"/>
        </w:rPr>
        <w:t xml:space="preserve">, Mahmood </w:t>
      </w:r>
      <w:r w:rsidR="004A28C1" w:rsidRPr="00380991">
        <w:rPr>
          <w:sz w:val="24"/>
          <w:szCs w:val="24"/>
        </w:rPr>
        <w:t xml:space="preserve">ZA. </w:t>
      </w:r>
      <w:r w:rsidRPr="00380991">
        <w:rPr>
          <w:sz w:val="24"/>
          <w:szCs w:val="24"/>
        </w:rPr>
        <w:t xml:space="preserve">Biological activities assessment of </w:t>
      </w:r>
      <w:r w:rsidR="00380991" w:rsidRPr="00380991">
        <w:rPr>
          <w:i/>
          <w:sz w:val="24"/>
          <w:szCs w:val="24"/>
        </w:rPr>
        <w:t xml:space="preserve">Centella asiatica </w:t>
      </w:r>
      <w:r w:rsidRPr="00380991">
        <w:rPr>
          <w:sz w:val="24"/>
          <w:szCs w:val="24"/>
        </w:rPr>
        <w:t>(Linn.). J. Herbs Sp</w:t>
      </w:r>
      <w:r w:rsidR="004A28C1" w:rsidRPr="00380991">
        <w:rPr>
          <w:sz w:val="24"/>
          <w:szCs w:val="24"/>
        </w:rPr>
        <w:t>ices Med. Plants</w:t>
      </w:r>
      <w:r w:rsidR="00AB3F0C" w:rsidRPr="00380991">
        <w:rPr>
          <w:sz w:val="24"/>
          <w:szCs w:val="24"/>
        </w:rPr>
        <w:t>, 2014 ; 20 (3)</w:t>
      </w:r>
      <w:r w:rsidR="004A28C1" w:rsidRPr="00380991">
        <w:rPr>
          <w:sz w:val="24"/>
          <w:szCs w:val="24"/>
        </w:rPr>
        <w:t>:</w:t>
      </w:r>
      <w:r w:rsidRPr="00380991">
        <w:rPr>
          <w:sz w:val="24"/>
          <w:szCs w:val="24"/>
        </w:rPr>
        <w:t xml:space="preserve"> 319-327</w:t>
      </w:r>
    </w:p>
    <w:p w:rsidR="00F218A4" w:rsidRPr="00380991" w:rsidRDefault="00F218A4" w:rsidP="00380991">
      <w:pPr>
        <w:widowControl/>
        <w:numPr>
          <w:ilvl w:val="0"/>
          <w:numId w:val="4"/>
        </w:numPr>
        <w:shd w:val="clear" w:color="auto" w:fill="FFFFFF"/>
        <w:autoSpaceDE/>
        <w:spacing w:line="276" w:lineRule="auto"/>
        <w:ind w:left="0" w:hanging="456"/>
        <w:jc w:val="both"/>
        <w:rPr>
          <w:sz w:val="24"/>
          <w:szCs w:val="24"/>
        </w:rPr>
      </w:pPr>
      <w:r w:rsidRPr="00380991">
        <w:rPr>
          <w:sz w:val="24"/>
          <w:szCs w:val="24"/>
        </w:rPr>
        <w:t>Hashim</w:t>
      </w:r>
      <w:r w:rsidR="00AB3F0C" w:rsidRPr="00380991">
        <w:rPr>
          <w:sz w:val="24"/>
          <w:szCs w:val="24"/>
        </w:rPr>
        <w:t xml:space="preserve"> P</w:t>
      </w:r>
      <w:r w:rsidRPr="00380991">
        <w:rPr>
          <w:sz w:val="24"/>
          <w:szCs w:val="24"/>
        </w:rPr>
        <w:t>, Sidek</w:t>
      </w:r>
      <w:r w:rsidR="00AB3F0C" w:rsidRPr="00380991">
        <w:rPr>
          <w:sz w:val="24"/>
          <w:szCs w:val="24"/>
        </w:rPr>
        <w:t xml:space="preserve"> H</w:t>
      </w:r>
      <w:r w:rsidRPr="00380991">
        <w:rPr>
          <w:sz w:val="24"/>
          <w:szCs w:val="24"/>
        </w:rPr>
        <w:t>, Helan</w:t>
      </w:r>
      <w:r w:rsidR="00AB3F0C" w:rsidRPr="00380991">
        <w:rPr>
          <w:sz w:val="24"/>
          <w:szCs w:val="24"/>
        </w:rPr>
        <w:t xml:space="preserve"> MHM</w:t>
      </w:r>
      <w:r w:rsidRPr="00380991">
        <w:rPr>
          <w:sz w:val="24"/>
          <w:szCs w:val="24"/>
        </w:rPr>
        <w:t>, Sabery</w:t>
      </w:r>
      <w:r w:rsidR="00AB3F0C" w:rsidRPr="00380991">
        <w:rPr>
          <w:sz w:val="24"/>
          <w:szCs w:val="24"/>
        </w:rPr>
        <w:t xml:space="preserve"> A</w:t>
      </w:r>
      <w:r w:rsidRPr="00380991">
        <w:rPr>
          <w:sz w:val="24"/>
          <w:szCs w:val="24"/>
        </w:rPr>
        <w:t>, Palanisamy</w:t>
      </w:r>
      <w:r w:rsidR="00AB3F0C" w:rsidRPr="00380991">
        <w:rPr>
          <w:sz w:val="24"/>
          <w:szCs w:val="24"/>
        </w:rPr>
        <w:t xml:space="preserve"> UD</w:t>
      </w:r>
      <w:r w:rsidRPr="00380991">
        <w:rPr>
          <w:sz w:val="24"/>
          <w:szCs w:val="24"/>
        </w:rPr>
        <w:t xml:space="preserve">, Ilham </w:t>
      </w:r>
      <w:r w:rsidR="00AB3F0C" w:rsidRPr="00380991">
        <w:rPr>
          <w:sz w:val="24"/>
          <w:szCs w:val="24"/>
        </w:rPr>
        <w:t xml:space="preserve">M. </w:t>
      </w:r>
      <w:r w:rsidRPr="00380991">
        <w:rPr>
          <w:sz w:val="24"/>
          <w:szCs w:val="24"/>
        </w:rPr>
        <w:t xml:space="preserve">Triterpene composition and bioactivities of </w:t>
      </w:r>
      <w:r w:rsidR="00380991" w:rsidRPr="00380991">
        <w:rPr>
          <w:i/>
          <w:sz w:val="24"/>
          <w:szCs w:val="24"/>
        </w:rPr>
        <w:t xml:space="preserve">Centella asiatica </w:t>
      </w:r>
      <w:r w:rsidRPr="00380991">
        <w:rPr>
          <w:sz w:val="24"/>
          <w:szCs w:val="24"/>
        </w:rPr>
        <w:t xml:space="preserve">Molecules, 16 (2) (2011), pp. 1310-1322. </w:t>
      </w:r>
      <w:r w:rsidR="00BA51CE" w:rsidRPr="00380991">
        <w:rPr>
          <w:color w:val="4D8055"/>
          <w:sz w:val="24"/>
          <w:szCs w:val="24"/>
          <w:shd w:val="clear" w:color="auto" w:fill="FFFFFF"/>
        </w:rPr>
        <w:t>doi: 10.3390/molecules16021310.</w:t>
      </w:r>
    </w:p>
    <w:p w:rsidR="00F218A4" w:rsidRPr="00380991" w:rsidRDefault="00F218A4" w:rsidP="00380991">
      <w:pPr>
        <w:widowControl/>
        <w:numPr>
          <w:ilvl w:val="0"/>
          <w:numId w:val="4"/>
        </w:numPr>
        <w:shd w:val="clear" w:color="auto" w:fill="FFFFFF"/>
        <w:autoSpaceDE/>
        <w:spacing w:line="276" w:lineRule="auto"/>
        <w:ind w:left="0" w:hanging="456"/>
        <w:jc w:val="both"/>
        <w:rPr>
          <w:sz w:val="24"/>
          <w:szCs w:val="24"/>
        </w:rPr>
      </w:pPr>
      <w:r w:rsidRPr="00380991">
        <w:rPr>
          <w:sz w:val="24"/>
          <w:szCs w:val="24"/>
        </w:rPr>
        <w:t xml:space="preserve">Xiao Y, Akatvipat A, Mongkolrat N, Saenubol P, Pornnimitara P, Boonyayatra S. Analgesic and anti-inflammatory effects of oral </w:t>
      </w:r>
      <w:r w:rsidR="00380991" w:rsidRPr="00380991">
        <w:rPr>
          <w:i/>
          <w:sz w:val="24"/>
          <w:szCs w:val="24"/>
        </w:rPr>
        <w:t xml:space="preserve">Centella asiatica </w:t>
      </w:r>
      <w:r w:rsidRPr="00380991">
        <w:rPr>
          <w:sz w:val="24"/>
          <w:szCs w:val="24"/>
        </w:rPr>
        <w:t>(L.) urban extract in cats undergoing ovariohysterectomy. Phytomedicine Plus. 2023;3(1):1-7</w:t>
      </w:r>
    </w:p>
    <w:p w:rsidR="00F218A4" w:rsidRPr="00380991" w:rsidRDefault="00F218A4" w:rsidP="00380991">
      <w:pPr>
        <w:widowControl/>
        <w:numPr>
          <w:ilvl w:val="0"/>
          <w:numId w:val="4"/>
        </w:numPr>
        <w:shd w:val="clear" w:color="auto" w:fill="FFFFFF"/>
        <w:autoSpaceDE/>
        <w:spacing w:line="276" w:lineRule="auto"/>
        <w:ind w:left="0" w:hanging="456"/>
        <w:jc w:val="both"/>
        <w:rPr>
          <w:sz w:val="24"/>
          <w:szCs w:val="24"/>
        </w:rPr>
      </w:pPr>
      <w:r w:rsidRPr="00380991">
        <w:rPr>
          <w:sz w:val="24"/>
          <w:szCs w:val="24"/>
        </w:rPr>
        <w:t>Huang</w:t>
      </w:r>
      <w:r w:rsidR="00BA51CE" w:rsidRPr="00380991">
        <w:rPr>
          <w:sz w:val="24"/>
          <w:szCs w:val="24"/>
        </w:rPr>
        <w:t xml:space="preserve"> SS</w:t>
      </w:r>
      <w:r w:rsidRPr="00380991">
        <w:rPr>
          <w:sz w:val="24"/>
          <w:szCs w:val="24"/>
        </w:rPr>
        <w:t>, Chiu</w:t>
      </w:r>
      <w:r w:rsidR="00BA51CE" w:rsidRPr="00380991">
        <w:rPr>
          <w:sz w:val="24"/>
          <w:szCs w:val="24"/>
        </w:rPr>
        <w:t xml:space="preserve"> CS</w:t>
      </w:r>
      <w:r w:rsidRPr="00380991">
        <w:rPr>
          <w:sz w:val="24"/>
          <w:szCs w:val="24"/>
        </w:rPr>
        <w:t>, Chen</w:t>
      </w:r>
      <w:r w:rsidR="00BA51CE" w:rsidRPr="00380991">
        <w:rPr>
          <w:sz w:val="24"/>
          <w:szCs w:val="24"/>
        </w:rPr>
        <w:t xml:space="preserve"> HJ</w:t>
      </w:r>
      <w:r w:rsidRPr="00380991">
        <w:rPr>
          <w:sz w:val="24"/>
          <w:szCs w:val="24"/>
        </w:rPr>
        <w:t>, Hou</w:t>
      </w:r>
      <w:r w:rsidR="00BA51CE" w:rsidRPr="00380991">
        <w:rPr>
          <w:sz w:val="24"/>
          <w:szCs w:val="24"/>
        </w:rPr>
        <w:t xml:space="preserve"> WC</w:t>
      </w:r>
      <w:r w:rsidRPr="00380991">
        <w:rPr>
          <w:sz w:val="24"/>
          <w:szCs w:val="24"/>
        </w:rPr>
        <w:t>, Sheu</w:t>
      </w:r>
      <w:r w:rsidR="00BA51CE" w:rsidRPr="00380991">
        <w:rPr>
          <w:sz w:val="24"/>
          <w:szCs w:val="24"/>
        </w:rPr>
        <w:t xml:space="preserve"> MJ</w:t>
      </w:r>
      <w:r w:rsidRPr="00380991">
        <w:rPr>
          <w:sz w:val="24"/>
          <w:szCs w:val="24"/>
        </w:rPr>
        <w:t>, Lin</w:t>
      </w:r>
      <w:r w:rsidR="00BA51CE" w:rsidRPr="00380991">
        <w:rPr>
          <w:sz w:val="24"/>
          <w:szCs w:val="24"/>
        </w:rPr>
        <w:t xml:space="preserve"> YC</w:t>
      </w:r>
      <w:r w:rsidRPr="00380991">
        <w:rPr>
          <w:sz w:val="24"/>
          <w:szCs w:val="24"/>
        </w:rPr>
        <w:t>, Shie</w:t>
      </w:r>
      <w:r w:rsidR="00BA51CE" w:rsidRPr="00380991">
        <w:rPr>
          <w:sz w:val="24"/>
          <w:szCs w:val="24"/>
        </w:rPr>
        <w:t xml:space="preserve"> PH</w:t>
      </w:r>
      <w:r w:rsidRPr="00380991">
        <w:rPr>
          <w:sz w:val="24"/>
          <w:szCs w:val="24"/>
        </w:rPr>
        <w:t xml:space="preserve">, Huang </w:t>
      </w:r>
      <w:r w:rsidR="00BA51CE" w:rsidRPr="00380991">
        <w:rPr>
          <w:sz w:val="24"/>
          <w:szCs w:val="24"/>
        </w:rPr>
        <w:t xml:space="preserve">GJ. </w:t>
      </w:r>
      <w:r w:rsidRPr="00380991">
        <w:rPr>
          <w:sz w:val="24"/>
          <w:szCs w:val="24"/>
        </w:rPr>
        <w:t xml:space="preserve">Antinociceptive activities and the mechanisms of anti-inflammation of asiatic acid in mice. Evid. Based Complement. Alternat. Med. 2011 (2011), </w:t>
      </w:r>
      <w:hyperlink r:id="rId28" w:tgtFrame="_blank" w:history="1">
        <w:r w:rsidRPr="00380991">
          <w:rPr>
            <w:rStyle w:val="Hyperlink"/>
            <w:sz w:val="24"/>
            <w:szCs w:val="24"/>
          </w:rPr>
          <w:t>10.1155/2011/895857</w:t>
        </w:r>
      </w:hyperlink>
    </w:p>
    <w:p w:rsidR="00F218A4" w:rsidRPr="00380991" w:rsidRDefault="00F218A4" w:rsidP="00380991">
      <w:pPr>
        <w:widowControl/>
        <w:numPr>
          <w:ilvl w:val="0"/>
          <w:numId w:val="4"/>
        </w:numPr>
        <w:shd w:val="clear" w:color="auto" w:fill="FFFFFF"/>
        <w:autoSpaceDE/>
        <w:spacing w:line="276" w:lineRule="auto"/>
        <w:ind w:left="0" w:hanging="456"/>
        <w:jc w:val="both"/>
        <w:rPr>
          <w:sz w:val="24"/>
          <w:szCs w:val="24"/>
        </w:rPr>
      </w:pPr>
      <w:r w:rsidRPr="00380991">
        <w:rPr>
          <w:sz w:val="24"/>
          <w:szCs w:val="24"/>
        </w:rPr>
        <w:t>Rotpenpian</w:t>
      </w:r>
      <w:r w:rsidR="00BA51CE" w:rsidRPr="00380991">
        <w:rPr>
          <w:sz w:val="24"/>
          <w:szCs w:val="24"/>
        </w:rPr>
        <w:t xml:space="preserve"> N</w:t>
      </w:r>
      <w:r w:rsidRPr="00380991">
        <w:rPr>
          <w:sz w:val="24"/>
          <w:szCs w:val="24"/>
        </w:rPr>
        <w:t>, Arayapisit</w:t>
      </w:r>
      <w:r w:rsidR="00BA51CE" w:rsidRPr="00380991">
        <w:rPr>
          <w:sz w:val="24"/>
          <w:szCs w:val="24"/>
        </w:rPr>
        <w:t xml:space="preserve"> T</w:t>
      </w:r>
      <w:r w:rsidRPr="00380991">
        <w:rPr>
          <w:sz w:val="24"/>
          <w:szCs w:val="24"/>
        </w:rPr>
        <w:t>, Roumwong</w:t>
      </w:r>
      <w:r w:rsidR="00BA51CE" w:rsidRPr="00380991">
        <w:rPr>
          <w:sz w:val="24"/>
          <w:szCs w:val="24"/>
        </w:rPr>
        <w:t xml:space="preserve"> A</w:t>
      </w:r>
      <w:r w:rsidRPr="00380991">
        <w:rPr>
          <w:sz w:val="24"/>
          <w:szCs w:val="24"/>
        </w:rPr>
        <w:t>, Pakaprot</w:t>
      </w:r>
      <w:r w:rsidR="00BA51CE" w:rsidRPr="00380991">
        <w:rPr>
          <w:sz w:val="24"/>
          <w:szCs w:val="24"/>
        </w:rPr>
        <w:t xml:space="preserve"> N</w:t>
      </w:r>
      <w:r w:rsidRPr="00380991">
        <w:rPr>
          <w:sz w:val="24"/>
          <w:szCs w:val="24"/>
        </w:rPr>
        <w:t>, Tantisira</w:t>
      </w:r>
      <w:r w:rsidR="00BA51CE" w:rsidRPr="00380991">
        <w:rPr>
          <w:sz w:val="24"/>
          <w:szCs w:val="24"/>
        </w:rPr>
        <w:t xml:space="preserve"> M</w:t>
      </w:r>
      <w:r w:rsidRPr="00380991">
        <w:rPr>
          <w:sz w:val="24"/>
          <w:szCs w:val="24"/>
        </w:rPr>
        <w:t>, Wanasuntronwong</w:t>
      </w:r>
      <w:r w:rsidR="00BA51CE" w:rsidRPr="00380991">
        <w:rPr>
          <w:sz w:val="24"/>
          <w:szCs w:val="24"/>
        </w:rPr>
        <w:t xml:space="preserve"> A</w:t>
      </w:r>
      <w:r w:rsidRPr="00380991">
        <w:rPr>
          <w:sz w:val="24"/>
          <w:szCs w:val="24"/>
        </w:rPr>
        <w:t xml:space="preserve">. A standardized extract of </w:t>
      </w:r>
      <w:r w:rsidR="00380991" w:rsidRPr="00380991">
        <w:rPr>
          <w:i/>
          <w:sz w:val="24"/>
          <w:szCs w:val="24"/>
        </w:rPr>
        <w:t xml:space="preserve">Centella asiatica </w:t>
      </w:r>
      <w:r w:rsidRPr="00380991">
        <w:rPr>
          <w:sz w:val="24"/>
          <w:szCs w:val="24"/>
        </w:rPr>
        <w:t xml:space="preserve">(ECa 233) prevents temporomandibular joint osteoarthritis by modulating the expression of local inflammatory mediators in mice. J. Appl. Oral. Sci. 29 (2021), </w:t>
      </w:r>
      <w:hyperlink r:id="rId29" w:tgtFrame="_blank" w:history="1">
        <w:r w:rsidRPr="00380991">
          <w:rPr>
            <w:rStyle w:val="Hyperlink"/>
            <w:sz w:val="24"/>
            <w:szCs w:val="24"/>
          </w:rPr>
          <w:t>10.1590/1678-7757-2021-0329</w:t>
        </w:r>
      </w:hyperlink>
      <w:r w:rsidRPr="00380991">
        <w:rPr>
          <w:sz w:val="24"/>
          <w:szCs w:val="24"/>
        </w:rPr>
        <w:t>.</w:t>
      </w:r>
    </w:p>
    <w:p w:rsidR="00F218A4" w:rsidRPr="00380991" w:rsidRDefault="00F218A4" w:rsidP="00380991">
      <w:pPr>
        <w:widowControl/>
        <w:numPr>
          <w:ilvl w:val="0"/>
          <w:numId w:val="4"/>
        </w:numPr>
        <w:shd w:val="clear" w:color="auto" w:fill="FFFFFF"/>
        <w:autoSpaceDE/>
        <w:spacing w:line="276" w:lineRule="auto"/>
        <w:ind w:left="0" w:hanging="456"/>
        <w:jc w:val="both"/>
        <w:rPr>
          <w:sz w:val="24"/>
          <w:szCs w:val="24"/>
        </w:rPr>
      </w:pPr>
      <w:r w:rsidRPr="00380991">
        <w:rPr>
          <w:sz w:val="24"/>
          <w:szCs w:val="24"/>
        </w:rPr>
        <w:t xml:space="preserve">Ncube EN, Steenkamp </w:t>
      </w:r>
      <w:r w:rsidR="008D1BC0" w:rsidRPr="00380991">
        <w:rPr>
          <w:sz w:val="24"/>
          <w:szCs w:val="24"/>
        </w:rPr>
        <w:t>PA, Madala NE, Dubery IA.</w:t>
      </w:r>
      <w:r w:rsidRPr="00380991">
        <w:rPr>
          <w:sz w:val="24"/>
          <w:szCs w:val="24"/>
        </w:rPr>
        <w:t xml:space="preserve"> Chlorogenic Acids Biosynthesis in </w:t>
      </w:r>
      <w:r w:rsidR="00380991" w:rsidRPr="00380991">
        <w:rPr>
          <w:i/>
          <w:sz w:val="24"/>
          <w:szCs w:val="24"/>
        </w:rPr>
        <w:t xml:space="preserve">Centella asiatica </w:t>
      </w:r>
      <w:r w:rsidRPr="00380991">
        <w:rPr>
          <w:sz w:val="24"/>
          <w:szCs w:val="24"/>
        </w:rPr>
        <w:t xml:space="preserve">Cells Is not Stimulated by Salicylic Acid Manipulation. Applied Biochemistry and Biotechnology </w:t>
      </w:r>
      <w:r w:rsidR="008D1BC0" w:rsidRPr="00380991">
        <w:rPr>
          <w:sz w:val="24"/>
          <w:szCs w:val="24"/>
        </w:rPr>
        <w:t xml:space="preserve">2016 ; </w:t>
      </w:r>
      <w:r w:rsidRPr="00380991">
        <w:rPr>
          <w:sz w:val="24"/>
          <w:szCs w:val="24"/>
        </w:rPr>
        <w:t>179: 685-696.</w:t>
      </w:r>
    </w:p>
    <w:p w:rsidR="00F218A4" w:rsidRPr="00380991" w:rsidRDefault="00F218A4" w:rsidP="00380991">
      <w:pPr>
        <w:widowControl/>
        <w:numPr>
          <w:ilvl w:val="0"/>
          <w:numId w:val="4"/>
        </w:numPr>
        <w:shd w:val="clear" w:color="auto" w:fill="FFFFFF"/>
        <w:autoSpaceDE/>
        <w:spacing w:line="276" w:lineRule="auto"/>
        <w:ind w:left="0" w:hanging="456"/>
        <w:jc w:val="both"/>
        <w:rPr>
          <w:sz w:val="24"/>
          <w:szCs w:val="24"/>
        </w:rPr>
      </w:pPr>
      <w:r w:rsidRPr="00380991">
        <w:rPr>
          <w:sz w:val="24"/>
          <w:szCs w:val="24"/>
        </w:rPr>
        <w:t>Subban R, Veerakumar A, Manimar</w:t>
      </w:r>
      <w:r w:rsidR="008D1BC0" w:rsidRPr="00380991">
        <w:rPr>
          <w:sz w:val="24"/>
          <w:szCs w:val="24"/>
        </w:rPr>
        <w:t>an R, Hashim KM, Balachandran I.</w:t>
      </w:r>
      <w:r w:rsidRPr="00380991">
        <w:rPr>
          <w:sz w:val="24"/>
          <w:szCs w:val="24"/>
        </w:rPr>
        <w:t xml:space="preserve"> Two new flavonoids from </w:t>
      </w:r>
      <w:r w:rsidR="00380991" w:rsidRPr="00380991">
        <w:rPr>
          <w:i/>
          <w:sz w:val="24"/>
          <w:szCs w:val="24"/>
        </w:rPr>
        <w:t xml:space="preserve">Centella asiatica </w:t>
      </w:r>
      <w:r w:rsidRPr="00380991">
        <w:rPr>
          <w:sz w:val="24"/>
          <w:szCs w:val="24"/>
        </w:rPr>
        <w:t xml:space="preserve">(Linn.). Journal of Natural Medicines </w:t>
      </w:r>
      <w:r w:rsidR="008D1BC0" w:rsidRPr="00380991">
        <w:rPr>
          <w:sz w:val="24"/>
          <w:szCs w:val="24"/>
        </w:rPr>
        <w:t xml:space="preserve">2008 ; </w:t>
      </w:r>
      <w:r w:rsidRPr="00380991">
        <w:rPr>
          <w:sz w:val="24"/>
          <w:szCs w:val="24"/>
        </w:rPr>
        <w:t>62: 369-373.</w:t>
      </w:r>
    </w:p>
    <w:p w:rsidR="00F218A4" w:rsidRPr="00380991" w:rsidRDefault="008D1BC0" w:rsidP="00380991">
      <w:pPr>
        <w:widowControl/>
        <w:numPr>
          <w:ilvl w:val="0"/>
          <w:numId w:val="4"/>
        </w:numPr>
        <w:shd w:val="clear" w:color="auto" w:fill="FFFFFF"/>
        <w:autoSpaceDE/>
        <w:spacing w:line="276" w:lineRule="auto"/>
        <w:ind w:left="0" w:hanging="456"/>
        <w:jc w:val="both"/>
        <w:rPr>
          <w:sz w:val="24"/>
          <w:szCs w:val="24"/>
        </w:rPr>
      </w:pPr>
      <w:r w:rsidRPr="00380991">
        <w:rPr>
          <w:sz w:val="24"/>
          <w:szCs w:val="24"/>
        </w:rPr>
        <w:t>Agarwal R, Diwanay S, Patki P, Patwardhan</w:t>
      </w:r>
      <w:r w:rsidR="00F218A4" w:rsidRPr="00380991">
        <w:rPr>
          <w:sz w:val="24"/>
          <w:szCs w:val="24"/>
        </w:rPr>
        <w:t xml:space="preserve"> B. Studies on immunomodulatory activity of Withania somnifera (Ashwagandha) extracts in experimental immune inflammation. J. Ethnopharmacol. 1999, 67, 27-35.</w:t>
      </w:r>
    </w:p>
    <w:p w:rsidR="00F218A4" w:rsidRPr="00380991" w:rsidRDefault="00F218A4" w:rsidP="00380991">
      <w:pPr>
        <w:spacing w:line="276" w:lineRule="auto"/>
        <w:jc w:val="both"/>
        <w:rPr>
          <w:sz w:val="24"/>
          <w:szCs w:val="24"/>
        </w:rPr>
      </w:pPr>
    </w:p>
    <w:p w:rsidR="00F218A4" w:rsidRPr="00380991" w:rsidRDefault="00F218A4" w:rsidP="00380991">
      <w:pPr>
        <w:widowControl/>
        <w:shd w:val="clear" w:color="auto" w:fill="FFFFFF"/>
        <w:autoSpaceDE/>
        <w:spacing w:line="276" w:lineRule="auto"/>
        <w:jc w:val="both"/>
        <w:rPr>
          <w:sz w:val="24"/>
          <w:szCs w:val="24"/>
        </w:rPr>
      </w:pPr>
    </w:p>
    <w:p w:rsidR="007C59F3" w:rsidRPr="00380991" w:rsidRDefault="007C59F3" w:rsidP="00380991">
      <w:pPr>
        <w:spacing w:line="276" w:lineRule="auto"/>
        <w:jc w:val="both"/>
        <w:rPr>
          <w:sz w:val="24"/>
          <w:szCs w:val="24"/>
        </w:rPr>
      </w:pPr>
    </w:p>
    <w:sectPr w:rsidR="007C59F3" w:rsidRPr="00380991" w:rsidSect="00380991">
      <w:headerReference w:type="even" r:id="rId30"/>
      <w:headerReference w:type="default" r:id="rId31"/>
      <w:headerReference w:type="first" r:id="rId32"/>
      <w:pgSz w:w="11906" w:h="16838"/>
      <w:pgMar w:top="426" w:right="1417" w:bottom="709"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1EF" w:rsidRDefault="00EB31EF" w:rsidP="00380991">
      <w:r>
        <w:separator/>
      </w:r>
    </w:p>
  </w:endnote>
  <w:endnote w:type="continuationSeparator" w:id="1">
    <w:p w:rsidR="00EB31EF" w:rsidRDefault="00EB31EF" w:rsidP="00380991">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1EF" w:rsidRDefault="00EB31EF" w:rsidP="00380991">
      <w:r>
        <w:separator/>
      </w:r>
    </w:p>
  </w:footnote>
  <w:footnote w:type="continuationSeparator" w:id="1">
    <w:p w:rsidR="00EB31EF" w:rsidRDefault="00EB31EF" w:rsidP="003809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991" w:rsidRDefault="003809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00719" o:spid="_x0000_s3074" type="#_x0000_t136" style="position:absolute;left:0;text-align:left;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991" w:rsidRDefault="003809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00720" o:spid="_x0000_s3075" type="#_x0000_t136" style="position:absolute;left:0;text-align:left;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991" w:rsidRDefault="003809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00718" o:spid="_x0000_s3073" type="#_x0000_t136" style="position:absolute;left:0;text-align:left;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B2080"/>
    <w:multiLevelType w:val="multilevel"/>
    <w:tmpl w:val="7B3420B8"/>
    <w:lvl w:ilvl="0">
      <w:start w:val="1"/>
      <w:numFmt w:val="decimal"/>
      <w:lvlText w:val="%1."/>
      <w:lvlJc w:val="left"/>
      <w:pPr>
        <w:tabs>
          <w:tab w:val="num" w:pos="720"/>
        </w:tabs>
        <w:ind w:left="720" w:hanging="360"/>
      </w:pPr>
      <w:rPr>
        <w:rFonts w:ascii="Segoe UI" w:eastAsia="Times New Roman" w:hAnsi="Segoe UI" w:cs="Segoe U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AAB4390"/>
    <w:multiLevelType w:val="multilevel"/>
    <w:tmpl w:val="5EFE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9B0106"/>
    <w:multiLevelType w:val="hybridMultilevel"/>
    <w:tmpl w:val="D0560F42"/>
    <w:lvl w:ilvl="0" w:tplc="B470CF34">
      <w:start w:val="1"/>
      <w:numFmt w:val="decimal"/>
      <w:lvlText w:val="%1-"/>
      <w:lvlJc w:val="left"/>
      <w:pPr>
        <w:ind w:left="974" w:hanging="341"/>
      </w:pPr>
      <w:rPr>
        <w:spacing w:val="0"/>
        <w:w w:val="104"/>
        <w:lang w:val="fr-FR" w:eastAsia="en-US" w:bidi="ar-SA"/>
      </w:rPr>
    </w:lvl>
    <w:lvl w:ilvl="1" w:tplc="9C4A460E">
      <w:numFmt w:val="bullet"/>
      <w:lvlText w:val="•"/>
      <w:lvlJc w:val="left"/>
      <w:pPr>
        <w:ind w:left="1884" w:hanging="341"/>
      </w:pPr>
      <w:rPr>
        <w:lang w:val="fr-FR" w:eastAsia="en-US" w:bidi="ar-SA"/>
      </w:rPr>
    </w:lvl>
    <w:lvl w:ilvl="2" w:tplc="D764A9D6">
      <w:numFmt w:val="bullet"/>
      <w:lvlText w:val="•"/>
      <w:lvlJc w:val="left"/>
      <w:pPr>
        <w:ind w:left="2788" w:hanging="341"/>
      </w:pPr>
      <w:rPr>
        <w:lang w:val="fr-FR" w:eastAsia="en-US" w:bidi="ar-SA"/>
      </w:rPr>
    </w:lvl>
    <w:lvl w:ilvl="3" w:tplc="E9E455DC">
      <w:numFmt w:val="bullet"/>
      <w:lvlText w:val="•"/>
      <w:lvlJc w:val="left"/>
      <w:pPr>
        <w:ind w:left="3692" w:hanging="341"/>
      </w:pPr>
      <w:rPr>
        <w:lang w:val="fr-FR" w:eastAsia="en-US" w:bidi="ar-SA"/>
      </w:rPr>
    </w:lvl>
    <w:lvl w:ilvl="4" w:tplc="5318464C">
      <w:numFmt w:val="bullet"/>
      <w:lvlText w:val="•"/>
      <w:lvlJc w:val="left"/>
      <w:pPr>
        <w:ind w:left="4596" w:hanging="341"/>
      </w:pPr>
      <w:rPr>
        <w:lang w:val="fr-FR" w:eastAsia="en-US" w:bidi="ar-SA"/>
      </w:rPr>
    </w:lvl>
    <w:lvl w:ilvl="5" w:tplc="3DD0DAAC">
      <w:numFmt w:val="bullet"/>
      <w:lvlText w:val="•"/>
      <w:lvlJc w:val="left"/>
      <w:pPr>
        <w:ind w:left="5500" w:hanging="341"/>
      </w:pPr>
      <w:rPr>
        <w:lang w:val="fr-FR" w:eastAsia="en-US" w:bidi="ar-SA"/>
      </w:rPr>
    </w:lvl>
    <w:lvl w:ilvl="6" w:tplc="A524D170">
      <w:numFmt w:val="bullet"/>
      <w:lvlText w:val="•"/>
      <w:lvlJc w:val="left"/>
      <w:pPr>
        <w:ind w:left="6404" w:hanging="341"/>
      </w:pPr>
      <w:rPr>
        <w:lang w:val="fr-FR" w:eastAsia="en-US" w:bidi="ar-SA"/>
      </w:rPr>
    </w:lvl>
    <w:lvl w:ilvl="7" w:tplc="3E5A505A">
      <w:numFmt w:val="bullet"/>
      <w:lvlText w:val="•"/>
      <w:lvlJc w:val="left"/>
      <w:pPr>
        <w:ind w:left="7308" w:hanging="341"/>
      </w:pPr>
      <w:rPr>
        <w:lang w:val="fr-FR" w:eastAsia="en-US" w:bidi="ar-SA"/>
      </w:rPr>
    </w:lvl>
    <w:lvl w:ilvl="8" w:tplc="070816AE">
      <w:numFmt w:val="bullet"/>
      <w:lvlText w:val="•"/>
      <w:lvlJc w:val="left"/>
      <w:pPr>
        <w:ind w:left="8212" w:hanging="341"/>
      </w:pPr>
      <w:rPr>
        <w:lang w:val="fr-FR" w:eastAsia="en-US" w:bidi="ar-SA"/>
      </w:rPr>
    </w:lvl>
  </w:abstractNum>
  <w:abstractNum w:abstractNumId="3">
    <w:nsid w:val="3DA700DB"/>
    <w:multiLevelType w:val="hybridMultilevel"/>
    <w:tmpl w:val="05201A26"/>
    <w:lvl w:ilvl="0" w:tplc="9FE8EFEC">
      <w:start w:val="1"/>
      <w:numFmt w:val="decimal"/>
      <w:lvlText w:val="%1-"/>
      <w:lvlJc w:val="left"/>
      <w:pPr>
        <w:ind w:left="506" w:hanging="244"/>
      </w:pPr>
      <w:rPr>
        <w:rFonts w:ascii="Times New Roman" w:eastAsia="Times New Roman" w:hAnsi="Times New Roman" w:cs="Times New Roman" w:hint="default"/>
        <w:b/>
        <w:bCs/>
        <w:i w:val="0"/>
        <w:iCs w:val="0"/>
        <w:color w:val="4B4D4F"/>
        <w:spacing w:val="0"/>
        <w:w w:val="110"/>
        <w:sz w:val="22"/>
        <w:szCs w:val="22"/>
        <w:lang w:val="fr-FR" w:eastAsia="en-US" w:bidi="ar-SA"/>
      </w:rPr>
    </w:lvl>
    <w:lvl w:ilvl="1" w:tplc="DC3EED7C">
      <w:numFmt w:val="bullet"/>
      <w:lvlText w:val="•"/>
      <w:lvlJc w:val="left"/>
      <w:pPr>
        <w:ind w:left="948" w:hanging="325"/>
      </w:pPr>
      <w:rPr>
        <w:rFonts w:ascii="Times New Roman" w:eastAsia="Times New Roman" w:hAnsi="Times New Roman" w:cs="Times New Roman" w:hint="default"/>
        <w:spacing w:val="0"/>
        <w:w w:val="110"/>
        <w:lang w:val="fr-FR" w:eastAsia="en-US" w:bidi="ar-SA"/>
      </w:rPr>
    </w:lvl>
    <w:lvl w:ilvl="2" w:tplc="6714E1A6">
      <w:numFmt w:val="bullet"/>
      <w:lvlText w:val="•"/>
      <w:lvlJc w:val="left"/>
      <w:pPr>
        <w:ind w:left="1948" w:hanging="325"/>
      </w:pPr>
      <w:rPr>
        <w:lang w:val="fr-FR" w:eastAsia="en-US" w:bidi="ar-SA"/>
      </w:rPr>
    </w:lvl>
    <w:lvl w:ilvl="3" w:tplc="41CED56A">
      <w:numFmt w:val="bullet"/>
      <w:lvlText w:val="•"/>
      <w:lvlJc w:val="left"/>
      <w:pPr>
        <w:ind w:left="2957" w:hanging="325"/>
      </w:pPr>
      <w:rPr>
        <w:lang w:val="fr-FR" w:eastAsia="en-US" w:bidi="ar-SA"/>
      </w:rPr>
    </w:lvl>
    <w:lvl w:ilvl="4" w:tplc="D1D2058C">
      <w:numFmt w:val="bullet"/>
      <w:lvlText w:val="•"/>
      <w:lvlJc w:val="left"/>
      <w:pPr>
        <w:ind w:left="3966" w:hanging="325"/>
      </w:pPr>
      <w:rPr>
        <w:lang w:val="fr-FR" w:eastAsia="en-US" w:bidi="ar-SA"/>
      </w:rPr>
    </w:lvl>
    <w:lvl w:ilvl="5" w:tplc="0C72E514">
      <w:numFmt w:val="bullet"/>
      <w:lvlText w:val="•"/>
      <w:lvlJc w:val="left"/>
      <w:pPr>
        <w:ind w:left="4975" w:hanging="325"/>
      </w:pPr>
      <w:rPr>
        <w:lang w:val="fr-FR" w:eastAsia="en-US" w:bidi="ar-SA"/>
      </w:rPr>
    </w:lvl>
    <w:lvl w:ilvl="6" w:tplc="F1C4A688">
      <w:numFmt w:val="bullet"/>
      <w:lvlText w:val="•"/>
      <w:lvlJc w:val="left"/>
      <w:pPr>
        <w:ind w:left="5984" w:hanging="325"/>
      </w:pPr>
      <w:rPr>
        <w:lang w:val="fr-FR" w:eastAsia="en-US" w:bidi="ar-SA"/>
      </w:rPr>
    </w:lvl>
    <w:lvl w:ilvl="7" w:tplc="5FD848B2">
      <w:numFmt w:val="bullet"/>
      <w:lvlText w:val="•"/>
      <w:lvlJc w:val="left"/>
      <w:pPr>
        <w:ind w:left="6993" w:hanging="325"/>
      </w:pPr>
      <w:rPr>
        <w:lang w:val="fr-FR" w:eastAsia="en-US" w:bidi="ar-SA"/>
      </w:rPr>
    </w:lvl>
    <w:lvl w:ilvl="8" w:tplc="4F9680D4">
      <w:numFmt w:val="bullet"/>
      <w:lvlText w:val="•"/>
      <w:lvlJc w:val="left"/>
      <w:pPr>
        <w:ind w:left="8002" w:hanging="325"/>
      </w:pPr>
      <w:rPr>
        <w:lang w:val="fr-FR" w:eastAsia="en-US" w:bidi="ar-SA"/>
      </w:rPr>
    </w:lvl>
  </w:abstractNum>
  <w:abstractNum w:abstractNumId="4">
    <w:nsid w:val="3F155726"/>
    <w:multiLevelType w:val="multilevel"/>
    <w:tmpl w:val="2B023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A11108"/>
    <w:multiLevelType w:val="hybridMultilevel"/>
    <w:tmpl w:val="07361B88"/>
    <w:lvl w:ilvl="0" w:tplc="B3B23982">
      <w:start w:val="1"/>
      <w:numFmt w:val="decimal"/>
      <w:lvlText w:val="%1-"/>
      <w:lvlJc w:val="left"/>
      <w:pPr>
        <w:ind w:left="358" w:hanging="358"/>
      </w:pPr>
      <w:rPr>
        <w:spacing w:val="0"/>
        <w:w w:val="98"/>
        <w:lang w:val="fr-FR" w:eastAsia="en-US" w:bidi="ar-SA"/>
      </w:rPr>
    </w:lvl>
    <w:lvl w:ilvl="1" w:tplc="B1E8AB60">
      <w:numFmt w:val="bullet"/>
      <w:lvlText w:val="•"/>
      <w:lvlJc w:val="left"/>
      <w:pPr>
        <w:ind w:left="1698" w:hanging="358"/>
      </w:pPr>
      <w:rPr>
        <w:lang w:val="fr-FR" w:eastAsia="en-US" w:bidi="ar-SA"/>
      </w:rPr>
    </w:lvl>
    <w:lvl w:ilvl="2" w:tplc="F8021076">
      <w:numFmt w:val="bullet"/>
      <w:lvlText w:val="•"/>
      <w:lvlJc w:val="left"/>
      <w:pPr>
        <w:ind w:left="2616" w:hanging="358"/>
      </w:pPr>
      <w:rPr>
        <w:lang w:val="fr-FR" w:eastAsia="en-US" w:bidi="ar-SA"/>
      </w:rPr>
    </w:lvl>
    <w:lvl w:ilvl="3" w:tplc="C50018E6">
      <w:numFmt w:val="bullet"/>
      <w:lvlText w:val="•"/>
      <w:lvlJc w:val="left"/>
      <w:pPr>
        <w:ind w:left="3534" w:hanging="358"/>
      </w:pPr>
      <w:rPr>
        <w:lang w:val="fr-FR" w:eastAsia="en-US" w:bidi="ar-SA"/>
      </w:rPr>
    </w:lvl>
    <w:lvl w:ilvl="4" w:tplc="B4B2A9A2">
      <w:numFmt w:val="bullet"/>
      <w:lvlText w:val="•"/>
      <w:lvlJc w:val="left"/>
      <w:pPr>
        <w:ind w:left="4452" w:hanging="358"/>
      </w:pPr>
      <w:rPr>
        <w:lang w:val="fr-FR" w:eastAsia="en-US" w:bidi="ar-SA"/>
      </w:rPr>
    </w:lvl>
    <w:lvl w:ilvl="5" w:tplc="4166388A">
      <w:numFmt w:val="bullet"/>
      <w:lvlText w:val="•"/>
      <w:lvlJc w:val="left"/>
      <w:pPr>
        <w:ind w:left="5370" w:hanging="358"/>
      </w:pPr>
      <w:rPr>
        <w:lang w:val="fr-FR" w:eastAsia="en-US" w:bidi="ar-SA"/>
      </w:rPr>
    </w:lvl>
    <w:lvl w:ilvl="6" w:tplc="8824756E">
      <w:numFmt w:val="bullet"/>
      <w:lvlText w:val="•"/>
      <w:lvlJc w:val="left"/>
      <w:pPr>
        <w:ind w:left="6288" w:hanging="358"/>
      </w:pPr>
      <w:rPr>
        <w:lang w:val="fr-FR" w:eastAsia="en-US" w:bidi="ar-SA"/>
      </w:rPr>
    </w:lvl>
    <w:lvl w:ilvl="7" w:tplc="5B204124">
      <w:numFmt w:val="bullet"/>
      <w:lvlText w:val="•"/>
      <w:lvlJc w:val="left"/>
      <w:pPr>
        <w:ind w:left="7206" w:hanging="358"/>
      </w:pPr>
      <w:rPr>
        <w:lang w:val="fr-FR" w:eastAsia="en-US" w:bidi="ar-SA"/>
      </w:rPr>
    </w:lvl>
    <w:lvl w:ilvl="8" w:tplc="67B88E1E">
      <w:numFmt w:val="bullet"/>
      <w:lvlText w:val="•"/>
      <w:lvlJc w:val="left"/>
      <w:pPr>
        <w:ind w:left="8124" w:hanging="358"/>
      </w:pPr>
      <w:rPr>
        <w:lang w:val="fr-FR" w:eastAsia="en-US" w:bidi="ar-SA"/>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F218A4"/>
    <w:rsid w:val="00020D1E"/>
    <w:rsid w:val="00066891"/>
    <w:rsid w:val="000955FB"/>
    <w:rsid w:val="000C7853"/>
    <w:rsid w:val="000D5EAC"/>
    <w:rsid w:val="000F64A1"/>
    <w:rsid w:val="001A3B3E"/>
    <w:rsid w:val="00234203"/>
    <w:rsid w:val="00286867"/>
    <w:rsid w:val="00293124"/>
    <w:rsid w:val="002D175F"/>
    <w:rsid w:val="00324B31"/>
    <w:rsid w:val="00380991"/>
    <w:rsid w:val="003965BE"/>
    <w:rsid w:val="003C3B4F"/>
    <w:rsid w:val="004762D5"/>
    <w:rsid w:val="004A28C1"/>
    <w:rsid w:val="004F390D"/>
    <w:rsid w:val="005F470A"/>
    <w:rsid w:val="005F5101"/>
    <w:rsid w:val="00607B62"/>
    <w:rsid w:val="006355C5"/>
    <w:rsid w:val="00652A63"/>
    <w:rsid w:val="006D0FC8"/>
    <w:rsid w:val="006D3FAC"/>
    <w:rsid w:val="00720A5B"/>
    <w:rsid w:val="007721DB"/>
    <w:rsid w:val="007B076C"/>
    <w:rsid w:val="007C59F3"/>
    <w:rsid w:val="008238CE"/>
    <w:rsid w:val="008B5A99"/>
    <w:rsid w:val="008C79C1"/>
    <w:rsid w:val="008D1BC0"/>
    <w:rsid w:val="009602D4"/>
    <w:rsid w:val="00A37853"/>
    <w:rsid w:val="00A61E93"/>
    <w:rsid w:val="00A66449"/>
    <w:rsid w:val="00A77AAB"/>
    <w:rsid w:val="00A923B7"/>
    <w:rsid w:val="00AB3F0C"/>
    <w:rsid w:val="00BA51CE"/>
    <w:rsid w:val="00BF00A7"/>
    <w:rsid w:val="00C25E06"/>
    <w:rsid w:val="00C85036"/>
    <w:rsid w:val="00D26D81"/>
    <w:rsid w:val="00D27453"/>
    <w:rsid w:val="00E64CE2"/>
    <w:rsid w:val="00E74B42"/>
    <w:rsid w:val="00E965F5"/>
    <w:rsid w:val="00EB31EF"/>
    <w:rsid w:val="00F218A4"/>
    <w:rsid w:val="00F721B7"/>
    <w:rsid w:val="00F84D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218A4"/>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uiPriority w:val="1"/>
    <w:semiHidden/>
    <w:unhideWhenUsed/>
    <w:qFormat/>
    <w:rsid w:val="00F218A4"/>
    <w:pPr>
      <w:ind w:left="973" w:hanging="340"/>
      <w:outlineLvl w:val="1"/>
    </w:pPr>
    <w:rPr>
      <w:b/>
      <w:bCs/>
      <w:sz w:val="28"/>
      <w:szCs w:val="28"/>
    </w:rPr>
  </w:style>
  <w:style w:type="paragraph" w:styleId="Heading3">
    <w:name w:val="heading 3"/>
    <w:basedOn w:val="Normal"/>
    <w:link w:val="Heading3Char"/>
    <w:uiPriority w:val="1"/>
    <w:unhideWhenUsed/>
    <w:qFormat/>
    <w:rsid w:val="00F218A4"/>
    <w:pPr>
      <w:spacing w:before="58"/>
      <w:ind w:left="1006" w:hanging="344"/>
      <w:outlineLvl w:val="2"/>
    </w:pPr>
    <w:rPr>
      <w:b/>
      <w:bCs/>
      <w:sz w:val="26"/>
      <w:szCs w:val="26"/>
    </w:rPr>
  </w:style>
  <w:style w:type="paragraph" w:styleId="Heading4">
    <w:name w:val="heading 4"/>
    <w:basedOn w:val="Normal"/>
    <w:next w:val="Normal"/>
    <w:link w:val="Heading4Char"/>
    <w:uiPriority w:val="1"/>
    <w:semiHidden/>
    <w:unhideWhenUsed/>
    <w:qFormat/>
    <w:rsid w:val="00F218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semiHidden/>
    <w:rsid w:val="00F218A4"/>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1"/>
    <w:rsid w:val="00F218A4"/>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uiPriority w:val="1"/>
    <w:semiHidden/>
    <w:rsid w:val="00F218A4"/>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F218A4"/>
    <w:rPr>
      <w:color w:val="0000FF"/>
      <w:u w:val="single"/>
    </w:rPr>
  </w:style>
  <w:style w:type="paragraph" w:styleId="BodyText">
    <w:name w:val="Body Text"/>
    <w:basedOn w:val="Normal"/>
    <w:link w:val="BodyTextChar"/>
    <w:uiPriority w:val="1"/>
    <w:semiHidden/>
    <w:unhideWhenUsed/>
    <w:qFormat/>
    <w:rsid w:val="00F218A4"/>
    <w:rPr>
      <w:sz w:val="23"/>
      <w:szCs w:val="23"/>
    </w:rPr>
  </w:style>
  <w:style w:type="character" w:customStyle="1" w:styleId="BodyTextChar">
    <w:name w:val="Body Text Char"/>
    <w:basedOn w:val="DefaultParagraphFont"/>
    <w:link w:val="BodyText"/>
    <w:uiPriority w:val="1"/>
    <w:semiHidden/>
    <w:rsid w:val="00F218A4"/>
    <w:rPr>
      <w:rFonts w:ascii="Times New Roman" w:eastAsia="Times New Roman" w:hAnsi="Times New Roman" w:cs="Times New Roman"/>
      <w:sz w:val="23"/>
      <w:szCs w:val="23"/>
    </w:rPr>
  </w:style>
  <w:style w:type="paragraph" w:styleId="ListParagraph">
    <w:name w:val="List Paragraph"/>
    <w:basedOn w:val="Normal"/>
    <w:uiPriority w:val="34"/>
    <w:qFormat/>
    <w:rsid w:val="00F218A4"/>
    <w:pPr>
      <w:ind w:left="955" w:hanging="338"/>
    </w:pPr>
  </w:style>
  <w:style w:type="paragraph" w:customStyle="1" w:styleId="Default">
    <w:name w:val="Default"/>
    <w:rsid w:val="00F218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Affiliations">
    <w:name w:val="d-Affiliations"/>
    <w:basedOn w:val="Normal"/>
    <w:qFormat/>
    <w:rsid w:val="00F218A4"/>
    <w:pPr>
      <w:widowControl/>
      <w:autoSpaceDE/>
      <w:autoSpaceDN/>
      <w:spacing w:line="240" w:lineRule="exact"/>
    </w:pPr>
    <w:rPr>
      <w:rFonts w:ascii="Cambria" w:eastAsiaTheme="minorEastAsia" w:hAnsi="Cambria" w:cstheme="minorBidi"/>
      <w:i/>
      <w:sz w:val="20"/>
      <w:lang w:val="en-US"/>
    </w:rPr>
  </w:style>
  <w:style w:type="character" w:customStyle="1" w:styleId="anchor-text">
    <w:name w:val="anchor-text"/>
    <w:basedOn w:val="DefaultParagraphFont"/>
    <w:rsid w:val="00F218A4"/>
  </w:style>
  <w:style w:type="paragraph" w:styleId="BalloonText">
    <w:name w:val="Balloon Text"/>
    <w:basedOn w:val="Normal"/>
    <w:link w:val="BalloonTextChar"/>
    <w:uiPriority w:val="99"/>
    <w:semiHidden/>
    <w:unhideWhenUsed/>
    <w:rsid w:val="00F218A4"/>
    <w:rPr>
      <w:rFonts w:ascii="Tahoma" w:hAnsi="Tahoma" w:cs="Tahoma"/>
      <w:sz w:val="16"/>
      <w:szCs w:val="16"/>
    </w:rPr>
  </w:style>
  <w:style w:type="character" w:customStyle="1" w:styleId="BalloonTextChar">
    <w:name w:val="Balloon Text Char"/>
    <w:basedOn w:val="DefaultParagraphFont"/>
    <w:link w:val="BalloonText"/>
    <w:uiPriority w:val="99"/>
    <w:semiHidden/>
    <w:rsid w:val="00F218A4"/>
    <w:rPr>
      <w:rFonts w:ascii="Tahoma" w:eastAsia="Times New Roman" w:hAnsi="Tahoma" w:cs="Tahoma"/>
      <w:sz w:val="16"/>
      <w:szCs w:val="16"/>
    </w:rPr>
  </w:style>
  <w:style w:type="paragraph" w:styleId="Header">
    <w:name w:val="header"/>
    <w:basedOn w:val="Normal"/>
    <w:link w:val="HeaderChar"/>
    <w:uiPriority w:val="99"/>
    <w:semiHidden/>
    <w:unhideWhenUsed/>
    <w:rsid w:val="007B076C"/>
    <w:pPr>
      <w:widowControl/>
      <w:tabs>
        <w:tab w:val="center" w:pos="4513"/>
        <w:tab w:val="right" w:pos="9026"/>
      </w:tabs>
      <w:autoSpaceDE/>
      <w:autoSpaceDN/>
      <w:spacing w:before="120"/>
      <w:ind w:firstLine="709"/>
      <w:jc w:val="both"/>
    </w:pPr>
    <w:rPr>
      <w:rFonts w:eastAsiaTheme="minorHAnsi" w:cstheme="minorBidi"/>
      <w:kern w:val="2"/>
      <w:sz w:val="24"/>
      <w:lang w:val="fr-MC"/>
    </w:rPr>
  </w:style>
  <w:style w:type="character" w:customStyle="1" w:styleId="HeaderChar">
    <w:name w:val="Header Char"/>
    <w:basedOn w:val="DefaultParagraphFont"/>
    <w:link w:val="Header"/>
    <w:uiPriority w:val="99"/>
    <w:semiHidden/>
    <w:rsid w:val="007B076C"/>
    <w:rPr>
      <w:rFonts w:ascii="Times New Roman" w:hAnsi="Times New Roman"/>
      <w:kern w:val="2"/>
      <w:sz w:val="24"/>
      <w:lang w:val="fr-MC"/>
    </w:rPr>
  </w:style>
  <w:style w:type="paragraph" w:styleId="Footer">
    <w:name w:val="footer"/>
    <w:basedOn w:val="Normal"/>
    <w:link w:val="FooterChar"/>
    <w:uiPriority w:val="99"/>
    <w:semiHidden/>
    <w:unhideWhenUsed/>
    <w:rsid w:val="007B076C"/>
    <w:pPr>
      <w:widowControl/>
      <w:tabs>
        <w:tab w:val="center" w:pos="4513"/>
        <w:tab w:val="right" w:pos="9026"/>
      </w:tabs>
      <w:autoSpaceDE/>
      <w:autoSpaceDN/>
      <w:spacing w:before="120"/>
      <w:ind w:firstLine="709"/>
      <w:jc w:val="both"/>
    </w:pPr>
    <w:rPr>
      <w:rFonts w:eastAsiaTheme="minorHAnsi" w:cstheme="minorBidi"/>
      <w:kern w:val="2"/>
      <w:sz w:val="24"/>
      <w:lang w:val="fr-MC"/>
    </w:rPr>
  </w:style>
  <w:style w:type="character" w:customStyle="1" w:styleId="FooterChar">
    <w:name w:val="Footer Char"/>
    <w:basedOn w:val="DefaultParagraphFont"/>
    <w:link w:val="Footer"/>
    <w:uiPriority w:val="99"/>
    <w:semiHidden/>
    <w:rsid w:val="007B076C"/>
    <w:rPr>
      <w:rFonts w:ascii="Times New Roman" w:hAnsi="Times New Roman"/>
      <w:kern w:val="2"/>
      <w:sz w:val="24"/>
      <w:lang w:val="fr-MC"/>
    </w:rPr>
  </w:style>
  <w:style w:type="character" w:styleId="Emphasis">
    <w:name w:val="Emphasis"/>
    <w:basedOn w:val="DefaultParagraphFont"/>
    <w:uiPriority w:val="20"/>
    <w:qFormat/>
    <w:rsid w:val="000C7853"/>
    <w:rPr>
      <w:i/>
      <w:iCs/>
    </w:rPr>
  </w:style>
  <w:style w:type="character" w:customStyle="1" w:styleId="identifier">
    <w:name w:val="identifier"/>
    <w:basedOn w:val="DefaultParagraphFont"/>
    <w:rsid w:val="00C25E06"/>
  </w:style>
  <w:style w:type="character" w:customStyle="1" w:styleId="id-label">
    <w:name w:val="id-label"/>
    <w:basedOn w:val="DefaultParagraphFont"/>
    <w:rsid w:val="00C25E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218A4"/>
    <w:pPr>
      <w:widowControl w:val="0"/>
      <w:autoSpaceDE w:val="0"/>
      <w:autoSpaceDN w:val="0"/>
      <w:spacing w:after="0" w:line="240" w:lineRule="auto"/>
    </w:pPr>
    <w:rPr>
      <w:rFonts w:ascii="Times New Roman" w:eastAsia="Times New Roman" w:hAnsi="Times New Roman" w:cs="Times New Roman"/>
    </w:rPr>
  </w:style>
  <w:style w:type="paragraph" w:styleId="Titre2">
    <w:name w:val="heading 2"/>
    <w:basedOn w:val="Normal"/>
    <w:link w:val="Titre2Car"/>
    <w:uiPriority w:val="1"/>
    <w:semiHidden/>
    <w:unhideWhenUsed/>
    <w:qFormat/>
    <w:rsid w:val="00F218A4"/>
    <w:pPr>
      <w:ind w:left="973" w:hanging="340"/>
      <w:outlineLvl w:val="1"/>
    </w:pPr>
    <w:rPr>
      <w:b/>
      <w:bCs/>
      <w:sz w:val="28"/>
      <w:szCs w:val="28"/>
    </w:rPr>
  </w:style>
  <w:style w:type="paragraph" w:styleId="Titre3">
    <w:name w:val="heading 3"/>
    <w:basedOn w:val="Normal"/>
    <w:link w:val="Titre3Car"/>
    <w:uiPriority w:val="1"/>
    <w:unhideWhenUsed/>
    <w:qFormat/>
    <w:rsid w:val="00F218A4"/>
    <w:pPr>
      <w:spacing w:before="58"/>
      <w:ind w:left="1006" w:hanging="344"/>
      <w:outlineLvl w:val="2"/>
    </w:pPr>
    <w:rPr>
      <w:b/>
      <w:bCs/>
      <w:sz w:val="26"/>
      <w:szCs w:val="26"/>
    </w:rPr>
  </w:style>
  <w:style w:type="paragraph" w:styleId="Titre4">
    <w:name w:val="heading 4"/>
    <w:basedOn w:val="Normal"/>
    <w:next w:val="Normal"/>
    <w:link w:val="Titre4Car"/>
    <w:uiPriority w:val="1"/>
    <w:semiHidden/>
    <w:unhideWhenUsed/>
    <w:qFormat/>
    <w:rsid w:val="00F218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1"/>
    <w:semiHidden/>
    <w:rsid w:val="00F218A4"/>
    <w:rPr>
      <w:rFonts w:ascii="Times New Roman" w:eastAsia="Times New Roman" w:hAnsi="Times New Roman" w:cs="Times New Roman"/>
      <w:b/>
      <w:bCs/>
      <w:sz w:val="28"/>
      <w:szCs w:val="28"/>
    </w:rPr>
  </w:style>
  <w:style w:type="character" w:customStyle="1" w:styleId="Titre3Car">
    <w:name w:val="Titre 3 Car"/>
    <w:basedOn w:val="Policepardfaut"/>
    <w:link w:val="Titre3"/>
    <w:uiPriority w:val="1"/>
    <w:rsid w:val="00F218A4"/>
    <w:rPr>
      <w:rFonts w:ascii="Times New Roman" w:eastAsia="Times New Roman" w:hAnsi="Times New Roman" w:cs="Times New Roman"/>
      <w:b/>
      <w:bCs/>
      <w:sz w:val="26"/>
      <w:szCs w:val="26"/>
    </w:rPr>
  </w:style>
  <w:style w:type="character" w:customStyle="1" w:styleId="Titre4Car">
    <w:name w:val="Titre 4 Car"/>
    <w:basedOn w:val="Policepardfaut"/>
    <w:link w:val="Titre4"/>
    <w:uiPriority w:val="1"/>
    <w:semiHidden/>
    <w:rsid w:val="00F218A4"/>
    <w:rPr>
      <w:rFonts w:asciiTheme="majorHAnsi" w:eastAsiaTheme="majorEastAsia" w:hAnsiTheme="majorHAnsi" w:cstheme="majorBidi"/>
      <w:b/>
      <w:bCs/>
      <w:i/>
      <w:iCs/>
      <w:color w:val="4F81BD" w:themeColor="accent1"/>
    </w:rPr>
  </w:style>
  <w:style w:type="character" w:styleId="Lienhypertexte">
    <w:name w:val="Hyperlink"/>
    <w:basedOn w:val="Policepardfaut"/>
    <w:uiPriority w:val="99"/>
    <w:semiHidden/>
    <w:unhideWhenUsed/>
    <w:rsid w:val="00F218A4"/>
    <w:rPr>
      <w:color w:val="0000FF"/>
      <w:u w:val="single"/>
    </w:rPr>
  </w:style>
  <w:style w:type="paragraph" w:styleId="Corpsdetexte">
    <w:name w:val="Body Text"/>
    <w:basedOn w:val="Normal"/>
    <w:link w:val="CorpsdetexteCar"/>
    <w:uiPriority w:val="1"/>
    <w:semiHidden/>
    <w:unhideWhenUsed/>
    <w:qFormat/>
    <w:rsid w:val="00F218A4"/>
    <w:rPr>
      <w:sz w:val="23"/>
      <w:szCs w:val="23"/>
    </w:rPr>
  </w:style>
  <w:style w:type="character" w:customStyle="1" w:styleId="CorpsdetexteCar">
    <w:name w:val="Corps de texte Car"/>
    <w:basedOn w:val="Policepardfaut"/>
    <w:link w:val="Corpsdetexte"/>
    <w:uiPriority w:val="1"/>
    <w:semiHidden/>
    <w:rsid w:val="00F218A4"/>
    <w:rPr>
      <w:rFonts w:ascii="Times New Roman" w:eastAsia="Times New Roman" w:hAnsi="Times New Roman" w:cs="Times New Roman"/>
      <w:sz w:val="23"/>
      <w:szCs w:val="23"/>
    </w:rPr>
  </w:style>
  <w:style w:type="paragraph" w:styleId="Paragraphedeliste">
    <w:name w:val="List Paragraph"/>
    <w:basedOn w:val="Normal"/>
    <w:uiPriority w:val="34"/>
    <w:qFormat/>
    <w:rsid w:val="00F218A4"/>
    <w:pPr>
      <w:ind w:left="955" w:hanging="338"/>
    </w:pPr>
  </w:style>
  <w:style w:type="paragraph" w:customStyle="1" w:styleId="Default">
    <w:name w:val="Default"/>
    <w:rsid w:val="00F218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Affiliations">
    <w:name w:val="d-Affiliations"/>
    <w:basedOn w:val="Normal"/>
    <w:qFormat/>
    <w:rsid w:val="00F218A4"/>
    <w:pPr>
      <w:widowControl/>
      <w:autoSpaceDE/>
      <w:autoSpaceDN/>
      <w:spacing w:line="240" w:lineRule="exact"/>
    </w:pPr>
    <w:rPr>
      <w:rFonts w:ascii="Cambria" w:eastAsiaTheme="minorEastAsia" w:hAnsi="Cambria" w:cstheme="minorBidi"/>
      <w:i/>
      <w:sz w:val="20"/>
      <w:lang w:val="en-US"/>
    </w:rPr>
  </w:style>
  <w:style w:type="character" w:customStyle="1" w:styleId="anchor-text">
    <w:name w:val="anchor-text"/>
    <w:basedOn w:val="Policepardfaut"/>
    <w:rsid w:val="00F218A4"/>
  </w:style>
  <w:style w:type="paragraph" w:styleId="Textedebulles">
    <w:name w:val="Balloon Text"/>
    <w:basedOn w:val="Normal"/>
    <w:link w:val="TextedebullesCar"/>
    <w:uiPriority w:val="99"/>
    <w:semiHidden/>
    <w:unhideWhenUsed/>
    <w:rsid w:val="00F218A4"/>
    <w:rPr>
      <w:rFonts w:ascii="Tahoma" w:hAnsi="Tahoma" w:cs="Tahoma"/>
      <w:sz w:val="16"/>
      <w:szCs w:val="16"/>
    </w:rPr>
  </w:style>
  <w:style w:type="character" w:customStyle="1" w:styleId="TextedebullesCar">
    <w:name w:val="Texte de bulles Car"/>
    <w:basedOn w:val="Policepardfaut"/>
    <w:link w:val="Textedebulles"/>
    <w:uiPriority w:val="99"/>
    <w:semiHidden/>
    <w:rsid w:val="00F218A4"/>
    <w:rPr>
      <w:rFonts w:ascii="Tahoma" w:eastAsia="Times New Roman" w:hAnsi="Tahoma" w:cs="Tahoma"/>
      <w:sz w:val="16"/>
      <w:szCs w:val="16"/>
    </w:rPr>
  </w:style>
  <w:style w:type="paragraph" w:styleId="En-tte">
    <w:name w:val="header"/>
    <w:basedOn w:val="Normal"/>
    <w:link w:val="En-tteCar"/>
    <w:uiPriority w:val="99"/>
    <w:semiHidden/>
    <w:unhideWhenUsed/>
    <w:rsid w:val="007B076C"/>
    <w:pPr>
      <w:widowControl/>
      <w:tabs>
        <w:tab w:val="center" w:pos="4513"/>
        <w:tab w:val="right" w:pos="9026"/>
      </w:tabs>
      <w:autoSpaceDE/>
      <w:autoSpaceDN/>
      <w:spacing w:before="120"/>
      <w:ind w:firstLine="709"/>
      <w:jc w:val="both"/>
    </w:pPr>
    <w:rPr>
      <w:rFonts w:eastAsiaTheme="minorHAnsi" w:cstheme="minorBidi"/>
      <w:kern w:val="2"/>
      <w:sz w:val="24"/>
      <w:lang w:val="fr-MC"/>
      <w14:ligatures w14:val="standardContextual"/>
    </w:rPr>
  </w:style>
  <w:style w:type="character" w:customStyle="1" w:styleId="En-tteCar">
    <w:name w:val="En-tête Car"/>
    <w:basedOn w:val="Policepardfaut"/>
    <w:link w:val="En-tte"/>
    <w:uiPriority w:val="99"/>
    <w:semiHidden/>
    <w:rsid w:val="007B076C"/>
    <w:rPr>
      <w:rFonts w:ascii="Times New Roman" w:hAnsi="Times New Roman"/>
      <w:kern w:val="2"/>
      <w:sz w:val="24"/>
      <w:lang w:val="fr-MC"/>
      <w14:ligatures w14:val="standardContextual"/>
    </w:rPr>
  </w:style>
  <w:style w:type="paragraph" w:styleId="Pieddepage">
    <w:name w:val="footer"/>
    <w:basedOn w:val="Normal"/>
    <w:link w:val="PieddepageCar"/>
    <w:uiPriority w:val="99"/>
    <w:semiHidden/>
    <w:unhideWhenUsed/>
    <w:rsid w:val="007B076C"/>
    <w:pPr>
      <w:widowControl/>
      <w:tabs>
        <w:tab w:val="center" w:pos="4513"/>
        <w:tab w:val="right" w:pos="9026"/>
      </w:tabs>
      <w:autoSpaceDE/>
      <w:autoSpaceDN/>
      <w:spacing w:before="120"/>
      <w:ind w:firstLine="709"/>
      <w:jc w:val="both"/>
    </w:pPr>
    <w:rPr>
      <w:rFonts w:eastAsiaTheme="minorHAnsi" w:cstheme="minorBidi"/>
      <w:kern w:val="2"/>
      <w:sz w:val="24"/>
      <w:lang w:val="fr-MC"/>
      <w14:ligatures w14:val="standardContextual"/>
    </w:rPr>
  </w:style>
  <w:style w:type="character" w:customStyle="1" w:styleId="PieddepageCar">
    <w:name w:val="Pied de page Car"/>
    <w:basedOn w:val="Policepardfaut"/>
    <w:link w:val="Pieddepage"/>
    <w:uiPriority w:val="99"/>
    <w:semiHidden/>
    <w:rsid w:val="007B076C"/>
    <w:rPr>
      <w:rFonts w:ascii="Times New Roman" w:hAnsi="Times New Roman"/>
      <w:kern w:val="2"/>
      <w:sz w:val="24"/>
      <w:lang w:val="fr-MC"/>
      <w14:ligatures w14:val="standardContextual"/>
    </w:rPr>
  </w:style>
  <w:style w:type="character" w:styleId="Accentuation">
    <w:name w:val="Emphasis"/>
    <w:basedOn w:val="Policepardfaut"/>
    <w:uiPriority w:val="20"/>
    <w:qFormat/>
    <w:rsid w:val="000C7853"/>
    <w:rPr>
      <w:i/>
      <w:iCs/>
    </w:rPr>
  </w:style>
  <w:style w:type="character" w:customStyle="1" w:styleId="identifier">
    <w:name w:val="identifier"/>
    <w:basedOn w:val="Policepardfaut"/>
    <w:rsid w:val="00C25E06"/>
  </w:style>
  <w:style w:type="character" w:customStyle="1" w:styleId="id-label">
    <w:name w:val="id-label"/>
    <w:basedOn w:val="Policepardfaut"/>
    <w:rsid w:val="00C25E06"/>
  </w:style>
</w:styles>
</file>

<file path=word/webSettings.xml><?xml version="1.0" encoding="utf-8"?>
<w:webSettings xmlns:r="http://schemas.openxmlformats.org/officeDocument/2006/relationships" xmlns:w="http://schemas.openxmlformats.org/wordprocessingml/2006/main">
  <w:divs>
    <w:div w:id="12266331">
      <w:bodyDiv w:val="1"/>
      <w:marLeft w:val="0"/>
      <w:marRight w:val="0"/>
      <w:marTop w:val="0"/>
      <w:marBottom w:val="0"/>
      <w:divBdr>
        <w:top w:val="none" w:sz="0" w:space="0" w:color="auto"/>
        <w:left w:val="none" w:sz="0" w:space="0" w:color="auto"/>
        <w:bottom w:val="none" w:sz="0" w:space="0" w:color="auto"/>
        <w:right w:val="none" w:sz="0" w:space="0" w:color="auto"/>
      </w:divBdr>
    </w:div>
    <w:div w:id="726609308">
      <w:bodyDiv w:val="1"/>
      <w:marLeft w:val="0"/>
      <w:marRight w:val="0"/>
      <w:marTop w:val="0"/>
      <w:marBottom w:val="0"/>
      <w:divBdr>
        <w:top w:val="none" w:sz="0" w:space="0" w:color="auto"/>
        <w:left w:val="none" w:sz="0" w:space="0" w:color="auto"/>
        <w:bottom w:val="none" w:sz="0" w:space="0" w:color="auto"/>
        <w:right w:val="none" w:sz="0" w:space="0" w:color="auto"/>
      </w:divBdr>
      <w:divsChild>
        <w:div w:id="1253857783">
          <w:marLeft w:val="0"/>
          <w:marRight w:val="0"/>
          <w:marTop w:val="0"/>
          <w:marBottom w:val="0"/>
          <w:divBdr>
            <w:top w:val="none" w:sz="0" w:space="0" w:color="auto"/>
            <w:left w:val="none" w:sz="0" w:space="0" w:color="auto"/>
            <w:bottom w:val="none" w:sz="0" w:space="0" w:color="auto"/>
            <w:right w:val="none" w:sz="0" w:space="0" w:color="auto"/>
          </w:divBdr>
        </w:div>
      </w:divsChild>
    </w:div>
    <w:div w:id="1088624520">
      <w:bodyDiv w:val="1"/>
      <w:marLeft w:val="0"/>
      <w:marRight w:val="0"/>
      <w:marTop w:val="0"/>
      <w:marBottom w:val="0"/>
      <w:divBdr>
        <w:top w:val="none" w:sz="0" w:space="0" w:color="auto"/>
        <w:left w:val="none" w:sz="0" w:space="0" w:color="auto"/>
        <w:bottom w:val="none" w:sz="0" w:space="0" w:color="auto"/>
        <w:right w:val="none" w:sz="0" w:space="0" w:color="auto"/>
      </w:divBdr>
    </w:div>
    <w:div w:id="1362702022">
      <w:bodyDiv w:val="1"/>
      <w:marLeft w:val="0"/>
      <w:marRight w:val="0"/>
      <w:marTop w:val="0"/>
      <w:marBottom w:val="0"/>
      <w:divBdr>
        <w:top w:val="none" w:sz="0" w:space="0" w:color="auto"/>
        <w:left w:val="none" w:sz="0" w:space="0" w:color="auto"/>
        <w:bottom w:val="none" w:sz="0" w:space="0" w:color="auto"/>
        <w:right w:val="none" w:sz="0" w:space="0" w:color="auto"/>
      </w:divBdr>
    </w:div>
    <w:div w:id="209501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2667031322001828" TargetMode="External"/><Relationship Id="rId13" Type="http://schemas.openxmlformats.org/officeDocument/2006/relationships/hyperlink" Target="https://www.sciencedirect.com/topics/medicine-and-dentistry/asiaticoside" TargetMode="External"/><Relationship Id="rId18" Type="http://schemas.openxmlformats.org/officeDocument/2006/relationships/hyperlink" Target="https://www.sciencedirect.com/science/article/pii/S2667031322001828" TargetMode="External"/><Relationship Id="rId26" Type="http://schemas.openxmlformats.org/officeDocument/2006/relationships/hyperlink" Target="https://oatao.univ-toulouse.fr/6305/1/dupau_6305.pdf" TargetMode="External"/><Relationship Id="rId3" Type="http://schemas.openxmlformats.org/officeDocument/2006/relationships/settings" Target="settings.xml"/><Relationship Id="rId21" Type="http://schemas.openxmlformats.org/officeDocument/2006/relationships/hyperlink" Target="https://www.ncbi.nlm.nih.gov/pmc/articles/PMC6857646/" TargetMode="External"/><Relationship Id="rId34" Type="http://schemas.openxmlformats.org/officeDocument/2006/relationships/theme" Target="theme/theme1.xml"/><Relationship Id="rId7" Type="http://schemas.openxmlformats.org/officeDocument/2006/relationships/hyperlink" Target="https://www.sciencedirect.com/topics/medicine-and-dentistry/centella-asiatica" TargetMode="External"/><Relationship Id="rId12" Type="http://schemas.openxmlformats.org/officeDocument/2006/relationships/hyperlink" Target="https://www.sciencedirect.com/topics/medicine-and-dentistry/saponin" TargetMode="External"/><Relationship Id="rId17" Type="http://schemas.openxmlformats.org/officeDocument/2006/relationships/hyperlink" Target="https://www.sciencedirect.com/science/article/pii/S2667031322001828" TargetMode="External"/><Relationship Id="rId25" Type="http://schemas.openxmlformats.org/officeDocument/2006/relationships/hyperlink" Target="https://pubmed.ncbi.nlm.nih.gov/2169498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ciencedirect.com/science/article/pii/S2667031322001828" TargetMode="External"/><Relationship Id="rId20" Type="http://schemas.openxmlformats.org/officeDocument/2006/relationships/hyperlink" Target="https://www.sciencedirect.com/science/article/pii/S2667031322001828" TargetMode="External"/><Relationship Id="rId29" Type="http://schemas.openxmlformats.org/officeDocument/2006/relationships/hyperlink" Target="https://doi.org/10.1590/1678-7757-2021-032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topics/medicine-and-dentistry/triterpene" TargetMode="External"/><Relationship Id="rId24" Type="http://schemas.openxmlformats.org/officeDocument/2006/relationships/hyperlink" Target="https://doi.org/10.3892/ijmm.2017.3296"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sciencedirect.com/topics/medicine-and-dentistry/madecassic-acid" TargetMode="External"/><Relationship Id="rId23" Type="http://schemas.openxmlformats.org/officeDocument/2006/relationships/hyperlink" Target="https://pubmed.ncbi.nlm.nih.gov/32033291/" TargetMode="External"/><Relationship Id="rId28" Type="http://schemas.openxmlformats.org/officeDocument/2006/relationships/hyperlink" Target="https://doi.org/10.1155/2011/895857" TargetMode="External"/><Relationship Id="rId10" Type="http://schemas.openxmlformats.org/officeDocument/2006/relationships/chart" Target="charts/chart1.xml"/><Relationship Id="rId19" Type="http://schemas.openxmlformats.org/officeDocument/2006/relationships/hyperlink" Target="https://www.sciencedirect.com/science/article/pii/S2667031322001828"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sciencedirect.com/science/article/pii/S2667031322001828" TargetMode="External"/><Relationship Id="rId14" Type="http://schemas.openxmlformats.org/officeDocument/2006/relationships/hyperlink" Target="https://www.sciencedirect.com/topics/medicine-and-dentistry/asiatic-acid" TargetMode="External"/><Relationship Id="rId22" Type="http://schemas.openxmlformats.org/officeDocument/2006/relationships/hyperlink" Target="https://www.ncbi.nlm.nih.gov/pmc/articles/PMC6857646/" TargetMode="External"/><Relationship Id="rId27" Type="http://schemas.openxmlformats.org/officeDocument/2006/relationships/hyperlink" Target="https://doi.org/10.1111/cbdd.12766" TargetMode="External"/><Relationship Id="rId30" Type="http://schemas.openxmlformats.org/officeDocument/2006/relationships/header" Target="header1.xml"/><Relationship Id="rId35"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NIV-LABE\Downloads\LPS%20et%20methylnaringenin.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0307911735368212"/>
          <c:y val="0.20270270270270271"/>
          <c:w val="0.60241042609294748"/>
          <c:h val="0.55743243243243268"/>
        </c:manualLayout>
      </c:layout>
      <c:lineChart>
        <c:grouping val="standard"/>
        <c:ser>
          <c:idx val="0"/>
          <c:order val="0"/>
          <c:tx>
            <c:strRef>
              <c:f>Feuil1!$A$2</c:f>
              <c:strCache>
                <c:ptCount val="1"/>
                <c:pt idx="0">
                  <c:v>Test batch</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strRef>
              <c:f>Feuil1!$B$1:$N$1</c:f>
              <c:strCache>
                <c:ptCount val="13"/>
                <c:pt idx="0">
                  <c:v>d0</c:v>
                </c:pt>
                <c:pt idx="1">
                  <c:v>d1</c:v>
                </c:pt>
                <c:pt idx="2">
                  <c:v>d2</c:v>
                </c:pt>
                <c:pt idx="3">
                  <c:v>d3</c:v>
                </c:pt>
                <c:pt idx="4">
                  <c:v>d4</c:v>
                </c:pt>
                <c:pt idx="5">
                  <c:v>d5</c:v>
                </c:pt>
                <c:pt idx="6">
                  <c:v>d6</c:v>
                </c:pt>
                <c:pt idx="7">
                  <c:v>d7</c:v>
                </c:pt>
                <c:pt idx="8">
                  <c:v>d8</c:v>
                </c:pt>
                <c:pt idx="9">
                  <c:v>d9</c:v>
                </c:pt>
                <c:pt idx="10">
                  <c:v>d10</c:v>
                </c:pt>
                <c:pt idx="11">
                  <c:v>d11</c:v>
                </c:pt>
                <c:pt idx="12">
                  <c:v>d12</c:v>
                </c:pt>
              </c:strCache>
            </c:strRef>
          </c:cat>
          <c:val>
            <c:numRef>
              <c:f>Feuil1!$B$2:$N$2</c:f>
              <c:numCache>
                <c:formatCode>General</c:formatCode>
                <c:ptCount val="13"/>
                <c:pt idx="0">
                  <c:v>0</c:v>
                </c:pt>
                <c:pt idx="1">
                  <c:v>1</c:v>
                </c:pt>
                <c:pt idx="2">
                  <c:v>2</c:v>
                </c:pt>
                <c:pt idx="3">
                  <c:v>3</c:v>
                </c:pt>
                <c:pt idx="4">
                  <c:v>3.9</c:v>
                </c:pt>
                <c:pt idx="5">
                  <c:v>4</c:v>
                </c:pt>
                <c:pt idx="6">
                  <c:v>4</c:v>
                </c:pt>
                <c:pt idx="7">
                  <c:v>3.9</c:v>
                </c:pt>
                <c:pt idx="8">
                  <c:v>2.9</c:v>
                </c:pt>
                <c:pt idx="9">
                  <c:v>2.2000000000000002</c:v>
                </c:pt>
                <c:pt idx="10">
                  <c:v>2</c:v>
                </c:pt>
                <c:pt idx="11">
                  <c:v>1.9000000000000001</c:v>
                </c:pt>
                <c:pt idx="12">
                  <c:v>1.8</c:v>
                </c:pt>
              </c:numCache>
            </c:numRef>
          </c:val>
        </c:ser>
        <c:ser>
          <c:idx val="1"/>
          <c:order val="1"/>
          <c:tx>
            <c:strRef>
              <c:f>Feuil1!$A$3</c:f>
              <c:strCache>
                <c:ptCount val="1"/>
                <c:pt idx="0">
                  <c:v>Macerate</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cat>
            <c:strRef>
              <c:f>Feuil1!$B$1:$N$1</c:f>
              <c:strCache>
                <c:ptCount val="13"/>
                <c:pt idx="0">
                  <c:v>d0</c:v>
                </c:pt>
                <c:pt idx="1">
                  <c:v>d1</c:v>
                </c:pt>
                <c:pt idx="2">
                  <c:v>d2</c:v>
                </c:pt>
                <c:pt idx="3">
                  <c:v>d3</c:v>
                </c:pt>
                <c:pt idx="4">
                  <c:v>d4</c:v>
                </c:pt>
                <c:pt idx="5">
                  <c:v>d5</c:v>
                </c:pt>
                <c:pt idx="6">
                  <c:v>d6</c:v>
                </c:pt>
                <c:pt idx="7">
                  <c:v>d7</c:v>
                </c:pt>
                <c:pt idx="8">
                  <c:v>d8</c:v>
                </c:pt>
                <c:pt idx="9">
                  <c:v>d9</c:v>
                </c:pt>
                <c:pt idx="10">
                  <c:v>d10</c:v>
                </c:pt>
                <c:pt idx="11">
                  <c:v>d11</c:v>
                </c:pt>
                <c:pt idx="12">
                  <c:v>d12</c:v>
                </c:pt>
              </c:strCache>
            </c:strRef>
          </c:cat>
          <c:val>
            <c:numRef>
              <c:f>Feuil1!$B$3:$N$3</c:f>
              <c:numCache>
                <c:formatCode>General</c:formatCode>
                <c:ptCount val="13"/>
                <c:pt idx="0">
                  <c:v>0</c:v>
                </c:pt>
                <c:pt idx="1">
                  <c:v>1.7300000000000004</c:v>
                </c:pt>
                <c:pt idx="2">
                  <c:v>4</c:v>
                </c:pt>
                <c:pt idx="3">
                  <c:v>6.2</c:v>
                </c:pt>
                <c:pt idx="4">
                  <c:v>9</c:v>
                </c:pt>
                <c:pt idx="5">
                  <c:v>10.1</c:v>
                </c:pt>
                <c:pt idx="6">
                  <c:v>10.4</c:v>
                </c:pt>
                <c:pt idx="7">
                  <c:v>10</c:v>
                </c:pt>
                <c:pt idx="8">
                  <c:v>8.9</c:v>
                </c:pt>
                <c:pt idx="9">
                  <c:v>6.5</c:v>
                </c:pt>
                <c:pt idx="10">
                  <c:v>5</c:v>
                </c:pt>
                <c:pt idx="11">
                  <c:v>4.8</c:v>
                </c:pt>
                <c:pt idx="12">
                  <c:v>4.5999999999999996</c:v>
                </c:pt>
              </c:numCache>
            </c:numRef>
          </c:val>
        </c:ser>
        <c:ser>
          <c:idx val="2"/>
          <c:order val="2"/>
          <c:tx>
            <c:strRef>
              <c:f>Feuil1!#REF!</c:f>
              <c:strCache>
                <c:ptCount val="1"/>
                <c:pt idx="0">
                  <c:v>#REF!</c:v>
                </c:pt>
              </c:strCache>
            </c:strRef>
          </c:tx>
          <c:spPr>
            <a:ln w="12700">
              <a:solidFill>
                <a:srgbClr val="FFFF00"/>
              </a:solidFill>
              <a:prstDash val="solid"/>
            </a:ln>
          </c:spPr>
          <c:marker>
            <c:symbol val="triangle"/>
            <c:size val="5"/>
            <c:spPr>
              <a:solidFill>
                <a:srgbClr val="FFFF00"/>
              </a:solidFill>
              <a:ln>
                <a:solidFill>
                  <a:srgbClr val="FFFF00"/>
                </a:solidFill>
                <a:prstDash val="solid"/>
              </a:ln>
            </c:spPr>
          </c:marker>
          <c:cat>
            <c:strRef>
              <c:f>Feuil1!$B$1:$N$1</c:f>
              <c:strCache>
                <c:ptCount val="13"/>
                <c:pt idx="0">
                  <c:v>d0</c:v>
                </c:pt>
                <c:pt idx="1">
                  <c:v>d1</c:v>
                </c:pt>
                <c:pt idx="2">
                  <c:v>d2</c:v>
                </c:pt>
                <c:pt idx="3">
                  <c:v>d3</c:v>
                </c:pt>
                <c:pt idx="4">
                  <c:v>d4</c:v>
                </c:pt>
                <c:pt idx="5">
                  <c:v>d5</c:v>
                </c:pt>
                <c:pt idx="6">
                  <c:v>d6</c:v>
                </c:pt>
                <c:pt idx="7">
                  <c:v>d7</c:v>
                </c:pt>
                <c:pt idx="8">
                  <c:v>d8</c:v>
                </c:pt>
                <c:pt idx="9">
                  <c:v>d9</c:v>
                </c:pt>
                <c:pt idx="10">
                  <c:v>d10</c:v>
                </c:pt>
                <c:pt idx="11">
                  <c:v>d11</c:v>
                </c:pt>
                <c:pt idx="12">
                  <c:v>d12</c:v>
                </c:pt>
              </c:strCache>
            </c:strRef>
          </c:cat>
          <c:val>
            <c:numRef>
              <c:f>Feuil1!#REF!</c:f>
              <c:numCache>
                <c:formatCode>General</c:formatCode>
                <c:ptCount val="1"/>
                <c:pt idx="0">
                  <c:v>1</c:v>
                </c:pt>
              </c:numCache>
            </c:numRef>
          </c:val>
        </c:ser>
        <c:ser>
          <c:idx val="3"/>
          <c:order val="3"/>
          <c:tx>
            <c:strRef>
              <c:f>Feuil1!#REF!</c:f>
              <c:strCache>
                <c:ptCount val="1"/>
                <c:pt idx="0">
                  <c:v>#REF!</c:v>
                </c:pt>
              </c:strCache>
            </c:strRef>
          </c:tx>
          <c:spPr>
            <a:ln w="12700">
              <a:solidFill>
                <a:srgbClr val="00FFFF"/>
              </a:solidFill>
              <a:prstDash val="solid"/>
            </a:ln>
          </c:spPr>
          <c:marker>
            <c:symbol val="x"/>
            <c:size val="5"/>
            <c:spPr>
              <a:noFill/>
              <a:ln>
                <a:solidFill>
                  <a:srgbClr val="00FFFF"/>
                </a:solidFill>
                <a:prstDash val="solid"/>
              </a:ln>
            </c:spPr>
          </c:marker>
          <c:cat>
            <c:strRef>
              <c:f>Feuil1!$B$1:$N$1</c:f>
              <c:strCache>
                <c:ptCount val="13"/>
                <c:pt idx="0">
                  <c:v>d0</c:v>
                </c:pt>
                <c:pt idx="1">
                  <c:v>d1</c:v>
                </c:pt>
                <c:pt idx="2">
                  <c:v>d2</c:v>
                </c:pt>
                <c:pt idx="3">
                  <c:v>d3</c:v>
                </c:pt>
                <c:pt idx="4">
                  <c:v>d4</c:v>
                </c:pt>
                <c:pt idx="5">
                  <c:v>d5</c:v>
                </c:pt>
                <c:pt idx="6">
                  <c:v>d6</c:v>
                </c:pt>
                <c:pt idx="7">
                  <c:v>d7</c:v>
                </c:pt>
                <c:pt idx="8">
                  <c:v>d8</c:v>
                </c:pt>
                <c:pt idx="9">
                  <c:v>d9</c:v>
                </c:pt>
                <c:pt idx="10">
                  <c:v>d10</c:v>
                </c:pt>
                <c:pt idx="11">
                  <c:v>d11</c:v>
                </c:pt>
                <c:pt idx="12">
                  <c:v>d12</c:v>
                </c:pt>
              </c:strCache>
            </c:strRef>
          </c:cat>
          <c:val>
            <c:numRef>
              <c:f>Feuil1!#REF!</c:f>
              <c:numCache>
                <c:formatCode>General</c:formatCode>
                <c:ptCount val="1"/>
                <c:pt idx="0">
                  <c:v>1</c:v>
                </c:pt>
              </c:numCache>
            </c:numRef>
          </c:val>
        </c:ser>
        <c:ser>
          <c:idx val="4"/>
          <c:order val="4"/>
          <c:tx>
            <c:strRef>
              <c:f>Feuil1!#REF!</c:f>
              <c:strCache>
                <c:ptCount val="1"/>
                <c:pt idx="0">
                  <c:v>#REF!</c:v>
                </c:pt>
              </c:strCache>
            </c:strRef>
          </c:tx>
          <c:spPr>
            <a:ln w="12700">
              <a:solidFill>
                <a:srgbClr val="800080"/>
              </a:solidFill>
              <a:prstDash val="solid"/>
            </a:ln>
          </c:spPr>
          <c:marker>
            <c:symbol val="star"/>
            <c:size val="5"/>
            <c:spPr>
              <a:noFill/>
              <a:ln>
                <a:solidFill>
                  <a:srgbClr val="800080"/>
                </a:solidFill>
                <a:prstDash val="solid"/>
              </a:ln>
            </c:spPr>
          </c:marker>
          <c:cat>
            <c:strRef>
              <c:f>Feuil1!$B$1:$N$1</c:f>
              <c:strCache>
                <c:ptCount val="13"/>
                <c:pt idx="0">
                  <c:v>d0</c:v>
                </c:pt>
                <c:pt idx="1">
                  <c:v>d1</c:v>
                </c:pt>
                <c:pt idx="2">
                  <c:v>d2</c:v>
                </c:pt>
                <c:pt idx="3">
                  <c:v>d3</c:v>
                </c:pt>
                <c:pt idx="4">
                  <c:v>d4</c:v>
                </c:pt>
                <c:pt idx="5">
                  <c:v>d5</c:v>
                </c:pt>
                <c:pt idx="6">
                  <c:v>d6</c:v>
                </c:pt>
                <c:pt idx="7">
                  <c:v>d7</c:v>
                </c:pt>
                <c:pt idx="8">
                  <c:v>d8</c:v>
                </c:pt>
                <c:pt idx="9">
                  <c:v>d9</c:v>
                </c:pt>
                <c:pt idx="10">
                  <c:v>d10</c:v>
                </c:pt>
                <c:pt idx="11">
                  <c:v>d11</c:v>
                </c:pt>
                <c:pt idx="12">
                  <c:v>d12</c:v>
                </c:pt>
              </c:strCache>
            </c:strRef>
          </c:cat>
          <c:val>
            <c:numRef>
              <c:f>Feuil1!#REF!</c:f>
              <c:numCache>
                <c:formatCode>General</c:formatCode>
                <c:ptCount val="1"/>
                <c:pt idx="0">
                  <c:v>1</c:v>
                </c:pt>
              </c:numCache>
            </c:numRef>
          </c:val>
        </c:ser>
        <c:ser>
          <c:idx val="5"/>
          <c:order val="5"/>
          <c:tx>
            <c:strRef>
              <c:f>Feuil1!$A$4</c:f>
              <c:strCache>
                <c:ptCount val="1"/>
              </c:strCache>
            </c:strRef>
          </c:tx>
          <c:spPr>
            <a:ln w="12700">
              <a:solidFill>
                <a:srgbClr val="800000"/>
              </a:solidFill>
              <a:prstDash val="solid"/>
            </a:ln>
          </c:spPr>
          <c:marker>
            <c:symbol val="circle"/>
            <c:size val="5"/>
            <c:spPr>
              <a:solidFill>
                <a:srgbClr val="800000"/>
              </a:solidFill>
              <a:ln>
                <a:solidFill>
                  <a:srgbClr val="800000"/>
                </a:solidFill>
                <a:prstDash val="solid"/>
              </a:ln>
            </c:spPr>
          </c:marker>
          <c:cat>
            <c:strRef>
              <c:f>Feuil1!$B$1:$N$1</c:f>
              <c:strCache>
                <c:ptCount val="13"/>
                <c:pt idx="0">
                  <c:v>d0</c:v>
                </c:pt>
                <c:pt idx="1">
                  <c:v>d1</c:v>
                </c:pt>
                <c:pt idx="2">
                  <c:v>d2</c:v>
                </c:pt>
                <c:pt idx="3">
                  <c:v>d3</c:v>
                </c:pt>
                <c:pt idx="4">
                  <c:v>d4</c:v>
                </c:pt>
                <c:pt idx="5">
                  <c:v>d5</c:v>
                </c:pt>
                <c:pt idx="6">
                  <c:v>d6</c:v>
                </c:pt>
                <c:pt idx="7">
                  <c:v>d7</c:v>
                </c:pt>
                <c:pt idx="8">
                  <c:v>d8</c:v>
                </c:pt>
                <c:pt idx="9">
                  <c:v>d9</c:v>
                </c:pt>
                <c:pt idx="10">
                  <c:v>d10</c:v>
                </c:pt>
                <c:pt idx="11">
                  <c:v>d11</c:v>
                </c:pt>
                <c:pt idx="12">
                  <c:v>d12</c:v>
                </c:pt>
              </c:strCache>
            </c:strRef>
          </c:cat>
          <c:val>
            <c:numRef>
              <c:f>Feuil1!$B$4:$N$4</c:f>
              <c:numCache>
                <c:formatCode>General</c:formatCode>
                <c:ptCount val="13"/>
              </c:numCache>
            </c:numRef>
          </c:val>
        </c:ser>
        <c:marker val="1"/>
        <c:axId val="187633664"/>
        <c:axId val="187637120"/>
      </c:lineChart>
      <c:catAx>
        <c:axId val="187633664"/>
        <c:scaling>
          <c:orientation val="minMax"/>
        </c:scaling>
        <c:axPos val="b"/>
        <c:title>
          <c:tx>
            <c:rich>
              <a:bodyPr/>
              <a:lstStyle/>
              <a:p>
                <a:pPr>
                  <a:defRPr lang="fr-FR" sz="1200" b="0" i="0" u="none" strike="noStrike" baseline="0">
                    <a:solidFill>
                      <a:srgbClr val="000000"/>
                    </a:solidFill>
                    <a:latin typeface="宋体"/>
                    <a:ea typeface="宋体"/>
                    <a:cs typeface="宋体"/>
                  </a:defRPr>
                </a:pPr>
                <a:r>
                  <a:rPr lang="fr-FR" sz="1050" b="1">
                    <a:latin typeface="Times New Roman" pitchFamily="18" charset="0"/>
                    <a:cs typeface="Times New Roman" pitchFamily="18" charset="0"/>
                  </a:rPr>
                  <a:t>Time/Day</a:t>
                </a:r>
              </a:p>
            </c:rich>
          </c:tx>
          <c:layout>
            <c:manualLayout>
              <c:xMode val="edge"/>
              <c:yMode val="edge"/>
              <c:x val="0.36947833328062957"/>
              <c:y val="0.87162162162162204"/>
            </c:manualLayout>
          </c:layout>
          <c:spPr>
            <a:noFill/>
            <a:ln w="25400">
              <a:noFill/>
            </a:ln>
          </c:spPr>
        </c:title>
        <c:numFmt formatCode="General" sourceLinked="1"/>
        <c:majorTickMark val="cross"/>
        <c:tickLblPos val="nextTo"/>
        <c:spPr>
          <a:ln w="3175">
            <a:solidFill>
              <a:srgbClr val="000000"/>
            </a:solidFill>
            <a:prstDash val="solid"/>
          </a:ln>
        </c:spPr>
        <c:txPr>
          <a:bodyPr rot="0" vert="horz"/>
          <a:lstStyle/>
          <a:p>
            <a:pPr>
              <a:defRPr lang="fr-FR" sz="1200" b="0" i="0" u="none" strike="noStrike" baseline="0">
                <a:solidFill>
                  <a:srgbClr val="000000"/>
                </a:solidFill>
                <a:latin typeface="宋体"/>
                <a:ea typeface="宋体"/>
                <a:cs typeface="宋体"/>
              </a:defRPr>
            </a:pPr>
            <a:endParaRPr lang="en-US"/>
          </a:p>
        </c:txPr>
        <c:crossAx val="187637120"/>
        <c:crosses val="autoZero"/>
        <c:auto val="1"/>
        <c:lblAlgn val="ctr"/>
        <c:lblOffset val="100"/>
        <c:tickLblSkip val="1"/>
        <c:tickMarkSkip val="1"/>
      </c:catAx>
      <c:valAx>
        <c:axId val="187637120"/>
        <c:scaling>
          <c:orientation val="minMax"/>
        </c:scaling>
        <c:axPos val="l"/>
        <c:title>
          <c:tx>
            <c:rich>
              <a:bodyPr/>
              <a:lstStyle/>
              <a:p>
                <a:pPr>
                  <a:defRPr lang="fr-FR" sz="1200" b="0" i="0" u="none" strike="noStrike" baseline="0">
                    <a:solidFill>
                      <a:srgbClr val="000000"/>
                    </a:solidFill>
                    <a:latin typeface="宋体"/>
                    <a:ea typeface="宋体"/>
                    <a:cs typeface="宋体"/>
                  </a:defRPr>
                </a:pPr>
                <a:r>
                  <a:rPr lang="fr-FR" sz="1050" b="1">
                    <a:latin typeface="Times New Roman" pitchFamily="18" charset="0"/>
                    <a:cs typeface="Times New Roman" pitchFamily="18" charset="0"/>
                  </a:rPr>
                  <a:t>Speed of healing (suface/day)</a:t>
                </a:r>
              </a:p>
              <a:p>
                <a:pPr>
                  <a:defRPr lang="fr-FR" sz="1200" b="0" i="0" u="none" strike="noStrike" baseline="0">
                    <a:solidFill>
                      <a:srgbClr val="000000"/>
                    </a:solidFill>
                    <a:latin typeface="宋体"/>
                    <a:ea typeface="宋体"/>
                    <a:cs typeface="宋体"/>
                  </a:defRPr>
                </a:pPr>
                <a:endParaRPr lang="fr-FR" sz="1050"/>
              </a:p>
            </c:rich>
          </c:tx>
          <c:layout>
            <c:manualLayout>
              <c:xMode val="edge"/>
              <c:yMode val="edge"/>
              <c:x val="5.0599979987838838E-3"/>
              <c:y val="0.17867023378834401"/>
            </c:manualLayout>
          </c:layout>
          <c:spPr>
            <a:noFill/>
            <a:ln w="25400">
              <a:noFill/>
            </a:ln>
          </c:spPr>
        </c:title>
        <c:numFmt formatCode="General" sourceLinked="1"/>
        <c:majorTickMark val="cross"/>
        <c:tickLblPos val="nextTo"/>
        <c:spPr>
          <a:ln w="3175">
            <a:solidFill>
              <a:srgbClr val="000000"/>
            </a:solidFill>
            <a:prstDash val="solid"/>
          </a:ln>
        </c:spPr>
        <c:txPr>
          <a:bodyPr rot="0" vert="horz"/>
          <a:lstStyle/>
          <a:p>
            <a:pPr>
              <a:defRPr lang="fr-FR" sz="1200" b="0" i="0" u="none" strike="noStrike" baseline="0">
                <a:solidFill>
                  <a:srgbClr val="000000"/>
                </a:solidFill>
                <a:latin typeface="宋体"/>
                <a:ea typeface="宋体"/>
                <a:cs typeface="宋体"/>
              </a:defRPr>
            </a:pPr>
            <a:endParaRPr lang="en-US"/>
          </a:p>
        </c:txPr>
        <c:crossAx val="187633664"/>
        <c:crosses val="autoZero"/>
        <c:crossBetween val="between"/>
      </c:valAx>
      <c:spPr>
        <a:noFill/>
        <a:ln w="25400">
          <a:noFill/>
        </a:ln>
      </c:spPr>
    </c:plotArea>
    <c:legend>
      <c:legendPos val="r"/>
      <c:legendEntry>
        <c:idx val="4"/>
        <c:delete val="1"/>
      </c:legendEntry>
      <c:legendEntry>
        <c:idx val="3"/>
        <c:delete val="1"/>
      </c:legendEntry>
      <c:legendEntry>
        <c:idx val="2"/>
        <c:delete val="1"/>
      </c:legendEntry>
      <c:layout>
        <c:manualLayout>
          <c:xMode val="edge"/>
          <c:yMode val="edge"/>
          <c:x val="0.51626891371820649"/>
          <c:y val="4.3340679825626068E-2"/>
          <c:w val="0.27809334194821272"/>
          <c:h val="0.30556613600107935"/>
        </c:manualLayout>
      </c:layout>
      <c:spPr>
        <a:solidFill>
          <a:srgbClr val="FFFFFF"/>
        </a:solidFill>
        <a:ln w="25400">
          <a:noFill/>
        </a:ln>
      </c:spPr>
      <c:txPr>
        <a:bodyPr/>
        <a:lstStyle/>
        <a:p>
          <a:pPr>
            <a:defRPr lang="fr-FR" sz="1100" b="0" i="0" u="none" strike="noStrike" baseline="0">
              <a:solidFill>
                <a:srgbClr val="000000"/>
              </a:solidFill>
              <a:latin typeface="宋体"/>
              <a:ea typeface="宋体"/>
              <a:cs typeface="宋体"/>
            </a:defRPr>
          </a:pPr>
          <a:endParaRPr lang="en-US"/>
        </a:p>
      </c:txPr>
    </c:legend>
    <c:plotVisOnly val="1"/>
    <c:dispBlanksAs val="gap"/>
  </c:chart>
  <c:spPr>
    <a:solidFill>
      <a:srgbClr val="FFFFFF"/>
    </a:solidFill>
    <a:ln w="3175">
      <a:solidFill>
        <a:srgbClr val="000000"/>
      </a:solidFill>
      <a:prstDash val="solid"/>
    </a:ln>
  </c:spPr>
  <c:txPr>
    <a:bodyPr/>
    <a:lstStyle/>
    <a:p>
      <a:pPr>
        <a:defRPr sz="1200" b="0" i="0" u="none" strike="noStrike" baseline="0">
          <a:solidFill>
            <a:srgbClr val="000000"/>
          </a:solidFill>
          <a:latin typeface="宋体"/>
          <a:ea typeface="宋体"/>
          <a:cs typeface="宋体"/>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0.37849</cdr:x>
      <cdr:y>0.20524</cdr:y>
    </cdr:from>
    <cdr:to>
      <cdr:x>0.42485</cdr:x>
      <cdr:y>0.27288</cdr:y>
    </cdr:to>
    <cdr:sp macro="" textlink="">
      <cdr:nvSpPr>
        <cdr:cNvPr id="2052" name="Text Box 4"/>
        <cdr:cNvSpPr txBox="1">
          <a:spLocks xmlns:a="http://schemas.openxmlformats.org/drawingml/2006/main" noChangeArrowheads="1"/>
        </cdr:cNvSpPr>
      </cdr:nvSpPr>
      <cdr:spPr bwMode="auto">
        <a:xfrm xmlns:a="http://schemas.openxmlformats.org/drawingml/2006/main">
          <a:off x="2459620" y="528488"/>
          <a:ext cx="301281" cy="174168"/>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18288" rIns="27432" bIns="18288" anchor="ctr" upright="1"/>
        <a:lstStyle xmlns:a="http://schemas.openxmlformats.org/drawingml/2006/main"/>
        <a:p xmlns:a="http://schemas.openxmlformats.org/drawingml/2006/main">
          <a:pPr algn="ctr" rtl="1">
            <a:defRPr sz="1000"/>
          </a:pPr>
          <a:r>
            <a:rPr lang="fr-FR" sz="1200" b="0" i="0" strike="noStrike">
              <a:solidFill>
                <a:srgbClr val="000000"/>
              </a:solidFill>
              <a:latin typeface="宋体"/>
              <a:ea typeface="宋体"/>
            </a:rPr>
            <a:t>**</a:t>
          </a: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1924</TotalTime>
  <Pages>5</Pages>
  <Words>2467</Words>
  <Characters>14066</Characters>
  <Application>Microsoft Office Word</Application>
  <DocSecurity>0</DocSecurity>
  <Lines>117</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UNIV-LABE</dc:creator>
  <cp:lastModifiedBy>intel</cp:lastModifiedBy>
  <cp:revision>42</cp:revision>
  <dcterms:created xsi:type="dcterms:W3CDTF">2023-12-21T01:21:00Z</dcterms:created>
  <dcterms:modified xsi:type="dcterms:W3CDTF">2023-12-24T13:54:00Z</dcterms:modified>
</cp:coreProperties>
</file>