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B4" w:rsidRPr="006C1E68" w:rsidRDefault="004E68B4" w:rsidP="004E68B4">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4668C" w:rsidRPr="008D1EA8" w:rsidRDefault="004E68B4" w:rsidP="008D1EA8">
      <w:pPr>
        <w:pStyle w:val="NoSpacing"/>
        <w:spacing w:line="276" w:lineRule="auto"/>
        <w:jc w:val="center"/>
        <w:rPr>
          <w:rFonts w:ascii="Times New Roman" w:hAnsi="Times New Roman" w:cs="Times New Roman"/>
          <w:b/>
          <w:sz w:val="20"/>
          <w:szCs w:val="20"/>
        </w:rPr>
      </w:pPr>
      <w:commentRangeStart w:id="0"/>
      <w:r>
        <w:rPr>
          <w:rFonts w:ascii="Times New Roman" w:hAnsi="Times New Roman" w:cs="Times New Roman"/>
          <w:b/>
          <w:noProof/>
          <w:sz w:val="20"/>
          <w:szCs w:val="20"/>
          <w:lang w:bidi="hi-IN"/>
        </w:rPr>
        <w:drawing>
          <wp:inline distT="0" distB="0" distL="0" distR="0">
            <wp:extent cx="5943600" cy="206184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061847"/>
                    </a:xfrm>
                    <a:prstGeom prst="rect">
                      <a:avLst/>
                    </a:prstGeom>
                    <a:noFill/>
                    <a:ln w="9525">
                      <a:noFill/>
                      <a:miter lim="800000"/>
                      <a:headEnd/>
                      <a:tailEnd/>
                    </a:ln>
                  </pic:spPr>
                </pic:pic>
              </a:graphicData>
            </a:graphic>
          </wp:inline>
        </w:drawing>
      </w:r>
      <w:commentRangeEnd w:id="0"/>
      <w:r>
        <w:rPr>
          <w:rStyle w:val="CommentReference"/>
        </w:rPr>
        <w:commentReference w:id="0"/>
      </w:r>
    </w:p>
    <w:p w:rsidR="00D06C8E" w:rsidRPr="008D1EA8" w:rsidRDefault="00131773" w:rsidP="00F10C39">
      <w:pPr>
        <w:pStyle w:val="NoSpacing"/>
        <w:spacing w:line="276" w:lineRule="auto"/>
        <w:jc w:val="center"/>
        <w:rPr>
          <w:rFonts w:ascii="Times New Roman" w:hAnsi="Times New Roman" w:cs="Times New Roman"/>
          <w:b/>
          <w:sz w:val="20"/>
          <w:szCs w:val="20"/>
        </w:rPr>
      </w:pPr>
      <w:commentRangeStart w:id="1"/>
      <w:r w:rsidRPr="008D1EA8">
        <w:rPr>
          <w:rFonts w:ascii="Times New Roman" w:hAnsi="Times New Roman" w:cs="Times New Roman"/>
          <w:b/>
          <w:sz w:val="20"/>
          <w:szCs w:val="20"/>
        </w:rPr>
        <w:t xml:space="preserve">OUTCOME OF </w:t>
      </w:r>
      <w:commentRangeEnd w:id="1"/>
      <w:r w:rsidR="00A2439E">
        <w:rPr>
          <w:rStyle w:val="CommentReference"/>
        </w:rPr>
        <w:commentReference w:id="1"/>
      </w:r>
      <w:r w:rsidRPr="008D1EA8">
        <w:rPr>
          <w:rFonts w:ascii="Times New Roman" w:hAnsi="Times New Roman" w:cs="Times New Roman"/>
          <w:b/>
          <w:sz w:val="20"/>
          <w:szCs w:val="20"/>
        </w:rPr>
        <w:t>AZITHROMYCIN AND MONOSODIUM GLUTAMATE ON HISTOLOGIC AND BIOCHEMICAL ALTERATIONS IN RATS’ LIVER</w:t>
      </w:r>
    </w:p>
    <w:p w:rsidR="00CE33BA" w:rsidRPr="008D1EA8" w:rsidRDefault="008908A5" w:rsidP="008D1EA8">
      <w:pPr>
        <w:pStyle w:val="NoSpacing"/>
        <w:spacing w:line="276" w:lineRule="auto"/>
        <w:jc w:val="both"/>
        <w:rPr>
          <w:rFonts w:ascii="Times New Roman" w:hAnsi="Times New Roman" w:cs="Times New Roman"/>
          <w:b/>
          <w:sz w:val="20"/>
          <w:szCs w:val="20"/>
        </w:rPr>
      </w:pPr>
      <w:commentRangeStart w:id="2"/>
      <w:r w:rsidRPr="008D1EA8">
        <w:rPr>
          <w:rFonts w:ascii="Times New Roman" w:hAnsi="Times New Roman" w:cs="Times New Roman"/>
          <w:b/>
          <w:sz w:val="20"/>
          <w:szCs w:val="20"/>
        </w:rPr>
        <w:t>ABSTRACT</w:t>
      </w:r>
      <w:commentRangeEnd w:id="2"/>
      <w:r w:rsidR="004D5312">
        <w:rPr>
          <w:rStyle w:val="CommentReference"/>
        </w:rPr>
        <w:commentReference w:id="2"/>
      </w:r>
    </w:p>
    <w:p w:rsidR="00F52FBA" w:rsidRPr="008D1EA8" w:rsidRDefault="008908A5" w:rsidP="008D1EA8">
      <w:pPr>
        <w:pStyle w:val="NoSpacing"/>
        <w:spacing w:line="276" w:lineRule="auto"/>
        <w:jc w:val="both"/>
        <w:rPr>
          <w:rFonts w:ascii="Times New Roman" w:hAnsi="Times New Roman" w:cs="Times New Roman"/>
          <w:sz w:val="20"/>
          <w:szCs w:val="20"/>
        </w:rPr>
      </w:pPr>
      <w:commentRangeStart w:id="3"/>
      <w:r w:rsidRPr="008D1EA8">
        <w:rPr>
          <w:rFonts w:ascii="Times New Roman" w:hAnsi="Times New Roman" w:cs="Times New Roman"/>
          <w:b/>
          <w:sz w:val="20"/>
          <w:szCs w:val="20"/>
        </w:rPr>
        <w:t xml:space="preserve">Background: </w:t>
      </w:r>
      <w:r w:rsidR="00CE33BA" w:rsidRPr="008D1EA8">
        <w:rPr>
          <w:rFonts w:ascii="Times New Roman" w:hAnsi="Times New Roman" w:cs="Times New Roman"/>
          <w:sz w:val="20"/>
          <w:szCs w:val="20"/>
        </w:rPr>
        <w:t>Monosodium glutamate (MSG), a commonly used flavouring, mediated hepatotoxic</w:t>
      </w:r>
      <w:r w:rsidR="00E15EB2" w:rsidRPr="008D1EA8">
        <w:rPr>
          <w:rFonts w:ascii="Times New Roman" w:hAnsi="Times New Roman" w:cs="Times New Roman"/>
          <w:sz w:val="20"/>
          <w:szCs w:val="20"/>
        </w:rPr>
        <w:t xml:space="preserve"> and pro-inflammatory responses</w:t>
      </w:r>
      <w:r w:rsidR="00CE33BA" w:rsidRPr="008D1EA8">
        <w:rPr>
          <w:rFonts w:ascii="Times New Roman" w:hAnsi="Times New Roman" w:cs="Times New Roman"/>
          <w:sz w:val="20"/>
          <w:szCs w:val="20"/>
        </w:rPr>
        <w:t>. Azithromycin (AZT), a</w:t>
      </w:r>
      <w:r w:rsidR="00B70190" w:rsidRPr="008D1EA8">
        <w:rPr>
          <w:rFonts w:ascii="Times New Roman" w:hAnsi="Times New Roman" w:cs="Times New Roman"/>
          <w:sz w:val="20"/>
          <w:szCs w:val="20"/>
        </w:rPr>
        <w:t>n</w:t>
      </w:r>
      <w:r w:rsidR="00CE33BA" w:rsidRPr="008D1EA8">
        <w:rPr>
          <w:rFonts w:ascii="Times New Roman" w:hAnsi="Times New Roman" w:cs="Times New Roman"/>
          <w:sz w:val="20"/>
          <w:szCs w:val="20"/>
        </w:rPr>
        <w:t xml:space="preserve"> antibiotic with anti-inflammatory activity, may be co-consumed with </w:t>
      </w:r>
      <w:r w:rsidR="004D3598" w:rsidRPr="008D1EA8">
        <w:rPr>
          <w:rFonts w:ascii="Times New Roman" w:hAnsi="Times New Roman" w:cs="Times New Roman"/>
          <w:sz w:val="20"/>
          <w:szCs w:val="20"/>
        </w:rPr>
        <w:t>MSG to present unknown outcomes</w:t>
      </w:r>
      <w:r w:rsidR="00CE33BA" w:rsidRPr="008D1EA8">
        <w:rPr>
          <w:rFonts w:ascii="Times New Roman" w:hAnsi="Times New Roman" w:cs="Times New Roman"/>
          <w:sz w:val="20"/>
          <w:szCs w:val="20"/>
        </w:rPr>
        <w:t xml:space="preserve"> on the liver</w:t>
      </w:r>
      <w:r w:rsidR="00464851" w:rsidRPr="008D1EA8">
        <w:rPr>
          <w:rFonts w:ascii="Times New Roman" w:hAnsi="Times New Roman" w:cs="Times New Roman"/>
          <w:sz w:val="20"/>
          <w:szCs w:val="20"/>
        </w:rPr>
        <w:t xml:space="preserve">, a major organ for </w:t>
      </w:r>
      <w:r w:rsidR="002A338B" w:rsidRPr="008D1EA8">
        <w:rPr>
          <w:rFonts w:ascii="Times New Roman" w:hAnsi="Times New Roman" w:cs="Times New Roman"/>
          <w:sz w:val="20"/>
          <w:szCs w:val="20"/>
        </w:rPr>
        <w:t xml:space="preserve">the </w:t>
      </w:r>
      <w:r w:rsidR="00CE33BA" w:rsidRPr="008D1EA8">
        <w:rPr>
          <w:rFonts w:ascii="Times New Roman" w:hAnsi="Times New Roman" w:cs="Times New Roman"/>
          <w:sz w:val="20"/>
          <w:szCs w:val="20"/>
        </w:rPr>
        <w:t>detoxification</w:t>
      </w:r>
      <w:r w:rsidR="002A338B" w:rsidRPr="008D1EA8">
        <w:rPr>
          <w:rFonts w:ascii="Times New Roman" w:hAnsi="Times New Roman" w:cs="Times New Roman"/>
          <w:sz w:val="20"/>
          <w:szCs w:val="20"/>
        </w:rPr>
        <w:t xml:space="preserve"> of xenobiotic</w:t>
      </w:r>
      <w:r w:rsidR="00CE33BA" w:rsidRPr="008D1EA8">
        <w:rPr>
          <w:rFonts w:ascii="Times New Roman" w:hAnsi="Times New Roman" w:cs="Times New Roman"/>
          <w:sz w:val="20"/>
          <w:szCs w:val="20"/>
        </w:rPr>
        <w:t xml:space="preserve">s. </w:t>
      </w:r>
    </w:p>
    <w:p w:rsidR="008908A5" w:rsidRPr="008D1EA8" w:rsidRDefault="00F52FBA" w:rsidP="008D1EA8">
      <w:pPr>
        <w:pStyle w:val="NoSpacing"/>
        <w:spacing w:line="276" w:lineRule="auto"/>
        <w:jc w:val="both"/>
        <w:rPr>
          <w:rFonts w:ascii="Times New Roman" w:eastAsia="AdvTimes" w:hAnsi="Times New Roman" w:cs="Times New Roman"/>
          <w:sz w:val="20"/>
          <w:szCs w:val="20"/>
        </w:rPr>
      </w:pPr>
      <w:r w:rsidRPr="008D1EA8">
        <w:rPr>
          <w:rFonts w:ascii="Times New Roman" w:hAnsi="Times New Roman" w:cs="Times New Roman"/>
          <w:b/>
          <w:sz w:val="20"/>
          <w:szCs w:val="20"/>
        </w:rPr>
        <w:t xml:space="preserve">Aim: </w:t>
      </w:r>
      <w:r w:rsidR="00CE33BA" w:rsidRPr="008D1EA8">
        <w:rPr>
          <w:rFonts w:ascii="Times New Roman" w:eastAsia="AdvTimes" w:hAnsi="Times New Roman" w:cs="Times New Roman"/>
          <w:sz w:val="20"/>
          <w:szCs w:val="20"/>
        </w:rPr>
        <w:t>This study evaluated the effect of AZT and MSG on histologic and biochemical changes in rats’ liver</w:t>
      </w:r>
      <w:commentRangeEnd w:id="3"/>
      <w:r w:rsidR="00710DF0">
        <w:rPr>
          <w:rStyle w:val="CommentReference"/>
        </w:rPr>
        <w:commentReference w:id="3"/>
      </w:r>
      <w:r w:rsidR="00A635C2" w:rsidRPr="008D1EA8">
        <w:rPr>
          <w:rFonts w:ascii="Times New Roman" w:eastAsia="AdvTimes" w:hAnsi="Times New Roman" w:cs="Times New Roman"/>
          <w:sz w:val="20"/>
          <w:szCs w:val="20"/>
        </w:rPr>
        <w:t xml:space="preserve">. </w:t>
      </w:r>
    </w:p>
    <w:p w:rsidR="00A12BCF" w:rsidRPr="008D1EA8" w:rsidRDefault="00136DD3" w:rsidP="008D1EA8">
      <w:pPr>
        <w:pStyle w:val="NoSpacing"/>
        <w:spacing w:line="276" w:lineRule="auto"/>
        <w:jc w:val="both"/>
        <w:rPr>
          <w:rFonts w:ascii="Times New Roman" w:eastAsia="Calibri" w:hAnsi="Times New Roman" w:cs="Times New Roman"/>
          <w:sz w:val="20"/>
          <w:szCs w:val="20"/>
        </w:rPr>
      </w:pPr>
      <w:r w:rsidRPr="008D1EA8">
        <w:rPr>
          <w:rFonts w:ascii="Times New Roman" w:eastAsia="AdvTimes" w:hAnsi="Times New Roman" w:cs="Times New Roman"/>
          <w:b/>
          <w:sz w:val="20"/>
          <w:szCs w:val="20"/>
        </w:rPr>
        <w:t>Methods</w:t>
      </w:r>
      <w:r w:rsidR="008908A5" w:rsidRPr="008D1EA8">
        <w:rPr>
          <w:rFonts w:ascii="Times New Roman" w:eastAsia="AdvTimes" w:hAnsi="Times New Roman" w:cs="Times New Roman"/>
          <w:b/>
          <w:sz w:val="20"/>
          <w:szCs w:val="20"/>
        </w:rPr>
        <w:t xml:space="preserve">: </w:t>
      </w:r>
      <w:r w:rsidR="00A635C2" w:rsidRPr="008D1EA8">
        <w:rPr>
          <w:rFonts w:ascii="Times New Roman" w:eastAsia="AdvTimes" w:hAnsi="Times New Roman" w:cs="Times New Roman"/>
          <w:sz w:val="20"/>
          <w:szCs w:val="20"/>
        </w:rPr>
        <w:t>T</w:t>
      </w:r>
      <w:r w:rsidR="00CE33BA" w:rsidRPr="008D1EA8">
        <w:rPr>
          <w:rFonts w:ascii="Times New Roman" w:eastAsia="AdvTimes" w:hAnsi="Times New Roman" w:cs="Times New Roman"/>
          <w:sz w:val="20"/>
          <w:szCs w:val="20"/>
        </w:rPr>
        <w:t xml:space="preserve">hirty rats </w:t>
      </w:r>
      <w:r w:rsidR="00A635C2" w:rsidRPr="008D1EA8">
        <w:rPr>
          <w:rFonts w:ascii="Times New Roman" w:eastAsia="AdvTimes" w:hAnsi="Times New Roman" w:cs="Times New Roman"/>
          <w:sz w:val="20"/>
          <w:szCs w:val="20"/>
        </w:rPr>
        <w:t xml:space="preserve">in </w:t>
      </w:r>
      <w:r w:rsidR="00CE33BA" w:rsidRPr="008D1EA8">
        <w:rPr>
          <w:rFonts w:ascii="Times New Roman" w:eastAsia="AdvTimes" w:hAnsi="Times New Roman" w:cs="Times New Roman"/>
          <w:sz w:val="20"/>
          <w:szCs w:val="20"/>
        </w:rPr>
        <w:t>five groups</w:t>
      </w:r>
      <w:r w:rsidR="004E68B4">
        <w:rPr>
          <w:rFonts w:ascii="Times New Roman" w:eastAsia="AdvTimes" w:hAnsi="Times New Roman" w:cs="Times New Roman"/>
          <w:sz w:val="20"/>
          <w:szCs w:val="20"/>
        </w:rPr>
        <w:t xml:space="preserve"> </w:t>
      </w:r>
      <w:r w:rsidR="00A635C2" w:rsidRPr="008D1EA8">
        <w:rPr>
          <w:rFonts w:ascii="Times New Roman" w:eastAsia="AdvTimes" w:hAnsi="Times New Roman" w:cs="Times New Roman"/>
          <w:sz w:val="20"/>
          <w:szCs w:val="20"/>
        </w:rPr>
        <w:t>were</w:t>
      </w:r>
      <w:r w:rsidR="004E68B4">
        <w:rPr>
          <w:rFonts w:ascii="Times New Roman" w:eastAsia="AdvTimes" w:hAnsi="Times New Roman" w:cs="Times New Roman"/>
          <w:sz w:val="20"/>
          <w:szCs w:val="20"/>
        </w:rPr>
        <w:t xml:space="preserve"> </w:t>
      </w:r>
      <w:r w:rsidR="00D41351" w:rsidRPr="008D1EA8">
        <w:rPr>
          <w:rFonts w:ascii="Times New Roman" w:eastAsia="AdvTimes" w:hAnsi="Times New Roman" w:cs="Times New Roman"/>
          <w:sz w:val="20"/>
          <w:szCs w:val="20"/>
        </w:rPr>
        <w:t>for</w:t>
      </w:r>
      <w:r w:rsidR="004E68B4">
        <w:rPr>
          <w:rFonts w:ascii="Times New Roman" w:eastAsia="AdvTimes" w:hAnsi="Times New Roman" w:cs="Times New Roman"/>
          <w:sz w:val="20"/>
          <w:szCs w:val="20"/>
        </w:rPr>
        <w:t xml:space="preserve"> </w:t>
      </w:r>
      <w:r w:rsidR="00D41351" w:rsidRPr="008D1EA8">
        <w:rPr>
          <w:rFonts w:ascii="Times New Roman" w:eastAsia="AdvTimes" w:hAnsi="Times New Roman" w:cs="Times New Roman"/>
          <w:sz w:val="20"/>
          <w:szCs w:val="20"/>
        </w:rPr>
        <w:t>seven successive</w:t>
      </w:r>
      <w:r w:rsidR="00A635C2" w:rsidRPr="008D1EA8">
        <w:rPr>
          <w:rFonts w:ascii="Times New Roman" w:eastAsia="AdvTimes" w:hAnsi="Times New Roman" w:cs="Times New Roman"/>
          <w:sz w:val="20"/>
          <w:szCs w:val="20"/>
        </w:rPr>
        <w:t xml:space="preserve"> days </w:t>
      </w:r>
      <w:r w:rsidR="00CE33BA" w:rsidRPr="008D1EA8">
        <w:rPr>
          <w:rFonts w:ascii="Times New Roman" w:eastAsia="AdvTimes" w:hAnsi="Times New Roman" w:cs="Times New Roman"/>
          <w:sz w:val="20"/>
          <w:szCs w:val="20"/>
        </w:rPr>
        <w:t>oral</w:t>
      </w:r>
      <w:r w:rsidR="009E0EE5" w:rsidRPr="008D1EA8">
        <w:rPr>
          <w:rFonts w:ascii="Times New Roman" w:eastAsia="AdvTimes" w:hAnsi="Times New Roman" w:cs="Times New Roman"/>
          <w:sz w:val="20"/>
          <w:szCs w:val="20"/>
        </w:rPr>
        <w:t xml:space="preserve">ly exposed </w:t>
      </w:r>
      <w:r w:rsidR="00A635C2" w:rsidRPr="008D1EA8">
        <w:rPr>
          <w:rFonts w:ascii="Times New Roman" w:eastAsia="AdvTimes" w:hAnsi="Times New Roman" w:cs="Times New Roman"/>
          <w:sz w:val="20"/>
          <w:szCs w:val="20"/>
        </w:rPr>
        <w:t>to g</w:t>
      </w:r>
      <w:r w:rsidR="00CE33BA" w:rsidRPr="008D1EA8">
        <w:rPr>
          <w:rFonts w:ascii="Times New Roman" w:eastAsia="AdvTimes" w:hAnsi="Times New Roman" w:cs="Times New Roman"/>
          <w:sz w:val="20"/>
          <w:szCs w:val="20"/>
        </w:rPr>
        <w:t xml:space="preserve">roups 1, (distilled water 1 </w:t>
      </w:r>
      <w:r w:rsidR="0088572E" w:rsidRPr="008D1EA8">
        <w:rPr>
          <w:rFonts w:ascii="Times New Roman" w:eastAsia="Calibri" w:hAnsi="Times New Roman" w:cs="Times New Roman"/>
          <w:sz w:val="20"/>
          <w:szCs w:val="20"/>
        </w:rPr>
        <w:t>mL Kg</w:t>
      </w:r>
      <w:r w:rsidR="0088572E" w:rsidRPr="008D1EA8">
        <w:rPr>
          <w:rFonts w:ascii="Times New Roman" w:eastAsia="Calibri" w:hAnsi="Times New Roman" w:cs="Times New Roman"/>
          <w:sz w:val="20"/>
          <w:szCs w:val="20"/>
          <w:vertAlign w:val="superscript"/>
        </w:rPr>
        <w:t>−1</w:t>
      </w:r>
      <w:r w:rsidR="00CE33BA" w:rsidRPr="008D1EA8">
        <w:rPr>
          <w:rFonts w:ascii="Times New Roman" w:eastAsia="AdvTimes" w:hAnsi="Times New Roman" w:cs="Times New Roman"/>
          <w:sz w:val="20"/>
          <w:szCs w:val="20"/>
        </w:rPr>
        <w:t>), 2</w:t>
      </w:r>
      <w:r w:rsidR="007A416F" w:rsidRPr="008D1EA8">
        <w:rPr>
          <w:rFonts w:ascii="Times New Roman" w:eastAsia="AdvTimes" w:hAnsi="Times New Roman" w:cs="Times New Roman"/>
          <w:sz w:val="20"/>
          <w:szCs w:val="20"/>
        </w:rPr>
        <w:t>,(</w:t>
      </w:r>
      <w:r w:rsidR="00CE33BA" w:rsidRPr="008D1EA8">
        <w:rPr>
          <w:rFonts w:ascii="Times New Roman" w:eastAsia="AdvTimes" w:hAnsi="Times New Roman" w:cs="Times New Roman"/>
          <w:sz w:val="20"/>
          <w:szCs w:val="20"/>
        </w:rPr>
        <w:t xml:space="preserve">MSG 8000 mg/kg), 3, </w:t>
      </w:r>
      <w:r w:rsidR="00CE33BA" w:rsidRPr="008D1EA8">
        <w:rPr>
          <w:rFonts w:ascii="Times New Roman" w:hAnsi="Times New Roman" w:cs="Times New Roman"/>
          <w:sz w:val="20"/>
          <w:szCs w:val="20"/>
        </w:rPr>
        <w:t xml:space="preserve">overdose AZT, </w:t>
      </w:r>
      <w:commentRangeStart w:id="4"/>
      <w:r w:rsidR="00CE33BA" w:rsidRPr="008D1EA8">
        <w:rPr>
          <w:rFonts w:ascii="Times New Roman" w:hAnsi="Times New Roman" w:cs="Times New Roman"/>
          <w:sz w:val="20"/>
          <w:szCs w:val="20"/>
        </w:rPr>
        <w:t>OAZT</w:t>
      </w:r>
      <w:commentRangeEnd w:id="4"/>
      <w:r w:rsidR="007F5331">
        <w:rPr>
          <w:rStyle w:val="CommentReference"/>
        </w:rPr>
        <w:commentReference w:id="4"/>
      </w:r>
      <w:r w:rsidR="00CE33BA" w:rsidRPr="008D1EA8">
        <w:rPr>
          <w:rFonts w:ascii="Times New Roman" w:hAnsi="Times New Roman" w:cs="Times New Roman"/>
          <w:sz w:val="20"/>
          <w:szCs w:val="20"/>
        </w:rPr>
        <w:t xml:space="preserve"> (AZT 412.5 </w:t>
      </w:r>
      <w:r w:rsidR="0088572E" w:rsidRPr="008D1EA8">
        <w:rPr>
          <w:rFonts w:ascii="Times New Roman" w:eastAsia="Calibri" w:hAnsi="Times New Roman" w:cs="Times New Roman"/>
          <w:sz w:val="20"/>
          <w:szCs w:val="20"/>
        </w:rPr>
        <w:t>mg Kg</w:t>
      </w:r>
      <w:r w:rsidR="0088572E" w:rsidRPr="008D1EA8">
        <w:rPr>
          <w:rFonts w:ascii="Times New Roman" w:eastAsia="Calibri" w:hAnsi="Times New Roman" w:cs="Times New Roman"/>
          <w:sz w:val="20"/>
          <w:szCs w:val="20"/>
          <w:vertAlign w:val="superscript"/>
        </w:rPr>
        <w:t>−1</w:t>
      </w:r>
      <w:r w:rsidR="00CE33BA" w:rsidRPr="008D1EA8">
        <w:rPr>
          <w:rFonts w:ascii="Times New Roman" w:hAnsi="Times New Roman" w:cs="Times New Roman"/>
          <w:sz w:val="20"/>
          <w:szCs w:val="20"/>
        </w:rPr>
        <w:t xml:space="preserve">), 4, </w:t>
      </w:r>
      <w:r w:rsidR="00CE33BA" w:rsidRPr="008D1EA8">
        <w:rPr>
          <w:rFonts w:ascii="Times New Roman" w:eastAsia="AdvTimes" w:hAnsi="Times New Roman" w:cs="Times New Roman"/>
          <w:sz w:val="20"/>
          <w:szCs w:val="20"/>
        </w:rPr>
        <w:t xml:space="preserve">therapeutic </w:t>
      </w:r>
      <w:r w:rsidR="0026738D" w:rsidRPr="008D1EA8">
        <w:rPr>
          <w:rFonts w:ascii="Times New Roman" w:eastAsia="AdvTimes" w:hAnsi="Times New Roman" w:cs="Times New Roman"/>
          <w:sz w:val="20"/>
          <w:szCs w:val="20"/>
        </w:rPr>
        <w:t xml:space="preserve">dose </w:t>
      </w:r>
      <w:r w:rsidR="00CE33BA" w:rsidRPr="008D1EA8">
        <w:rPr>
          <w:rFonts w:ascii="Times New Roman" w:eastAsia="AdvTimes" w:hAnsi="Times New Roman" w:cs="Times New Roman"/>
          <w:sz w:val="20"/>
          <w:szCs w:val="20"/>
        </w:rPr>
        <w:t xml:space="preserve">AZT, </w:t>
      </w:r>
      <w:commentRangeStart w:id="5"/>
      <w:r w:rsidR="00CE33BA" w:rsidRPr="008D1EA8">
        <w:rPr>
          <w:rFonts w:ascii="Times New Roman" w:eastAsia="AdvTimes" w:hAnsi="Times New Roman" w:cs="Times New Roman"/>
          <w:sz w:val="20"/>
          <w:szCs w:val="20"/>
        </w:rPr>
        <w:t>TAZT</w:t>
      </w:r>
      <w:commentRangeEnd w:id="5"/>
      <w:r w:rsidR="007F5331">
        <w:rPr>
          <w:rStyle w:val="CommentReference"/>
        </w:rPr>
        <w:commentReference w:id="5"/>
      </w:r>
      <w:r w:rsidR="00CE33BA" w:rsidRPr="008D1EA8">
        <w:rPr>
          <w:rFonts w:ascii="Times New Roman" w:eastAsia="AdvTimes" w:hAnsi="Times New Roman" w:cs="Times New Roman"/>
          <w:sz w:val="20"/>
          <w:szCs w:val="20"/>
        </w:rPr>
        <w:t xml:space="preserve">, </w:t>
      </w:r>
      <w:r w:rsidR="00CE33BA" w:rsidRPr="008D1EA8">
        <w:rPr>
          <w:rFonts w:ascii="Times New Roman" w:hAnsi="Times New Roman" w:cs="Times New Roman"/>
          <w:sz w:val="20"/>
          <w:szCs w:val="20"/>
        </w:rPr>
        <w:t>(AZT 82.5</w:t>
      </w:r>
      <w:r w:rsidR="00BE1EE7" w:rsidRPr="008D1EA8">
        <w:rPr>
          <w:rFonts w:ascii="Times New Roman" w:eastAsia="Calibri" w:hAnsi="Times New Roman" w:cs="Times New Roman"/>
          <w:sz w:val="20"/>
          <w:szCs w:val="20"/>
        </w:rPr>
        <w:t>mg Kg</w:t>
      </w:r>
      <w:r w:rsidR="00BE1EE7" w:rsidRPr="008D1EA8">
        <w:rPr>
          <w:rFonts w:ascii="Times New Roman" w:eastAsia="Calibri" w:hAnsi="Times New Roman" w:cs="Times New Roman"/>
          <w:sz w:val="20"/>
          <w:szCs w:val="20"/>
          <w:vertAlign w:val="superscript"/>
        </w:rPr>
        <w:t>−1</w:t>
      </w:r>
      <w:r w:rsidR="00CE33BA" w:rsidRPr="008D1EA8">
        <w:rPr>
          <w:rFonts w:ascii="Times New Roman" w:hAnsi="Times New Roman" w:cs="Times New Roman"/>
          <w:sz w:val="20"/>
          <w:szCs w:val="20"/>
        </w:rPr>
        <w:t xml:space="preserve">), and 5, </w:t>
      </w:r>
      <w:r w:rsidR="001374AE" w:rsidRPr="008D1EA8">
        <w:rPr>
          <w:rFonts w:ascii="Times New Roman" w:hAnsi="Times New Roman" w:cs="Times New Roman"/>
          <w:sz w:val="20"/>
          <w:szCs w:val="20"/>
        </w:rPr>
        <w:t>(</w:t>
      </w:r>
      <w:r w:rsidR="00CE33BA" w:rsidRPr="008D1EA8">
        <w:rPr>
          <w:rFonts w:ascii="Times New Roman" w:hAnsi="Times New Roman" w:cs="Times New Roman"/>
          <w:sz w:val="20"/>
          <w:szCs w:val="20"/>
        </w:rPr>
        <w:t>TAZ</w:t>
      </w:r>
      <w:r w:rsidR="007A416F" w:rsidRPr="008D1EA8">
        <w:rPr>
          <w:rFonts w:ascii="Times New Roman" w:hAnsi="Times New Roman" w:cs="Times New Roman"/>
          <w:sz w:val="20"/>
          <w:szCs w:val="20"/>
        </w:rPr>
        <w:t xml:space="preserve">T 82.5 </w:t>
      </w:r>
      <w:r w:rsidR="00BE1EE7" w:rsidRPr="008D1EA8">
        <w:rPr>
          <w:rFonts w:ascii="Times New Roman" w:eastAsia="Calibri" w:hAnsi="Times New Roman" w:cs="Times New Roman"/>
          <w:sz w:val="20"/>
          <w:szCs w:val="20"/>
        </w:rPr>
        <w:t>mg Kg</w:t>
      </w:r>
      <w:r w:rsidR="00BE1EE7" w:rsidRPr="008D1EA8">
        <w:rPr>
          <w:rFonts w:ascii="Times New Roman" w:eastAsia="Calibri" w:hAnsi="Times New Roman" w:cs="Times New Roman"/>
          <w:sz w:val="20"/>
          <w:szCs w:val="20"/>
          <w:vertAlign w:val="superscript"/>
        </w:rPr>
        <w:t>−1</w:t>
      </w:r>
      <w:r w:rsidR="00CE33BA" w:rsidRPr="008D1EA8">
        <w:rPr>
          <w:rFonts w:ascii="Times New Roman" w:hAnsi="Times New Roman" w:cs="Times New Roman"/>
          <w:sz w:val="20"/>
          <w:szCs w:val="20"/>
        </w:rPr>
        <w:t xml:space="preserve"> + </w:t>
      </w:r>
      <w:r w:rsidR="00CE33BA" w:rsidRPr="008D1EA8">
        <w:rPr>
          <w:rFonts w:ascii="Times New Roman" w:eastAsia="AdvTimes" w:hAnsi="Times New Roman" w:cs="Times New Roman"/>
          <w:sz w:val="20"/>
          <w:szCs w:val="20"/>
        </w:rPr>
        <w:t xml:space="preserve">MSG </w:t>
      </w:r>
      <w:r w:rsidR="00BE1EE7" w:rsidRPr="008D1EA8">
        <w:rPr>
          <w:rFonts w:ascii="Times New Roman" w:eastAsia="Calibri" w:hAnsi="Times New Roman" w:cs="Times New Roman"/>
          <w:sz w:val="20"/>
          <w:szCs w:val="20"/>
        </w:rPr>
        <w:t>8000 mg Kg</w:t>
      </w:r>
      <w:r w:rsidR="00BE1EE7" w:rsidRPr="008D1EA8">
        <w:rPr>
          <w:rFonts w:ascii="Times New Roman" w:eastAsia="Calibri" w:hAnsi="Times New Roman" w:cs="Times New Roman"/>
          <w:sz w:val="20"/>
          <w:szCs w:val="20"/>
          <w:vertAlign w:val="superscript"/>
        </w:rPr>
        <w:t>−1</w:t>
      </w:r>
      <w:r w:rsidR="00CE33BA" w:rsidRPr="008D1EA8">
        <w:rPr>
          <w:rFonts w:ascii="Times New Roman" w:eastAsia="AdvTimes" w:hAnsi="Times New Roman" w:cs="Times New Roman"/>
          <w:sz w:val="20"/>
          <w:szCs w:val="20"/>
        </w:rPr>
        <w:t xml:space="preserve">). </w:t>
      </w:r>
      <w:r w:rsidR="001D19C6" w:rsidRPr="008D1EA8">
        <w:rPr>
          <w:rFonts w:ascii="Times New Roman" w:eastAsia="AdvTimes" w:hAnsi="Times New Roman" w:cs="Times New Roman"/>
          <w:sz w:val="20"/>
          <w:szCs w:val="20"/>
        </w:rPr>
        <w:t xml:space="preserve">Liver function markers in the serum and in the liver </w:t>
      </w:r>
      <w:r w:rsidR="00A12BCF" w:rsidRPr="008D1EA8">
        <w:rPr>
          <w:rFonts w:ascii="Times New Roman" w:eastAsia="AdvTimes" w:hAnsi="Times New Roman" w:cs="Times New Roman"/>
          <w:sz w:val="20"/>
          <w:szCs w:val="20"/>
        </w:rPr>
        <w:t xml:space="preserve">tissue </w:t>
      </w:r>
      <w:r w:rsidR="001D19C6" w:rsidRPr="008D1EA8">
        <w:rPr>
          <w:rFonts w:ascii="Times New Roman" w:eastAsia="AdvTimes" w:hAnsi="Times New Roman" w:cs="Times New Roman"/>
          <w:sz w:val="20"/>
          <w:szCs w:val="20"/>
        </w:rPr>
        <w:t>homogenate were determined and the histologic changes in the liver assessed by acceptable protocols.</w:t>
      </w:r>
      <w:r w:rsidR="00A12BCF" w:rsidRPr="008D1EA8">
        <w:rPr>
          <w:rFonts w:ascii="Times New Roman" w:eastAsia="AdvTimes" w:hAnsi="Times New Roman" w:cs="Times New Roman"/>
          <w:sz w:val="20"/>
          <w:szCs w:val="20"/>
        </w:rPr>
        <w:t xml:space="preserve"> Numeric data were tested for </w:t>
      </w:r>
      <w:r w:rsidR="008643B6" w:rsidRPr="008D1EA8">
        <w:rPr>
          <w:rFonts w:ascii="Times New Roman" w:eastAsia="AdvTimes" w:hAnsi="Times New Roman" w:cs="Times New Roman"/>
          <w:sz w:val="20"/>
          <w:szCs w:val="20"/>
        </w:rPr>
        <w:t xml:space="preserve">the least </w:t>
      </w:r>
      <w:r w:rsidR="00A12BCF" w:rsidRPr="008D1EA8">
        <w:rPr>
          <w:rFonts w:ascii="Times New Roman" w:eastAsia="AdvTimes" w:hAnsi="Times New Roman" w:cs="Times New Roman"/>
          <w:sz w:val="20"/>
          <w:szCs w:val="20"/>
        </w:rPr>
        <w:t xml:space="preserve">significant difference in mean at p &lt; 0.05 </w:t>
      </w:r>
      <w:r w:rsidR="00A12BCF" w:rsidRPr="008D1EA8">
        <w:rPr>
          <w:rFonts w:ascii="Times New Roman" w:eastAsia="Calibri" w:hAnsi="Times New Roman" w:cs="Times New Roman"/>
          <w:sz w:val="20"/>
          <w:szCs w:val="20"/>
        </w:rPr>
        <w:t>by one way analysis of variance (ANOVA)</w:t>
      </w:r>
      <w:r w:rsidR="00A12BCF" w:rsidRPr="008D1EA8">
        <w:rPr>
          <w:rFonts w:ascii="Times New Roman" w:eastAsia="AdvTimes" w:hAnsi="Times New Roman" w:cs="Times New Roman"/>
          <w:sz w:val="20"/>
          <w:szCs w:val="20"/>
        </w:rPr>
        <w:t xml:space="preserve"> and the results presented as</w:t>
      </w:r>
      <w:r w:rsidR="00A12BCF" w:rsidRPr="008D1EA8">
        <w:rPr>
          <w:rFonts w:ascii="Times New Roman" w:eastAsia="Calibri" w:hAnsi="Times New Roman" w:cs="Times New Roman"/>
          <w:sz w:val="20"/>
          <w:szCs w:val="20"/>
        </w:rPr>
        <w:t xml:space="preserve"> mean ± standard deviation (SD) for sample size, n =6 rats.</w:t>
      </w:r>
    </w:p>
    <w:p w:rsidR="00667E9B" w:rsidRPr="008D1EA8" w:rsidRDefault="005C2713" w:rsidP="008D1EA8">
      <w:pPr>
        <w:pStyle w:val="NoSpacing"/>
        <w:spacing w:line="276" w:lineRule="auto"/>
        <w:jc w:val="both"/>
        <w:rPr>
          <w:rFonts w:ascii="Times New Roman" w:hAnsi="Times New Roman" w:cs="Times New Roman"/>
          <w:sz w:val="20"/>
          <w:szCs w:val="20"/>
        </w:rPr>
      </w:pPr>
      <w:r w:rsidRPr="008D1EA8">
        <w:rPr>
          <w:rFonts w:ascii="Times New Roman" w:eastAsia="AdvTimes" w:hAnsi="Times New Roman" w:cs="Times New Roman"/>
          <w:b/>
          <w:sz w:val="20"/>
          <w:szCs w:val="20"/>
        </w:rPr>
        <w:t>Results</w:t>
      </w:r>
      <w:r w:rsidR="008908A5" w:rsidRPr="008D1EA8">
        <w:rPr>
          <w:rFonts w:ascii="Times New Roman" w:eastAsia="AdvTimes" w:hAnsi="Times New Roman" w:cs="Times New Roman"/>
          <w:b/>
          <w:sz w:val="20"/>
          <w:szCs w:val="20"/>
        </w:rPr>
        <w:t xml:space="preserve">: </w:t>
      </w:r>
      <w:r w:rsidR="00CE33BA" w:rsidRPr="008D1EA8">
        <w:rPr>
          <w:rFonts w:ascii="Times New Roman" w:hAnsi="Times New Roman" w:cs="Times New Roman"/>
          <w:sz w:val="20"/>
          <w:szCs w:val="20"/>
        </w:rPr>
        <w:t xml:space="preserve">MSG treatment significantly (p &lt; 0.05) increased hepatic and serum </w:t>
      </w:r>
      <w:r w:rsidR="0026738D" w:rsidRPr="008D1EA8">
        <w:rPr>
          <w:rFonts w:ascii="Times New Roman" w:hAnsi="Times New Roman" w:cs="Times New Roman"/>
          <w:sz w:val="20"/>
          <w:szCs w:val="20"/>
        </w:rPr>
        <w:t>alanine aminotransferase (</w:t>
      </w:r>
      <w:r w:rsidR="00CE33BA" w:rsidRPr="008D1EA8">
        <w:rPr>
          <w:rFonts w:ascii="Times New Roman" w:hAnsi="Times New Roman" w:cs="Times New Roman"/>
          <w:sz w:val="20"/>
          <w:szCs w:val="20"/>
        </w:rPr>
        <w:t>ALT</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w:t>
      </w:r>
      <w:r w:rsidR="0026738D" w:rsidRPr="008D1EA8">
        <w:rPr>
          <w:rFonts w:ascii="Times New Roman" w:hAnsi="Times New Roman" w:cs="Times New Roman"/>
          <w:sz w:val="20"/>
          <w:szCs w:val="20"/>
        </w:rPr>
        <w:t>aspartate aminotransferase (</w:t>
      </w:r>
      <w:r w:rsidR="00CE33BA" w:rsidRPr="008D1EA8">
        <w:rPr>
          <w:rFonts w:ascii="Times New Roman" w:hAnsi="Times New Roman" w:cs="Times New Roman"/>
          <w:sz w:val="20"/>
          <w:szCs w:val="20"/>
        </w:rPr>
        <w:t>AST</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w:t>
      </w:r>
      <w:r w:rsidR="0026738D" w:rsidRPr="008D1EA8">
        <w:rPr>
          <w:rFonts w:ascii="Times New Roman" w:hAnsi="Times New Roman" w:cs="Times New Roman"/>
          <w:sz w:val="20"/>
          <w:szCs w:val="20"/>
        </w:rPr>
        <w:t>alkaline phosphatase (</w:t>
      </w:r>
      <w:r w:rsidR="00CE33BA" w:rsidRPr="008D1EA8">
        <w:rPr>
          <w:rFonts w:ascii="Times New Roman" w:hAnsi="Times New Roman" w:cs="Times New Roman"/>
          <w:sz w:val="20"/>
          <w:szCs w:val="20"/>
        </w:rPr>
        <w:t>ALP</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w:t>
      </w:r>
      <w:r w:rsidR="0026738D" w:rsidRPr="008D1EA8">
        <w:rPr>
          <w:rFonts w:ascii="Times New Roman" w:hAnsi="Times New Roman" w:cs="Times New Roman"/>
          <w:sz w:val="20"/>
          <w:szCs w:val="20"/>
        </w:rPr>
        <w:t>total bilirubin (</w:t>
      </w:r>
      <w:r w:rsidR="00CE33BA" w:rsidRPr="008D1EA8">
        <w:rPr>
          <w:rFonts w:ascii="Times New Roman" w:hAnsi="Times New Roman" w:cs="Times New Roman"/>
          <w:sz w:val="20"/>
          <w:szCs w:val="20"/>
        </w:rPr>
        <w:t>T-B</w:t>
      </w:r>
      <w:r w:rsidR="00224CC2" w:rsidRPr="008D1EA8">
        <w:rPr>
          <w:rFonts w:ascii="Times New Roman" w:hAnsi="Times New Roman" w:cs="Times New Roman"/>
          <w:sz w:val="20"/>
          <w:szCs w:val="20"/>
        </w:rPr>
        <w:t>IL</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and </w:t>
      </w:r>
      <w:r w:rsidR="0026738D" w:rsidRPr="008D1EA8">
        <w:rPr>
          <w:rFonts w:ascii="Times New Roman" w:hAnsi="Times New Roman" w:cs="Times New Roman"/>
          <w:sz w:val="20"/>
          <w:szCs w:val="20"/>
        </w:rPr>
        <w:t>direct bilirubin (</w:t>
      </w:r>
      <w:r w:rsidR="00CE33BA" w:rsidRPr="008D1EA8">
        <w:rPr>
          <w:rFonts w:ascii="Times New Roman" w:hAnsi="Times New Roman" w:cs="Times New Roman"/>
          <w:sz w:val="20"/>
          <w:szCs w:val="20"/>
        </w:rPr>
        <w:t>D-B</w:t>
      </w:r>
      <w:r w:rsidR="00224CC2" w:rsidRPr="008D1EA8">
        <w:rPr>
          <w:rFonts w:ascii="Times New Roman" w:hAnsi="Times New Roman" w:cs="Times New Roman"/>
          <w:sz w:val="20"/>
          <w:szCs w:val="20"/>
        </w:rPr>
        <w:t>IL</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but decreased </w:t>
      </w:r>
      <w:r w:rsidR="0026738D" w:rsidRPr="008D1EA8">
        <w:rPr>
          <w:rFonts w:ascii="Times New Roman" w:hAnsi="Times New Roman" w:cs="Times New Roman"/>
          <w:sz w:val="20"/>
          <w:szCs w:val="20"/>
        </w:rPr>
        <w:t>albumin (</w:t>
      </w:r>
      <w:r w:rsidR="00CE33BA" w:rsidRPr="008D1EA8">
        <w:rPr>
          <w:rFonts w:ascii="Times New Roman" w:hAnsi="Times New Roman" w:cs="Times New Roman"/>
          <w:sz w:val="20"/>
          <w:szCs w:val="20"/>
        </w:rPr>
        <w:t>ALB</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compared to control and others. TAZT treatment significantly (p &lt; 0.05) decreased these </w:t>
      </w:r>
      <w:r w:rsidR="0075373C" w:rsidRPr="008D1EA8">
        <w:rPr>
          <w:rFonts w:ascii="Times New Roman" w:hAnsi="Times New Roman" w:cs="Times New Roman"/>
          <w:sz w:val="20"/>
          <w:szCs w:val="20"/>
        </w:rPr>
        <w:t xml:space="preserve">effects </w:t>
      </w:r>
      <w:r w:rsidR="00CE33BA" w:rsidRPr="008D1EA8">
        <w:rPr>
          <w:rFonts w:ascii="Times New Roman" w:hAnsi="Times New Roman" w:cs="Times New Roman"/>
          <w:sz w:val="20"/>
          <w:szCs w:val="20"/>
        </w:rPr>
        <w:t>compared to MSG and OATZ treatments while TAZT + MSG co</w:t>
      </w:r>
      <w:r w:rsidR="0020647B"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treatment significantly (p &lt; 0.05) reversed these effects compared to MSG </w:t>
      </w:r>
      <w:commentRangeStart w:id="6"/>
      <w:r w:rsidR="00CE33BA" w:rsidRPr="008D1EA8">
        <w:rPr>
          <w:rFonts w:ascii="Times New Roman" w:hAnsi="Times New Roman" w:cs="Times New Roman"/>
          <w:sz w:val="20"/>
          <w:szCs w:val="20"/>
        </w:rPr>
        <w:t>treatment</w:t>
      </w:r>
      <w:commentRangeEnd w:id="6"/>
      <w:r w:rsidR="00F10C39">
        <w:rPr>
          <w:rStyle w:val="CommentReference"/>
        </w:rPr>
        <w:commentReference w:id="6"/>
      </w:r>
      <w:r w:rsidR="00CE33BA" w:rsidRPr="008D1EA8">
        <w:rPr>
          <w:rFonts w:ascii="Times New Roman" w:hAnsi="Times New Roman" w:cs="Times New Roman"/>
          <w:sz w:val="20"/>
          <w:szCs w:val="20"/>
        </w:rPr>
        <w:t>.</w:t>
      </w:r>
      <w:r w:rsidR="004E68B4">
        <w:rPr>
          <w:rFonts w:ascii="Times New Roman" w:hAnsi="Times New Roman" w:cs="Times New Roman"/>
          <w:sz w:val="20"/>
          <w:szCs w:val="20"/>
        </w:rPr>
        <w:t xml:space="preserve"> </w:t>
      </w:r>
      <w:r w:rsidR="004E2A59" w:rsidRPr="008D1EA8">
        <w:rPr>
          <w:rFonts w:ascii="Times New Roman" w:hAnsi="Times New Roman" w:cs="Times New Roman"/>
          <w:sz w:val="20"/>
          <w:szCs w:val="20"/>
        </w:rPr>
        <w:t>Rats’ liver s</w:t>
      </w:r>
      <w:r w:rsidR="00667E9B" w:rsidRPr="008D1EA8">
        <w:rPr>
          <w:rFonts w:ascii="Times New Roman" w:hAnsi="Times New Roman" w:cs="Times New Roman"/>
          <w:noProof/>
          <w:sz w:val="20"/>
          <w:szCs w:val="20"/>
        </w:rPr>
        <w:t xml:space="preserve">ections rats’ groups 2 </w:t>
      </w:r>
      <w:r w:rsidR="004E2A59" w:rsidRPr="008D1EA8">
        <w:rPr>
          <w:rFonts w:ascii="Times New Roman" w:hAnsi="Times New Roman" w:cs="Times New Roman"/>
          <w:noProof/>
          <w:sz w:val="20"/>
          <w:szCs w:val="20"/>
        </w:rPr>
        <w:t xml:space="preserve">and </w:t>
      </w:r>
      <w:r w:rsidR="00667E9B" w:rsidRPr="008D1EA8">
        <w:rPr>
          <w:rFonts w:ascii="Times New Roman" w:hAnsi="Times New Roman" w:cs="Times New Roman"/>
          <w:noProof/>
          <w:sz w:val="20"/>
          <w:szCs w:val="20"/>
        </w:rPr>
        <w:t xml:space="preserve">3showed severe hepatocellular degeneration and necrosis compared to others while those in group 4 (TAZT) showed the normal hepatic histo-architecture </w:t>
      </w:r>
      <w:r w:rsidR="004E2A59" w:rsidRPr="008D1EA8">
        <w:rPr>
          <w:rFonts w:ascii="Times New Roman" w:hAnsi="Times New Roman" w:cs="Times New Roman"/>
          <w:noProof/>
          <w:sz w:val="20"/>
          <w:szCs w:val="20"/>
        </w:rPr>
        <w:t xml:space="preserve">comparable to </w:t>
      </w:r>
      <w:r w:rsidR="00667E9B" w:rsidRPr="008D1EA8">
        <w:rPr>
          <w:rFonts w:ascii="Times New Roman" w:hAnsi="Times New Roman" w:cs="Times New Roman"/>
          <w:noProof/>
          <w:sz w:val="20"/>
          <w:szCs w:val="20"/>
        </w:rPr>
        <w:t xml:space="preserve">those in group 1 (control). </w:t>
      </w:r>
      <w:r w:rsidR="002206F6" w:rsidRPr="008D1EA8">
        <w:rPr>
          <w:rFonts w:ascii="Times New Roman" w:hAnsi="Times New Roman" w:cs="Times New Roman"/>
          <w:noProof/>
          <w:sz w:val="20"/>
          <w:szCs w:val="20"/>
        </w:rPr>
        <w:t xml:space="preserve">Those </w:t>
      </w:r>
      <w:r w:rsidR="00667E9B" w:rsidRPr="008D1EA8">
        <w:rPr>
          <w:rFonts w:ascii="Times New Roman" w:hAnsi="Times New Roman" w:cs="Times New Roman"/>
          <w:noProof/>
          <w:sz w:val="20"/>
          <w:szCs w:val="20"/>
        </w:rPr>
        <w:t xml:space="preserve">in group 5showed marked cellular swelling </w:t>
      </w:r>
      <w:r w:rsidR="002206F6" w:rsidRPr="008D1EA8">
        <w:rPr>
          <w:rFonts w:ascii="Times New Roman" w:hAnsi="Times New Roman" w:cs="Times New Roman"/>
          <w:noProof/>
          <w:sz w:val="20"/>
          <w:szCs w:val="20"/>
        </w:rPr>
        <w:t xml:space="preserve">and leukocytic infiltration </w:t>
      </w:r>
      <w:r w:rsidR="00667E9B" w:rsidRPr="008D1EA8">
        <w:rPr>
          <w:rFonts w:ascii="Times New Roman" w:hAnsi="Times New Roman" w:cs="Times New Roman"/>
          <w:noProof/>
          <w:sz w:val="20"/>
          <w:szCs w:val="20"/>
        </w:rPr>
        <w:t>in only the centrilobular areas</w:t>
      </w:r>
      <w:r w:rsidR="002206F6" w:rsidRPr="008D1EA8">
        <w:rPr>
          <w:rFonts w:ascii="Times New Roman" w:hAnsi="Times New Roman" w:cs="Times New Roman"/>
          <w:noProof/>
          <w:sz w:val="20"/>
          <w:szCs w:val="20"/>
        </w:rPr>
        <w:t>,</w:t>
      </w:r>
      <w:r w:rsidR="00667E9B" w:rsidRPr="008D1EA8">
        <w:rPr>
          <w:rFonts w:ascii="Times New Roman" w:hAnsi="Times New Roman" w:cs="Times New Roman"/>
          <w:noProof/>
          <w:sz w:val="20"/>
          <w:szCs w:val="20"/>
        </w:rPr>
        <w:t xml:space="preserve"> suggesting active restorative responses. </w:t>
      </w:r>
    </w:p>
    <w:p w:rsidR="00544E71" w:rsidRPr="008D1EA8" w:rsidRDefault="008908A5"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 xml:space="preserve">Conclusion: </w:t>
      </w:r>
      <w:r w:rsidR="000B0622" w:rsidRPr="008D1EA8">
        <w:rPr>
          <w:rFonts w:ascii="Times New Roman" w:hAnsi="Times New Roman" w:cs="Times New Roman"/>
          <w:sz w:val="20"/>
          <w:szCs w:val="20"/>
        </w:rPr>
        <w:t>Thus, TAZT significantly mitigated the compromised histologic and biochemical integrities of liver function due to MSG treatment in rats</w:t>
      </w:r>
      <w:r w:rsidR="004E68B4">
        <w:rPr>
          <w:rFonts w:ascii="Times New Roman" w:hAnsi="Times New Roman" w:cs="Times New Roman"/>
          <w:sz w:val="20"/>
          <w:szCs w:val="20"/>
        </w:rPr>
        <w:t xml:space="preserve"> </w:t>
      </w:r>
      <w:r w:rsidR="00BB7505" w:rsidRPr="008D1EA8">
        <w:rPr>
          <w:rFonts w:ascii="Times New Roman" w:hAnsi="Times New Roman" w:cs="Times New Roman"/>
          <w:i/>
          <w:sz w:val="20"/>
          <w:szCs w:val="20"/>
        </w:rPr>
        <w:t>via</w:t>
      </w:r>
      <w:r w:rsidR="004E68B4">
        <w:rPr>
          <w:rFonts w:ascii="Times New Roman" w:hAnsi="Times New Roman" w:cs="Times New Roman"/>
          <w:i/>
          <w:sz w:val="20"/>
          <w:szCs w:val="20"/>
        </w:rPr>
        <w:t xml:space="preserve"> </w:t>
      </w:r>
      <w:r w:rsidR="00BB7505" w:rsidRPr="008D1EA8">
        <w:rPr>
          <w:rFonts w:ascii="Times New Roman" w:hAnsi="Times New Roman" w:cs="Times New Roman"/>
          <w:sz w:val="20"/>
          <w:szCs w:val="20"/>
        </w:rPr>
        <w:t>probable normalization of their enzymatic and non-enzymatic indicators of liver function.</w:t>
      </w:r>
      <w:r w:rsidR="000B0622" w:rsidRPr="008D1EA8">
        <w:rPr>
          <w:rFonts w:ascii="Times New Roman" w:hAnsi="Times New Roman" w:cs="Times New Roman"/>
          <w:sz w:val="20"/>
          <w:szCs w:val="20"/>
        </w:rPr>
        <w:t xml:space="preserve"> This suggests that TAZT could be useful in managing histologic and biochemical malfunction of rats’ liver due to MSG assault. </w:t>
      </w:r>
    </w:p>
    <w:p w:rsidR="00544E71" w:rsidRPr="008D1EA8" w:rsidRDefault="00544E71" w:rsidP="008D1EA8">
      <w:pPr>
        <w:pStyle w:val="NoSpacing"/>
        <w:spacing w:line="276" w:lineRule="auto"/>
        <w:jc w:val="both"/>
        <w:rPr>
          <w:rFonts w:ascii="Times New Roman" w:hAnsi="Times New Roman" w:cs="Times New Roman"/>
          <w:sz w:val="20"/>
          <w:szCs w:val="20"/>
        </w:rPr>
      </w:pPr>
    </w:p>
    <w:p w:rsidR="00333306" w:rsidRPr="008D1EA8" w:rsidRDefault="00FE4522"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Keywords:</w:t>
      </w:r>
      <w:r w:rsidRPr="008D1EA8">
        <w:rPr>
          <w:rFonts w:ascii="Times New Roman" w:hAnsi="Times New Roman" w:cs="Times New Roman"/>
          <w:sz w:val="20"/>
          <w:szCs w:val="20"/>
        </w:rPr>
        <w:t xml:space="preserve"> Azithromycin, </w:t>
      </w:r>
      <w:r w:rsidR="00333306" w:rsidRPr="008D1EA8">
        <w:rPr>
          <w:rFonts w:ascii="Times New Roman" w:hAnsi="Times New Roman" w:cs="Times New Roman"/>
          <w:sz w:val="20"/>
          <w:szCs w:val="20"/>
        </w:rPr>
        <w:t>l</w:t>
      </w:r>
      <w:r w:rsidR="005B6824" w:rsidRPr="008D1EA8">
        <w:rPr>
          <w:rFonts w:ascii="Times New Roman" w:hAnsi="Times New Roman" w:cs="Times New Roman"/>
          <w:sz w:val="20"/>
          <w:szCs w:val="20"/>
        </w:rPr>
        <w:t>iver histology</w:t>
      </w:r>
      <w:r w:rsidRPr="008D1EA8">
        <w:rPr>
          <w:rFonts w:ascii="Times New Roman" w:hAnsi="Times New Roman" w:cs="Times New Roman"/>
          <w:sz w:val="20"/>
          <w:szCs w:val="20"/>
        </w:rPr>
        <w:t xml:space="preserve">, </w:t>
      </w:r>
      <w:r w:rsidR="00333306" w:rsidRPr="008D1EA8">
        <w:rPr>
          <w:rFonts w:ascii="Times New Roman" w:hAnsi="Times New Roman" w:cs="Times New Roman"/>
          <w:sz w:val="20"/>
          <w:szCs w:val="20"/>
        </w:rPr>
        <w:t>m</w:t>
      </w:r>
      <w:r w:rsidR="00D07D37" w:rsidRPr="008D1EA8">
        <w:rPr>
          <w:rFonts w:ascii="Times New Roman" w:hAnsi="Times New Roman" w:cs="Times New Roman"/>
          <w:sz w:val="20"/>
          <w:szCs w:val="20"/>
        </w:rPr>
        <w:t xml:space="preserve">onosodium glutamate, </w:t>
      </w:r>
      <w:r w:rsidR="00333306" w:rsidRPr="008D1EA8">
        <w:rPr>
          <w:rFonts w:ascii="Times New Roman" w:hAnsi="Times New Roman" w:cs="Times New Roman"/>
          <w:sz w:val="20"/>
          <w:szCs w:val="20"/>
        </w:rPr>
        <w:t>p</w:t>
      </w:r>
      <w:r w:rsidR="008A7189" w:rsidRPr="008D1EA8">
        <w:rPr>
          <w:rFonts w:ascii="Times New Roman" w:hAnsi="Times New Roman" w:cs="Times New Roman"/>
          <w:sz w:val="20"/>
          <w:szCs w:val="20"/>
        </w:rPr>
        <w:t>ro-inflammatory; X</w:t>
      </w:r>
    </w:p>
    <w:p w:rsidR="00FE4522" w:rsidRPr="008D1EA8" w:rsidRDefault="0033330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x</w:t>
      </w:r>
      <w:r w:rsidR="008A7189" w:rsidRPr="008D1EA8">
        <w:rPr>
          <w:rFonts w:ascii="Times New Roman" w:hAnsi="Times New Roman" w:cs="Times New Roman"/>
          <w:sz w:val="20"/>
          <w:szCs w:val="20"/>
        </w:rPr>
        <w:t>enobiotic detoxifications</w:t>
      </w:r>
    </w:p>
    <w:p w:rsidR="00E03B81" w:rsidRPr="008D1EA8" w:rsidRDefault="00E03B81" w:rsidP="008D1EA8">
      <w:pPr>
        <w:pStyle w:val="NoSpacing"/>
        <w:spacing w:line="276" w:lineRule="auto"/>
        <w:jc w:val="both"/>
        <w:rPr>
          <w:rFonts w:ascii="Times New Roman" w:hAnsi="Times New Roman" w:cs="Times New Roman"/>
          <w:b/>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4474B7" w:rsidRPr="008D1EA8" w:rsidRDefault="004474B7" w:rsidP="008D1EA8">
      <w:pPr>
        <w:pStyle w:val="NoSpacing"/>
        <w:spacing w:line="276" w:lineRule="auto"/>
        <w:jc w:val="both"/>
        <w:rPr>
          <w:rFonts w:ascii="Times New Roman" w:hAnsi="Times New Roman" w:cs="Times New Roman"/>
          <w:b/>
          <w:sz w:val="20"/>
          <w:szCs w:val="20"/>
        </w:rPr>
      </w:pPr>
      <w:commentRangeStart w:id="7"/>
      <w:r w:rsidRPr="008D1EA8">
        <w:rPr>
          <w:rFonts w:ascii="Times New Roman" w:hAnsi="Times New Roman" w:cs="Times New Roman"/>
          <w:b/>
          <w:sz w:val="20"/>
          <w:szCs w:val="20"/>
        </w:rPr>
        <w:t>I</w:t>
      </w:r>
      <w:commentRangeStart w:id="8"/>
      <w:r w:rsidRPr="008D1EA8">
        <w:rPr>
          <w:rFonts w:ascii="Times New Roman" w:hAnsi="Times New Roman" w:cs="Times New Roman"/>
          <w:b/>
          <w:sz w:val="20"/>
          <w:szCs w:val="20"/>
        </w:rPr>
        <w:t>N</w:t>
      </w:r>
      <w:commentRangeStart w:id="9"/>
      <w:r w:rsidRPr="008D1EA8">
        <w:rPr>
          <w:rFonts w:ascii="Times New Roman" w:hAnsi="Times New Roman" w:cs="Times New Roman"/>
          <w:b/>
          <w:sz w:val="20"/>
          <w:szCs w:val="20"/>
        </w:rPr>
        <w:t>T</w:t>
      </w:r>
      <w:commentRangeEnd w:id="9"/>
      <w:r w:rsidR="00A2439E">
        <w:rPr>
          <w:rStyle w:val="CommentReference"/>
        </w:rPr>
        <w:commentReference w:id="9"/>
      </w:r>
      <w:r w:rsidRPr="008D1EA8">
        <w:rPr>
          <w:rFonts w:ascii="Times New Roman" w:hAnsi="Times New Roman" w:cs="Times New Roman"/>
          <w:b/>
          <w:sz w:val="20"/>
          <w:szCs w:val="20"/>
        </w:rPr>
        <w:t>RO</w:t>
      </w:r>
      <w:commentRangeEnd w:id="8"/>
      <w:r w:rsidR="004E68B4">
        <w:rPr>
          <w:rStyle w:val="CommentReference"/>
        </w:rPr>
        <w:commentReference w:id="8"/>
      </w:r>
      <w:r w:rsidRPr="008D1EA8">
        <w:rPr>
          <w:rFonts w:ascii="Times New Roman" w:hAnsi="Times New Roman" w:cs="Times New Roman"/>
          <w:b/>
          <w:sz w:val="20"/>
          <w:szCs w:val="20"/>
        </w:rPr>
        <w:t>DUCTION</w:t>
      </w:r>
      <w:commentRangeEnd w:id="7"/>
      <w:r w:rsidR="00C763E8">
        <w:rPr>
          <w:rStyle w:val="CommentReference"/>
        </w:rPr>
        <w:commentReference w:id="7"/>
      </w:r>
    </w:p>
    <w:p w:rsidR="000670E1" w:rsidRPr="008D1EA8" w:rsidRDefault="00CC3C98" w:rsidP="008D1EA8">
      <w:pPr>
        <w:pStyle w:val="NoSpacing"/>
        <w:spacing w:line="276" w:lineRule="auto"/>
        <w:ind w:firstLine="720"/>
        <w:jc w:val="both"/>
        <w:rPr>
          <w:rFonts w:ascii="Times New Roman" w:hAnsi="Times New Roman" w:cs="Times New Roman"/>
          <w:sz w:val="20"/>
          <w:szCs w:val="20"/>
        </w:rPr>
      </w:pPr>
      <w:r w:rsidRPr="008D1EA8">
        <w:rPr>
          <w:rFonts w:ascii="Times New Roman" w:hAnsi="Times New Roman" w:cs="Times New Roman"/>
          <w:sz w:val="20"/>
          <w:szCs w:val="20"/>
        </w:rPr>
        <w:t>Monosodium glutamate (MSG)</w:t>
      </w:r>
      <w:r w:rsidR="00D35409" w:rsidRPr="008D1EA8">
        <w:rPr>
          <w:rFonts w:ascii="Times New Roman" w:hAnsi="Times New Roman" w:cs="Times New Roman"/>
          <w:sz w:val="20"/>
          <w:szCs w:val="20"/>
        </w:rPr>
        <w:t xml:space="preserve"> is </w:t>
      </w:r>
      <w:r w:rsidRPr="008D1EA8">
        <w:rPr>
          <w:rFonts w:ascii="Times New Roman" w:hAnsi="Times New Roman" w:cs="Times New Roman"/>
          <w:sz w:val="20"/>
          <w:szCs w:val="20"/>
        </w:rPr>
        <w:t>a common flavouring</w:t>
      </w:r>
      <w:r w:rsidR="00D01D9B" w:rsidRPr="008D1EA8">
        <w:rPr>
          <w:rFonts w:ascii="Times New Roman" w:hAnsi="Times New Roman" w:cs="Times New Roman"/>
          <w:sz w:val="20"/>
          <w:szCs w:val="20"/>
        </w:rPr>
        <w:t xml:space="preserve"> used the world over</w:t>
      </w:r>
      <w:r w:rsidR="00D83B1A" w:rsidRPr="008D1EA8">
        <w:rPr>
          <w:rFonts w:ascii="Times New Roman" w:hAnsi="Times New Roman" w:cs="Times New Roman"/>
          <w:sz w:val="20"/>
          <w:szCs w:val="20"/>
          <w:vertAlign w:val="superscript"/>
        </w:rPr>
        <w:t>1</w:t>
      </w:r>
      <w:r w:rsidR="00886207" w:rsidRPr="008D1EA8">
        <w:rPr>
          <w:rFonts w:ascii="Times New Roman" w:hAnsi="Times New Roman" w:cs="Times New Roman"/>
          <w:sz w:val="20"/>
          <w:szCs w:val="20"/>
          <w:vertAlign w:val="superscript"/>
        </w:rPr>
        <w:t>,</w:t>
      </w:r>
      <w:r w:rsidR="00D83B1A" w:rsidRPr="008D1EA8">
        <w:rPr>
          <w:rFonts w:ascii="Times New Roman" w:hAnsi="Times New Roman" w:cs="Times New Roman"/>
          <w:sz w:val="20"/>
          <w:szCs w:val="20"/>
          <w:vertAlign w:val="superscript"/>
        </w:rPr>
        <w:t>2</w:t>
      </w:r>
      <w:r w:rsidR="00D35409" w:rsidRPr="008D1EA8">
        <w:rPr>
          <w:rFonts w:ascii="Times New Roman" w:hAnsi="Times New Roman" w:cs="Times New Roman"/>
          <w:sz w:val="20"/>
          <w:szCs w:val="20"/>
        </w:rPr>
        <w:t>. It</w:t>
      </w:r>
      <w:r w:rsidRPr="008D1EA8">
        <w:rPr>
          <w:rFonts w:ascii="Times New Roman" w:hAnsi="Times New Roman" w:cs="Times New Roman"/>
          <w:sz w:val="20"/>
          <w:szCs w:val="20"/>
        </w:rPr>
        <w:t>mediate</w:t>
      </w:r>
      <w:r w:rsidR="00597F54" w:rsidRPr="008D1EA8">
        <w:rPr>
          <w:rFonts w:ascii="Times New Roman" w:hAnsi="Times New Roman" w:cs="Times New Roman"/>
          <w:sz w:val="20"/>
          <w:szCs w:val="20"/>
        </w:rPr>
        <w:t>s</w:t>
      </w:r>
      <w:r w:rsidR="00DD4C14" w:rsidRPr="008D1EA8">
        <w:rPr>
          <w:rFonts w:ascii="Times New Roman" w:hAnsi="Times New Roman" w:cs="Times New Roman"/>
          <w:sz w:val="20"/>
          <w:szCs w:val="20"/>
        </w:rPr>
        <w:t xml:space="preserve">varied toxic </w:t>
      </w:r>
      <w:r w:rsidR="0050238F" w:rsidRPr="008D1EA8">
        <w:rPr>
          <w:rFonts w:ascii="Times New Roman" w:hAnsi="Times New Roman" w:cs="Times New Roman"/>
          <w:sz w:val="20"/>
          <w:szCs w:val="20"/>
        </w:rPr>
        <w:t>manifestations</w:t>
      </w:r>
      <w:r w:rsidR="00D83B1A" w:rsidRPr="008D1EA8">
        <w:rPr>
          <w:rFonts w:ascii="Times New Roman" w:hAnsi="Times New Roman" w:cs="Times New Roman"/>
          <w:sz w:val="20"/>
          <w:szCs w:val="20"/>
          <w:vertAlign w:val="superscript"/>
        </w:rPr>
        <w:t>3</w:t>
      </w:r>
      <w:r w:rsidR="0050238F" w:rsidRPr="008D1EA8">
        <w:rPr>
          <w:rFonts w:ascii="Times New Roman" w:hAnsi="Times New Roman" w:cs="Times New Roman"/>
          <w:sz w:val="20"/>
          <w:szCs w:val="20"/>
          <w:vertAlign w:val="superscript"/>
        </w:rPr>
        <w:t>-5</w:t>
      </w:r>
      <w:r w:rsidR="00DD4C14" w:rsidRPr="008D1EA8">
        <w:rPr>
          <w:rFonts w:ascii="Times New Roman" w:hAnsi="Times New Roman" w:cs="Times New Roman"/>
          <w:sz w:val="20"/>
          <w:szCs w:val="20"/>
        </w:rPr>
        <w:t xml:space="preserve"> notably </w:t>
      </w:r>
      <w:r w:rsidRPr="008D1EA8">
        <w:rPr>
          <w:rFonts w:ascii="Times New Roman" w:hAnsi="Times New Roman" w:cs="Times New Roman"/>
          <w:sz w:val="20"/>
          <w:szCs w:val="20"/>
        </w:rPr>
        <w:t>hepatotoxicity</w:t>
      </w:r>
      <w:r w:rsidR="00D83B1A" w:rsidRPr="008D1EA8">
        <w:rPr>
          <w:rFonts w:ascii="Times New Roman" w:hAnsi="Times New Roman" w:cs="Times New Roman"/>
          <w:sz w:val="20"/>
          <w:szCs w:val="20"/>
          <w:vertAlign w:val="superscript"/>
        </w:rPr>
        <w:t>4</w:t>
      </w:r>
      <w:r w:rsidR="00173C94" w:rsidRPr="008D1EA8">
        <w:rPr>
          <w:rFonts w:ascii="Times New Roman" w:hAnsi="Times New Roman" w:cs="Times New Roman"/>
          <w:sz w:val="20"/>
          <w:szCs w:val="20"/>
        </w:rPr>
        <w:t xml:space="preserve">. It also mediates </w:t>
      </w:r>
      <w:r w:rsidR="005D4B53" w:rsidRPr="008D1EA8">
        <w:rPr>
          <w:rFonts w:ascii="Times New Roman" w:hAnsi="Times New Roman" w:cs="Times New Roman"/>
          <w:sz w:val="20"/>
          <w:szCs w:val="20"/>
        </w:rPr>
        <w:t>inflammation</w:t>
      </w:r>
      <w:r w:rsidR="00984184" w:rsidRPr="008D1EA8">
        <w:rPr>
          <w:rFonts w:ascii="Times New Roman" w:hAnsi="Times New Roman" w:cs="Times New Roman"/>
          <w:i/>
          <w:sz w:val="20"/>
          <w:szCs w:val="20"/>
        </w:rPr>
        <w:t>via</w:t>
      </w:r>
      <w:r w:rsidR="00984184" w:rsidRPr="008D1EA8">
        <w:rPr>
          <w:rFonts w:ascii="Times New Roman" w:hAnsi="Times New Roman" w:cs="Times New Roman"/>
          <w:sz w:val="20"/>
          <w:szCs w:val="20"/>
        </w:rPr>
        <w:t xml:space="preserve"> up-regulation in body weight gain</w:t>
      </w:r>
      <w:r w:rsidR="000F2B41" w:rsidRPr="008D1EA8">
        <w:rPr>
          <w:rFonts w:ascii="Times New Roman" w:hAnsi="Times New Roman" w:cs="Times New Roman"/>
          <w:sz w:val="20"/>
          <w:szCs w:val="20"/>
          <w:vertAlign w:val="superscript"/>
        </w:rPr>
        <w:t>2,6-8</w:t>
      </w:r>
      <w:r w:rsidR="00173C94" w:rsidRPr="008D1EA8">
        <w:rPr>
          <w:rFonts w:ascii="Times New Roman" w:hAnsi="Times New Roman" w:cs="Times New Roman"/>
          <w:sz w:val="20"/>
          <w:szCs w:val="20"/>
        </w:rPr>
        <w:t>.</w:t>
      </w:r>
      <w:r w:rsidR="0036417C" w:rsidRPr="008D1EA8">
        <w:rPr>
          <w:rFonts w:ascii="Times New Roman" w:hAnsi="Times New Roman" w:cs="Times New Roman"/>
          <w:sz w:val="20"/>
          <w:szCs w:val="20"/>
        </w:rPr>
        <w:t>Pro-inflammatory activit</w:t>
      </w:r>
      <w:r w:rsidR="00973B00" w:rsidRPr="008D1EA8">
        <w:rPr>
          <w:rFonts w:ascii="Times New Roman" w:hAnsi="Times New Roman" w:cs="Times New Roman"/>
          <w:sz w:val="20"/>
          <w:szCs w:val="20"/>
        </w:rPr>
        <w:t xml:space="preserve">ies, including the release of pro-inflammatory cytokines, </w:t>
      </w:r>
      <w:r w:rsidR="0036417C" w:rsidRPr="008D1EA8">
        <w:rPr>
          <w:rFonts w:ascii="Times New Roman" w:hAnsi="Times New Roman" w:cs="Times New Roman"/>
          <w:sz w:val="20"/>
          <w:szCs w:val="20"/>
        </w:rPr>
        <w:t>w</w:t>
      </w:r>
      <w:r w:rsidR="00973B00" w:rsidRPr="008D1EA8">
        <w:rPr>
          <w:rFonts w:ascii="Times New Roman" w:hAnsi="Times New Roman" w:cs="Times New Roman"/>
          <w:sz w:val="20"/>
          <w:szCs w:val="20"/>
        </w:rPr>
        <w:t>ere</w:t>
      </w:r>
      <w:r w:rsidR="00F27D6F" w:rsidRPr="008D1EA8">
        <w:rPr>
          <w:rFonts w:ascii="Times New Roman" w:hAnsi="Times New Roman" w:cs="Times New Roman"/>
          <w:sz w:val="20"/>
          <w:szCs w:val="20"/>
        </w:rPr>
        <w:t>recently</w:t>
      </w:r>
      <w:r w:rsidR="0036417C" w:rsidRPr="008D1EA8">
        <w:rPr>
          <w:rFonts w:ascii="Times New Roman" w:hAnsi="Times New Roman" w:cs="Times New Roman"/>
          <w:sz w:val="20"/>
          <w:szCs w:val="20"/>
        </w:rPr>
        <w:t>implicat</w:t>
      </w:r>
      <w:r w:rsidR="00D80FB1" w:rsidRPr="008D1EA8">
        <w:rPr>
          <w:rFonts w:ascii="Times New Roman" w:hAnsi="Times New Roman" w:cs="Times New Roman"/>
          <w:sz w:val="20"/>
          <w:szCs w:val="20"/>
        </w:rPr>
        <w:t xml:space="preserve">ed </w:t>
      </w:r>
      <w:r w:rsidR="0036417C" w:rsidRPr="008D1EA8">
        <w:rPr>
          <w:rFonts w:ascii="Times New Roman" w:hAnsi="Times New Roman" w:cs="Times New Roman"/>
          <w:sz w:val="20"/>
          <w:szCs w:val="20"/>
        </w:rPr>
        <w:t>with the induction an</w:t>
      </w:r>
      <w:r w:rsidR="001E5AC5" w:rsidRPr="008D1EA8">
        <w:rPr>
          <w:rFonts w:ascii="Times New Roman" w:hAnsi="Times New Roman" w:cs="Times New Roman"/>
          <w:sz w:val="20"/>
          <w:szCs w:val="20"/>
        </w:rPr>
        <w:t>d progression of hepatotoxicity</w:t>
      </w:r>
      <w:r w:rsidR="00D83B1A" w:rsidRPr="008D1EA8">
        <w:rPr>
          <w:rFonts w:ascii="Times New Roman" w:hAnsi="Times New Roman" w:cs="Times New Roman"/>
          <w:sz w:val="20"/>
          <w:szCs w:val="20"/>
          <w:vertAlign w:val="superscript"/>
        </w:rPr>
        <w:t>9</w:t>
      </w:r>
      <w:r w:rsidR="00936E43" w:rsidRPr="008D1EA8">
        <w:rPr>
          <w:rFonts w:ascii="Times New Roman" w:hAnsi="Times New Roman" w:cs="Times New Roman"/>
          <w:sz w:val="20"/>
          <w:szCs w:val="20"/>
        </w:rPr>
        <w:t>, indicating the overriding importance of inflammatory responses in the molecular mechanism of hepatotoxic</w:t>
      </w:r>
      <w:r w:rsidR="0051101B" w:rsidRPr="008D1EA8">
        <w:rPr>
          <w:rFonts w:ascii="Times New Roman" w:hAnsi="Times New Roman" w:cs="Times New Roman"/>
          <w:sz w:val="20"/>
          <w:szCs w:val="20"/>
        </w:rPr>
        <w:t>it</w:t>
      </w:r>
      <w:r w:rsidR="00936E43" w:rsidRPr="008D1EA8">
        <w:rPr>
          <w:rFonts w:ascii="Times New Roman" w:hAnsi="Times New Roman" w:cs="Times New Roman"/>
          <w:sz w:val="20"/>
          <w:szCs w:val="20"/>
        </w:rPr>
        <w:t>y</w:t>
      </w:r>
      <w:r w:rsidR="0036417C" w:rsidRPr="008D1EA8">
        <w:rPr>
          <w:rFonts w:ascii="Times New Roman" w:hAnsi="Times New Roman" w:cs="Times New Roman"/>
          <w:sz w:val="20"/>
          <w:szCs w:val="20"/>
        </w:rPr>
        <w:t xml:space="preserve">. </w:t>
      </w:r>
    </w:p>
    <w:p w:rsidR="000670E1" w:rsidRPr="008D1EA8" w:rsidRDefault="00CC3C98" w:rsidP="008D1EA8">
      <w:pPr>
        <w:pStyle w:val="NoSpacing"/>
        <w:spacing w:line="276" w:lineRule="auto"/>
        <w:ind w:firstLine="720"/>
        <w:jc w:val="both"/>
        <w:rPr>
          <w:rFonts w:ascii="Times New Roman" w:hAnsi="Times New Roman" w:cs="Times New Roman"/>
          <w:sz w:val="20"/>
          <w:szCs w:val="20"/>
        </w:rPr>
      </w:pPr>
      <w:r w:rsidRPr="008D1EA8">
        <w:rPr>
          <w:rFonts w:ascii="Times New Roman" w:hAnsi="Times New Roman" w:cs="Times New Roman"/>
          <w:sz w:val="20"/>
          <w:szCs w:val="20"/>
        </w:rPr>
        <w:t>Azithromycin (AZT)</w:t>
      </w:r>
      <w:r w:rsidR="00085601" w:rsidRPr="008D1EA8">
        <w:rPr>
          <w:rFonts w:ascii="Times New Roman" w:hAnsi="Times New Roman" w:cs="Times New Roman"/>
          <w:sz w:val="20"/>
          <w:szCs w:val="20"/>
        </w:rPr>
        <w:t>,</w:t>
      </w:r>
      <w:r w:rsidRPr="008D1EA8">
        <w:rPr>
          <w:rFonts w:ascii="Times New Roman" w:hAnsi="Times New Roman" w:cs="Times New Roman"/>
          <w:sz w:val="20"/>
          <w:szCs w:val="20"/>
        </w:rPr>
        <w:t>an</w:t>
      </w:r>
      <w:r w:rsidR="002923AC" w:rsidRPr="008D1EA8">
        <w:rPr>
          <w:rFonts w:ascii="Times New Roman" w:hAnsi="Times New Roman" w:cs="Times New Roman"/>
          <w:sz w:val="20"/>
          <w:szCs w:val="20"/>
        </w:rPr>
        <w:t xml:space="preserve">azalide-based broad spectrum </w:t>
      </w:r>
      <w:r w:rsidRPr="008D1EA8">
        <w:rPr>
          <w:rFonts w:ascii="Times New Roman" w:hAnsi="Times New Roman" w:cs="Times New Roman"/>
          <w:sz w:val="20"/>
          <w:szCs w:val="20"/>
        </w:rPr>
        <w:t>antibiotic</w:t>
      </w:r>
      <w:r w:rsidR="00085601" w:rsidRPr="008D1EA8">
        <w:rPr>
          <w:rFonts w:ascii="Times New Roman" w:hAnsi="Times New Roman" w:cs="Times New Roman"/>
          <w:sz w:val="20"/>
          <w:szCs w:val="20"/>
        </w:rPr>
        <w:t>,has</w:t>
      </w:r>
      <w:r w:rsidRPr="008D1EA8">
        <w:rPr>
          <w:rFonts w:ascii="Times New Roman" w:hAnsi="Times New Roman" w:cs="Times New Roman"/>
          <w:sz w:val="20"/>
          <w:szCs w:val="20"/>
        </w:rPr>
        <w:t xml:space="preserve">anti-inflammatory </w:t>
      </w:r>
      <w:r w:rsidR="00607925" w:rsidRPr="008D1EA8">
        <w:rPr>
          <w:rFonts w:ascii="Times New Roman" w:hAnsi="Times New Roman" w:cs="Times New Roman"/>
          <w:sz w:val="20"/>
          <w:szCs w:val="20"/>
        </w:rPr>
        <w:t xml:space="preserve">and antiviral </w:t>
      </w:r>
      <w:r w:rsidRPr="008D1EA8">
        <w:rPr>
          <w:rFonts w:ascii="Times New Roman" w:hAnsi="Times New Roman" w:cs="Times New Roman"/>
          <w:sz w:val="20"/>
          <w:szCs w:val="20"/>
        </w:rPr>
        <w:t>activit</w:t>
      </w:r>
      <w:r w:rsidR="00607925" w:rsidRPr="008D1EA8">
        <w:rPr>
          <w:rFonts w:ascii="Times New Roman" w:hAnsi="Times New Roman" w:cs="Times New Roman"/>
          <w:sz w:val="20"/>
          <w:szCs w:val="20"/>
        </w:rPr>
        <w:t>ies that could be useful in managing the complications of corona viral diseases</w:t>
      </w:r>
      <w:r w:rsidR="00D83B1A" w:rsidRPr="008D1EA8">
        <w:rPr>
          <w:rFonts w:ascii="Times New Roman" w:hAnsi="Times New Roman" w:cs="Times New Roman"/>
          <w:sz w:val="20"/>
          <w:szCs w:val="20"/>
          <w:vertAlign w:val="superscript"/>
        </w:rPr>
        <w:t>10</w:t>
      </w:r>
      <w:r w:rsidR="00967542" w:rsidRPr="008D1EA8">
        <w:rPr>
          <w:rFonts w:ascii="Times New Roman" w:hAnsi="Times New Roman" w:cs="Times New Roman"/>
          <w:sz w:val="20"/>
          <w:szCs w:val="20"/>
          <w:vertAlign w:val="superscript"/>
        </w:rPr>
        <w:t>,</w:t>
      </w:r>
      <w:r w:rsidR="00D83B1A" w:rsidRPr="008D1EA8">
        <w:rPr>
          <w:rFonts w:ascii="Times New Roman" w:hAnsi="Times New Roman" w:cs="Times New Roman"/>
          <w:sz w:val="20"/>
          <w:szCs w:val="20"/>
          <w:vertAlign w:val="superscript"/>
        </w:rPr>
        <w:t>11</w:t>
      </w:r>
      <w:r w:rsidR="00607925" w:rsidRPr="008D1EA8">
        <w:rPr>
          <w:rFonts w:ascii="Times New Roman" w:hAnsi="Times New Roman" w:cs="Times New Roman"/>
          <w:sz w:val="20"/>
          <w:szCs w:val="20"/>
        </w:rPr>
        <w:t xml:space="preserve">. </w:t>
      </w:r>
      <w:r w:rsidR="00550FEF" w:rsidRPr="008D1EA8">
        <w:rPr>
          <w:rFonts w:ascii="Times New Roman" w:eastAsia="GuardianTextEgypGR-Regular" w:hAnsi="Times New Roman" w:cs="Times New Roman"/>
          <w:sz w:val="20"/>
          <w:szCs w:val="20"/>
        </w:rPr>
        <w:t xml:space="preserve">Azithromycin </w:t>
      </w:r>
      <w:r w:rsidR="00F30580" w:rsidRPr="008D1EA8">
        <w:rPr>
          <w:rFonts w:ascii="Times New Roman" w:eastAsia="GuardianTextEgypGR-Regular" w:hAnsi="Times New Roman" w:cs="Times New Roman"/>
          <w:sz w:val="20"/>
          <w:szCs w:val="20"/>
        </w:rPr>
        <w:t>has an excellent safety profile. It i</w:t>
      </w:r>
      <w:r w:rsidR="00550FEF" w:rsidRPr="008D1EA8">
        <w:rPr>
          <w:rFonts w:ascii="Times New Roman" w:eastAsia="GuardianTextEgypGR-Regular" w:hAnsi="Times New Roman" w:cs="Times New Roman"/>
          <w:sz w:val="20"/>
          <w:szCs w:val="20"/>
        </w:rPr>
        <w:t>s inexpensive, widely available</w:t>
      </w:r>
      <w:r w:rsidR="00F30580" w:rsidRPr="008D1EA8">
        <w:rPr>
          <w:rFonts w:ascii="Times New Roman" w:eastAsia="GuardianTextEgypGR-Regular" w:hAnsi="Times New Roman" w:cs="Times New Roman"/>
          <w:sz w:val="20"/>
          <w:szCs w:val="20"/>
        </w:rPr>
        <w:t xml:space="preserve"> and accessible</w:t>
      </w:r>
      <w:r w:rsidR="00D83B1A" w:rsidRPr="008D1EA8">
        <w:rPr>
          <w:rFonts w:ascii="Times New Roman" w:eastAsia="GuardianTextEgypGR-Regular" w:hAnsi="Times New Roman" w:cs="Times New Roman"/>
          <w:sz w:val="20"/>
          <w:szCs w:val="20"/>
          <w:vertAlign w:val="superscript"/>
        </w:rPr>
        <w:t>12</w:t>
      </w:r>
      <w:r w:rsidR="00A119DB" w:rsidRPr="008D1EA8">
        <w:rPr>
          <w:rFonts w:ascii="Times New Roman" w:hAnsi="Times New Roman" w:cs="Times New Roman"/>
          <w:sz w:val="20"/>
          <w:szCs w:val="20"/>
        </w:rPr>
        <w:t>. Hence</w:t>
      </w:r>
      <w:r w:rsidR="000F765A" w:rsidRPr="008D1EA8">
        <w:rPr>
          <w:rFonts w:ascii="Times New Roman" w:hAnsi="Times New Roman" w:cs="Times New Roman"/>
          <w:sz w:val="20"/>
          <w:szCs w:val="20"/>
        </w:rPr>
        <w:t>,</w:t>
      </w:r>
      <w:r w:rsidR="004E68B4">
        <w:rPr>
          <w:rFonts w:ascii="Times New Roman" w:hAnsi="Times New Roman" w:cs="Times New Roman"/>
          <w:sz w:val="20"/>
          <w:szCs w:val="20"/>
        </w:rPr>
        <w:t xml:space="preserve"> </w:t>
      </w:r>
      <w:r w:rsidRPr="008D1EA8">
        <w:rPr>
          <w:rFonts w:ascii="Times New Roman" w:hAnsi="Times New Roman" w:cs="Times New Roman"/>
          <w:sz w:val="20"/>
          <w:szCs w:val="20"/>
        </w:rPr>
        <w:t xml:space="preserve">AZT may </w:t>
      </w:r>
      <w:r w:rsidR="00A119DB" w:rsidRPr="008D1EA8">
        <w:rPr>
          <w:rFonts w:ascii="Times New Roman" w:hAnsi="Times New Roman" w:cs="Times New Roman"/>
          <w:sz w:val="20"/>
          <w:szCs w:val="20"/>
        </w:rPr>
        <w:t>be easily procured and abused</w:t>
      </w:r>
      <w:r w:rsidR="00845B0E" w:rsidRPr="008D1EA8">
        <w:rPr>
          <w:rFonts w:ascii="Times New Roman" w:hAnsi="Times New Roman" w:cs="Times New Roman"/>
          <w:sz w:val="20"/>
          <w:szCs w:val="20"/>
        </w:rPr>
        <w:t xml:space="preserve"> o</w:t>
      </w:r>
      <w:r w:rsidR="00A119DB" w:rsidRPr="008D1EA8">
        <w:rPr>
          <w:rFonts w:ascii="Times New Roman" w:hAnsi="Times New Roman" w:cs="Times New Roman"/>
          <w:sz w:val="20"/>
          <w:szCs w:val="20"/>
        </w:rPr>
        <w:t xml:space="preserve">r </w:t>
      </w:r>
      <w:r w:rsidRPr="008D1EA8">
        <w:rPr>
          <w:rFonts w:ascii="Times New Roman" w:hAnsi="Times New Roman" w:cs="Times New Roman"/>
          <w:sz w:val="20"/>
          <w:szCs w:val="20"/>
        </w:rPr>
        <w:t>be co-consumed with MSG to present unknown outcomes on the liver</w:t>
      </w:r>
      <w:r w:rsidR="00F205E7" w:rsidRPr="008D1EA8">
        <w:rPr>
          <w:rFonts w:ascii="Times New Roman" w:hAnsi="Times New Roman" w:cs="Times New Roman"/>
          <w:sz w:val="20"/>
          <w:szCs w:val="20"/>
        </w:rPr>
        <w:t xml:space="preserve">. </w:t>
      </w:r>
      <w:r w:rsidR="00565A6D" w:rsidRPr="008D1EA8">
        <w:rPr>
          <w:rFonts w:ascii="Times New Roman" w:hAnsi="Times New Roman" w:cs="Times New Roman"/>
          <w:sz w:val="20"/>
          <w:szCs w:val="20"/>
        </w:rPr>
        <w:t>Outcomes following co-</w:t>
      </w:r>
      <w:r w:rsidR="00565A6D" w:rsidRPr="008D1EA8">
        <w:rPr>
          <w:rFonts w:ascii="Times New Roman" w:hAnsi="Times New Roman" w:cs="Times New Roman"/>
          <w:sz w:val="20"/>
          <w:szCs w:val="20"/>
        </w:rPr>
        <w:lastRenderedPageBreak/>
        <w:t xml:space="preserve">consumption of AZT with MSG may be significant. </w:t>
      </w:r>
      <w:r w:rsidR="002C100B" w:rsidRPr="008D1EA8">
        <w:rPr>
          <w:rFonts w:ascii="Times New Roman" w:hAnsi="Times New Roman" w:cs="Times New Roman"/>
          <w:sz w:val="20"/>
          <w:szCs w:val="20"/>
        </w:rPr>
        <w:t>AZT</w:t>
      </w:r>
      <w:r w:rsidR="000C160D" w:rsidRPr="008D1EA8">
        <w:rPr>
          <w:rFonts w:ascii="Times New Roman" w:hAnsi="Times New Roman" w:cs="Times New Roman"/>
          <w:sz w:val="20"/>
          <w:szCs w:val="20"/>
        </w:rPr>
        <w:t xml:space="preserve"> has a long half-life and a high affinity to penetrate and accumulate in tissues</w:t>
      </w:r>
      <w:r w:rsidR="000F765A" w:rsidRPr="008D1EA8">
        <w:rPr>
          <w:rFonts w:ascii="Times New Roman" w:hAnsi="Times New Roman" w:cs="Times New Roman"/>
          <w:sz w:val="20"/>
          <w:szCs w:val="20"/>
        </w:rPr>
        <w:t>,</w:t>
      </w:r>
      <w:r w:rsidR="000C160D" w:rsidRPr="008D1EA8">
        <w:rPr>
          <w:rFonts w:ascii="Times New Roman" w:hAnsi="Times New Roman" w:cs="Times New Roman"/>
          <w:sz w:val="20"/>
          <w:szCs w:val="20"/>
        </w:rPr>
        <w:t xml:space="preserve"> notably the liver </w:t>
      </w:r>
      <w:r w:rsidR="00827670" w:rsidRPr="008D1EA8">
        <w:rPr>
          <w:rFonts w:ascii="Times New Roman" w:hAnsi="Times New Roman" w:cs="Times New Roman"/>
          <w:sz w:val="20"/>
          <w:szCs w:val="20"/>
        </w:rPr>
        <w:t>tissue</w:t>
      </w:r>
      <w:r w:rsidR="00D83B1A" w:rsidRPr="008D1EA8">
        <w:rPr>
          <w:rFonts w:ascii="Times New Roman" w:hAnsi="Times New Roman" w:cs="Times New Roman"/>
          <w:sz w:val="20"/>
          <w:szCs w:val="20"/>
          <w:vertAlign w:val="superscript"/>
        </w:rPr>
        <w:t>1</w:t>
      </w:r>
      <w:r w:rsidR="00827670" w:rsidRPr="008D1EA8">
        <w:rPr>
          <w:rFonts w:ascii="Times New Roman" w:hAnsi="Times New Roman" w:cs="Times New Roman"/>
          <w:sz w:val="20"/>
          <w:szCs w:val="20"/>
          <w:vertAlign w:val="superscript"/>
        </w:rPr>
        <w:t>1,1</w:t>
      </w:r>
      <w:r w:rsidR="00D83B1A" w:rsidRPr="008D1EA8">
        <w:rPr>
          <w:rFonts w:ascii="Times New Roman" w:hAnsi="Times New Roman" w:cs="Times New Roman"/>
          <w:sz w:val="20"/>
          <w:szCs w:val="20"/>
          <w:vertAlign w:val="superscript"/>
        </w:rPr>
        <w:t>3</w:t>
      </w:r>
      <w:r w:rsidR="000C160D" w:rsidRPr="008D1EA8">
        <w:rPr>
          <w:rFonts w:ascii="Times New Roman" w:hAnsi="Times New Roman" w:cs="Times New Roman"/>
          <w:sz w:val="20"/>
          <w:szCs w:val="20"/>
        </w:rPr>
        <w:t xml:space="preserve">. </w:t>
      </w:r>
    </w:p>
    <w:p w:rsidR="008D1EA8" w:rsidRDefault="0068112A" w:rsidP="008D1EA8">
      <w:pPr>
        <w:pStyle w:val="NoSpacing"/>
        <w:spacing w:line="276" w:lineRule="auto"/>
        <w:ind w:firstLine="720"/>
        <w:jc w:val="both"/>
        <w:rPr>
          <w:rFonts w:ascii="Times New Roman" w:eastAsia="AdvTimes" w:hAnsi="Times New Roman" w:cs="Times New Roman"/>
          <w:sz w:val="20"/>
          <w:szCs w:val="20"/>
        </w:rPr>
      </w:pPr>
      <w:r w:rsidRPr="008D1EA8">
        <w:rPr>
          <w:rFonts w:ascii="Times New Roman" w:hAnsi="Times New Roman" w:cs="Times New Roman"/>
          <w:sz w:val="20"/>
          <w:szCs w:val="20"/>
        </w:rPr>
        <w:t xml:space="preserve">The liver </w:t>
      </w:r>
      <w:r w:rsidR="006D5A3C" w:rsidRPr="008D1EA8">
        <w:rPr>
          <w:rFonts w:ascii="Times New Roman" w:hAnsi="Times New Roman" w:cs="Times New Roman"/>
          <w:sz w:val="20"/>
          <w:szCs w:val="20"/>
        </w:rPr>
        <w:t xml:space="preserve">tissue </w:t>
      </w:r>
      <w:r w:rsidR="00DC577A" w:rsidRPr="008D1EA8">
        <w:rPr>
          <w:rFonts w:ascii="Times New Roman" w:eastAsia="AdvTimes" w:hAnsi="Times New Roman" w:cs="Times New Roman"/>
          <w:sz w:val="20"/>
          <w:szCs w:val="20"/>
        </w:rPr>
        <w:t xml:space="preserve">functions in </w:t>
      </w:r>
      <w:r w:rsidR="00F57A16" w:rsidRPr="008D1EA8">
        <w:rPr>
          <w:rFonts w:ascii="Times New Roman" w:eastAsia="AdvTimes" w:hAnsi="Times New Roman" w:cs="Times New Roman"/>
          <w:sz w:val="20"/>
          <w:szCs w:val="20"/>
        </w:rPr>
        <w:t>inf</w:t>
      </w:r>
      <w:r w:rsidR="00DA60B9" w:rsidRPr="008D1EA8">
        <w:rPr>
          <w:rFonts w:ascii="Times New Roman" w:eastAsia="AdvTimes" w:hAnsi="Times New Roman" w:cs="Times New Roman"/>
          <w:sz w:val="20"/>
          <w:szCs w:val="20"/>
        </w:rPr>
        <w:t>lammatory responses</w:t>
      </w:r>
      <w:r w:rsidR="00D83B1A" w:rsidRPr="008D1EA8">
        <w:rPr>
          <w:rFonts w:ascii="Times New Roman" w:eastAsia="AdvTimes" w:hAnsi="Times New Roman" w:cs="Times New Roman"/>
          <w:sz w:val="20"/>
          <w:szCs w:val="20"/>
          <w:vertAlign w:val="superscript"/>
        </w:rPr>
        <w:t>14</w:t>
      </w:r>
      <w:r w:rsidR="008B464A" w:rsidRPr="008D1EA8">
        <w:rPr>
          <w:rFonts w:ascii="Times New Roman" w:hAnsi="Times New Roman" w:cs="Times New Roman"/>
          <w:sz w:val="20"/>
          <w:szCs w:val="20"/>
        </w:rPr>
        <w:t xml:space="preserve"> implicated in the metabolism of MSG and AZT</w:t>
      </w:r>
      <w:r w:rsidR="00F57A16" w:rsidRPr="008D1EA8">
        <w:rPr>
          <w:rFonts w:ascii="Times New Roman" w:hAnsi="Times New Roman" w:cs="Times New Roman"/>
          <w:sz w:val="20"/>
          <w:szCs w:val="20"/>
        </w:rPr>
        <w:t>.</w:t>
      </w:r>
      <w:r w:rsidR="00F205E7" w:rsidRPr="008D1EA8">
        <w:rPr>
          <w:rFonts w:ascii="Times New Roman" w:hAnsi="Times New Roman" w:cs="Times New Roman"/>
          <w:sz w:val="20"/>
          <w:szCs w:val="20"/>
        </w:rPr>
        <w:t xml:space="preserve">The liver is </w:t>
      </w:r>
      <w:r w:rsidR="00CC3C98" w:rsidRPr="008D1EA8">
        <w:rPr>
          <w:rFonts w:ascii="Times New Roman" w:hAnsi="Times New Roman" w:cs="Times New Roman"/>
          <w:sz w:val="20"/>
          <w:szCs w:val="20"/>
        </w:rPr>
        <w:t>a</w:t>
      </w:r>
      <w:r w:rsidRPr="008D1EA8">
        <w:rPr>
          <w:rFonts w:ascii="Times New Roman" w:hAnsi="Times New Roman" w:cs="Times New Roman"/>
          <w:sz w:val="20"/>
          <w:szCs w:val="20"/>
        </w:rPr>
        <w:t xml:space="preserve">lso a </w:t>
      </w:r>
      <w:r w:rsidR="00CC3C98" w:rsidRPr="008D1EA8">
        <w:rPr>
          <w:rFonts w:ascii="Times New Roman" w:hAnsi="Times New Roman" w:cs="Times New Roman"/>
          <w:sz w:val="20"/>
          <w:szCs w:val="20"/>
        </w:rPr>
        <w:t xml:space="preserve">major organ for </w:t>
      </w:r>
      <w:r w:rsidRPr="008D1EA8">
        <w:rPr>
          <w:rFonts w:ascii="Times New Roman" w:hAnsi="Times New Roman" w:cs="Times New Roman"/>
          <w:sz w:val="20"/>
          <w:szCs w:val="20"/>
        </w:rPr>
        <w:t xml:space="preserve">the detection, </w:t>
      </w:r>
      <w:r w:rsidR="00CC3C98" w:rsidRPr="008D1EA8">
        <w:rPr>
          <w:rFonts w:ascii="Times New Roman" w:hAnsi="Times New Roman" w:cs="Times New Roman"/>
          <w:sz w:val="20"/>
          <w:szCs w:val="20"/>
        </w:rPr>
        <w:t>detoxification</w:t>
      </w:r>
      <w:r w:rsidRPr="008D1EA8">
        <w:rPr>
          <w:rFonts w:ascii="Times New Roman" w:hAnsi="Times New Roman" w:cs="Times New Roman"/>
          <w:sz w:val="20"/>
          <w:szCs w:val="20"/>
        </w:rPr>
        <w:t xml:space="preserve">and elimination of xenobiotics, </w:t>
      </w:r>
      <w:r w:rsidR="007A0211" w:rsidRPr="008D1EA8">
        <w:rPr>
          <w:rFonts w:ascii="Times New Roman" w:hAnsi="Times New Roman" w:cs="Times New Roman"/>
          <w:sz w:val="20"/>
          <w:szCs w:val="20"/>
        </w:rPr>
        <w:t>hence a prime target for toxicity manifestation f</w:t>
      </w:r>
      <w:r w:rsidR="00DA60B9" w:rsidRPr="008D1EA8">
        <w:rPr>
          <w:rFonts w:ascii="Times New Roman" w:hAnsi="Times New Roman" w:cs="Times New Roman"/>
          <w:sz w:val="20"/>
          <w:szCs w:val="20"/>
        </w:rPr>
        <w:t>ollowing any xenobiotic assault</w:t>
      </w:r>
      <w:r w:rsidR="00D83B1A" w:rsidRPr="008D1EA8">
        <w:rPr>
          <w:rFonts w:ascii="Times New Roman" w:hAnsi="Times New Roman" w:cs="Times New Roman"/>
          <w:sz w:val="20"/>
          <w:szCs w:val="20"/>
          <w:vertAlign w:val="superscript"/>
        </w:rPr>
        <w:t>1</w:t>
      </w:r>
      <w:r w:rsidR="00DA60B9" w:rsidRPr="008D1EA8">
        <w:rPr>
          <w:rFonts w:ascii="Times New Roman" w:hAnsi="Times New Roman" w:cs="Times New Roman"/>
          <w:sz w:val="20"/>
          <w:szCs w:val="20"/>
          <w:vertAlign w:val="superscript"/>
        </w:rPr>
        <w:t>4,15</w:t>
      </w:r>
      <w:r w:rsidR="00CC3C98" w:rsidRPr="008D1EA8">
        <w:rPr>
          <w:rFonts w:ascii="Times New Roman" w:hAnsi="Times New Roman" w:cs="Times New Roman"/>
          <w:sz w:val="20"/>
          <w:szCs w:val="20"/>
        </w:rPr>
        <w:t xml:space="preserve">. </w:t>
      </w:r>
      <w:r w:rsidR="00510577" w:rsidRPr="008D1EA8">
        <w:rPr>
          <w:rFonts w:ascii="Times New Roman" w:hAnsi="Times New Roman" w:cs="Times New Roman"/>
          <w:sz w:val="20"/>
          <w:szCs w:val="20"/>
        </w:rPr>
        <w:t>AZT has anti-inflammatory activity</w:t>
      </w:r>
      <w:r w:rsidR="00D83B1A" w:rsidRPr="008D1EA8">
        <w:rPr>
          <w:rFonts w:ascii="Times New Roman" w:hAnsi="Times New Roman" w:cs="Times New Roman"/>
          <w:sz w:val="20"/>
          <w:szCs w:val="20"/>
          <w:vertAlign w:val="superscript"/>
        </w:rPr>
        <w:t>10</w:t>
      </w:r>
      <w:r w:rsidR="00DA60B9" w:rsidRPr="008D1EA8">
        <w:rPr>
          <w:rFonts w:ascii="Times New Roman" w:hAnsi="Times New Roman" w:cs="Times New Roman"/>
          <w:sz w:val="20"/>
          <w:szCs w:val="20"/>
          <w:vertAlign w:val="superscript"/>
        </w:rPr>
        <w:t>,</w:t>
      </w:r>
      <w:r w:rsidR="00D83B1A" w:rsidRPr="008D1EA8">
        <w:rPr>
          <w:rFonts w:ascii="Times New Roman" w:hAnsi="Times New Roman" w:cs="Times New Roman"/>
          <w:sz w:val="20"/>
          <w:szCs w:val="20"/>
          <w:vertAlign w:val="superscript"/>
        </w:rPr>
        <w:t>11</w:t>
      </w:r>
      <w:r w:rsidR="00DA60B9" w:rsidRPr="008D1EA8">
        <w:rPr>
          <w:rFonts w:ascii="Times New Roman" w:hAnsi="Times New Roman" w:cs="Times New Roman"/>
          <w:sz w:val="20"/>
          <w:szCs w:val="20"/>
        </w:rPr>
        <w:t xml:space="preserve"> and recently </w:t>
      </w:r>
      <w:r w:rsidR="00510577" w:rsidRPr="008D1EA8">
        <w:rPr>
          <w:rFonts w:ascii="Times New Roman" w:hAnsi="Times New Roman" w:cs="Times New Roman"/>
          <w:sz w:val="20"/>
          <w:szCs w:val="20"/>
        </w:rPr>
        <w:t>Finelli</w:t>
      </w:r>
      <w:r w:rsidR="00DA60B9" w:rsidRPr="008D1EA8">
        <w:rPr>
          <w:rFonts w:ascii="Times New Roman" w:hAnsi="Times New Roman" w:cs="Times New Roman"/>
          <w:sz w:val="20"/>
          <w:szCs w:val="20"/>
          <w:vertAlign w:val="superscript"/>
        </w:rPr>
        <w:t>16</w:t>
      </w:r>
      <w:r w:rsidR="00510577" w:rsidRPr="008D1EA8">
        <w:rPr>
          <w:rFonts w:ascii="Times New Roman" w:hAnsi="Times New Roman" w:cs="Times New Roman"/>
          <w:sz w:val="20"/>
          <w:szCs w:val="20"/>
        </w:rPr>
        <w:t xml:space="preserve"> highlighted the implication of inflammation in the etiology of liver diseases related to hepatotoxicity and possible therapeutic efficacy of anti-inflammatory drugs against hepatotoxicity and associated liver diseases. </w:t>
      </w:r>
      <w:r w:rsidR="00CC3C98" w:rsidRPr="008D1EA8">
        <w:rPr>
          <w:rFonts w:ascii="Times New Roman" w:eastAsia="AdvTimes" w:hAnsi="Times New Roman" w:cs="Times New Roman"/>
          <w:sz w:val="20"/>
          <w:szCs w:val="20"/>
        </w:rPr>
        <w:t>Th</w:t>
      </w:r>
      <w:r w:rsidR="002C100B" w:rsidRPr="008D1EA8">
        <w:rPr>
          <w:rFonts w:ascii="Times New Roman" w:eastAsia="AdvTimes" w:hAnsi="Times New Roman" w:cs="Times New Roman"/>
          <w:sz w:val="20"/>
          <w:szCs w:val="20"/>
        </w:rPr>
        <w:t>us, th</w:t>
      </w:r>
      <w:r w:rsidR="00CC3C98" w:rsidRPr="008D1EA8">
        <w:rPr>
          <w:rFonts w:ascii="Times New Roman" w:eastAsia="AdvTimes" w:hAnsi="Times New Roman" w:cs="Times New Roman"/>
          <w:sz w:val="20"/>
          <w:szCs w:val="20"/>
        </w:rPr>
        <w:t xml:space="preserve">is study evaluated the effect of AZT and MSG on histologic and biochemical changes in rats’ liver. </w:t>
      </w:r>
    </w:p>
    <w:p w:rsidR="00FE4522" w:rsidRPr="008D1EA8" w:rsidRDefault="00FE4522" w:rsidP="008D1EA8">
      <w:pPr>
        <w:pStyle w:val="NoSpacing"/>
        <w:spacing w:line="276" w:lineRule="auto"/>
        <w:jc w:val="both"/>
        <w:rPr>
          <w:rFonts w:ascii="Times New Roman" w:eastAsia="AdvTimes" w:hAnsi="Times New Roman" w:cs="Times New Roman"/>
          <w:sz w:val="20"/>
          <w:szCs w:val="20"/>
        </w:rPr>
      </w:pPr>
      <w:r w:rsidRPr="008D1EA8">
        <w:rPr>
          <w:rFonts w:ascii="Times New Roman" w:hAnsi="Times New Roman" w:cs="Times New Roman"/>
          <w:b/>
          <w:sz w:val="20"/>
          <w:szCs w:val="20"/>
        </w:rPr>
        <w:t xml:space="preserve">MATERIALS AND </w:t>
      </w:r>
      <w:commentRangeStart w:id="10"/>
      <w:r w:rsidRPr="008D1EA8">
        <w:rPr>
          <w:rFonts w:ascii="Times New Roman" w:hAnsi="Times New Roman" w:cs="Times New Roman"/>
          <w:b/>
          <w:sz w:val="20"/>
          <w:szCs w:val="20"/>
        </w:rPr>
        <w:t>METHOD</w:t>
      </w:r>
      <w:commentRangeEnd w:id="10"/>
      <w:r w:rsidR="00A2439E">
        <w:rPr>
          <w:rStyle w:val="CommentReference"/>
        </w:rPr>
        <w:commentReference w:id="10"/>
      </w:r>
      <w:r w:rsidRPr="008D1EA8">
        <w:rPr>
          <w:rFonts w:ascii="Times New Roman" w:hAnsi="Times New Roman" w:cs="Times New Roman"/>
          <w:b/>
          <w:sz w:val="20"/>
          <w:szCs w:val="20"/>
        </w:rPr>
        <w:t>S</w:t>
      </w:r>
    </w:p>
    <w:p w:rsidR="00FE4522" w:rsidRPr="008D1EA8" w:rsidRDefault="00FE4522"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Calibri" w:hAnsi="Times New Roman" w:cs="Times New Roman"/>
          <w:b/>
          <w:sz w:val="20"/>
          <w:szCs w:val="20"/>
        </w:rPr>
        <w:t>Chemicals and Drug</w:t>
      </w:r>
    </w:p>
    <w:p w:rsidR="00FE4522" w:rsidRPr="008D1EA8" w:rsidRDefault="00FE4522"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sz w:val="20"/>
          <w:szCs w:val="20"/>
        </w:rPr>
        <w:t>Azithromycin tablets (500 mg) were obtained from a reputable pharmaceutical company (Achina Foundation Pharmaceuticals Limited), Ariaria market Aba, Abia State, Nigeria. MSG was procured from foodstuff section of the market. Other chemicals were of certified analytical grade.</w:t>
      </w:r>
    </w:p>
    <w:p w:rsidR="00FE4522" w:rsidRPr="008D1EA8" w:rsidRDefault="00FE4522"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Calibri" w:hAnsi="Times New Roman" w:cs="Times New Roman"/>
          <w:b/>
          <w:sz w:val="20"/>
          <w:szCs w:val="20"/>
        </w:rPr>
        <w:t>Animals and treatments</w:t>
      </w:r>
    </w:p>
    <w:p w:rsidR="00FE4522" w:rsidRPr="008D1EA8" w:rsidRDefault="00FE4522"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sz w:val="20"/>
          <w:szCs w:val="20"/>
        </w:rPr>
        <w:t>The animals used in this study were thirty (30) adult male Wistar rats with average weight 101 – 170 g</w:t>
      </w:r>
      <w:r w:rsidR="00B57180" w:rsidRPr="008D1EA8">
        <w:rPr>
          <w:rFonts w:ascii="Times New Roman" w:eastAsia="Calibri" w:hAnsi="Times New Roman" w:cs="Times New Roman"/>
          <w:sz w:val="20"/>
          <w:szCs w:val="20"/>
        </w:rPr>
        <w:t xml:space="preserve">. The animals were </w:t>
      </w:r>
      <w:r w:rsidRPr="008D1EA8">
        <w:rPr>
          <w:rFonts w:ascii="Times New Roman" w:eastAsia="Calibri" w:hAnsi="Times New Roman" w:cs="Times New Roman"/>
          <w:sz w:val="20"/>
          <w:szCs w:val="20"/>
        </w:rPr>
        <w:t xml:space="preserve">obtained from the animal house of the Department of Veterinary Medicine, University of Nigeria, Nsukkka. They were kept in the animal house of the Department of Biochemistry, Michael Okpara University of Agriculture Umudike, Nigeria for 1 week to acclimatize and randomly </w:t>
      </w:r>
      <w:r w:rsidR="001372AE" w:rsidRPr="008D1EA8">
        <w:rPr>
          <w:rFonts w:ascii="Times New Roman" w:eastAsia="Calibri" w:hAnsi="Times New Roman" w:cs="Times New Roman"/>
          <w:sz w:val="20"/>
          <w:szCs w:val="20"/>
        </w:rPr>
        <w:t xml:space="preserve">sampled </w:t>
      </w:r>
      <w:r w:rsidRPr="008D1EA8">
        <w:rPr>
          <w:rFonts w:ascii="Times New Roman" w:eastAsia="Calibri" w:hAnsi="Times New Roman" w:cs="Times New Roman"/>
          <w:sz w:val="20"/>
          <w:szCs w:val="20"/>
        </w:rPr>
        <w:t xml:space="preserve">to five groups of six rats each. Group </w:t>
      </w:r>
      <w:r w:rsidR="00BB5205" w:rsidRPr="008D1EA8">
        <w:rPr>
          <w:rFonts w:ascii="Times New Roman" w:eastAsia="Calibri" w:hAnsi="Times New Roman" w:cs="Times New Roman"/>
          <w:sz w:val="20"/>
          <w:szCs w:val="20"/>
        </w:rPr>
        <w:t>1</w:t>
      </w:r>
      <w:r w:rsidRPr="008D1EA8">
        <w:rPr>
          <w:rFonts w:ascii="Times New Roman" w:eastAsia="Calibri" w:hAnsi="Times New Roman" w:cs="Times New Roman"/>
          <w:sz w:val="20"/>
          <w:szCs w:val="20"/>
        </w:rPr>
        <w:t>rats were given distilled water (1 mL Kg</w:t>
      </w:r>
      <w:r w:rsidRPr="008D1EA8">
        <w:rPr>
          <w:rFonts w:ascii="Times New Roman" w:eastAsia="Calibri" w:hAnsi="Times New Roman" w:cs="Times New Roman"/>
          <w:sz w:val="20"/>
          <w:szCs w:val="20"/>
          <w:vertAlign w:val="superscript"/>
        </w:rPr>
        <w:t>−1</w:t>
      </w:r>
      <w:r w:rsidR="00F30B94" w:rsidRPr="008D1EA8">
        <w:rPr>
          <w:rFonts w:ascii="Times New Roman" w:eastAsia="Calibri" w:hAnsi="Times New Roman" w:cs="Times New Roman"/>
          <w:sz w:val="20"/>
          <w:szCs w:val="20"/>
        </w:rPr>
        <w:t>)</w:t>
      </w:r>
      <w:r w:rsidR="000479A3" w:rsidRPr="008D1EA8">
        <w:rPr>
          <w:rFonts w:ascii="Times New Roman" w:eastAsia="Calibri" w:hAnsi="Times New Roman" w:cs="Times New Roman"/>
          <w:sz w:val="20"/>
          <w:szCs w:val="20"/>
        </w:rPr>
        <w:t xml:space="preserve"> and served as the control group,</w:t>
      </w:r>
      <w:r w:rsidR="004E68B4">
        <w:rPr>
          <w:rFonts w:ascii="Times New Roman" w:eastAsia="Calibri" w:hAnsi="Times New Roman" w:cs="Times New Roman"/>
          <w:sz w:val="20"/>
          <w:szCs w:val="20"/>
        </w:rPr>
        <w:t xml:space="preserve"> </w:t>
      </w:r>
      <w:r w:rsidRPr="008D1EA8">
        <w:rPr>
          <w:rFonts w:ascii="Times New Roman" w:eastAsia="Calibri" w:hAnsi="Times New Roman" w:cs="Times New Roman"/>
          <w:sz w:val="20"/>
          <w:szCs w:val="20"/>
        </w:rPr>
        <w:t>whereas</w:t>
      </w:r>
      <w:r w:rsidR="004E68B4">
        <w:rPr>
          <w:rFonts w:ascii="Times New Roman" w:eastAsia="Calibri" w:hAnsi="Times New Roman" w:cs="Times New Roman"/>
          <w:sz w:val="20"/>
          <w:szCs w:val="20"/>
        </w:rPr>
        <w:t xml:space="preserve"> </w:t>
      </w:r>
      <w:r w:rsidR="00F30B94" w:rsidRPr="008D1EA8">
        <w:rPr>
          <w:rFonts w:ascii="Times New Roman" w:eastAsia="Calibri" w:hAnsi="Times New Roman" w:cs="Times New Roman"/>
          <w:sz w:val="20"/>
          <w:szCs w:val="20"/>
        </w:rPr>
        <w:t>g</w:t>
      </w:r>
      <w:r w:rsidRPr="008D1EA8">
        <w:rPr>
          <w:rFonts w:ascii="Times New Roman" w:eastAsia="Calibri" w:hAnsi="Times New Roman" w:cs="Times New Roman"/>
          <w:sz w:val="20"/>
          <w:szCs w:val="20"/>
        </w:rPr>
        <w:t xml:space="preserve">roup </w:t>
      </w:r>
      <w:r w:rsidR="00BB5205" w:rsidRPr="008D1EA8">
        <w:rPr>
          <w:rFonts w:ascii="Times New Roman" w:eastAsia="Calibri" w:hAnsi="Times New Roman" w:cs="Times New Roman"/>
          <w:sz w:val="20"/>
          <w:szCs w:val="20"/>
        </w:rPr>
        <w:t>2</w:t>
      </w:r>
      <w:r w:rsidR="00446F82" w:rsidRPr="008D1EA8">
        <w:rPr>
          <w:rFonts w:ascii="Times New Roman" w:eastAsia="Calibri" w:hAnsi="Times New Roman" w:cs="Times New Roman"/>
          <w:sz w:val="20"/>
          <w:szCs w:val="20"/>
        </w:rPr>
        <w:t xml:space="preserve"> (MSG)</w:t>
      </w:r>
      <w:r w:rsidRPr="008D1EA8">
        <w:rPr>
          <w:rFonts w:ascii="Times New Roman" w:eastAsia="Calibri" w:hAnsi="Times New Roman" w:cs="Times New Roman"/>
          <w:sz w:val="20"/>
          <w:szCs w:val="20"/>
        </w:rPr>
        <w:t xml:space="preserve"> rats were given intoxicating dose of </w:t>
      </w:r>
      <w:commentRangeStart w:id="11"/>
      <w:r w:rsidRPr="008D1EA8">
        <w:rPr>
          <w:rFonts w:ascii="Times New Roman" w:eastAsia="Calibri" w:hAnsi="Times New Roman" w:cs="Times New Roman"/>
          <w:sz w:val="20"/>
          <w:szCs w:val="20"/>
        </w:rPr>
        <w:t>MSG (8000 mg Kg</w:t>
      </w:r>
      <w:r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w:t>
      </w:r>
      <w:commentRangeEnd w:id="11"/>
      <w:r w:rsidR="00C763E8">
        <w:rPr>
          <w:rStyle w:val="CommentReference"/>
        </w:rPr>
        <w:commentReference w:id="11"/>
      </w:r>
      <w:r w:rsidR="000C2148" w:rsidRPr="008D1EA8">
        <w:rPr>
          <w:rFonts w:ascii="Times New Roman" w:eastAsia="Calibri" w:hAnsi="Times New Roman" w:cs="Times New Roman"/>
          <w:sz w:val="20"/>
          <w:szCs w:val="20"/>
        </w:rPr>
        <w:t>as in Egbuonu</w:t>
      </w:r>
      <w:commentRangeStart w:id="12"/>
      <w:r w:rsidR="002B0AE9" w:rsidRPr="008D1EA8">
        <w:rPr>
          <w:rFonts w:ascii="Times New Roman" w:eastAsia="Calibri" w:hAnsi="Times New Roman" w:cs="Times New Roman"/>
          <w:sz w:val="20"/>
          <w:szCs w:val="20"/>
        </w:rPr>
        <w:t>&amp;</w:t>
      </w:r>
      <w:commentRangeEnd w:id="12"/>
      <w:r w:rsidR="00C763E8">
        <w:rPr>
          <w:rStyle w:val="CommentReference"/>
        </w:rPr>
        <w:commentReference w:id="12"/>
      </w:r>
      <w:r w:rsidR="00030752" w:rsidRPr="008D1EA8">
        <w:rPr>
          <w:rFonts w:ascii="Times New Roman" w:eastAsia="Calibri" w:hAnsi="Times New Roman" w:cs="Times New Roman"/>
          <w:sz w:val="20"/>
          <w:szCs w:val="20"/>
        </w:rPr>
        <w:t>Oriji</w:t>
      </w:r>
      <w:r w:rsidR="001D1738" w:rsidRPr="008D1EA8">
        <w:rPr>
          <w:rFonts w:ascii="Times New Roman" w:eastAsia="Calibri" w:hAnsi="Times New Roman" w:cs="Times New Roman"/>
          <w:sz w:val="20"/>
          <w:szCs w:val="20"/>
          <w:vertAlign w:val="superscript"/>
        </w:rPr>
        <w:t>17</w:t>
      </w:r>
      <w:r w:rsidR="00BB5205" w:rsidRPr="008D1EA8">
        <w:rPr>
          <w:rFonts w:ascii="Times New Roman" w:eastAsia="Calibri" w:hAnsi="Times New Roman" w:cs="Times New Roman"/>
          <w:sz w:val="20"/>
          <w:szCs w:val="20"/>
        </w:rPr>
        <w:t xml:space="preserve">. </w:t>
      </w:r>
      <w:r w:rsidR="00F30B94" w:rsidRPr="008D1EA8">
        <w:rPr>
          <w:rFonts w:ascii="Times New Roman" w:eastAsia="Calibri" w:hAnsi="Times New Roman" w:cs="Times New Roman"/>
          <w:sz w:val="20"/>
          <w:szCs w:val="20"/>
        </w:rPr>
        <w:t xml:space="preserve">Group 3 </w:t>
      </w:r>
      <w:r w:rsidR="00446F82" w:rsidRPr="008D1EA8">
        <w:rPr>
          <w:rFonts w:ascii="Times New Roman" w:eastAsia="Calibri" w:hAnsi="Times New Roman" w:cs="Times New Roman"/>
          <w:sz w:val="20"/>
          <w:szCs w:val="20"/>
        </w:rPr>
        <w:t>(</w:t>
      </w:r>
      <w:commentRangeStart w:id="13"/>
      <w:r w:rsidR="00446F82" w:rsidRPr="008D1EA8">
        <w:rPr>
          <w:rFonts w:ascii="Times New Roman" w:eastAsia="Calibri" w:hAnsi="Times New Roman" w:cs="Times New Roman"/>
          <w:sz w:val="20"/>
          <w:szCs w:val="20"/>
        </w:rPr>
        <w:t>OAZT</w:t>
      </w:r>
      <w:commentRangeEnd w:id="13"/>
      <w:r w:rsidR="00C763E8">
        <w:rPr>
          <w:rStyle w:val="CommentReference"/>
        </w:rPr>
        <w:commentReference w:id="13"/>
      </w:r>
      <w:r w:rsidR="00446F82" w:rsidRPr="008D1EA8">
        <w:rPr>
          <w:rFonts w:ascii="Times New Roman" w:eastAsia="Calibri" w:hAnsi="Times New Roman" w:cs="Times New Roman"/>
          <w:sz w:val="20"/>
          <w:szCs w:val="20"/>
        </w:rPr>
        <w:t xml:space="preserve">) </w:t>
      </w:r>
      <w:r w:rsidR="00F30B94" w:rsidRPr="008D1EA8">
        <w:rPr>
          <w:rFonts w:ascii="Times New Roman" w:eastAsia="Calibri" w:hAnsi="Times New Roman" w:cs="Times New Roman"/>
          <w:sz w:val="20"/>
          <w:szCs w:val="20"/>
        </w:rPr>
        <w:t>rats were fed overdose (therapeutic dose × 5) of AZT (412.5 mg Kg</w:t>
      </w:r>
      <w:r w:rsidR="00F30B94" w:rsidRPr="008D1EA8">
        <w:rPr>
          <w:rFonts w:ascii="Times New Roman" w:eastAsia="Calibri" w:hAnsi="Times New Roman" w:cs="Times New Roman"/>
          <w:sz w:val="20"/>
          <w:szCs w:val="20"/>
          <w:vertAlign w:val="superscript"/>
        </w:rPr>
        <w:t>−1</w:t>
      </w:r>
      <w:r w:rsidR="00F30B94" w:rsidRPr="008D1EA8">
        <w:rPr>
          <w:rFonts w:ascii="Times New Roman" w:eastAsia="Calibri" w:hAnsi="Times New Roman" w:cs="Times New Roman"/>
          <w:sz w:val="20"/>
          <w:szCs w:val="20"/>
        </w:rPr>
        <w:t xml:space="preserve">).  Group 4 </w:t>
      </w:r>
      <w:r w:rsidR="00446F82" w:rsidRPr="008D1EA8">
        <w:rPr>
          <w:rFonts w:ascii="Times New Roman" w:eastAsia="Calibri" w:hAnsi="Times New Roman" w:cs="Times New Roman"/>
          <w:sz w:val="20"/>
          <w:szCs w:val="20"/>
        </w:rPr>
        <w:t>(</w:t>
      </w:r>
      <w:commentRangeStart w:id="14"/>
      <w:r w:rsidR="00446F82" w:rsidRPr="008D1EA8">
        <w:rPr>
          <w:rFonts w:ascii="Times New Roman" w:eastAsia="Calibri" w:hAnsi="Times New Roman" w:cs="Times New Roman"/>
          <w:sz w:val="20"/>
          <w:szCs w:val="20"/>
        </w:rPr>
        <w:t>TAZT</w:t>
      </w:r>
      <w:commentRangeEnd w:id="14"/>
      <w:r w:rsidR="00C763E8">
        <w:rPr>
          <w:rStyle w:val="CommentReference"/>
        </w:rPr>
        <w:commentReference w:id="14"/>
      </w:r>
      <w:r w:rsidR="00446F82" w:rsidRPr="008D1EA8">
        <w:rPr>
          <w:rFonts w:ascii="Times New Roman" w:eastAsia="Calibri" w:hAnsi="Times New Roman" w:cs="Times New Roman"/>
          <w:sz w:val="20"/>
          <w:szCs w:val="20"/>
        </w:rPr>
        <w:t xml:space="preserve">) </w:t>
      </w:r>
      <w:r w:rsidR="00F30B94" w:rsidRPr="008D1EA8">
        <w:rPr>
          <w:rFonts w:ascii="Times New Roman" w:eastAsia="Calibri" w:hAnsi="Times New Roman" w:cs="Times New Roman"/>
          <w:sz w:val="20"/>
          <w:szCs w:val="20"/>
        </w:rPr>
        <w:t>rats were fed therapeutic dose of AZT (82.5 mg Kg</w:t>
      </w:r>
      <w:r w:rsidR="00F30B94" w:rsidRPr="008D1EA8">
        <w:rPr>
          <w:rFonts w:ascii="Times New Roman" w:eastAsia="Calibri" w:hAnsi="Times New Roman" w:cs="Times New Roman"/>
          <w:sz w:val="20"/>
          <w:szCs w:val="20"/>
          <w:vertAlign w:val="superscript"/>
        </w:rPr>
        <w:t>−1</w:t>
      </w:r>
      <w:r w:rsidR="00F30B94" w:rsidRPr="008D1EA8">
        <w:rPr>
          <w:rFonts w:ascii="Times New Roman" w:eastAsia="Calibri" w:hAnsi="Times New Roman" w:cs="Times New Roman"/>
          <w:sz w:val="20"/>
          <w:szCs w:val="20"/>
        </w:rPr>
        <w:t xml:space="preserve">) </w:t>
      </w:r>
      <w:r w:rsidRPr="008D1EA8">
        <w:rPr>
          <w:rFonts w:ascii="Times New Roman" w:eastAsia="Calibri" w:hAnsi="Times New Roman" w:cs="Times New Roman"/>
          <w:sz w:val="20"/>
          <w:szCs w:val="20"/>
        </w:rPr>
        <w:t xml:space="preserve">whereas group </w:t>
      </w:r>
      <w:r w:rsidR="00F30B94" w:rsidRPr="008D1EA8">
        <w:rPr>
          <w:rFonts w:ascii="Times New Roman" w:eastAsia="Calibri" w:hAnsi="Times New Roman" w:cs="Times New Roman"/>
          <w:sz w:val="20"/>
          <w:szCs w:val="20"/>
        </w:rPr>
        <w:t>5</w:t>
      </w:r>
      <w:r w:rsidR="00446F82" w:rsidRPr="008D1EA8">
        <w:rPr>
          <w:rFonts w:ascii="Times New Roman" w:eastAsia="Calibri" w:hAnsi="Times New Roman" w:cs="Times New Roman"/>
          <w:sz w:val="20"/>
          <w:szCs w:val="20"/>
        </w:rPr>
        <w:t xml:space="preserve">(TAZT + MSG) </w:t>
      </w:r>
      <w:r w:rsidRPr="008D1EA8">
        <w:rPr>
          <w:rFonts w:ascii="Times New Roman" w:eastAsia="Calibri" w:hAnsi="Times New Roman" w:cs="Times New Roman"/>
          <w:sz w:val="20"/>
          <w:szCs w:val="20"/>
        </w:rPr>
        <w:t>rats received MSG (8000 mg Kg</w:t>
      </w:r>
      <w:r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with therapeutic dose of AZT (82.5 mg Kg</w:t>
      </w:r>
      <w:r w:rsidRPr="008D1EA8">
        <w:rPr>
          <w:rFonts w:ascii="Times New Roman" w:eastAsia="Calibri" w:hAnsi="Times New Roman" w:cs="Times New Roman"/>
          <w:sz w:val="20"/>
          <w:szCs w:val="20"/>
          <w:vertAlign w:val="superscript"/>
        </w:rPr>
        <w:t>−</w:t>
      </w:r>
      <w:r w:rsidR="00001055"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xml:space="preserve">). Treatment was by daily oral intubation for 7 successive days. The rats were housed in cleaned stainless steel cages at room temperature (28±2 </w:t>
      </w:r>
      <w:r w:rsidRPr="008D1EA8">
        <w:rPr>
          <w:rFonts w:ascii="Times New Roman" w:eastAsia="Calibri" w:hAnsi="Times New Roman" w:cs="Times New Roman"/>
          <w:sz w:val="20"/>
          <w:szCs w:val="20"/>
          <w:vertAlign w:val="superscript"/>
        </w:rPr>
        <w:t>0</w:t>
      </w:r>
      <w:r w:rsidR="00FB3EDA" w:rsidRPr="008D1EA8">
        <w:rPr>
          <w:rFonts w:ascii="Times New Roman" w:eastAsia="Calibri" w:hAnsi="Times New Roman" w:cs="Times New Roman"/>
          <w:sz w:val="20"/>
          <w:szCs w:val="20"/>
        </w:rPr>
        <w:t>C),</w:t>
      </w:r>
      <w:r w:rsidRPr="008D1EA8">
        <w:rPr>
          <w:rFonts w:ascii="Times New Roman" w:eastAsia="Calibri" w:hAnsi="Times New Roman" w:cs="Times New Roman"/>
          <w:sz w:val="20"/>
          <w:szCs w:val="20"/>
        </w:rPr>
        <w:t xml:space="preserve"> 12 h light/dark cycle and humid tropical conditions. Animals were provided with rat feed (Vital Feed Growers Marsh containing 20 % crude protein and 280 kcal 100</w:t>
      </w:r>
      <w:r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xml:space="preserve"> g metabolizable energy, manufactured by Vital Feed Industries Limited, Nigeria) and portable (tap) water </w:t>
      </w:r>
      <w:r w:rsidRPr="008D1EA8">
        <w:rPr>
          <w:rFonts w:ascii="Times New Roman" w:eastAsia="Calibri" w:hAnsi="Times New Roman" w:cs="Times New Roman"/>
          <w:i/>
          <w:sz w:val="20"/>
          <w:szCs w:val="20"/>
        </w:rPr>
        <w:t xml:space="preserve">ad libitum </w:t>
      </w:r>
      <w:r w:rsidRPr="008D1EA8">
        <w:rPr>
          <w:rFonts w:ascii="Times New Roman" w:eastAsia="Calibri" w:hAnsi="Times New Roman" w:cs="Times New Roman"/>
          <w:sz w:val="20"/>
          <w:szCs w:val="20"/>
        </w:rPr>
        <w:t xml:space="preserve">for the duration of the experiment. </w:t>
      </w:r>
      <w:commentRangeStart w:id="15"/>
      <w:r w:rsidRPr="008D1EA8">
        <w:rPr>
          <w:rFonts w:ascii="Times New Roman" w:eastAsia="Calibri" w:hAnsi="Times New Roman" w:cs="Times New Roman"/>
          <w:sz w:val="20"/>
          <w:szCs w:val="20"/>
        </w:rPr>
        <w:t xml:space="preserve">The study adhered to standard ethical practice </w:t>
      </w:r>
      <w:r w:rsidR="009C6E52" w:rsidRPr="008D1EA8">
        <w:rPr>
          <w:rFonts w:ascii="Times New Roman" w:eastAsia="Calibri" w:hAnsi="Times New Roman" w:cs="Times New Roman"/>
          <w:sz w:val="20"/>
          <w:szCs w:val="20"/>
        </w:rPr>
        <w:t>guidelines of the</w:t>
      </w:r>
      <w:r w:rsidR="001D1738" w:rsidRPr="008D1EA8">
        <w:rPr>
          <w:rFonts w:ascii="Times New Roman" w:eastAsia="Calibri" w:hAnsi="Times New Roman" w:cs="Times New Roman"/>
          <w:sz w:val="20"/>
          <w:szCs w:val="20"/>
        </w:rPr>
        <w:t xml:space="preserve"> National Research Council, USA</w:t>
      </w:r>
      <w:r w:rsidR="0074234A" w:rsidRPr="008D1EA8">
        <w:rPr>
          <w:rFonts w:ascii="Times New Roman" w:eastAsia="Calibri" w:hAnsi="Times New Roman" w:cs="Times New Roman"/>
          <w:sz w:val="20"/>
          <w:szCs w:val="20"/>
          <w:vertAlign w:val="superscript"/>
        </w:rPr>
        <w:t>1</w:t>
      </w:r>
      <w:r w:rsidR="00D065EC" w:rsidRPr="008D1EA8">
        <w:rPr>
          <w:rFonts w:ascii="Times New Roman" w:eastAsia="Calibri" w:hAnsi="Times New Roman" w:cs="Times New Roman"/>
          <w:sz w:val="20"/>
          <w:szCs w:val="20"/>
          <w:vertAlign w:val="superscript"/>
        </w:rPr>
        <w:t>8</w:t>
      </w:r>
      <w:r w:rsidRPr="008D1EA8">
        <w:rPr>
          <w:rFonts w:ascii="Times New Roman" w:eastAsia="Calibri" w:hAnsi="Times New Roman" w:cs="Times New Roman"/>
          <w:sz w:val="20"/>
          <w:szCs w:val="20"/>
        </w:rPr>
        <w:t>with approval of the Animal Ethics Committee of the host department and institution (</w:t>
      </w:r>
      <w:r w:rsidRPr="008D1EA8">
        <w:rPr>
          <w:rFonts w:ascii="Times New Roman" w:hAnsi="Times New Roman" w:cs="Times New Roman"/>
          <w:sz w:val="20"/>
          <w:szCs w:val="20"/>
        </w:rPr>
        <w:t xml:space="preserve">ACE-OFUS/16-960862021). </w:t>
      </w:r>
      <w:commentRangeEnd w:id="15"/>
      <w:r w:rsidR="00FC792B">
        <w:rPr>
          <w:rStyle w:val="CommentReference"/>
        </w:rPr>
        <w:commentReference w:id="15"/>
      </w:r>
    </w:p>
    <w:p w:rsidR="00FE4522" w:rsidRPr="008D1EA8" w:rsidRDefault="00FE4522"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Calibri" w:hAnsi="Times New Roman" w:cs="Times New Roman"/>
          <w:b/>
          <w:sz w:val="20"/>
          <w:szCs w:val="20"/>
        </w:rPr>
        <w:t xml:space="preserve">Blood and </w:t>
      </w:r>
      <w:r w:rsidR="004B3F3F" w:rsidRPr="008D1EA8">
        <w:rPr>
          <w:rFonts w:ascii="Times New Roman" w:eastAsia="Calibri" w:hAnsi="Times New Roman" w:cs="Times New Roman"/>
          <w:b/>
          <w:sz w:val="20"/>
          <w:szCs w:val="20"/>
        </w:rPr>
        <w:t xml:space="preserve">liver </w:t>
      </w:r>
      <w:r w:rsidRPr="008D1EA8">
        <w:rPr>
          <w:rFonts w:ascii="Times New Roman" w:eastAsia="Calibri" w:hAnsi="Times New Roman" w:cs="Times New Roman"/>
          <w:b/>
          <w:sz w:val="20"/>
          <w:szCs w:val="20"/>
        </w:rPr>
        <w:t>tissues collection and preparation</w:t>
      </w:r>
    </w:p>
    <w:p w:rsidR="00B92D07" w:rsidRPr="008D1EA8" w:rsidRDefault="00A0504E"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sz w:val="20"/>
          <w:szCs w:val="20"/>
        </w:rPr>
        <w:t>T</w:t>
      </w:r>
      <w:r w:rsidR="00FE4522" w:rsidRPr="008D1EA8">
        <w:rPr>
          <w:rFonts w:ascii="Times New Roman" w:eastAsia="Calibri" w:hAnsi="Times New Roman" w:cs="Times New Roman"/>
          <w:sz w:val="20"/>
          <w:szCs w:val="20"/>
        </w:rPr>
        <w:t xml:space="preserve">he rats </w:t>
      </w:r>
      <w:r w:rsidRPr="008D1EA8">
        <w:rPr>
          <w:rFonts w:ascii="Times New Roman" w:eastAsia="Calibri" w:hAnsi="Times New Roman" w:cs="Times New Roman"/>
          <w:sz w:val="20"/>
          <w:szCs w:val="20"/>
        </w:rPr>
        <w:t xml:space="preserve">were </w:t>
      </w:r>
      <w:r w:rsidR="00FE4522" w:rsidRPr="008D1EA8">
        <w:rPr>
          <w:rFonts w:ascii="Times New Roman" w:eastAsia="Calibri" w:hAnsi="Times New Roman" w:cs="Times New Roman"/>
          <w:sz w:val="20"/>
          <w:szCs w:val="20"/>
        </w:rPr>
        <w:t>sacrificed following cervical dislocation 24 h after 7 days treatment</w:t>
      </w:r>
      <w:r w:rsidRPr="008D1EA8">
        <w:rPr>
          <w:rFonts w:ascii="Times New Roman" w:eastAsia="Calibri" w:hAnsi="Times New Roman" w:cs="Times New Roman"/>
          <w:sz w:val="20"/>
          <w:szCs w:val="20"/>
        </w:rPr>
        <w:t xml:space="preserve">. Their blood samples </w:t>
      </w:r>
      <w:r w:rsidR="00FE4522" w:rsidRPr="008D1EA8">
        <w:rPr>
          <w:rFonts w:ascii="Times New Roman" w:eastAsia="Calibri" w:hAnsi="Times New Roman" w:cs="Times New Roman"/>
          <w:sz w:val="20"/>
          <w:szCs w:val="20"/>
        </w:rPr>
        <w:t xml:space="preserve">were collected individually using sterile capillary tubes into properly labeled plain polystyrene centrifuge tubes by cardiac puncture technique. The collected </w:t>
      </w:r>
      <w:r w:rsidRPr="008D1EA8">
        <w:rPr>
          <w:rFonts w:ascii="Times New Roman" w:eastAsia="Calibri" w:hAnsi="Times New Roman" w:cs="Times New Roman"/>
          <w:sz w:val="20"/>
          <w:szCs w:val="20"/>
        </w:rPr>
        <w:t xml:space="preserve">blood samples </w:t>
      </w:r>
      <w:r w:rsidR="00FE4522" w:rsidRPr="008D1EA8">
        <w:rPr>
          <w:rFonts w:ascii="Times New Roman" w:eastAsia="Calibri" w:hAnsi="Times New Roman" w:cs="Times New Roman"/>
          <w:sz w:val="20"/>
          <w:szCs w:val="20"/>
        </w:rPr>
        <w:t xml:space="preserve">were allowed to clot. The serum was removed by centrifugation </w:t>
      </w:r>
      <w:r w:rsidR="00FE4522" w:rsidRPr="008D1EA8">
        <w:rPr>
          <w:rFonts w:ascii="Times New Roman" w:hAnsi="Times New Roman" w:cs="Times New Roman"/>
          <w:sz w:val="20"/>
          <w:szCs w:val="20"/>
        </w:rPr>
        <w:t>at 3000 rotor per minute (rpm) for 5 minutes, collected individually and stored in a deep freezer for determination of the serum</w:t>
      </w:r>
      <w:r w:rsidR="004B3F3F" w:rsidRPr="008D1EA8">
        <w:rPr>
          <w:rFonts w:ascii="Times New Roman" w:hAnsi="Times New Roman" w:cs="Times New Roman"/>
          <w:sz w:val="20"/>
          <w:szCs w:val="20"/>
        </w:rPr>
        <w:t xml:space="preserve"> bioindicators of liver function </w:t>
      </w:r>
      <w:r w:rsidR="00FE4522" w:rsidRPr="008D1EA8">
        <w:rPr>
          <w:rFonts w:ascii="Times New Roman" w:hAnsi="Times New Roman" w:cs="Times New Roman"/>
          <w:sz w:val="20"/>
          <w:szCs w:val="20"/>
        </w:rPr>
        <w:t xml:space="preserve">namely </w:t>
      </w:r>
      <w:r w:rsidR="004B3F3F" w:rsidRPr="008D1EA8">
        <w:rPr>
          <w:rFonts w:ascii="Times New Roman" w:hAnsi="Times New Roman" w:cs="Times New Roman"/>
          <w:sz w:val="20"/>
          <w:szCs w:val="20"/>
        </w:rPr>
        <w:t>ALT, AST,</w:t>
      </w:r>
      <w:r w:rsidR="00C90B93" w:rsidRPr="008D1EA8">
        <w:rPr>
          <w:rFonts w:ascii="Times New Roman" w:hAnsi="Times New Roman" w:cs="Times New Roman"/>
          <w:sz w:val="20"/>
          <w:szCs w:val="20"/>
        </w:rPr>
        <w:t xml:space="preserve"> ALP, T-B</w:t>
      </w:r>
      <w:r w:rsidR="0034413C" w:rsidRPr="008D1EA8">
        <w:rPr>
          <w:rFonts w:ascii="Times New Roman" w:hAnsi="Times New Roman" w:cs="Times New Roman"/>
          <w:sz w:val="20"/>
          <w:szCs w:val="20"/>
        </w:rPr>
        <w:t>IL</w:t>
      </w:r>
      <w:r w:rsidR="00C90B93" w:rsidRPr="008D1EA8">
        <w:rPr>
          <w:rFonts w:ascii="Times New Roman" w:hAnsi="Times New Roman" w:cs="Times New Roman"/>
          <w:sz w:val="20"/>
          <w:szCs w:val="20"/>
        </w:rPr>
        <w:t>, D-B</w:t>
      </w:r>
      <w:r w:rsidR="0034413C" w:rsidRPr="008D1EA8">
        <w:rPr>
          <w:rFonts w:ascii="Times New Roman" w:hAnsi="Times New Roman" w:cs="Times New Roman"/>
          <w:sz w:val="20"/>
          <w:szCs w:val="20"/>
        </w:rPr>
        <w:t>IL</w:t>
      </w:r>
      <w:r w:rsidR="00C90B93" w:rsidRPr="008D1EA8">
        <w:rPr>
          <w:rFonts w:ascii="Times New Roman" w:hAnsi="Times New Roman" w:cs="Times New Roman"/>
          <w:sz w:val="20"/>
          <w:szCs w:val="20"/>
        </w:rPr>
        <w:t xml:space="preserve"> and ALB.</w:t>
      </w:r>
      <w:r w:rsidR="00935F97" w:rsidRPr="008D1EA8">
        <w:rPr>
          <w:rFonts w:ascii="Times New Roman" w:eastAsia="Calibri" w:hAnsi="Times New Roman" w:cs="Times New Roman"/>
          <w:sz w:val="20"/>
          <w:szCs w:val="20"/>
        </w:rPr>
        <w:t>Liver t</w:t>
      </w:r>
      <w:r w:rsidR="00FE4522" w:rsidRPr="008D1EA8">
        <w:rPr>
          <w:rFonts w:ascii="Times New Roman" w:eastAsia="Calibri" w:hAnsi="Times New Roman" w:cs="Times New Roman"/>
          <w:sz w:val="20"/>
          <w:szCs w:val="20"/>
        </w:rPr>
        <w:t xml:space="preserve">issue samples of the rats as sacrificed above were excised individually and </w:t>
      </w:r>
      <w:r w:rsidR="00935F97" w:rsidRPr="008D1EA8">
        <w:rPr>
          <w:rFonts w:ascii="Times New Roman" w:eastAsia="Calibri" w:hAnsi="Times New Roman" w:cs="Times New Roman"/>
          <w:sz w:val="20"/>
          <w:szCs w:val="20"/>
        </w:rPr>
        <w:t xml:space="preserve">shared into two parts. A part was </w:t>
      </w:r>
      <w:r w:rsidR="00FE4522" w:rsidRPr="008D1EA8">
        <w:rPr>
          <w:rFonts w:ascii="Times New Roman" w:eastAsia="Calibri" w:hAnsi="Times New Roman" w:cs="Times New Roman"/>
          <w:sz w:val="20"/>
          <w:szCs w:val="20"/>
        </w:rPr>
        <w:t xml:space="preserve">homogenized. In brief, 10 % of the respective organ homogenate was obtained by separately grinding a 0.5 g of respective organ sample in 5 ml of phosphate buffer saline (pH 7.2), using mortar and pestle. The supernatant was removed by centrifugation at 1000 g for 10 minutes, collected individually and stored in a deep freezer for determination of </w:t>
      </w:r>
      <w:r w:rsidR="00FE4522" w:rsidRPr="008D1EA8">
        <w:rPr>
          <w:rFonts w:ascii="Times New Roman" w:hAnsi="Times New Roman" w:cs="Times New Roman"/>
          <w:sz w:val="20"/>
          <w:szCs w:val="20"/>
        </w:rPr>
        <w:t>liver</w:t>
      </w:r>
      <w:r w:rsidR="00935F97" w:rsidRPr="008D1EA8">
        <w:rPr>
          <w:rFonts w:ascii="Times New Roman" w:hAnsi="Times New Roman" w:cs="Times New Roman"/>
          <w:sz w:val="20"/>
          <w:szCs w:val="20"/>
        </w:rPr>
        <w:t xml:space="preserve"> homogenate bioindicators of liver function namely ALT, AST, </w:t>
      </w:r>
      <w:r w:rsidR="00B92D07" w:rsidRPr="008D1EA8">
        <w:rPr>
          <w:rFonts w:ascii="Times New Roman" w:hAnsi="Times New Roman" w:cs="Times New Roman"/>
          <w:sz w:val="20"/>
          <w:szCs w:val="20"/>
        </w:rPr>
        <w:t>ALP, T-</w:t>
      </w:r>
      <w:r w:rsidR="0051742E" w:rsidRPr="008D1EA8">
        <w:rPr>
          <w:rFonts w:ascii="Times New Roman" w:hAnsi="Times New Roman" w:cs="Times New Roman"/>
          <w:sz w:val="20"/>
          <w:szCs w:val="20"/>
        </w:rPr>
        <w:t>B</w:t>
      </w:r>
      <w:r w:rsidR="00397784" w:rsidRPr="008D1EA8">
        <w:rPr>
          <w:rFonts w:ascii="Times New Roman" w:hAnsi="Times New Roman" w:cs="Times New Roman"/>
          <w:sz w:val="20"/>
          <w:szCs w:val="20"/>
        </w:rPr>
        <w:t>IL</w:t>
      </w:r>
      <w:r w:rsidR="00B92D07" w:rsidRPr="008D1EA8">
        <w:rPr>
          <w:rFonts w:ascii="Times New Roman" w:hAnsi="Times New Roman" w:cs="Times New Roman"/>
          <w:sz w:val="20"/>
          <w:szCs w:val="20"/>
        </w:rPr>
        <w:t>, D-</w:t>
      </w:r>
      <w:r w:rsidR="0051742E" w:rsidRPr="008D1EA8">
        <w:rPr>
          <w:rFonts w:ascii="Times New Roman" w:hAnsi="Times New Roman" w:cs="Times New Roman"/>
          <w:sz w:val="20"/>
          <w:szCs w:val="20"/>
        </w:rPr>
        <w:t>B</w:t>
      </w:r>
      <w:r w:rsidR="00397784" w:rsidRPr="008D1EA8">
        <w:rPr>
          <w:rFonts w:ascii="Times New Roman" w:hAnsi="Times New Roman" w:cs="Times New Roman"/>
          <w:sz w:val="20"/>
          <w:szCs w:val="20"/>
        </w:rPr>
        <w:t>IL</w:t>
      </w:r>
      <w:r w:rsidR="00B92D07" w:rsidRPr="008D1EA8">
        <w:rPr>
          <w:rFonts w:ascii="Times New Roman" w:hAnsi="Times New Roman" w:cs="Times New Roman"/>
          <w:sz w:val="20"/>
          <w:szCs w:val="20"/>
        </w:rPr>
        <w:t xml:space="preserve"> and ALB. </w:t>
      </w:r>
      <w:commentRangeStart w:id="16"/>
      <w:r w:rsidR="00935F97" w:rsidRPr="008D1EA8">
        <w:rPr>
          <w:rFonts w:ascii="Times New Roman" w:hAnsi="Times New Roman" w:cs="Times New Roman"/>
          <w:sz w:val="20"/>
          <w:szCs w:val="20"/>
        </w:rPr>
        <w:t xml:space="preserve">The other part was </w:t>
      </w:r>
      <w:r w:rsidR="00172C79" w:rsidRPr="008D1EA8">
        <w:rPr>
          <w:rFonts w:ascii="Times New Roman" w:hAnsi="Times New Roman" w:cs="Times New Roman"/>
          <w:sz w:val="20"/>
          <w:szCs w:val="20"/>
        </w:rPr>
        <w:t xml:space="preserve">fixed </w:t>
      </w:r>
      <w:r w:rsidR="00B92D07" w:rsidRPr="008D1EA8">
        <w:rPr>
          <w:rFonts w:ascii="Times New Roman" w:eastAsia="Calibri" w:hAnsi="Times New Roman" w:cs="Times New Roman"/>
          <w:sz w:val="20"/>
          <w:szCs w:val="20"/>
        </w:rPr>
        <w:t xml:space="preserve">in 10 % phosphate buffered formalin (formal-saline) for 48 hours until prepared </w:t>
      </w:r>
      <w:r w:rsidR="00172C79" w:rsidRPr="008D1EA8">
        <w:rPr>
          <w:rFonts w:ascii="Times New Roman" w:hAnsi="Times New Roman" w:cs="Times New Roman"/>
          <w:sz w:val="20"/>
          <w:szCs w:val="20"/>
        </w:rPr>
        <w:t>for histol</w:t>
      </w:r>
      <w:r w:rsidRPr="008D1EA8">
        <w:rPr>
          <w:rFonts w:ascii="Times New Roman" w:hAnsi="Times New Roman" w:cs="Times New Roman"/>
          <w:sz w:val="20"/>
          <w:szCs w:val="20"/>
        </w:rPr>
        <w:t>o</w:t>
      </w:r>
      <w:r w:rsidR="00172C79" w:rsidRPr="008D1EA8">
        <w:rPr>
          <w:rFonts w:ascii="Times New Roman" w:hAnsi="Times New Roman" w:cs="Times New Roman"/>
          <w:sz w:val="20"/>
          <w:szCs w:val="20"/>
        </w:rPr>
        <w:t xml:space="preserve">gic evaluation </w:t>
      </w:r>
      <w:r w:rsidR="00B92D07" w:rsidRPr="008D1EA8">
        <w:rPr>
          <w:rFonts w:ascii="Times New Roman" w:eastAsia="Calibri" w:hAnsi="Times New Roman" w:cs="Times New Roman"/>
          <w:sz w:val="20"/>
          <w:szCs w:val="20"/>
        </w:rPr>
        <w:t xml:space="preserve">according to the method described by </w:t>
      </w:r>
      <w:r w:rsidR="00B92D07" w:rsidRPr="008D1EA8">
        <w:rPr>
          <w:rFonts w:ascii="Times New Roman" w:eastAsia="Calibri" w:hAnsi="Times New Roman" w:cs="Times New Roman"/>
          <w:noProof/>
          <w:sz w:val="20"/>
          <w:szCs w:val="20"/>
        </w:rPr>
        <w:t xml:space="preserve">Egbuonu </w:t>
      </w:r>
      <w:commentRangeStart w:id="17"/>
      <w:r w:rsidR="00856F72" w:rsidRPr="008D1EA8">
        <w:rPr>
          <w:rFonts w:ascii="Times New Roman" w:eastAsia="Calibri" w:hAnsi="Times New Roman" w:cs="Times New Roman"/>
          <w:noProof/>
          <w:sz w:val="20"/>
          <w:szCs w:val="20"/>
        </w:rPr>
        <w:t>&amp;</w:t>
      </w:r>
      <w:commentRangeEnd w:id="17"/>
      <w:r w:rsidR="00CC3A5D">
        <w:rPr>
          <w:rStyle w:val="CommentReference"/>
        </w:rPr>
        <w:commentReference w:id="17"/>
      </w:r>
      <w:r w:rsidR="00B92D07" w:rsidRPr="008D1EA8">
        <w:rPr>
          <w:rFonts w:ascii="Times New Roman" w:eastAsia="Calibri" w:hAnsi="Times New Roman" w:cs="Times New Roman"/>
          <w:noProof/>
          <w:sz w:val="20"/>
          <w:szCs w:val="20"/>
        </w:rPr>
        <w:t xml:space="preserve"> Ejike</w:t>
      </w:r>
      <w:r w:rsidR="0074234A" w:rsidRPr="008D1EA8">
        <w:rPr>
          <w:rFonts w:ascii="Times New Roman" w:eastAsia="Calibri" w:hAnsi="Times New Roman" w:cs="Times New Roman"/>
          <w:noProof/>
          <w:sz w:val="20"/>
          <w:szCs w:val="20"/>
          <w:vertAlign w:val="superscript"/>
        </w:rPr>
        <w:t>1</w:t>
      </w:r>
      <w:r w:rsidR="00A02E5B" w:rsidRPr="008D1EA8">
        <w:rPr>
          <w:rFonts w:ascii="Times New Roman" w:eastAsia="Calibri" w:hAnsi="Times New Roman" w:cs="Times New Roman"/>
          <w:noProof/>
          <w:sz w:val="20"/>
          <w:szCs w:val="20"/>
          <w:vertAlign w:val="superscript"/>
        </w:rPr>
        <w:t>9</w:t>
      </w:r>
      <w:r w:rsidR="00B92D07" w:rsidRPr="008D1EA8">
        <w:rPr>
          <w:rFonts w:ascii="Times New Roman" w:eastAsia="Calibri" w:hAnsi="Times New Roman" w:cs="Times New Roman"/>
          <w:noProof/>
          <w:sz w:val="20"/>
          <w:szCs w:val="20"/>
        </w:rPr>
        <w:t xml:space="preserve">.Photomicrographs were taken using a Motic 9.0 megapixels microscope camera at × 400 magnifications. </w:t>
      </w:r>
      <w:commentRangeEnd w:id="16"/>
      <w:r w:rsidR="00CC3A5D">
        <w:rPr>
          <w:rStyle w:val="CommentReference"/>
        </w:rPr>
        <w:commentReference w:id="16"/>
      </w:r>
    </w:p>
    <w:p w:rsidR="00FE4522" w:rsidRPr="008D1EA8" w:rsidRDefault="00FE4522" w:rsidP="008D1EA8">
      <w:pPr>
        <w:pStyle w:val="NoSpacing"/>
        <w:spacing w:line="276" w:lineRule="auto"/>
        <w:jc w:val="both"/>
        <w:rPr>
          <w:rFonts w:ascii="Times New Roman" w:hAnsi="Times New Roman" w:cs="Times New Roman"/>
          <w:b/>
          <w:sz w:val="20"/>
          <w:szCs w:val="20"/>
        </w:rPr>
      </w:pPr>
      <w:r w:rsidRPr="008D1EA8">
        <w:rPr>
          <w:rFonts w:ascii="Times New Roman" w:eastAsia="Calibri" w:hAnsi="Times New Roman" w:cs="Times New Roman"/>
          <w:b/>
          <w:sz w:val="20"/>
          <w:szCs w:val="20"/>
        </w:rPr>
        <w:t>Determination of changes in rats</w:t>
      </w:r>
      <w:r w:rsidR="00060297" w:rsidRPr="008D1EA8">
        <w:rPr>
          <w:rFonts w:ascii="Times New Roman" w:eastAsia="Calibri" w:hAnsi="Times New Roman" w:cs="Times New Roman"/>
          <w:b/>
          <w:sz w:val="20"/>
          <w:szCs w:val="20"/>
        </w:rPr>
        <w:t>’</w:t>
      </w:r>
      <w:r w:rsidRPr="008D1EA8">
        <w:rPr>
          <w:rFonts w:ascii="Times New Roman" w:eastAsia="Calibri" w:hAnsi="Times New Roman" w:cs="Times New Roman"/>
          <w:b/>
          <w:sz w:val="20"/>
          <w:szCs w:val="20"/>
        </w:rPr>
        <w:t xml:space="preserve"> serum</w:t>
      </w:r>
      <w:r w:rsidR="00E52729" w:rsidRPr="008D1EA8">
        <w:rPr>
          <w:rFonts w:ascii="Times New Roman" w:eastAsia="Calibri" w:hAnsi="Times New Roman" w:cs="Times New Roman"/>
          <w:b/>
          <w:sz w:val="20"/>
          <w:szCs w:val="20"/>
        </w:rPr>
        <w:t xml:space="preserve"> and </w:t>
      </w:r>
      <w:r w:rsidRPr="008D1EA8">
        <w:rPr>
          <w:rFonts w:ascii="Times New Roman" w:eastAsia="Calibri" w:hAnsi="Times New Roman" w:cs="Times New Roman"/>
          <w:b/>
          <w:sz w:val="20"/>
          <w:szCs w:val="20"/>
        </w:rPr>
        <w:t>liver</w:t>
      </w:r>
      <w:r w:rsidR="00E52729" w:rsidRPr="008D1EA8">
        <w:rPr>
          <w:rFonts w:ascii="Times New Roman" w:eastAsia="Calibri" w:hAnsi="Times New Roman" w:cs="Times New Roman"/>
          <w:b/>
          <w:sz w:val="20"/>
          <w:szCs w:val="20"/>
        </w:rPr>
        <w:t xml:space="preserve"> homogenate </w:t>
      </w:r>
      <w:r w:rsidRPr="008D1EA8">
        <w:rPr>
          <w:rFonts w:ascii="Times New Roman" w:eastAsia="Calibri" w:hAnsi="Times New Roman" w:cs="Times New Roman"/>
          <w:b/>
          <w:sz w:val="20"/>
          <w:szCs w:val="20"/>
        </w:rPr>
        <w:t xml:space="preserve">bioindicators </w:t>
      </w:r>
      <w:r w:rsidR="00E52729" w:rsidRPr="008D1EA8">
        <w:rPr>
          <w:rFonts w:ascii="Times New Roman" w:eastAsia="Calibri" w:hAnsi="Times New Roman" w:cs="Times New Roman"/>
          <w:b/>
          <w:sz w:val="20"/>
          <w:szCs w:val="20"/>
        </w:rPr>
        <w:t xml:space="preserve">of liver function </w:t>
      </w:r>
      <w:r w:rsidRPr="008D1EA8">
        <w:rPr>
          <w:rFonts w:ascii="Times New Roman" w:eastAsia="Calibri" w:hAnsi="Times New Roman" w:cs="Times New Roman"/>
          <w:b/>
          <w:sz w:val="20"/>
          <w:szCs w:val="20"/>
        </w:rPr>
        <w:t>(</w:t>
      </w:r>
      <w:r w:rsidR="00E52729" w:rsidRPr="008D1EA8">
        <w:rPr>
          <w:rFonts w:ascii="Times New Roman" w:eastAsia="Calibri" w:hAnsi="Times New Roman" w:cs="Times New Roman"/>
          <w:b/>
          <w:sz w:val="20"/>
          <w:szCs w:val="20"/>
        </w:rPr>
        <w:t xml:space="preserve">ALT, AST, </w:t>
      </w:r>
      <w:r w:rsidR="00B92D07" w:rsidRPr="008D1EA8">
        <w:rPr>
          <w:rFonts w:ascii="Times New Roman" w:hAnsi="Times New Roman" w:cs="Times New Roman"/>
          <w:b/>
          <w:sz w:val="20"/>
          <w:szCs w:val="20"/>
        </w:rPr>
        <w:t>ALP, T-</w:t>
      </w:r>
      <w:r w:rsidR="008821EA" w:rsidRPr="008D1EA8">
        <w:rPr>
          <w:rFonts w:ascii="Times New Roman" w:hAnsi="Times New Roman" w:cs="Times New Roman"/>
          <w:b/>
          <w:sz w:val="20"/>
          <w:szCs w:val="20"/>
        </w:rPr>
        <w:t>BIL</w:t>
      </w:r>
      <w:r w:rsidR="00B92D07" w:rsidRPr="008D1EA8">
        <w:rPr>
          <w:rFonts w:ascii="Times New Roman" w:hAnsi="Times New Roman" w:cs="Times New Roman"/>
          <w:b/>
          <w:sz w:val="20"/>
          <w:szCs w:val="20"/>
        </w:rPr>
        <w:t>, D-</w:t>
      </w:r>
      <w:r w:rsidR="008821EA" w:rsidRPr="008D1EA8">
        <w:rPr>
          <w:rFonts w:ascii="Times New Roman" w:hAnsi="Times New Roman" w:cs="Times New Roman"/>
          <w:b/>
          <w:sz w:val="20"/>
          <w:szCs w:val="20"/>
        </w:rPr>
        <w:t xml:space="preserve">BIL </w:t>
      </w:r>
      <w:r w:rsidR="00B92D07" w:rsidRPr="008D1EA8">
        <w:rPr>
          <w:rFonts w:ascii="Times New Roman" w:hAnsi="Times New Roman" w:cs="Times New Roman"/>
          <w:b/>
          <w:sz w:val="20"/>
          <w:szCs w:val="20"/>
        </w:rPr>
        <w:t>and ALB</w:t>
      </w:r>
      <w:r w:rsidRPr="008D1EA8">
        <w:rPr>
          <w:rFonts w:ascii="Times New Roman" w:hAnsi="Times New Roman" w:cs="Times New Roman"/>
          <w:b/>
          <w:sz w:val="20"/>
          <w:szCs w:val="20"/>
        </w:rPr>
        <w:t>)</w:t>
      </w:r>
    </w:p>
    <w:p w:rsidR="00336995" w:rsidRPr="008D1EA8" w:rsidRDefault="007F7609"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TimesNewRomanPSMT" w:hAnsi="Times New Roman" w:cs="Times New Roman"/>
          <w:sz w:val="20"/>
          <w:szCs w:val="20"/>
        </w:rPr>
        <w:t>The ALT, AST, ALP</w:t>
      </w:r>
      <w:r w:rsidR="00F5121A" w:rsidRPr="008D1EA8">
        <w:rPr>
          <w:rFonts w:ascii="Times New Roman" w:eastAsia="TimesNewRomanPSMT" w:hAnsi="Times New Roman" w:cs="Times New Roman"/>
          <w:sz w:val="20"/>
          <w:szCs w:val="20"/>
        </w:rPr>
        <w:t xml:space="preserve">, </w:t>
      </w:r>
      <w:r w:rsidR="00E81DD3" w:rsidRPr="008D1EA8">
        <w:rPr>
          <w:rFonts w:ascii="Times New Roman" w:eastAsia="TimesNewRomanPSMT" w:hAnsi="Times New Roman" w:cs="Times New Roman"/>
          <w:sz w:val="20"/>
          <w:szCs w:val="20"/>
        </w:rPr>
        <w:t>T-B</w:t>
      </w:r>
      <w:r w:rsidR="00C14A38" w:rsidRPr="008D1EA8">
        <w:rPr>
          <w:rFonts w:ascii="Times New Roman" w:eastAsia="TimesNewRomanPSMT" w:hAnsi="Times New Roman" w:cs="Times New Roman"/>
          <w:sz w:val="20"/>
          <w:szCs w:val="20"/>
        </w:rPr>
        <w:t xml:space="preserve">IL </w:t>
      </w:r>
      <w:r w:rsidR="00F5121A" w:rsidRPr="008D1EA8">
        <w:rPr>
          <w:rFonts w:ascii="Times New Roman" w:eastAsia="TimesNewRomanPSMT" w:hAnsi="Times New Roman" w:cs="Times New Roman"/>
          <w:sz w:val="20"/>
          <w:szCs w:val="20"/>
        </w:rPr>
        <w:t>and ALB</w:t>
      </w:r>
      <w:r w:rsidR="00513BA6">
        <w:rPr>
          <w:rFonts w:ascii="Times New Roman" w:eastAsia="TimesNewRomanPSMT" w:hAnsi="Times New Roman" w:cs="Times New Roman"/>
          <w:sz w:val="20"/>
          <w:szCs w:val="20"/>
        </w:rPr>
        <w:t xml:space="preserve"> </w:t>
      </w:r>
      <w:r w:rsidR="00036EF2" w:rsidRPr="008D1EA8">
        <w:rPr>
          <w:rFonts w:ascii="Times New Roman" w:eastAsia="TimesNewRomanPSMT" w:hAnsi="Times New Roman" w:cs="Times New Roman"/>
          <w:sz w:val="20"/>
          <w:szCs w:val="20"/>
        </w:rPr>
        <w:t>levels</w:t>
      </w:r>
      <w:r w:rsidR="00513BA6">
        <w:rPr>
          <w:rFonts w:ascii="Times New Roman" w:eastAsia="TimesNewRomanPSMT" w:hAnsi="Times New Roman" w:cs="Times New Roman"/>
          <w:sz w:val="20"/>
          <w:szCs w:val="20"/>
        </w:rPr>
        <w:t xml:space="preserve"> </w:t>
      </w:r>
      <w:r w:rsidRPr="008D1EA8">
        <w:rPr>
          <w:rFonts w:ascii="Times New Roman" w:eastAsia="TimesNewRomanPSMT" w:hAnsi="Times New Roman" w:cs="Times New Roman"/>
          <w:sz w:val="20"/>
          <w:szCs w:val="20"/>
        </w:rPr>
        <w:t xml:space="preserve">were respectively determined with Randox commercial Kits based on methods </w:t>
      </w:r>
      <w:r w:rsidR="00E81DD3" w:rsidRPr="008D1EA8">
        <w:rPr>
          <w:rFonts w:ascii="Times New Roman" w:eastAsia="TimesNewRomanPSMT" w:hAnsi="Times New Roman" w:cs="Times New Roman"/>
          <w:sz w:val="20"/>
          <w:szCs w:val="20"/>
        </w:rPr>
        <w:t>described a</w:t>
      </w:r>
      <w:r w:rsidR="00B362A4" w:rsidRPr="008D1EA8">
        <w:rPr>
          <w:rFonts w:ascii="Times New Roman" w:eastAsia="TimesNewRomanPSMT" w:hAnsi="Times New Roman" w:cs="Times New Roman"/>
          <w:sz w:val="20"/>
          <w:szCs w:val="20"/>
        </w:rPr>
        <w:t>s</w:t>
      </w:r>
      <w:r w:rsidR="00513BA6">
        <w:rPr>
          <w:rFonts w:ascii="Times New Roman" w:eastAsia="TimesNewRomanPSMT" w:hAnsi="Times New Roman" w:cs="Times New Roman"/>
          <w:sz w:val="20"/>
          <w:szCs w:val="20"/>
        </w:rPr>
        <w:t xml:space="preserve"> </w:t>
      </w:r>
      <w:r w:rsidRPr="008D1EA8">
        <w:rPr>
          <w:rFonts w:ascii="Times New Roman" w:eastAsia="TimesNewRomanPSMT" w:hAnsi="Times New Roman" w:cs="Times New Roman"/>
          <w:sz w:val="20"/>
          <w:szCs w:val="20"/>
        </w:rPr>
        <w:t>referenced earlier</w:t>
      </w:r>
      <w:r w:rsidR="00A02E5B" w:rsidRPr="008D1EA8">
        <w:rPr>
          <w:rFonts w:ascii="Times New Roman" w:eastAsia="TimesNewRomanPSMT" w:hAnsi="Times New Roman" w:cs="Times New Roman"/>
          <w:sz w:val="20"/>
          <w:szCs w:val="20"/>
          <w:vertAlign w:val="superscript"/>
        </w:rPr>
        <w:t>20</w:t>
      </w:r>
      <w:r w:rsidRPr="008D1EA8">
        <w:rPr>
          <w:rFonts w:ascii="Times New Roman" w:eastAsia="TimesNewRomanPSMT" w:hAnsi="Times New Roman" w:cs="Times New Roman"/>
          <w:sz w:val="20"/>
          <w:szCs w:val="20"/>
        </w:rPr>
        <w:t xml:space="preserve">. </w:t>
      </w:r>
      <w:r w:rsidR="006425AC" w:rsidRPr="008D1EA8">
        <w:rPr>
          <w:rFonts w:ascii="Times New Roman" w:eastAsia="TimesNewRomanPSMT" w:hAnsi="Times New Roman" w:cs="Times New Roman"/>
          <w:sz w:val="20"/>
          <w:szCs w:val="20"/>
        </w:rPr>
        <w:t>The D-B</w:t>
      </w:r>
      <w:r w:rsidR="0083749B" w:rsidRPr="008D1EA8">
        <w:rPr>
          <w:rFonts w:ascii="Times New Roman" w:eastAsia="TimesNewRomanPSMT" w:hAnsi="Times New Roman" w:cs="Times New Roman"/>
          <w:sz w:val="20"/>
          <w:szCs w:val="20"/>
        </w:rPr>
        <w:t>IL</w:t>
      </w:r>
      <w:r w:rsidR="006425AC" w:rsidRPr="008D1EA8">
        <w:rPr>
          <w:rFonts w:ascii="Times New Roman" w:eastAsia="TimesNewRomanPSMT" w:hAnsi="Times New Roman" w:cs="Times New Roman"/>
          <w:sz w:val="20"/>
          <w:szCs w:val="20"/>
        </w:rPr>
        <w:t xml:space="preserve"> level was </w:t>
      </w:r>
      <w:r w:rsidRPr="008D1EA8">
        <w:rPr>
          <w:rFonts w:ascii="Times New Roman" w:eastAsia="TimesNewRomanPSMT" w:hAnsi="Times New Roman" w:cs="Times New Roman"/>
          <w:sz w:val="20"/>
          <w:szCs w:val="20"/>
        </w:rPr>
        <w:t xml:space="preserve">determined </w:t>
      </w:r>
      <w:r w:rsidR="00207EFC" w:rsidRPr="008D1EA8">
        <w:rPr>
          <w:rFonts w:ascii="Times New Roman" w:eastAsia="TimesNewRomanPSMT" w:hAnsi="Times New Roman" w:cs="Times New Roman"/>
          <w:sz w:val="20"/>
          <w:szCs w:val="20"/>
        </w:rPr>
        <w:t xml:space="preserve">based on the principle that D-Bil couples with diazo reagent in the presence of sulfanilic acid to form a </w:t>
      </w:r>
      <w:r w:rsidR="0009630D" w:rsidRPr="008D1EA8">
        <w:rPr>
          <w:rFonts w:ascii="Times New Roman" w:eastAsia="TimesNewRomanPSMT" w:hAnsi="Times New Roman" w:cs="Times New Roman"/>
          <w:sz w:val="20"/>
          <w:szCs w:val="20"/>
        </w:rPr>
        <w:t>coloured</w:t>
      </w:r>
      <w:r w:rsidR="00207EFC" w:rsidRPr="008D1EA8">
        <w:rPr>
          <w:rFonts w:ascii="Times New Roman" w:eastAsia="TimesNewRomanPSMT" w:hAnsi="Times New Roman" w:cs="Times New Roman"/>
          <w:sz w:val="20"/>
          <w:szCs w:val="20"/>
        </w:rPr>
        <w:t>azo</w:t>
      </w:r>
      <w:r w:rsidR="00513BA6">
        <w:rPr>
          <w:rFonts w:ascii="Times New Roman" w:eastAsia="TimesNewRomanPSMT" w:hAnsi="Times New Roman" w:cs="Times New Roman"/>
          <w:sz w:val="20"/>
          <w:szCs w:val="20"/>
        </w:rPr>
        <w:t xml:space="preserve"> </w:t>
      </w:r>
      <w:r w:rsidR="00207EFC" w:rsidRPr="008D1EA8">
        <w:rPr>
          <w:rFonts w:ascii="Times New Roman" w:eastAsia="TimesNewRomanPSMT" w:hAnsi="Times New Roman" w:cs="Times New Roman"/>
          <w:sz w:val="20"/>
          <w:szCs w:val="20"/>
        </w:rPr>
        <w:t xml:space="preserve">bilirubin with </w:t>
      </w:r>
      <w:r w:rsidR="0009630D" w:rsidRPr="008D1EA8">
        <w:rPr>
          <w:rFonts w:ascii="Times New Roman" w:eastAsia="TimesNewRomanPSMT" w:hAnsi="Times New Roman" w:cs="Times New Roman"/>
          <w:sz w:val="20"/>
          <w:szCs w:val="20"/>
        </w:rPr>
        <w:t>absorbance</w:t>
      </w:r>
      <w:r w:rsidR="00513BA6">
        <w:rPr>
          <w:rFonts w:ascii="Times New Roman" w:eastAsia="TimesNewRomanPSMT" w:hAnsi="Times New Roman" w:cs="Times New Roman"/>
          <w:sz w:val="20"/>
          <w:szCs w:val="20"/>
        </w:rPr>
        <w:t xml:space="preserve"> </w:t>
      </w:r>
      <w:r w:rsidR="00AB7934" w:rsidRPr="008D1EA8">
        <w:rPr>
          <w:rFonts w:ascii="Times New Roman" w:eastAsia="TimesNewRomanPSMT" w:hAnsi="Times New Roman" w:cs="Times New Roman"/>
          <w:sz w:val="20"/>
          <w:szCs w:val="20"/>
        </w:rPr>
        <w:t xml:space="preserve">as measured at 580 nm </w:t>
      </w:r>
      <w:r w:rsidR="00207EFC" w:rsidRPr="008D1EA8">
        <w:rPr>
          <w:rFonts w:ascii="Times New Roman" w:eastAsia="TimesNewRomanPSMT" w:hAnsi="Times New Roman" w:cs="Times New Roman"/>
          <w:sz w:val="20"/>
          <w:szCs w:val="20"/>
        </w:rPr>
        <w:t xml:space="preserve">directly proportional to the concentration of </w:t>
      </w:r>
      <w:r w:rsidR="00AB7934" w:rsidRPr="008D1EA8">
        <w:rPr>
          <w:rFonts w:ascii="Times New Roman" w:eastAsia="TimesNewRomanPSMT" w:hAnsi="Times New Roman" w:cs="Times New Roman"/>
          <w:sz w:val="20"/>
          <w:szCs w:val="20"/>
        </w:rPr>
        <w:t xml:space="preserve">the </w:t>
      </w:r>
      <w:r w:rsidR="00207EFC" w:rsidRPr="008D1EA8">
        <w:rPr>
          <w:rFonts w:ascii="Times New Roman" w:eastAsia="TimesNewRomanPSMT" w:hAnsi="Times New Roman" w:cs="Times New Roman"/>
          <w:sz w:val="20"/>
          <w:szCs w:val="20"/>
        </w:rPr>
        <w:t>direct bilirubin</w:t>
      </w:r>
      <w:r w:rsidR="0074234A" w:rsidRPr="008D1EA8">
        <w:rPr>
          <w:rFonts w:ascii="Times New Roman" w:eastAsia="TimesNewRomanPSMT" w:hAnsi="Times New Roman" w:cs="Times New Roman"/>
          <w:sz w:val="20"/>
          <w:szCs w:val="20"/>
          <w:vertAlign w:val="superscript"/>
        </w:rPr>
        <w:t>2</w:t>
      </w:r>
      <w:r w:rsidR="00A02E5B" w:rsidRPr="008D1EA8">
        <w:rPr>
          <w:rFonts w:ascii="Times New Roman" w:eastAsia="TimesNewRomanPSMT" w:hAnsi="Times New Roman" w:cs="Times New Roman"/>
          <w:sz w:val="20"/>
          <w:szCs w:val="20"/>
          <w:vertAlign w:val="superscript"/>
        </w:rPr>
        <w:t>1</w:t>
      </w:r>
      <w:r w:rsidR="00207EFC" w:rsidRPr="008D1EA8">
        <w:rPr>
          <w:rFonts w:ascii="Times New Roman" w:eastAsia="TimesNewRomanPSMT" w:hAnsi="Times New Roman" w:cs="Times New Roman"/>
          <w:sz w:val="20"/>
          <w:szCs w:val="20"/>
        </w:rPr>
        <w:t>.</w:t>
      </w:r>
    </w:p>
    <w:p w:rsidR="00FE4522" w:rsidRPr="008D1EA8" w:rsidRDefault="00FE4522" w:rsidP="008D1EA8">
      <w:pPr>
        <w:pStyle w:val="NoSpacing"/>
        <w:spacing w:line="276" w:lineRule="auto"/>
        <w:jc w:val="both"/>
        <w:rPr>
          <w:rFonts w:ascii="Times New Roman" w:hAnsi="Times New Roman" w:cs="Times New Roman"/>
          <w:b/>
          <w:sz w:val="20"/>
          <w:szCs w:val="20"/>
        </w:rPr>
      </w:pPr>
      <w:r w:rsidRPr="008D1EA8">
        <w:rPr>
          <w:rFonts w:ascii="Times New Roman" w:eastAsia="Calibri" w:hAnsi="Times New Roman" w:cs="Times New Roman"/>
          <w:b/>
          <w:sz w:val="20"/>
          <w:szCs w:val="20"/>
        </w:rPr>
        <w:t>Statistical analysis</w:t>
      </w:r>
    </w:p>
    <w:p w:rsidR="00FE4522" w:rsidRPr="008D1EA8" w:rsidRDefault="00FE4522"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sz w:val="20"/>
          <w:szCs w:val="20"/>
        </w:rPr>
        <w:t xml:space="preserve">All analyses were performed by one way analysis of variance (ANOVA), using the statistical package for social sciences (SPSS) for windows version 16.0 package. The least significant difference test was used for the </w:t>
      </w:r>
      <w:r w:rsidRPr="008D1EA8">
        <w:rPr>
          <w:rFonts w:ascii="Times New Roman" w:eastAsia="Calibri" w:hAnsi="Times New Roman" w:cs="Times New Roman"/>
          <w:i/>
          <w:sz w:val="20"/>
          <w:szCs w:val="20"/>
        </w:rPr>
        <w:t>post-hoc</w:t>
      </w:r>
      <w:r w:rsidRPr="008D1EA8">
        <w:rPr>
          <w:rFonts w:ascii="Times New Roman" w:eastAsia="Calibri" w:hAnsi="Times New Roman" w:cs="Times New Roman"/>
          <w:sz w:val="20"/>
          <w:szCs w:val="20"/>
        </w:rPr>
        <w:t xml:space="preserve"> multiple comparison of means. Differences in mean were considered significant at p &lt; 0.05. The results were presented as mean ± standard deviation (SD) for 6 rats.</w:t>
      </w:r>
    </w:p>
    <w:p w:rsidR="00FE4522" w:rsidRPr="008D1EA8" w:rsidRDefault="00FE4522" w:rsidP="008D1EA8">
      <w:pPr>
        <w:pStyle w:val="NoSpacing"/>
        <w:spacing w:line="276" w:lineRule="auto"/>
        <w:jc w:val="both"/>
        <w:rPr>
          <w:rFonts w:ascii="Times New Roman" w:hAnsi="Times New Roman" w:cs="Times New Roman"/>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A92B9B" w:rsidRPr="008D1EA8" w:rsidRDefault="00A92B9B"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RESULTS AND </w:t>
      </w:r>
      <w:commentRangeStart w:id="18"/>
      <w:r w:rsidRPr="008D1EA8">
        <w:rPr>
          <w:rFonts w:ascii="Times New Roman" w:hAnsi="Times New Roman" w:cs="Times New Roman"/>
          <w:b/>
          <w:sz w:val="20"/>
          <w:szCs w:val="20"/>
        </w:rPr>
        <w:t>DISCUSSION</w:t>
      </w:r>
      <w:commentRangeEnd w:id="18"/>
      <w:r w:rsidR="00A2439E">
        <w:rPr>
          <w:rStyle w:val="CommentReference"/>
        </w:rPr>
        <w:commentReference w:id="18"/>
      </w:r>
    </w:p>
    <w:p w:rsidR="00C060CA" w:rsidRPr="008D1EA8" w:rsidRDefault="00E6262B"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The results of the effect of AZT and MSG on the biochemical markers of liver function in rat’ serum and in the liver tissue homogenate were as shown in Figures 1 to 6. The results revealed that </w:t>
      </w:r>
      <w:r w:rsidR="00C060CA" w:rsidRPr="008D1EA8">
        <w:rPr>
          <w:rFonts w:ascii="Times New Roman" w:hAnsi="Times New Roman" w:cs="Times New Roman"/>
          <w:sz w:val="20"/>
          <w:szCs w:val="20"/>
        </w:rPr>
        <w:t>MSG treatment significantly (p &lt; 0.05) increased hepatic and serum ALT, AST, ALP, T-B</w:t>
      </w:r>
      <w:r w:rsidR="00104560" w:rsidRPr="008D1EA8">
        <w:rPr>
          <w:rFonts w:ascii="Times New Roman" w:hAnsi="Times New Roman" w:cs="Times New Roman"/>
          <w:sz w:val="20"/>
          <w:szCs w:val="20"/>
        </w:rPr>
        <w:t>IL</w:t>
      </w:r>
      <w:r w:rsidR="00C060CA" w:rsidRPr="008D1EA8">
        <w:rPr>
          <w:rFonts w:ascii="Times New Roman" w:hAnsi="Times New Roman" w:cs="Times New Roman"/>
          <w:sz w:val="20"/>
          <w:szCs w:val="20"/>
        </w:rPr>
        <w:t>, and D-B</w:t>
      </w:r>
      <w:r w:rsidR="00104560" w:rsidRPr="008D1EA8">
        <w:rPr>
          <w:rFonts w:ascii="Times New Roman" w:hAnsi="Times New Roman" w:cs="Times New Roman"/>
          <w:sz w:val="20"/>
          <w:szCs w:val="20"/>
        </w:rPr>
        <w:t>IL</w:t>
      </w:r>
      <w:r w:rsidR="00C060CA" w:rsidRPr="008D1EA8">
        <w:rPr>
          <w:rFonts w:ascii="Times New Roman" w:hAnsi="Times New Roman" w:cs="Times New Roman"/>
          <w:sz w:val="20"/>
          <w:szCs w:val="20"/>
        </w:rPr>
        <w:t xml:space="preserve"> but decreased (p &lt; 0.05) ALB compared to control and others. TAZT treatment significantly (p &lt; 0.05) decreased these indicators (except ALB) compared to MSG and OATZ treatments. TAZT + MSG co</w:t>
      </w:r>
      <w:r w:rsidR="00104560" w:rsidRPr="008D1EA8">
        <w:rPr>
          <w:rFonts w:ascii="Times New Roman" w:hAnsi="Times New Roman" w:cs="Times New Roman"/>
          <w:sz w:val="20"/>
          <w:szCs w:val="20"/>
        </w:rPr>
        <w:t>-</w:t>
      </w:r>
      <w:r w:rsidR="00C060CA" w:rsidRPr="008D1EA8">
        <w:rPr>
          <w:rFonts w:ascii="Times New Roman" w:hAnsi="Times New Roman" w:cs="Times New Roman"/>
          <w:sz w:val="20"/>
          <w:szCs w:val="20"/>
        </w:rPr>
        <w:t>treatment significantly (p &lt; 0.05) decreased hepatic and serum ALT, AST, ALP, T-B</w:t>
      </w:r>
      <w:r w:rsidR="00615BBF" w:rsidRPr="008D1EA8">
        <w:rPr>
          <w:rFonts w:ascii="Times New Roman" w:hAnsi="Times New Roman" w:cs="Times New Roman"/>
          <w:sz w:val="20"/>
          <w:szCs w:val="20"/>
        </w:rPr>
        <w:t>IL</w:t>
      </w:r>
      <w:r w:rsidR="00C060CA" w:rsidRPr="008D1EA8">
        <w:rPr>
          <w:rFonts w:ascii="Times New Roman" w:hAnsi="Times New Roman" w:cs="Times New Roman"/>
          <w:sz w:val="20"/>
          <w:szCs w:val="20"/>
        </w:rPr>
        <w:t>, and D-B</w:t>
      </w:r>
      <w:r w:rsidR="00615BBF" w:rsidRPr="008D1EA8">
        <w:rPr>
          <w:rFonts w:ascii="Times New Roman" w:hAnsi="Times New Roman" w:cs="Times New Roman"/>
          <w:sz w:val="20"/>
          <w:szCs w:val="20"/>
        </w:rPr>
        <w:t>IL</w:t>
      </w:r>
      <w:r w:rsidR="00C060CA" w:rsidRPr="008D1EA8">
        <w:rPr>
          <w:rFonts w:ascii="Times New Roman" w:hAnsi="Times New Roman" w:cs="Times New Roman"/>
          <w:sz w:val="20"/>
          <w:szCs w:val="20"/>
        </w:rPr>
        <w:t xml:space="preserve"> but increased (p &lt; 0.05) ALB compared to MSG treatment.</w:t>
      </w:r>
    </w:p>
    <w:p w:rsidR="000F5962" w:rsidRPr="008D1EA8" w:rsidRDefault="000F5962"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lang w:bidi="hi-IN"/>
        </w:rPr>
        <w:drawing>
          <wp:inline distT="0" distB="0" distL="0" distR="0">
            <wp:extent cx="5761990" cy="240677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1: </w:t>
      </w:r>
      <w:r w:rsidRPr="008D1EA8">
        <w:rPr>
          <w:rFonts w:ascii="Times New Roman" w:hAnsi="Times New Roman" w:cs="Times New Roman"/>
          <w:b/>
          <w:bCs/>
          <w:sz w:val="20"/>
          <w:szCs w:val="20"/>
        </w:rPr>
        <w:t>Effect of azithromycin and MSG on hepatic and serum ALT activity (IU/L)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lang w:bidi="hi-IN"/>
        </w:rPr>
        <w:drawing>
          <wp:inline distT="0" distB="0" distL="0" distR="0">
            <wp:extent cx="5874385" cy="303649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2: </w:t>
      </w:r>
      <w:r w:rsidRPr="008D1EA8">
        <w:rPr>
          <w:rFonts w:ascii="Times New Roman" w:hAnsi="Times New Roman" w:cs="Times New Roman"/>
          <w:b/>
          <w:bCs/>
          <w:sz w:val="20"/>
          <w:szCs w:val="20"/>
        </w:rPr>
        <w:t>Effect of azithromycin and MSG on hepatic and serum AST activity (IU/L)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lang w:bidi="hi-IN"/>
        </w:rPr>
        <w:lastRenderedPageBreak/>
        <w:drawing>
          <wp:inline distT="0" distB="0" distL="0" distR="0">
            <wp:extent cx="5589917" cy="303339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3: </w:t>
      </w:r>
      <w:r w:rsidRPr="008D1EA8">
        <w:rPr>
          <w:rFonts w:ascii="Times New Roman" w:hAnsi="Times New Roman" w:cs="Times New Roman"/>
          <w:b/>
          <w:bCs/>
          <w:sz w:val="20"/>
          <w:szCs w:val="20"/>
        </w:rPr>
        <w:t>Effect of azithromycin and MSG on hepatic and serum ALP activity (IU/L)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lang w:bidi="hi-IN"/>
        </w:rPr>
        <w:drawing>
          <wp:inline distT="0" distB="0" distL="0" distR="0">
            <wp:extent cx="5736566" cy="315849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4: </w:t>
      </w:r>
      <w:r w:rsidRPr="008D1EA8">
        <w:rPr>
          <w:rFonts w:ascii="Times New Roman" w:hAnsi="Times New Roman" w:cs="Times New Roman"/>
          <w:b/>
          <w:bCs/>
          <w:sz w:val="20"/>
          <w:szCs w:val="20"/>
        </w:rPr>
        <w:t>Effect of azithromycin and MSG on hepatic and serum T-BIL (µmol/L)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lang w:bidi="hi-IN"/>
        </w:rPr>
        <w:lastRenderedPageBreak/>
        <w:drawing>
          <wp:inline distT="0" distB="0" distL="0" distR="0">
            <wp:extent cx="5201728" cy="296799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5: </w:t>
      </w:r>
      <w:r w:rsidRPr="008D1EA8">
        <w:rPr>
          <w:rFonts w:ascii="Times New Roman" w:hAnsi="Times New Roman" w:cs="Times New Roman"/>
          <w:b/>
          <w:bCs/>
          <w:sz w:val="20"/>
          <w:szCs w:val="20"/>
        </w:rPr>
        <w:t>Effect of azithromycin and MSG on hepatic and serum D-BIL (µmol/L)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lang w:bidi="hi-IN"/>
        </w:rPr>
        <w:drawing>
          <wp:inline distT="0" distB="0" distL="0" distR="0">
            <wp:extent cx="5607170" cy="290893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6: </w:t>
      </w:r>
      <w:r w:rsidRPr="008D1EA8">
        <w:rPr>
          <w:rFonts w:ascii="Times New Roman" w:hAnsi="Times New Roman" w:cs="Times New Roman"/>
          <w:b/>
          <w:bCs/>
          <w:sz w:val="20"/>
          <w:szCs w:val="20"/>
        </w:rPr>
        <w:t>Effect of azithromycin and MSG on hepatic and serum ALB (mg/dl) (Each bar represents Mean + SD; n = 6)</w:t>
      </w:r>
    </w:p>
    <w:p w:rsidR="00C060CA" w:rsidRPr="008D1EA8" w:rsidRDefault="00C060CA" w:rsidP="008D1EA8">
      <w:pPr>
        <w:pStyle w:val="NoSpacing"/>
        <w:spacing w:line="276" w:lineRule="auto"/>
        <w:jc w:val="both"/>
        <w:rPr>
          <w:rFonts w:ascii="Times New Roman" w:hAnsi="Times New Roman" w:cs="Times New Roman"/>
          <w:sz w:val="20"/>
          <w:szCs w:val="20"/>
        </w:rPr>
      </w:pPr>
    </w:p>
    <w:p w:rsidR="00266490" w:rsidRPr="008D1EA8" w:rsidRDefault="00DD3B0F" w:rsidP="008D1EA8">
      <w:pPr>
        <w:pStyle w:val="NoSpacing"/>
        <w:spacing w:line="276" w:lineRule="auto"/>
        <w:jc w:val="both"/>
        <w:rPr>
          <w:rFonts w:ascii="Times New Roman" w:hAnsi="Times New Roman" w:cs="Times New Roman"/>
          <w:sz w:val="20"/>
          <w:szCs w:val="20"/>
        </w:rPr>
      </w:pPr>
      <w:commentRangeStart w:id="19"/>
      <w:r w:rsidRPr="008D1EA8">
        <w:rPr>
          <w:rFonts w:ascii="Times New Roman" w:hAnsi="Times New Roman" w:cs="Times New Roman"/>
          <w:sz w:val="20"/>
          <w:szCs w:val="20"/>
        </w:rPr>
        <w:t xml:space="preserve">The histologic changes </w:t>
      </w:r>
      <w:r w:rsidR="00492822" w:rsidRPr="008D1EA8">
        <w:rPr>
          <w:rFonts w:ascii="Times New Roman" w:hAnsi="Times New Roman" w:cs="Times New Roman"/>
          <w:sz w:val="20"/>
          <w:szCs w:val="20"/>
        </w:rPr>
        <w:t xml:space="preserve">in rats’ liver were as </w:t>
      </w:r>
      <w:r w:rsidR="00B34EC9" w:rsidRPr="008D1EA8">
        <w:rPr>
          <w:rFonts w:ascii="Times New Roman" w:hAnsi="Times New Roman" w:cs="Times New Roman"/>
          <w:sz w:val="20"/>
          <w:szCs w:val="20"/>
        </w:rPr>
        <w:t>presented in Figure 7</w:t>
      </w:r>
      <w:r w:rsidR="00492822" w:rsidRPr="008D1EA8">
        <w:rPr>
          <w:rFonts w:ascii="Times New Roman" w:hAnsi="Times New Roman" w:cs="Times New Roman"/>
          <w:sz w:val="20"/>
          <w:szCs w:val="20"/>
        </w:rPr>
        <w:t>.S</w:t>
      </w:r>
      <w:r w:rsidR="00266490" w:rsidRPr="008D1EA8">
        <w:rPr>
          <w:rFonts w:ascii="Times New Roman" w:hAnsi="Times New Roman" w:cs="Times New Roman"/>
          <w:sz w:val="20"/>
          <w:szCs w:val="20"/>
        </w:rPr>
        <w:t xml:space="preserve">ections of the </w:t>
      </w:r>
      <w:r w:rsidR="00266490" w:rsidRPr="008D1EA8">
        <w:rPr>
          <w:rFonts w:ascii="Times New Roman" w:hAnsi="Times New Roman" w:cs="Times New Roman"/>
          <w:bCs/>
          <w:sz w:val="20"/>
          <w:szCs w:val="20"/>
        </w:rPr>
        <w:t>liver</w:t>
      </w:r>
      <w:r w:rsidR="00B34EC9" w:rsidRPr="008D1EA8">
        <w:rPr>
          <w:rFonts w:ascii="Times New Roman" w:hAnsi="Times New Roman" w:cs="Times New Roman"/>
          <w:bCs/>
          <w:sz w:val="20"/>
          <w:szCs w:val="20"/>
        </w:rPr>
        <w:t>of</w:t>
      </w:r>
      <w:r w:rsidR="000D1416" w:rsidRPr="008D1EA8">
        <w:rPr>
          <w:rFonts w:ascii="Times New Roman" w:hAnsi="Times New Roman" w:cs="Times New Roman"/>
          <w:bCs/>
          <w:sz w:val="20"/>
          <w:szCs w:val="20"/>
        </w:rPr>
        <w:t xml:space="preserve"> rats in </w:t>
      </w:r>
      <w:r w:rsidR="00FE165F" w:rsidRPr="008D1EA8">
        <w:rPr>
          <w:rFonts w:ascii="Times New Roman" w:hAnsi="Times New Roman" w:cs="Times New Roman"/>
          <w:bCs/>
          <w:sz w:val="20"/>
          <w:szCs w:val="20"/>
        </w:rPr>
        <w:t xml:space="preserve">group </w:t>
      </w:r>
      <w:r w:rsidR="00C97375" w:rsidRPr="008D1EA8">
        <w:rPr>
          <w:rFonts w:ascii="Times New Roman" w:hAnsi="Times New Roman" w:cs="Times New Roman"/>
          <w:bCs/>
          <w:sz w:val="20"/>
          <w:szCs w:val="20"/>
        </w:rPr>
        <w:t>1</w:t>
      </w:r>
      <w:r w:rsidR="00492822" w:rsidRPr="008D1EA8">
        <w:rPr>
          <w:rFonts w:ascii="Times New Roman" w:hAnsi="Times New Roman" w:cs="Times New Roman"/>
          <w:bCs/>
          <w:sz w:val="20"/>
          <w:szCs w:val="20"/>
        </w:rPr>
        <w:t xml:space="preserve"> (control)</w:t>
      </w:r>
      <w:r w:rsidR="00266490" w:rsidRPr="008D1EA8">
        <w:rPr>
          <w:rFonts w:ascii="Times New Roman" w:hAnsi="Times New Roman" w:cs="Times New Roman"/>
          <w:sz w:val="20"/>
          <w:szCs w:val="20"/>
        </w:rPr>
        <w:t>showed the normal hepatic histomorphology for laboratory rodents</w:t>
      </w:r>
      <w:r w:rsidR="00D27A9C" w:rsidRPr="008D1EA8">
        <w:rPr>
          <w:rFonts w:ascii="Times New Roman" w:hAnsi="Times New Roman" w:cs="Times New Roman"/>
          <w:sz w:val="20"/>
          <w:szCs w:val="20"/>
        </w:rPr>
        <w:t xml:space="preserve">. They have </w:t>
      </w:r>
      <w:r w:rsidR="00266490" w:rsidRPr="008D1EA8">
        <w:rPr>
          <w:rFonts w:ascii="Times New Roman" w:hAnsi="Times New Roman" w:cs="Times New Roman"/>
          <w:sz w:val="20"/>
          <w:szCs w:val="20"/>
        </w:rPr>
        <w:t>numerous normal hepatic lobules</w:t>
      </w:r>
      <w:r w:rsidR="00D27A9C" w:rsidRPr="008D1EA8">
        <w:rPr>
          <w:rFonts w:ascii="Times New Roman" w:hAnsi="Times New Roman" w:cs="Times New Roman"/>
          <w:sz w:val="20"/>
          <w:szCs w:val="20"/>
        </w:rPr>
        <w:t xml:space="preserve"> which </w:t>
      </w:r>
      <w:r w:rsidR="00266490" w:rsidRPr="008D1EA8">
        <w:rPr>
          <w:rFonts w:ascii="Times New Roman" w:hAnsi="Times New Roman" w:cs="Times New Roman"/>
          <w:sz w:val="20"/>
          <w:szCs w:val="20"/>
        </w:rPr>
        <w:t>contain normal hepatocytes</w:t>
      </w:r>
      <w:r w:rsidR="00D27A9C" w:rsidRPr="008D1EA8">
        <w:rPr>
          <w:rFonts w:ascii="Times New Roman" w:hAnsi="Times New Roman" w:cs="Times New Roman"/>
          <w:sz w:val="20"/>
          <w:szCs w:val="20"/>
        </w:rPr>
        <w:t xml:space="preserve">. These hepatocytes were </w:t>
      </w:r>
      <w:r w:rsidR="00266490" w:rsidRPr="008D1EA8">
        <w:rPr>
          <w:rFonts w:ascii="Times New Roman" w:hAnsi="Times New Roman" w:cs="Times New Roman"/>
          <w:sz w:val="20"/>
          <w:szCs w:val="20"/>
        </w:rPr>
        <w:t>arranged in radiating interconnecting cords around the central veins (V)</w:t>
      </w:r>
      <w:r w:rsidR="00D27A9C" w:rsidRPr="008D1EA8">
        <w:rPr>
          <w:rFonts w:ascii="Times New Roman" w:hAnsi="Times New Roman" w:cs="Times New Roman"/>
          <w:sz w:val="20"/>
          <w:szCs w:val="20"/>
        </w:rPr>
        <w:t>. H</w:t>
      </w:r>
      <w:r w:rsidR="00266490" w:rsidRPr="008D1EA8">
        <w:rPr>
          <w:rFonts w:ascii="Times New Roman" w:hAnsi="Times New Roman" w:cs="Times New Roman"/>
          <w:sz w:val="20"/>
          <w:szCs w:val="20"/>
        </w:rPr>
        <w:t xml:space="preserve">epatic cords </w:t>
      </w:r>
      <w:r w:rsidR="00D27A9C" w:rsidRPr="008D1EA8">
        <w:rPr>
          <w:rFonts w:ascii="Times New Roman" w:hAnsi="Times New Roman" w:cs="Times New Roman"/>
          <w:sz w:val="20"/>
          <w:szCs w:val="20"/>
        </w:rPr>
        <w:t xml:space="preserve">were </w:t>
      </w:r>
      <w:r w:rsidR="00266490" w:rsidRPr="008D1EA8">
        <w:rPr>
          <w:rFonts w:ascii="Times New Roman" w:hAnsi="Times New Roman" w:cs="Times New Roman"/>
          <w:sz w:val="20"/>
          <w:szCs w:val="20"/>
        </w:rPr>
        <w:t>separated by normal sized sinusoidal spaces</w:t>
      </w:r>
      <w:r w:rsidR="00D519B3" w:rsidRPr="008D1EA8">
        <w:rPr>
          <w:rFonts w:ascii="Times New Roman" w:hAnsi="Times New Roman" w:cs="Times New Roman"/>
          <w:sz w:val="20"/>
          <w:szCs w:val="20"/>
        </w:rPr>
        <w:t xml:space="preserve"> and n</w:t>
      </w:r>
      <w:r w:rsidR="00266490" w:rsidRPr="008D1EA8">
        <w:rPr>
          <w:rFonts w:ascii="Times New Roman" w:hAnsi="Times New Roman" w:cs="Times New Roman"/>
          <w:sz w:val="20"/>
          <w:szCs w:val="20"/>
        </w:rPr>
        <w:t>ormal structures of the portal triads</w:t>
      </w:r>
      <w:r w:rsidR="00D27A9C" w:rsidRPr="008D1EA8">
        <w:rPr>
          <w:rFonts w:ascii="Times New Roman" w:hAnsi="Times New Roman" w:cs="Times New Roman"/>
          <w:sz w:val="20"/>
          <w:szCs w:val="20"/>
        </w:rPr>
        <w:t xml:space="preserve"> (</w:t>
      </w:r>
      <w:r w:rsidR="00266490" w:rsidRPr="008D1EA8">
        <w:rPr>
          <w:rFonts w:ascii="Times New Roman" w:hAnsi="Times New Roman" w:cs="Times New Roman"/>
          <w:sz w:val="20"/>
          <w:szCs w:val="20"/>
        </w:rPr>
        <w:t>hepatic vein</w:t>
      </w:r>
      <w:r w:rsidR="00D27A9C" w:rsidRPr="008D1EA8">
        <w:rPr>
          <w:rFonts w:ascii="Times New Roman" w:hAnsi="Times New Roman" w:cs="Times New Roman"/>
          <w:sz w:val="20"/>
          <w:szCs w:val="20"/>
        </w:rPr>
        <w:t xml:space="preserve">, </w:t>
      </w:r>
      <w:r w:rsidR="00266490" w:rsidRPr="008D1EA8">
        <w:rPr>
          <w:rFonts w:ascii="Times New Roman" w:hAnsi="Times New Roman" w:cs="Times New Roman"/>
          <w:sz w:val="20"/>
          <w:szCs w:val="20"/>
        </w:rPr>
        <w:t>hepatic artery and bile ducts</w:t>
      </w:r>
      <w:r w:rsidR="00D27A9C" w:rsidRPr="008D1EA8">
        <w:rPr>
          <w:rFonts w:ascii="Times New Roman" w:hAnsi="Times New Roman" w:cs="Times New Roman"/>
          <w:sz w:val="20"/>
          <w:szCs w:val="20"/>
        </w:rPr>
        <w:t>)</w:t>
      </w:r>
      <w:r w:rsidR="00266490" w:rsidRPr="008D1EA8">
        <w:rPr>
          <w:rFonts w:ascii="Times New Roman" w:hAnsi="Times New Roman" w:cs="Times New Roman"/>
          <w:sz w:val="20"/>
          <w:szCs w:val="20"/>
        </w:rPr>
        <w:t xml:space="preserve">] </w:t>
      </w:r>
      <w:r w:rsidR="00B34EC9" w:rsidRPr="008D1EA8">
        <w:rPr>
          <w:rFonts w:ascii="Times New Roman" w:hAnsi="Times New Roman" w:cs="Times New Roman"/>
          <w:sz w:val="20"/>
          <w:szCs w:val="20"/>
        </w:rPr>
        <w:t>(</w:t>
      </w:r>
      <w:r w:rsidR="00B34EC9" w:rsidRPr="008D1EA8">
        <w:rPr>
          <w:rFonts w:ascii="Times New Roman" w:hAnsi="Times New Roman" w:cs="Times New Roman"/>
          <w:bCs/>
          <w:sz w:val="20"/>
          <w:szCs w:val="20"/>
        </w:rPr>
        <w:t>slide 1A</w:t>
      </w:r>
      <w:r w:rsidR="00B34EC9" w:rsidRPr="008D1EA8">
        <w:rPr>
          <w:rFonts w:ascii="Times New Roman" w:hAnsi="Times New Roman" w:cs="Times New Roman"/>
          <w:sz w:val="20"/>
          <w:szCs w:val="20"/>
        </w:rPr>
        <w:t xml:space="preserve">) </w:t>
      </w:r>
      <w:r w:rsidR="00D519B3" w:rsidRPr="008D1EA8">
        <w:rPr>
          <w:rFonts w:ascii="Times New Roman" w:hAnsi="Times New Roman" w:cs="Times New Roman"/>
          <w:sz w:val="20"/>
          <w:szCs w:val="20"/>
        </w:rPr>
        <w:t xml:space="preserve">but with </w:t>
      </w:r>
      <w:r w:rsidR="00266490" w:rsidRPr="008D1EA8">
        <w:rPr>
          <w:rFonts w:ascii="Times New Roman" w:hAnsi="Times New Roman" w:cs="Times New Roman"/>
          <w:sz w:val="20"/>
          <w:szCs w:val="20"/>
        </w:rPr>
        <w:t xml:space="preserve">mild periportal infiltration of mononuclear inflammatory cells </w:t>
      </w:r>
      <w:r w:rsidR="00D519B3" w:rsidRPr="008D1EA8">
        <w:rPr>
          <w:rFonts w:ascii="Times New Roman" w:hAnsi="Times New Roman" w:cs="Times New Roman"/>
          <w:sz w:val="20"/>
          <w:szCs w:val="20"/>
        </w:rPr>
        <w:t xml:space="preserve">in the </w:t>
      </w:r>
      <w:r w:rsidR="00D27A9C" w:rsidRPr="008D1EA8">
        <w:rPr>
          <w:rFonts w:ascii="Times New Roman" w:hAnsi="Times New Roman" w:cs="Times New Roman"/>
          <w:sz w:val="20"/>
          <w:szCs w:val="20"/>
        </w:rPr>
        <w:t>p</w:t>
      </w:r>
      <w:r w:rsidR="00266490" w:rsidRPr="008D1EA8">
        <w:rPr>
          <w:rFonts w:ascii="Times New Roman" w:hAnsi="Times New Roman" w:cs="Times New Roman"/>
          <w:sz w:val="20"/>
          <w:szCs w:val="20"/>
        </w:rPr>
        <w:t>ortal area (P)</w:t>
      </w:r>
      <w:r w:rsidR="00D519B3" w:rsidRPr="008D1EA8">
        <w:rPr>
          <w:rFonts w:ascii="Times New Roman" w:hAnsi="Times New Roman" w:cs="Times New Roman"/>
          <w:sz w:val="20"/>
          <w:szCs w:val="20"/>
        </w:rPr>
        <w:t xml:space="preserve"> (</w:t>
      </w:r>
      <w:r w:rsidR="00D27A9C" w:rsidRPr="008D1EA8">
        <w:rPr>
          <w:rFonts w:ascii="Times New Roman" w:hAnsi="Times New Roman" w:cs="Times New Roman"/>
          <w:bCs/>
          <w:sz w:val="20"/>
          <w:szCs w:val="20"/>
        </w:rPr>
        <w:t>s</w:t>
      </w:r>
      <w:r w:rsidR="00D519B3" w:rsidRPr="008D1EA8">
        <w:rPr>
          <w:rFonts w:ascii="Times New Roman" w:hAnsi="Times New Roman" w:cs="Times New Roman"/>
          <w:bCs/>
          <w:sz w:val="20"/>
          <w:szCs w:val="20"/>
        </w:rPr>
        <w:t>lide 1B)</w:t>
      </w:r>
      <w:r w:rsidR="00266490" w:rsidRPr="008D1EA8">
        <w:rPr>
          <w:rFonts w:ascii="Times New Roman" w:hAnsi="Times New Roman" w:cs="Times New Roman"/>
          <w:sz w:val="20"/>
          <w:szCs w:val="20"/>
        </w:rPr>
        <w:t xml:space="preserve">. </w:t>
      </w:r>
    </w:p>
    <w:p w:rsidR="00E92C07" w:rsidRPr="008D1EA8" w:rsidRDefault="00733949" w:rsidP="008D1EA8">
      <w:pPr>
        <w:pStyle w:val="NoSpacing"/>
        <w:spacing w:line="276" w:lineRule="auto"/>
        <w:jc w:val="both"/>
        <w:rPr>
          <w:rFonts w:ascii="Times New Roman" w:hAnsi="Times New Roman" w:cs="Times New Roman"/>
          <w:noProof/>
          <w:sz w:val="20"/>
          <w:szCs w:val="20"/>
        </w:rPr>
      </w:pPr>
      <w:r w:rsidRPr="008D1EA8">
        <w:rPr>
          <w:rFonts w:ascii="Times New Roman" w:hAnsi="Times New Roman" w:cs="Times New Roman"/>
          <w:noProof/>
          <w:sz w:val="20"/>
          <w:szCs w:val="20"/>
        </w:rPr>
        <w:t>Sections of the liver of rats in group 4 (TAZT) (</w:t>
      </w:r>
      <w:r w:rsidRPr="008D1EA8">
        <w:rPr>
          <w:rFonts w:ascii="Times New Roman" w:hAnsi="Times New Roman" w:cs="Times New Roman"/>
          <w:bCs/>
          <w:noProof/>
          <w:sz w:val="20"/>
          <w:szCs w:val="20"/>
        </w:rPr>
        <w:t>Slides 4A</w:t>
      </w:r>
      <w:r w:rsidRPr="008D1EA8">
        <w:rPr>
          <w:rFonts w:ascii="Times New Roman" w:hAnsi="Times New Roman" w:cs="Times New Roman"/>
          <w:noProof/>
          <w:sz w:val="20"/>
          <w:szCs w:val="20"/>
        </w:rPr>
        <w:t xml:space="preserve"> and </w:t>
      </w:r>
      <w:r w:rsidRPr="008D1EA8">
        <w:rPr>
          <w:rFonts w:ascii="Times New Roman" w:hAnsi="Times New Roman" w:cs="Times New Roman"/>
          <w:bCs/>
          <w:noProof/>
          <w:sz w:val="20"/>
          <w:szCs w:val="20"/>
        </w:rPr>
        <w:t>4B)</w:t>
      </w:r>
      <w:r w:rsidR="00E92C07" w:rsidRPr="008D1EA8">
        <w:rPr>
          <w:rFonts w:ascii="Times New Roman" w:hAnsi="Times New Roman" w:cs="Times New Roman"/>
          <w:noProof/>
          <w:sz w:val="20"/>
          <w:szCs w:val="20"/>
        </w:rPr>
        <w:t xml:space="preserve"> showed the normal hepatic histo-architecture as those in group 1 (control), but with a few multifocal areas hepatcellular necrosis and varying amounts of mononuclear cellular infiltration  (arrow). Central vein (V); Portal area (P).</w:t>
      </w:r>
    </w:p>
    <w:commentRangeEnd w:id="19"/>
    <w:p w:rsidR="00733949" w:rsidRPr="008D1EA8" w:rsidRDefault="00F469EC" w:rsidP="008D1EA8">
      <w:pPr>
        <w:pStyle w:val="NoSpacing"/>
        <w:spacing w:line="276" w:lineRule="auto"/>
        <w:jc w:val="both"/>
        <w:rPr>
          <w:rFonts w:ascii="Times New Roman" w:hAnsi="Times New Roman" w:cs="Times New Roman"/>
          <w:noProof/>
          <w:sz w:val="20"/>
          <w:szCs w:val="20"/>
        </w:rPr>
      </w:pPr>
      <w:r>
        <w:rPr>
          <w:rStyle w:val="CommentReference"/>
        </w:rPr>
        <w:commentReference w:id="19"/>
      </w:r>
      <w:r w:rsidR="00E0116B" w:rsidRPr="008D1EA8">
        <w:rPr>
          <w:rFonts w:ascii="Times New Roman" w:hAnsi="Times New Roman" w:cs="Times New Roman"/>
          <w:noProof/>
          <w:sz w:val="20"/>
          <w:szCs w:val="20"/>
        </w:rPr>
        <w:t>Compared to others, s</w:t>
      </w:r>
      <w:r w:rsidR="00733949" w:rsidRPr="008D1EA8">
        <w:rPr>
          <w:rFonts w:ascii="Times New Roman" w:hAnsi="Times New Roman" w:cs="Times New Roman"/>
          <w:noProof/>
          <w:sz w:val="20"/>
          <w:szCs w:val="20"/>
        </w:rPr>
        <w:t>ections of the liver of rats in group 2 (MSG) showed hepatocellular degeneration and necrosis, involving the hepatocytes in the centrilobular and mid-zonal areas of the hepatic lobules (arrow) (</w:t>
      </w:r>
      <w:r w:rsidR="00733949" w:rsidRPr="008D1EA8">
        <w:rPr>
          <w:rFonts w:ascii="Times New Roman" w:hAnsi="Times New Roman" w:cs="Times New Roman"/>
          <w:bCs/>
          <w:noProof/>
          <w:sz w:val="20"/>
          <w:szCs w:val="20"/>
        </w:rPr>
        <w:t>slides 2A</w:t>
      </w:r>
      <w:r w:rsidR="00733949" w:rsidRPr="008D1EA8">
        <w:rPr>
          <w:rFonts w:ascii="Times New Roman" w:hAnsi="Times New Roman" w:cs="Times New Roman"/>
          <w:noProof/>
          <w:sz w:val="20"/>
          <w:szCs w:val="20"/>
        </w:rPr>
        <w:t xml:space="preserve"> and </w:t>
      </w:r>
      <w:r w:rsidR="00733949" w:rsidRPr="008D1EA8">
        <w:rPr>
          <w:rFonts w:ascii="Times New Roman" w:hAnsi="Times New Roman" w:cs="Times New Roman"/>
          <w:bCs/>
          <w:noProof/>
          <w:sz w:val="20"/>
          <w:szCs w:val="20"/>
        </w:rPr>
        <w:t>2B</w:t>
      </w:r>
      <w:r w:rsidR="00733949" w:rsidRPr="008D1EA8">
        <w:rPr>
          <w:rFonts w:ascii="Times New Roman" w:hAnsi="Times New Roman" w:cs="Times New Roman"/>
          <w:noProof/>
          <w:sz w:val="20"/>
          <w:szCs w:val="20"/>
        </w:rPr>
        <w:t>). Central vein (V); Portal area (P). S</w:t>
      </w:r>
      <w:r w:rsidR="000632F5" w:rsidRPr="008D1EA8">
        <w:rPr>
          <w:rFonts w:ascii="Times New Roman" w:hAnsi="Times New Roman" w:cs="Times New Roman"/>
          <w:noProof/>
          <w:sz w:val="20"/>
          <w:szCs w:val="20"/>
        </w:rPr>
        <w:t>imilarly, s</w:t>
      </w:r>
      <w:r w:rsidR="00733949" w:rsidRPr="008D1EA8">
        <w:rPr>
          <w:rFonts w:ascii="Times New Roman" w:hAnsi="Times New Roman" w:cs="Times New Roman"/>
          <w:noProof/>
          <w:sz w:val="20"/>
          <w:szCs w:val="20"/>
        </w:rPr>
        <w:t>ections of the liver of rats in group 3 (OAZT) (</w:t>
      </w:r>
      <w:r w:rsidR="00733949" w:rsidRPr="008D1EA8">
        <w:rPr>
          <w:rFonts w:ascii="Times New Roman" w:hAnsi="Times New Roman" w:cs="Times New Roman"/>
          <w:bCs/>
          <w:noProof/>
          <w:sz w:val="20"/>
          <w:szCs w:val="20"/>
        </w:rPr>
        <w:t>slide 3A)</w:t>
      </w:r>
      <w:r w:rsidR="00733949" w:rsidRPr="008D1EA8">
        <w:rPr>
          <w:rFonts w:ascii="Times New Roman" w:hAnsi="Times New Roman" w:cs="Times New Roman"/>
          <w:noProof/>
          <w:sz w:val="20"/>
          <w:szCs w:val="20"/>
        </w:rPr>
        <w:t xml:space="preserve"> showed </w:t>
      </w:r>
      <w:r w:rsidR="00733949" w:rsidRPr="008D1EA8">
        <w:rPr>
          <w:rFonts w:ascii="Times New Roman" w:hAnsi="Times New Roman" w:cs="Times New Roman"/>
          <w:noProof/>
          <w:sz w:val="20"/>
          <w:szCs w:val="20"/>
        </w:rPr>
        <w:lastRenderedPageBreak/>
        <w:t xml:space="preserve">hepatocellular degeneration and necrosis, involving the hepatocytes in the centrilobular areas of the hepatic lobules (arrow). Central vein (V). </w:t>
      </w:r>
    </w:p>
    <w:p w:rsidR="00733949" w:rsidRPr="008D1EA8" w:rsidRDefault="00733949" w:rsidP="008D1EA8">
      <w:pPr>
        <w:pStyle w:val="NoSpacing"/>
        <w:spacing w:line="276" w:lineRule="auto"/>
        <w:jc w:val="both"/>
        <w:rPr>
          <w:rFonts w:ascii="Times New Roman" w:hAnsi="Times New Roman" w:cs="Times New Roman"/>
          <w:noProof/>
          <w:sz w:val="20"/>
          <w:szCs w:val="20"/>
        </w:rPr>
      </w:pPr>
      <w:r w:rsidRPr="008D1EA8">
        <w:rPr>
          <w:rFonts w:ascii="Times New Roman" w:hAnsi="Times New Roman" w:cs="Times New Roman"/>
          <w:noProof/>
          <w:sz w:val="20"/>
          <w:szCs w:val="20"/>
        </w:rPr>
        <w:t>Secions of the liver of rats in group 5 (TAZT+ MSG) showed marked cellular swelling involving only the cells in the centrilobular areas of the hepatocytes (white arrow) (slide 5A) and individual hepatocellular necrosis with leukocytic infiltration as well as moderate periportal infiltration of mononuclear leukocytes (black arrow). Central vein (V); Portal area (P) (slide 5B).</w:t>
      </w:r>
    </w:p>
    <w:p w:rsidR="00D06C8E" w:rsidRPr="008D1EA8" w:rsidRDefault="00D06C8E" w:rsidP="008D1EA8">
      <w:pPr>
        <w:pStyle w:val="NoSpacing"/>
        <w:spacing w:line="276" w:lineRule="auto"/>
        <w:jc w:val="both"/>
        <w:rPr>
          <w:rFonts w:ascii="Times New Roman" w:hAnsi="Times New Roman" w:cs="Times New Roman"/>
          <w:b/>
          <w:sz w:val="20"/>
          <w:szCs w:val="20"/>
        </w:rPr>
      </w:pPr>
    </w:p>
    <w:p w:rsidR="00D06C8E" w:rsidRPr="008D1EA8" w:rsidRDefault="00BA4938" w:rsidP="008D1EA8">
      <w:pPr>
        <w:pStyle w:val="NoSpacing"/>
        <w:spacing w:line="276" w:lineRule="auto"/>
        <w:jc w:val="both"/>
        <w:rPr>
          <w:rFonts w:ascii="Times New Roman" w:hAnsi="Times New Roman" w:cs="Times New Roman"/>
          <w:b/>
          <w:sz w:val="20"/>
          <w:szCs w:val="20"/>
        </w:rPr>
      </w:pPr>
      <w:commentRangeStart w:id="20"/>
      <w:r w:rsidRPr="008D1EA8">
        <w:rPr>
          <w:rFonts w:ascii="Times New Roman" w:hAnsi="Times New Roman" w:cs="Times New Roman"/>
          <w:b/>
          <w:noProof/>
          <w:sz w:val="20"/>
          <w:szCs w:val="20"/>
          <w:lang w:bidi="hi-IN"/>
        </w:rPr>
        <w:drawing>
          <wp:inline distT="0" distB="0" distL="0" distR="0">
            <wp:extent cx="5566867" cy="332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9299" cy="3328467"/>
                    </a:xfrm>
                    <a:prstGeom prst="rect">
                      <a:avLst/>
                    </a:prstGeom>
                    <a:noFill/>
                    <a:ln>
                      <a:noFill/>
                    </a:ln>
                  </pic:spPr>
                </pic:pic>
              </a:graphicData>
            </a:graphic>
          </wp:inline>
        </w:drawing>
      </w:r>
      <w:commentRangeEnd w:id="20"/>
      <w:r w:rsidR="004E68B4">
        <w:rPr>
          <w:rStyle w:val="CommentReference"/>
        </w:rPr>
        <w:commentReference w:id="20"/>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7: </w:t>
      </w:r>
      <w:r w:rsidRPr="008D1EA8">
        <w:rPr>
          <w:rFonts w:ascii="Times New Roman" w:hAnsi="Times New Roman" w:cs="Times New Roman"/>
          <w:b/>
          <w:bCs/>
          <w:sz w:val="20"/>
          <w:szCs w:val="20"/>
        </w:rPr>
        <w:t>Effect of azithromycin and MSG on rats’ hepatic</w:t>
      </w:r>
      <w:r w:rsidRPr="008D1EA8">
        <w:rPr>
          <w:rFonts w:ascii="Times New Roman" w:hAnsi="Times New Roman" w:cs="Times New Roman"/>
          <w:b/>
          <w:sz w:val="20"/>
          <w:szCs w:val="20"/>
        </w:rPr>
        <w:t>histoachitecture (H &amp; E × 160)</w:t>
      </w:r>
    </w:p>
    <w:p w:rsidR="00733949" w:rsidRPr="008D1EA8" w:rsidRDefault="00733949" w:rsidP="008D1EA8">
      <w:pPr>
        <w:pStyle w:val="NoSpacing"/>
        <w:spacing w:line="276" w:lineRule="auto"/>
        <w:jc w:val="both"/>
        <w:rPr>
          <w:rFonts w:ascii="Times New Roman" w:hAnsi="Times New Roman" w:cs="Times New Roman"/>
          <w:noProof/>
          <w:sz w:val="20"/>
          <w:szCs w:val="20"/>
        </w:rPr>
      </w:pPr>
    </w:p>
    <w:p w:rsidR="004F7711" w:rsidRPr="008D1EA8" w:rsidRDefault="00AC5F6B" w:rsidP="008D1EA8">
      <w:pPr>
        <w:pStyle w:val="NoSpacing"/>
        <w:spacing w:line="276" w:lineRule="auto"/>
        <w:jc w:val="both"/>
        <w:rPr>
          <w:rFonts w:ascii="Times New Roman" w:hAnsi="Times New Roman" w:cs="Times New Roman"/>
          <w:b/>
          <w:sz w:val="20"/>
          <w:szCs w:val="20"/>
        </w:rPr>
      </w:pPr>
      <w:commentRangeStart w:id="21"/>
      <w:r w:rsidRPr="008D1EA8">
        <w:rPr>
          <w:rFonts w:ascii="Times New Roman" w:hAnsi="Times New Roman" w:cs="Times New Roman"/>
          <w:b/>
          <w:sz w:val="20"/>
          <w:szCs w:val="20"/>
        </w:rPr>
        <w:t>DISCUSSION</w:t>
      </w:r>
      <w:commentRangeEnd w:id="21"/>
      <w:r w:rsidR="002D6296">
        <w:rPr>
          <w:rStyle w:val="CommentReference"/>
        </w:rPr>
        <w:commentReference w:id="21"/>
      </w:r>
    </w:p>
    <w:p w:rsidR="000A4A1F" w:rsidRPr="008D1EA8" w:rsidRDefault="00023555" w:rsidP="008D1EA8">
      <w:pPr>
        <w:pStyle w:val="NoSpacing"/>
        <w:spacing w:line="276" w:lineRule="auto"/>
        <w:ind w:firstLine="720"/>
        <w:jc w:val="both"/>
        <w:rPr>
          <w:rFonts w:ascii="Times New Roman" w:eastAsia="Calibri" w:hAnsi="Times New Roman" w:cs="Times New Roman"/>
          <w:sz w:val="20"/>
          <w:szCs w:val="20"/>
        </w:rPr>
      </w:pPr>
      <w:r w:rsidRPr="008D1EA8">
        <w:rPr>
          <w:rFonts w:ascii="Times New Roman" w:hAnsi="Times New Roman" w:cs="Times New Roman"/>
          <w:sz w:val="20"/>
          <w:szCs w:val="20"/>
        </w:rPr>
        <w:t>Pro-inflammatory activity was implicat</w:t>
      </w:r>
      <w:r w:rsidR="00876F90" w:rsidRPr="008D1EA8">
        <w:rPr>
          <w:rFonts w:ascii="Times New Roman" w:hAnsi="Times New Roman" w:cs="Times New Roman"/>
          <w:sz w:val="20"/>
          <w:szCs w:val="20"/>
        </w:rPr>
        <w:t xml:space="preserve">ed </w:t>
      </w:r>
      <w:r w:rsidRPr="008D1EA8">
        <w:rPr>
          <w:rFonts w:ascii="Times New Roman" w:hAnsi="Times New Roman" w:cs="Times New Roman"/>
          <w:sz w:val="20"/>
          <w:szCs w:val="20"/>
        </w:rPr>
        <w:t>with the induction and progression of hepatotoxicity</w:t>
      </w:r>
      <w:r w:rsidR="00D065EC" w:rsidRPr="008D1EA8">
        <w:rPr>
          <w:rFonts w:ascii="Times New Roman" w:hAnsi="Times New Roman" w:cs="Times New Roman"/>
          <w:sz w:val="20"/>
          <w:szCs w:val="20"/>
          <w:vertAlign w:val="superscript"/>
        </w:rPr>
        <w:t>9</w:t>
      </w:r>
      <w:r w:rsidRPr="008D1EA8">
        <w:rPr>
          <w:rFonts w:ascii="Times New Roman" w:hAnsi="Times New Roman" w:cs="Times New Roman"/>
          <w:sz w:val="20"/>
          <w:szCs w:val="20"/>
        </w:rPr>
        <w:t>.</w:t>
      </w:r>
      <w:r w:rsidR="00E1167E" w:rsidRPr="008D1EA8">
        <w:rPr>
          <w:rFonts w:ascii="Times New Roman" w:hAnsi="Times New Roman" w:cs="Times New Roman"/>
          <w:sz w:val="20"/>
          <w:szCs w:val="20"/>
        </w:rPr>
        <w:t>Monosodium glutamate (MSG) mediates hepatotoxicity</w:t>
      </w:r>
      <w:r w:rsidR="0075662D" w:rsidRPr="008D1EA8">
        <w:rPr>
          <w:rFonts w:ascii="Times New Roman" w:hAnsi="Times New Roman" w:cs="Times New Roman"/>
          <w:sz w:val="20"/>
          <w:szCs w:val="20"/>
          <w:vertAlign w:val="superscript"/>
        </w:rPr>
        <w:t>4</w:t>
      </w:r>
      <w:r w:rsidR="00E1167E" w:rsidRPr="008D1EA8">
        <w:rPr>
          <w:rFonts w:ascii="Times New Roman" w:hAnsi="Times New Roman" w:cs="Times New Roman"/>
          <w:sz w:val="20"/>
          <w:szCs w:val="20"/>
        </w:rPr>
        <w:t xml:space="preserve"> and inflammation</w:t>
      </w:r>
      <w:r w:rsidR="00A03535" w:rsidRPr="008D1EA8">
        <w:rPr>
          <w:rFonts w:ascii="Times New Roman" w:hAnsi="Times New Roman" w:cs="Times New Roman"/>
          <w:sz w:val="20"/>
          <w:szCs w:val="20"/>
          <w:vertAlign w:val="superscript"/>
        </w:rPr>
        <w:t xml:space="preserve">2,6-8 </w:t>
      </w:r>
      <w:r w:rsidR="00E1167E" w:rsidRPr="008D1EA8">
        <w:rPr>
          <w:rFonts w:ascii="Times New Roman" w:hAnsi="Times New Roman" w:cs="Times New Roman"/>
          <w:sz w:val="20"/>
          <w:szCs w:val="20"/>
        </w:rPr>
        <w:t xml:space="preserve">while </w:t>
      </w:r>
      <w:r w:rsidRPr="008D1EA8">
        <w:rPr>
          <w:rFonts w:ascii="Times New Roman" w:hAnsi="Times New Roman" w:cs="Times New Roman"/>
          <w:sz w:val="20"/>
          <w:szCs w:val="20"/>
        </w:rPr>
        <w:t>AZThas anti-inflammatory activit</w:t>
      </w:r>
      <w:r w:rsidR="00E1167E" w:rsidRPr="008D1EA8">
        <w:rPr>
          <w:rFonts w:ascii="Times New Roman" w:hAnsi="Times New Roman" w:cs="Times New Roman"/>
          <w:sz w:val="20"/>
          <w:szCs w:val="20"/>
        </w:rPr>
        <w:t>y</w:t>
      </w:r>
      <w:r w:rsidR="00D065EC" w:rsidRPr="008D1EA8">
        <w:rPr>
          <w:rFonts w:ascii="Times New Roman" w:hAnsi="Times New Roman" w:cs="Times New Roman"/>
          <w:sz w:val="20"/>
          <w:szCs w:val="20"/>
          <w:vertAlign w:val="superscript"/>
        </w:rPr>
        <w:t>10</w:t>
      </w:r>
      <w:r w:rsidR="00A03535" w:rsidRPr="008D1EA8">
        <w:rPr>
          <w:rFonts w:ascii="Times New Roman" w:hAnsi="Times New Roman" w:cs="Times New Roman"/>
          <w:sz w:val="20"/>
          <w:szCs w:val="20"/>
          <w:vertAlign w:val="superscript"/>
        </w:rPr>
        <w:t>,</w:t>
      </w:r>
      <w:r w:rsidR="00D065EC" w:rsidRPr="008D1EA8">
        <w:rPr>
          <w:rFonts w:ascii="Times New Roman" w:hAnsi="Times New Roman" w:cs="Times New Roman"/>
          <w:sz w:val="20"/>
          <w:szCs w:val="20"/>
          <w:vertAlign w:val="superscript"/>
        </w:rPr>
        <w:t>11</w:t>
      </w:r>
      <w:r w:rsidRPr="008D1EA8">
        <w:rPr>
          <w:rFonts w:ascii="Times New Roman" w:hAnsi="Times New Roman" w:cs="Times New Roman"/>
          <w:sz w:val="20"/>
          <w:szCs w:val="20"/>
        </w:rPr>
        <w:t xml:space="preserve">. </w:t>
      </w:r>
      <w:r w:rsidR="00D15DFD" w:rsidRPr="008D1EA8">
        <w:rPr>
          <w:rFonts w:ascii="Times New Roman" w:hAnsi="Times New Roman" w:cs="Times New Roman"/>
          <w:sz w:val="20"/>
          <w:szCs w:val="20"/>
        </w:rPr>
        <w:t xml:space="preserve">The liver organ </w:t>
      </w:r>
      <w:r w:rsidR="00D15DFD" w:rsidRPr="008D1EA8">
        <w:rPr>
          <w:rFonts w:ascii="Times New Roman" w:eastAsia="AdvTimes" w:hAnsi="Times New Roman" w:cs="Times New Roman"/>
          <w:sz w:val="20"/>
          <w:szCs w:val="20"/>
        </w:rPr>
        <w:t>funct</w:t>
      </w:r>
      <w:r w:rsidR="00A03535" w:rsidRPr="008D1EA8">
        <w:rPr>
          <w:rFonts w:ascii="Times New Roman" w:eastAsia="AdvTimes" w:hAnsi="Times New Roman" w:cs="Times New Roman"/>
          <w:sz w:val="20"/>
          <w:szCs w:val="20"/>
        </w:rPr>
        <w:t>ions in inflammatory responses</w:t>
      </w:r>
      <w:r w:rsidR="00D065EC" w:rsidRPr="008D1EA8">
        <w:rPr>
          <w:rFonts w:ascii="Times New Roman" w:eastAsia="AdvTimes" w:hAnsi="Times New Roman" w:cs="Times New Roman"/>
          <w:sz w:val="20"/>
          <w:szCs w:val="20"/>
          <w:vertAlign w:val="superscript"/>
        </w:rPr>
        <w:t>14</w:t>
      </w:r>
      <w:r w:rsidR="00D15DFD" w:rsidRPr="008D1EA8">
        <w:rPr>
          <w:rFonts w:ascii="Times New Roman" w:hAnsi="Times New Roman" w:cs="Times New Roman"/>
          <w:sz w:val="20"/>
          <w:szCs w:val="20"/>
        </w:rPr>
        <w:t xml:space="preserve"> and is prone to intoxication following any xenobiotic assault</w:t>
      </w:r>
      <w:r w:rsidR="00D065EC" w:rsidRPr="008D1EA8">
        <w:rPr>
          <w:rFonts w:ascii="Times New Roman" w:hAnsi="Times New Roman" w:cs="Times New Roman"/>
          <w:sz w:val="20"/>
          <w:szCs w:val="20"/>
          <w:vertAlign w:val="superscript"/>
        </w:rPr>
        <w:t>1</w:t>
      </w:r>
      <w:r w:rsidR="00A03535" w:rsidRPr="008D1EA8">
        <w:rPr>
          <w:rFonts w:ascii="Times New Roman" w:hAnsi="Times New Roman" w:cs="Times New Roman"/>
          <w:sz w:val="20"/>
          <w:szCs w:val="20"/>
          <w:vertAlign w:val="superscript"/>
        </w:rPr>
        <w:t>4,1</w:t>
      </w:r>
      <w:r w:rsidR="00D065EC" w:rsidRPr="008D1EA8">
        <w:rPr>
          <w:rFonts w:ascii="Times New Roman" w:hAnsi="Times New Roman" w:cs="Times New Roman"/>
          <w:sz w:val="20"/>
          <w:szCs w:val="20"/>
          <w:vertAlign w:val="superscript"/>
        </w:rPr>
        <w:t>5</w:t>
      </w:r>
      <w:r w:rsidR="00D15DFD" w:rsidRPr="008D1EA8">
        <w:rPr>
          <w:rFonts w:ascii="Times New Roman" w:hAnsi="Times New Roman" w:cs="Times New Roman"/>
          <w:sz w:val="20"/>
          <w:szCs w:val="20"/>
        </w:rPr>
        <w:t xml:space="preserve">. </w:t>
      </w:r>
      <w:r w:rsidR="00D15DFD" w:rsidRPr="008D1EA8">
        <w:rPr>
          <w:rFonts w:ascii="Times New Roman" w:eastAsia="AdvTimes" w:hAnsi="Times New Roman" w:cs="Times New Roman"/>
          <w:sz w:val="20"/>
          <w:szCs w:val="20"/>
        </w:rPr>
        <w:t xml:space="preserve">Thus, this study evaluated the effect of AZT and MSG on histologic and biochemical changes in rats’ liver. </w:t>
      </w:r>
      <w:r w:rsidR="00D937ED" w:rsidRPr="008D1EA8">
        <w:rPr>
          <w:rFonts w:ascii="Times New Roman" w:hAnsi="Times New Roman" w:cs="Times New Roman"/>
          <w:sz w:val="20"/>
          <w:szCs w:val="20"/>
        </w:rPr>
        <w:t>MSG treatment significantly (</w:t>
      </w:r>
      <w:commentRangeStart w:id="22"/>
      <w:r w:rsidR="00D937ED" w:rsidRPr="008D1EA8">
        <w:rPr>
          <w:rFonts w:ascii="Times New Roman" w:hAnsi="Times New Roman" w:cs="Times New Roman"/>
          <w:sz w:val="20"/>
          <w:szCs w:val="20"/>
        </w:rPr>
        <w:t>p</w:t>
      </w:r>
      <w:commentRangeEnd w:id="22"/>
      <w:r w:rsidR="004E68B4">
        <w:rPr>
          <w:rStyle w:val="CommentReference"/>
        </w:rPr>
        <w:commentReference w:id="22"/>
      </w:r>
      <w:r w:rsidR="00D937ED" w:rsidRPr="008D1EA8">
        <w:rPr>
          <w:rFonts w:ascii="Times New Roman" w:hAnsi="Times New Roman" w:cs="Times New Roman"/>
          <w:sz w:val="20"/>
          <w:szCs w:val="20"/>
        </w:rPr>
        <w:t xml:space="preserve"> &lt; 0.05) increased hepatic and serum ALT, AST, ALP, T-BIL, and D-BIL </w:t>
      </w:r>
      <w:r w:rsidR="00B67071" w:rsidRPr="008D1EA8">
        <w:rPr>
          <w:rFonts w:ascii="Times New Roman" w:hAnsi="Times New Roman" w:cs="Times New Roman"/>
          <w:sz w:val="20"/>
          <w:szCs w:val="20"/>
        </w:rPr>
        <w:t xml:space="preserve">but </w:t>
      </w:r>
      <w:r w:rsidR="00D937ED" w:rsidRPr="008D1EA8">
        <w:rPr>
          <w:rFonts w:ascii="Times New Roman" w:hAnsi="Times New Roman" w:cs="Times New Roman"/>
          <w:sz w:val="20"/>
          <w:szCs w:val="20"/>
        </w:rPr>
        <w:t xml:space="preserve">decreased ALB compared to control and others. </w:t>
      </w:r>
      <w:r w:rsidR="003B2ECF" w:rsidRPr="008D1EA8">
        <w:rPr>
          <w:rFonts w:ascii="Times New Roman" w:hAnsi="Times New Roman" w:cs="Times New Roman"/>
          <w:sz w:val="20"/>
          <w:szCs w:val="20"/>
        </w:rPr>
        <w:t xml:space="preserve"> These demonstrated adverse outcomes on the biochemical markers of liver function in the rats following MSG</w:t>
      </w:r>
      <w:commentRangeStart w:id="23"/>
      <w:r w:rsidR="003B2ECF" w:rsidRPr="008D1EA8">
        <w:rPr>
          <w:rFonts w:ascii="Times New Roman" w:hAnsi="Times New Roman" w:cs="Times New Roman"/>
          <w:sz w:val="20"/>
          <w:szCs w:val="20"/>
        </w:rPr>
        <w:t xml:space="preserve"> induction</w:t>
      </w:r>
      <w:commentRangeEnd w:id="23"/>
      <w:r w:rsidR="00AE48EA">
        <w:rPr>
          <w:rStyle w:val="CommentReference"/>
        </w:rPr>
        <w:commentReference w:id="23"/>
      </w:r>
      <w:r w:rsidR="00B8617A" w:rsidRPr="008D1EA8">
        <w:rPr>
          <w:rFonts w:ascii="Times New Roman" w:hAnsi="Times New Roman" w:cs="Times New Roman"/>
          <w:sz w:val="20"/>
          <w:szCs w:val="20"/>
        </w:rPr>
        <w:t xml:space="preserve">, suggesting that MSG hampered the functions of the rats’ liver. Concordantly, </w:t>
      </w:r>
      <w:r w:rsidR="00A03535" w:rsidRPr="008D1EA8">
        <w:rPr>
          <w:rFonts w:ascii="Times New Roman" w:hAnsi="Times New Roman" w:cs="Times New Roman"/>
          <w:sz w:val="20"/>
          <w:szCs w:val="20"/>
        </w:rPr>
        <w:t>Omogbiya</w:t>
      </w:r>
      <w:r w:rsidR="00A03535" w:rsidRPr="008D1EA8">
        <w:rPr>
          <w:rFonts w:ascii="Times New Roman" w:hAnsi="Times New Roman" w:cs="Times New Roman"/>
          <w:i/>
          <w:sz w:val="20"/>
          <w:szCs w:val="20"/>
        </w:rPr>
        <w:t>et al</w:t>
      </w:r>
      <w:r w:rsidR="00A03535" w:rsidRPr="008D1EA8">
        <w:rPr>
          <w:rFonts w:ascii="Times New Roman" w:hAnsi="Times New Roman" w:cs="Times New Roman"/>
          <w:sz w:val="20"/>
          <w:szCs w:val="20"/>
        </w:rPr>
        <w:t>.</w:t>
      </w:r>
      <w:r w:rsidR="00A03535" w:rsidRPr="008D1EA8">
        <w:rPr>
          <w:rFonts w:ascii="Times New Roman" w:eastAsia="Calibri" w:hAnsi="Times New Roman" w:cs="Times New Roman"/>
          <w:noProof/>
          <w:sz w:val="20"/>
          <w:szCs w:val="20"/>
          <w:vertAlign w:val="superscript"/>
        </w:rPr>
        <w:t>22</w:t>
      </w:r>
      <w:r w:rsidR="00A03535" w:rsidRPr="008D1EA8">
        <w:rPr>
          <w:rFonts w:ascii="Times New Roman" w:hAnsi="Times New Roman" w:cs="Times New Roman"/>
          <w:sz w:val="20"/>
          <w:szCs w:val="20"/>
        </w:rPr>
        <w:t xml:space="preserve"> concluded onset of </w:t>
      </w:r>
      <w:r w:rsidR="00A234B7" w:rsidRPr="008D1EA8">
        <w:rPr>
          <w:rFonts w:ascii="Times New Roman" w:hAnsi="Times New Roman" w:cs="Times New Roman"/>
          <w:sz w:val="20"/>
          <w:szCs w:val="20"/>
        </w:rPr>
        <w:t xml:space="preserve">hepatotoxic event in </w:t>
      </w:r>
      <w:r w:rsidR="00B8617A" w:rsidRPr="008D1EA8">
        <w:rPr>
          <w:rFonts w:ascii="Times New Roman" w:eastAsia="STIX-Regular" w:hAnsi="Times New Roman" w:cs="Times New Roman"/>
          <w:sz w:val="20"/>
          <w:szCs w:val="20"/>
        </w:rPr>
        <w:t xml:space="preserve">MSG-treated mice </w:t>
      </w:r>
      <w:r w:rsidR="00BA1949" w:rsidRPr="008D1EA8">
        <w:rPr>
          <w:rFonts w:ascii="Times New Roman" w:eastAsia="STIX-Regular" w:hAnsi="Times New Roman" w:cs="Times New Roman"/>
          <w:sz w:val="20"/>
          <w:szCs w:val="20"/>
        </w:rPr>
        <w:t xml:space="preserve">which recorded </w:t>
      </w:r>
      <w:r w:rsidR="00B8617A" w:rsidRPr="008D1EA8">
        <w:rPr>
          <w:rFonts w:ascii="Times New Roman" w:eastAsia="STIX-Regular" w:hAnsi="Times New Roman" w:cs="Times New Roman"/>
          <w:sz w:val="20"/>
          <w:szCs w:val="20"/>
        </w:rPr>
        <w:t xml:space="preserve">increased </w:t>
      </w:r>
      <w:r w:rsidR="004636E2" w:rsidRPr="008D1EA8">
        <w:rPr>
          <w:rFonts w:ascii="Times New Roman" w:eastAsia="STIX-Regular" w:hAnsi="Times New Roman" w:cs="Times New Roman"/>
          <w:sz w:val="20"/>
          <w:szCs w:val="20"/>
        </w:rPr>
        <w:t xml:space="preserve">ALT, AST, ALP, T-BIL and D-BIL but decreased ALB </w:t>
      </w:r>
      <w:r w:rsidR="00B8617A" w:rsidRPr="008D1EA8">
        <w:rPr>
          <w:rFonts w:ascii="Times New Roman" w:eastAsia="STIX-Regular" w:hAnsi="Times New Roman" w:cs="Times New Roman"/>
          <w:sz w:val="20"/>
          <w:szCs w:val="20"/>
        </w:rPr>
        <w:t>as in this study</w:t>
      </w:r>
      <w:r w:rsidR="00B8617A" w:rsidRPr="008D1EA8">
        <w:rPr>
          <w:rFonts w:ascii="Times New Roman" w:hAnsi="Times New Roman" w:cs="Times New Roman"/>
          <w:sz w:val="20"/>
          <w:szCs w:val="20"/>
        </w:rPr>
        <w:t>.</w:t>
      </w:r>
      <w:r w:rsidR="00A234B7" w:rsidRPr="008D1EA8">
        <w:rPr>
          <w:rFonts w:ascii="Times New Roman" w:hAnsi="Times New Roman" w:cs="Times New Roman"/>
          <w:sz w:val="20"/>
          <w:szCs w:val="20"/>
        </w:rPr>
        <w:t>Also, increased ALT and AST enzymes indicated hepatotoxicity in a rat model</w:t>
      </w:r>
      <w:r w:rsidR="00B066AD" w:rsidRPr="008D1EA8">
        <w:rPr>
          <w:rFonts w:ascii="Times New Roman" w:eastAsia="Calibri" w:hAnsi="Times New Roman" w:cs="Times New Roman"/>
          <w:noProof/>
          <w:sz w:val="20"/>
          <w:szCs w:val="20"/>
          <w:vertAlign w:val="superscript"/>
        </w:rPr>
        <w:t>23</w:t>
      </w:r>
      <w:r w:rsidR="00E21222" w:rsidRPr="008D1EA8">
        <w:rPr>
          <w:rFonts w:ascii="Times New Roman" w:hAnsi="Times New Roman" w:cs="Times New Roman"/>
          <w:sz w:val="20"/>
          <w:szCs w:val="20"/>
        </w:rPr>
        <w:t>while i</w:t>
      </w:r>
      <w:r w:rsidR="00F6393D" w:rsidRPr="008D1EA8">
        <w:rPr>
          <w:rFonts w:ascii="Times New Roman" w:eastAsia="Calibri" w:hAnsi="Times New Roman" w:cs="Times New Roman"/>
          <w:sz w:val="20"/>
          <w:szCs w:val="20"/>
        </w:rPr>
        <w:t xml:space="preserve">ncreased </w:t>
      </w:r>
      <w:r w:rsidR="008F4198" w:rsidRPr="008D1EA8">
        <w:rPr>
          <w:rFonts w:ascii="Times New Roman" w:eastAsia="Calibri" w:hAnsi="Times New Roman" w:cs="Times New Roman"/>
          <w:sz w:val="20"/>
          <w:szCs w:val="20"/>
        </w:rPr>
        <w:t>t</w:t>
      </w:r>
      <w:r w:rsidR="00F6393D" w:rsidRPr="008D1EA8">
        <w:rPr>
          <w:rFonts w:ascii="Times New Roman" w:eastAsia="Calibri" w:hAnsi="Times New Roman" w:cs="Times New Roman"/>
          <w:sz w:val="20"/>
          <w:szCs w:val="20"/>
        </w:rPr>
        <w:t>otal bilirubin and direct bilirubin but decreased albumin indicated hepatocellular damage resulting from impaired liver uptake, conjugation, metabolism and excretion of bilirubin (bound by albumin) leading to decreased albumin but increased bilirubin recorded herein</w:t>
      </w:r>
      <w:r w:rsidR="00AB06C7" w:rsidRPr="008D1EA8">
        <w:rPr>
          <w:rFonts w:ascii="Times New Roman" w:eastAsia="Calibri" w:hAnsi="Times New Roman" w:cs="Times New Roman"/>
          <w:noProof/>
          <w:sz w:val="20"/>
          <w:szCs w:val="20"/>
          <w:vertAlign w:val="superscript"/>
        </w:rPr>
        <w:t>24</w:t>
      </w:r>
      <w:r w:rsidR="00F6393D" w:rsidRPr="008D1EA8">
        <w:rPr>
          <w:rFonts w:ascii="Times New Roman" w:eastAsia="Calibri" w:hAnsi="Times New Roman" w:cs="Times New Roman"/>
          <w:sz w:val="20"/>
          <w:szCs w:val="20"/>
        </w:rPr>
        <w:t xml:space="preserve">. </w:t>
      </w:r>
      <w:r w:rsidR="005770B5" w:rsidRPr="008D1EA8">
        <w:rPr>
          <w:rFonts w:ascii="Times New Roman" w:eastAsia="Calibri" w:hAnsi="Times New Roman" w:cs="Times New Roman"/>
          <w:sz w:val="20"/>
          <w:szCs w:val="20"/>
        </w:rPr>
        <w:t xml:space="preserve">Generally, bilirubin is a product of the degradation of hemoglobin which is bound by albumin and transported to the liver where it becomes conjugated with glucuronic acid and excreted. </w:t>
      </w:r>
      <w:r w:rsidR="00D15C5B" w:rsidRPr="008D1EA8">
        <w:rPr>
          <w:rFonts w:ascii="Times New Roman" w:eastAsia="MinionPro-Regular" w:hAnsi="Times New Roman" w:cs="Times New Roman"/>
          <w:sz w:val="20"/>
          <w:szCs w:val="20"/>
        </w:rPr>
        <w:t>Pathological damage to the hepatocytes releases these liver markers into the blood circulation, leading to their increase in the serum also observed in this study</w:t>
      </w:r>
      <w:r w:rsidR="00686705" w:rsidRPr="008D1EA8">
        <w:rPr>
          <w:rFonts w:ascii="Times New Roman" w:eastAsia="MinionPro-Regular" w:hAnsi="Times New Roman" w:cs="Times New Roman"/>
          <w:sz w:val="20"/>
          <w:szCs w:val="20"/>
        </w:rPr>
        <w:t xml:space="preserve"> which is consistent </w:t>
      </w:r>
      <w:r w:rsidR="00D15C5B" w:rsidRPr="008D1EA8">
        <w:rPr>
          <w:rFonts w:ascii="Times New Roman" w:eastAsia="MinionPro-Regular" w:hAnsi="Times New Roman" w:cs="Times New Roman"/>
          <w:sz w:val="20"/>
          <w:szCs w:val="20"/>
        </w:rPr>
        <w:t>with recent report</w:t>
      </w:r>
      <w:r w:rsidR="00AB06C7" w:rsidRPr="008D1EA8">
        <w:rPr>
          <w:rFonts w:ascii="Times New Roman" w:eastAsia="Calibri" w:hAnsi="Times New Roman" w:cs="Times New Roman"/>
          <w:noProof/>
          <w:sz w:val="20"/>
          <w:szCs w:val="20"/>
          <w:vertAlign w:val="superscript"/>
        </w:rPr>
        <w:t>25</w:t>
      </w:r>
      <w:r w:rsidR="00D15C5B" w:rsidRPr="008D1EA8">
        <w:rPr>
          <w:rFonts w:ascii="Times New Roman" w:eastAsia="MinionPro-Regular" w:hAnsi="Times New Roman" w:cs="Times New Roman"/>
          <w:sz w:val="20"/>
          <w:szCs w:val="20"/>
        </w:rPr>
        <w:t xml:space="preserve">. </w:t>
      </w:r>
      <w:r w:rsidR="00713758" w:rsidRPr="008D1EA8">
        <w:rPr>
          <w:rFonts w:ascii="Times New Roman" w:hAnsi="Times New Roman" w:cs="Times New Roman"/>
          <w:sz w:val="20"/>
          <w:szCs w:val="20"/>
        </w:rPr>
        <w:t xml:space="preserve">The MSG-induced hepatotoxicity herein may be </w:t>
      </w:r>
      <w:r w:rsidR="00713758" w:rsidRPr="008D1EA8">
        <w:rPr>
          <w:rFonts w:ascii="Times New Roman" w:hAnsi="Times New Roman" w:cs="Times New Roman"/>
          <w:i/>
          <w:sz w:val="20"/>
          <w:szCs w:val="20"/>
        </w:rPr>
        <w:t>via</w:t>
      </w:r>
      <w:r w:rsidR="00713758" w:rsidRPr="008D1EA8">
        <w:rPr>
          <w:rFonts w:ascii="Times New Roman" w:hAnsi="Times New Roman" w:cs="Times New Roman"/>
          <w:sz w:val="20"/>
          <w:szCs w:val="20"/>
        </w:rPr>
        <w:t>, or accompanied by, inflammation as suggested recently</w:t>
      </w:r>
      <w:r w:rsidR="00D065EC" w:rsidRPr="008D1EA8">
        <w:rPr>
          <w:rFonts w:ascii="Times New Roman" w:hAnsi="Times New Roman" w:cs="Times New Roman"/>
          <w:sz w:val="20"/>
          <w:szCs w:val="20"/>
          <w:vertAlign w:val="superscript"/>
        </w:rPr>
        <w:t>9</w:t>
      </w:r>
      <w:r w:rsidR="00C619E1" w:rsidRPr="008D1EA8">
        <w:rPr>
          <w:rFonts w:ascii="Times New Roman" w:hAnsi="Times New Roman" w:cs="Times New Roman"/>
          <w:sz w:val="20"/>
          <w:szCs w:val="20"/>
          <w:vertAlign w:val="superscript"/>
        </w:rPr>
        <w:t>-8</w:t>
      </w:r>
      <w:r w:rsidR="00713758" w:rsidRPr="008D1EA8">
        <w:rPr>
          <w:rFonts w:ascii="Times New Roman" w:hAnsi="Times New Roman" w:cs="Times New Roman"/>
          <w:sz w:val="20"/>
          <w:szCs w:val="20"/>
        </w:rPr>
        <w:t xml:space="preserve"> warranting further studies.</w:t>
      </w:r>
    </w:p>
    <w:p w:rsidR="001113A0" w:rsidRPr="008D1EA8" w:rsidRDefault="00535B82" w:rsidP="008D1EA8">
      <w:pPr>
        <w:pStyle w:val="NoSpacing"/>
        <w:spacing w:line="276" w:lineRule="auto"/>
        <w:ind w:firstLine="720"/>
        <w:jc w:val="both"/>
        <w:rPr>
          <w:rFonts w:ascii="Times New Roman" w:eastAsia="STIX-Regular" w:hAnsi="Times New Roman" w:cs="Times New Roman"/>
          <w:sz w:val="20"/>
          <w:szCs w:val="20"/>
        </w:rPr>
      </w:pPr>
      <w:commentRangeStart w:id="24"/>
      <w:r w:rsidRPr="008D1EA8">
        <w:rPr>
          <w:rFonts w:ascii="Times New Roman" w:hAnsi="Times New Roman" w:cs="Times New Roman"/>
          <w:sz w:val="20"/>
          <w:szCs w:val="20"/>
        </w:rPr>
        <w:t xml:space="preserve">In a recent review, </w:t>
      </w:r>
      <w:r w:rsidR="007D7318" w:rsidRPr="008D1EA8">
        <w:rPr>
          <w:rFonts w:ascii="Times New Roman" w:hAnsi="Times New Roman" w:cs="Times New Roman"/>
          <w:sz w:val="20"/>
          <w:szCs w:val="20"/>
        </w:rPr>
        <w:t>Finelli</w:t>
      </w:r>
      <w:r w:rsidR="00310F75" w:rsidRPr="008D1EA8">
        <w:rPr>
          <w:rFonts w:ascii="Times New Roman" w:hAnsi="Times New Roman" w:cs="Times New Roman"/>
          <w:sz w:val="20"/>
          <w:szCs w:val="20"/>
          <w:vertAlign w:val="superscript"/>
        </w:rPr>
        <w:t>16</w:t>
      </w:r>
      <w:r w:rsidR="007D7318" w:rsidRPr="008D1EA8">
        <w:rPr>
          <w:rFonts w:ascii="Times New Roman" w:hAnsi="Times New Roman" w:cs="Times New Roman"/>
          <w:sz w:val="20"/>
          <w:szCs w:val="20"/>
        </w:rPr>
        <w:t xml:space="preserve"> highlighted the implication of</w:t>
      </w:r>
      <w:r w:rsidR="0029773C" w:rsidRPr="008D1EA8">
        <w:rPr>
          <w:rFonts w:ascii="Times New Roman" w:hAnsi="Times New Roman" w:cs="Times New Roman"/>
          <w:sz w:val="20"/>
          <w:szCs w:val="20"/>
        </w:rPr>
        <w:t xml:space="preserve"> inflammation in </w:t>
      </w:r>
      <w:r w:rsidR="00606624" w:rsidRPr="008D1EA8">
        <w:rPr>
          <w:rFonts w:ascii="Times New Roman" w:hAnsi="Times New Roman" w:cs="Times New Roman"/>
          <w:sz w:val="20"/>
          <w:szCs w:val="20"/>
        </w:rPr>
        <w:t xml:space="preserve">the etiology of </w:t>
      </w:r>
      <w:r w:rsidR="0029773C" w:rsidRPr="008D1EA8">
        <w:rPr>
          <w:rFonts w:ascii="Times New Roman" w:hAnsi="Times New Roman" w:cs="Times New Roman"/>
          <w:sz w:val="20"/>
          <w:szCs w:val="20"/>
        </w:rPr>
        <w:t>hepatotoxicity</w:t>
      </w:r>
      <w:r w:rsidR="005B7773" w:rsidRPr="008D1EA8">
        <w:rPr>
          <w:rFonts w:ascii="Times New Roman" w:hAnsi="Times New Roman" w:cs="Times New Roman"/>
          <w:sz w:val="20"/>
          <w:szCs w:val="20"/>
        </w:rPr>
        <w:t xml:space="preserve"> a</w:t>
      </w:r>
      <w:r w:rsidR="00F46D72" w:rsidRPr="008D1EA8">
        <w:rPr>
          <w:rFonts w:ascii="Times New Roman" w:hAnsi="Times New Roman" w:cs="Times New Roman"/>
          <w:sz w:val="20"/>
          <w:szCs w:val="20"/>
        </w:rPr>
        <w:t xml:space="preserve">s well as the </w:t>
      </w:r>
      <w:r w:rsidR="005B7773" w:rsidRPr="008D1EA8">
        <w:rPr>
          <w:rFonts w:ascii="Times New Roman" w:hAnsi="Times New Roman" w:cs="Times New Roman"/>
          <w:sz w:val="20"/>
          <w:szCs w:val="20"/>
        </w:rPr>
        <w:t xml:space="preserve">associated liver diseases and </w:t>
      </w:r>
      <w:r w:rsidR="00F46D72" w:rsidRPr="008D1EA8">
        <w:rPr>
          <w:rFonts w:ascii="Times New Roman" w:hAnsi="Times New Roman" w:cs="Times New Roman"/>
          <w:sz w:val="20"/>
          <w:szCs w:val="20"/>
        </w:rPr>
        <w:t xml:space="preserve">the </w:t>
      </w:r>
      <w:r w:rsidR="005B7773" w:rsidRPr="008D1EA8">
        <w:rPr>
          <w:rFonts w:ascii="Times New Roman" w:hAnsi="Times New Roman" w:cs="Times New Roman"/>
          <w:sz w:val="20"/>
          <w:szCs w:val="20"/>
        </w:rPr>
        <w:t>possible therapeutic efficacy of anti-inflammatory drugs</w:t>
      </w:r>
      <w:r w:rsidR="00F46D72" w:rsidRPr="008D1EA8">
        <w:rPr>
          <w:rFonts w:ascii="Times New Roman" w:hAnsi="Times New Roman" w:cs="Times New Roman"/>
          <w:sz w:val="20"/>
          <w:szCs w:val="20"/>
        </w:rPr>
        <w:t xml:space="preserve"> against hepatotoxicity</w:t>
      </w:r>
      <w:r w:rsidR="002A3AE7" w:rsidRPr="008D1EA8">
        <w:rPr>
          <w:rFonts w:ascii="Times New Roman" w:hAnsi="Times New Roman" w:cs="Times New Roman"/>
          <w:sz w:val="20"/>
          <w:szCs w:val="20"/>
        </w:rPr>
        <w:t xml:space="preserve">. This study therefore explored the possibility of TATZ in modulating MSG-induced effects. </w:t>
      </w:r>
      <w:r w:rsidR="00D175DD" w:rsidRPr="008D1EA8">
        <w:rPr>
          <w:rFonts w:ascii="Times New Roman" w:hAnsi="Times New Roman" w:cs="Times New Roman"/>
          <w:sz w:val="20"/>
          <w:szCs w:val="20"/>
        </w:rPr>
        <w:t xml:space="preserve">Results revealed that </w:t>
      </w:r>
      <w:r w:rsidR="00D937ED" w:rsidRPr="008D1EA8">
        <w:rPr>
          <w:rFonts w:ascii="Times New Roman" w:hAnsi="Times New Roman" w:cs="Times New Roman"/>
          <w:sz w:val="20"/>
          <w:szCs w:val="20"/>
        </w:rPr>
        <w:t xml:space="preserve">TAZT treatment significantly (p &lt; 0.05) decreased these effects compared to MSG and OATZ treatments while TAZT + MSG co-treatment significantly (p &lt; 0.05) reversed these effects compared to MSG treatment. </w:t>
      </w:r>
      <w:r w:rsidR="007A302A" w:rsidRPr="008D1EA8">
        <w:rPr>
          <w:rFonts w:ascii="Times New Roman" w:eastAsia="STIX-Regular" w:hAnsi="Times New Roman" w:cs="Times New Roman"/>
          <w:sz w:val="20"/>
          <w:szCs w:val="20"/>
        </w:rPr>
        <w:t xml:space="preserve">These suggested the </w:t>
      </w:r>
      <w:r w:rsidR="00AB7199" w:rsidRPr="008D1EA8">
        <w:rPr>
          <w:rFonts w:ascii="Times New Roman" w:eastAsia="STIX-Regular" w:hAnsi="Times New Roman" w:cs="Times New Roman"/>
          <w:sz w:val="20"/>
          <w:szCs w:val="20"/>
        </w:rPr>
        <w:t xml:space="preserve">hepatoprotective activity of TATZ evidenced by the </w:t>
      </w:r>
      <w:r w:rsidR="007A302A" w:rsidRPr="008D1EA8">
        <w:rPr>
          <w:rFonts w:ascii="Times New Roman" w:eastAsia="STIX-Regular" w:hAnsi="Times New Roman" w:cs="Times New Roman"/>
          <w:sz w:val="20"/>
          <w:szCs w:val="20"/>
        </w:rPr>
        <w:t>attenuat</w:t>
      </w:r>
      <w:r w:rsidR="00AB7199" w:rsidRPr="008D1EA8">
        <w:rPr>
          <w:rFonts w:ascii="Times New Roman" w:eastAsia="STIX-Regular" w:hAnsi="Times New Roman" w:cs="Times New Roman"/>
          <w:sz w:val="20"/>
          <w:szCs w:val="20"/>
        </w:rPr>
        <w:t xml:space="preserve">ion </w:t>
      </w:r>
      <w:r w:rsidR="007A302A" w:rsidRPr="008D1EA8">
        <w:rPr>
          <w:rFonts w:ascii="Times New Roman" w:eastAsia="STIX-Regular" w:hAnsi="Times New Roman" w:cs="Times New Roman"/>
          <w:sz w:val="20"/>
          <w:szCs w:val="20"/>
        </w:rPr>
        <w:t>of MSG-induced deregulations of liver enzymes (ALT, AST and ALP) and proteins (</w:t>
      </w:r>
      <w:r w:rsidR="00AB7199" w:rsidRPr="008D1EA8">
        <w:rPr>
          <w:rFonts w:ascii="Times New Roman" w:eastAsia="STIX-Regular" w:hAnsi="Times New Roman" w:cs="Times New Roman"/>
          <w:sz w:val="20"/>
          <w:szCs w:val="20"/>
        </w:rPr>
        <w:t>T-BIL, D-BIL</w:t>
      </w:r>
      <w:r w:rsidR="007A302A" w:rsidRPr="008D1EA8">
        <w:rPr>
          <w:rFonts w:ascii="Times New Roman" w:eastAsia="STIX-Regular" w:hAnsi="Times New Roman" w:cs="Times New Roman"/>
          <w:sz w:val="20"/>
          <w:szCs w:val="20"/>
        </w:rPr>
        <w:t xml:space="preserve"> and </w:t>
      </w:r>
      <w:r w:rsidR="00AB7199" w:rsidRPr="008D1EA8">
        <w:rPr>
          <w:rFonts w:ascii="Times New Roman" w:eastAsia="STIX-Regular" w:hAnsi="Times New Roman" w:cs="Times New Roman"/>
          <w:sz w:val="20"/>
          <w:szCs w:val="20"/>
        </w:rPr>
        <w:t>ALB</w:t>
      </w:r>
      <w:r w:rsidR="007A302A" w:rsidRPr="008D1EA8">
        <w:rPr>
          <w:rFonts w:ascii="Times New Roman" w:eastAsia="STIX-Regular" w:hAnsi="Times New Roman" w:cs="Times New Roman"/>
          <w:sz w:val="20"/>
          <w:szCs w:val="20"/>
        </w:rPr>
        <w:t>)</w:t>
      </w:r>
      <w:r w:rsidR="00646CC1" w:rsidRPr="008D1EA8">
        <w:rPr>
          <w:rFonts w:ascii="Times New Roman" w:eastAsia="STIX-Regular" w:hAnsi="Times New Roman" w:cs="Times New Roman"/>
          <w:sz w:val="20"/>
          <w:szCs w:val="20"/>
        </w:rPr>
        <w:t xml:space="preserve"> in both the liver homogenate and serumsamples</w:t>
      </w:r>
      <w:r w:rsidR="00AB06C7" w:rsidRPr="008D1EA8">
        <w:rPr>
          <w:rFonts w:ascii="Times New Roman" w:eastAsia="Calibri" w:hAnsi="Times New Roman" w:cs="Times New Roman"/>
          <w:noProof/>
          <w:sz w:val="20"/>
          <w:szCs w:val="20"/>
          <w:vertAlign w:val="superscript"/>
        </w:rPr>
        <w:t>22</w:t>
      </w:r>
      <w:r w:rsidR="00AC6F40" w:rsidRPr="008D1EA8">
        <w:rPr>
          <w:rFonts w:ascii="Times New Roman" w:hAnsi="Times New Roman" w:cs="Times New Roman"/>
          <w:sz w:val="20"/>
          <w:szCs w:val="20"/>
        </w:rPr>
        <w:t>.</w:t>
      </w:r>
      <w:r w:rsidR="006D2073" w:rsidRPr="008D1EA8">
        <w:rPr>
          <w:rFonts w:ascii="Times New Roman" w:hAnsi="Times New Roman" w:cs="Times New Roman"/>
          <w:sz w:val="20"/>
          <w:szCs w:val="20"/>
        </w:rPr>
        <w:t xml:space="preserve"> </w:t>
      </w:r>
      <w:commentRangeEnd w:id="24"/>
      <w:r w:rsidR="00F469EC">
        <w:rPr>
          <w:rStyle w:val="CommentReference"/>
        </w:rPr>
        <w:commentReference w:id="24"/>
      </w:r>
      <w:r w:rsidR="006D2073" w:rsidRPr="008D1EA8">
        <w:rPr>
          <w:rFonts w:ascii="Times New Roman" w:hAnsi="Times New Roman" w:cs="Times New Roman"/>
          <w:sz w:val="20"/>
          <w:szCs w:val="20"/>
        </w:rPr>
        <w:t xml:space="preserve">Thus, it is probable that the anti-inflammatory activity of TAZT overwhelmed the </w:t>
      </w:r>
      <w:r w:rsidR="006D2073" w:rsidRPr="008D1EA8">
        <w:rPr>
          <w:rFonts w:ascii="Times New Roman" w:hAnsi="Times New Roman" w:cs="Times New Roman"/>
          <w:sz w:val="20"/>
          <w:szCs w:val="20"/>
        </w:rPr>
        <w:lastRenderedPageBreak/>
        <w:t xml:space="preserve">pro-inflammatory potential of MSG leading to the observed mitigation of MSG-induced effects in the rats. </w:t>
      </w:r>
      <w:commentRangeStart w:id="25"/>
      <w:r w:rsidR="006D2073" w:rsidRPr="008D1EA8">
        <w:rPr>
          <w:rFonts w:ascii="Times New Roman" w:hAnsi="Times New Roman" w:cs="Times New Roman"/>
          <w:sz w:val="20"/>
          <w:szCs w:val="20"/>
        </w:rPr>
        <w:t xml:space="preserve">This is an important outcome </w:t>
      </w:r>
      <w:r w:rsidR="003C1A71" w:rsidRPr="008D1EA8">
        <w:rPr>
          <w:rFonts w:ascii="Times New Roman" w:hAnsi="Times New Roman" w:cs="Times New Roman"/>
          <w:sz w:val="20"/>
          <w:szCs w:val="20"/>
        </w:rPr>
        <w:t xml:space="preserve">that deserves further </w:t>
      </w:r>
      <w:r w:rsidR="006D2073" w:rsidRPr="008D1EA8">
        <w:rPr>
          <w:rFonts w:ascii="Times New Roman" w:hAnsi="Times New Roman" w:cs="Times New Roman"/>
          <w:sz w:val="20"/>
          <w:szCs w:val="20"/>
        </w:rPr>
        <w:t>in</w:t>
      </w:r>
      <w:r w:rsidR="003C1A71" w:rsidRPr="008D1EA8">
        <w:rPr>
          <w:rFonts w:ascii="Times New Roman" w:hAnsi="Times New Roman" w:cs="Times New Roman"/>
          <w:sz w:val="20"/>
          <w:szCs w:val="20"/>
        </w:rPr>
        <w:t xml:space="preserve">vestigation to gain insight on the mechanistic roles of AZT in MSG intoxication in rats. </w:t>
      </w:r>
      <w:r w:rsidR="00107BB8" w:rsidRPr="008D1EA8">
        <w:rPr>
          <w:rFonts w:ascii="Times New Roman" w:hAnsi="Times New Roman" w:cs="Times New Roman"/>
          <w:sz w:val="20"/>
          <w:szCs w:val="20"/>
        </w:rPr>
        <w:t xml:space="preserve">Concordantly, </w:t>
      </w:r>
      <w:r w:rsidR="00D937ED" w:rsidRPr="008D1EA8">
        <w:rPr>
          <w:rFonts w:ascii="Times New Roman" w:hAnsi="Times New Roman" w:cs="Times New Roman"/>
          <w:sz w:val="20"/>
          <w:szCs w:val="20"/>
        </w:rPr>
        <w:t>liver s</w:t>
      </w:r>
      <w:r w:rsidR="00D937ED" w:rsidRPr="008D1EA8">
        <w:rPr>
          <w:rFonts w:ascii="Times New Roman" w:hAnsi="Times New Roman" w:cs="Times New Roman"/>
          <w:noProof/>
          <w:sz w:val="20"/>
          <w:szCs w:val="20"/>
        </w:rPr>
        <w:t xml:space="preserve">ections </w:t>
      </w:r>
      <w:r w:rsidR="00107BB8" w:rsidRPr="008D1EA8">
        <w:rPr>
          <w:rFonts w:ascii="Times New Roman" w:hAnsi="Times New Roman" w:cs="Times New Roman"/>
          <w:noProof/>
          <w:sz w:val="20"/>
          <w:szCs w:val="20"/>
        </w:rPr>
        <w:t xml:space="preserve">of </w:t>
      </w:r>
      <w:r w:rsidR="00D937ED" w:rsidRPr="008D1EA8">
        <w:rPr>
          <w:rFonts w:ascii="Times New Roman" w:hAnsi="Times New Roman" w:cs="Times New Roman"/>
          <w:noProof/>
          <w:sz w:val="20"/>
          <w:szCs w:val="20"/>
        </w:rPr>
        <w:t xml:space="preserve">rats </w:t>
      </w:r>
      <w:r w:rsidR="00107BB8" w:rsidRPr="008D1EA8">
        <w:rPr>
          <w:rFonts w:ascii="Times New Roman" w:hAnsi="Times New Roman" w:cs="Times New Roman"/>
          <w:noProof/>
          <w:sz w:val="20"/>
          <w:szCs w:val="20"/>
        </w:rPr>
        <w:t xml:space="preserve">in </w:t>
      </w:r>
      <w:r w:rsidR="00D937ED" w:rsidRPr="008D1EA8">
        <w:rPr>
          <w:rFonts w:ascii="Times New Roman" w:hAnsi="Times New Roman" w:cs="Times New Roman"/>
          <w:noProof/>
          <w:sz w:val="20"/>
          <w:szCs w:val="20"/>
        </w:rPr>
        <w:t>groups 2 and 3 showed severe hepatocellular degeneration and necrosis compared to others</w:t>
      </w:r>
      <w:r w:rsidR="00107BB8" w:rsidRPr="008D1EA8">
        <w:rPr>
          <w:rFonts w:ascii="Times New Roman" w:hAnsi="Times New Roman" w:cs="Times New Roman"/>
          <w:noProof/>
          <w:sz w:val="20"/>
          <w:szCs w:val="20"/>
        </w:rPr>
        <w:t xml:space="preserve"> which </w:t>
      </w:r>
      <w:r w:rsidR="00CC0D6A" w:rsidRPr="008D1EA8">
        <w:rPr>
          <w:rFonts w:ascii="Times New Roman" w:eastAsia="STIX-Regular" w:hAnsi="Times New Roman" w:cs="Times New Roman"/>
          <w:sz w:val="20"/>
          <w:szCs w:val="20"/>
        </w:rPr>
        <w:t xml:space="preserve">further confirmed the hepatotoxicity </w:t>
      </w:r>
      <w:r w:rsidR="00107BB8" w:rsidRPr="008D1EA8">
        <w:rPr>
          <w:rFonts w:ascii="Times New Roman" w:eastAsia="STIX-Regular" w:hAnsi="Times New Roman" w:cs="Times New Roman"/>
          <w:sz w:val="20"/>
          <w:szCs w:val="20"/>
        </w:rPr>
        <w:t xml:space="preserve">effect </w:t>
      </w:r>
      <w:r w:rsidR="00CC0D6A" w:rsidRPr="008D1EA8">
        <w:rPr>
          <w:rFonts w:ascii="Times New Roman" w:eastAsia="STIX-Regular" w:hAnsi="Times New Roman" w:cs="Times New Roman"/>
          <w:sz w:val="20"/>
          <w:szCs w:val="20"/>
        </w:rPr>
        <w:t>of high doses of MSG</w:t>
      </w:r>
      <w:r w:rsidR="00F511E6" w:rsidRPr="008D1EA8">
        <w:rPr>
          <w:rFonts w:ascii="Times New Roman" w:eastAsia="STIX-Regular" w:hAnsi="Times New Roman" w:cs="Times New Roman"/>
          <w:sz w:val="20"/>
          <w:szCs w:val="20"/>
        </w:rPr>
        <w:t xml:space="preserve"> treatment (and also </w:t>
      </w:r>
      <w:r w:rsidR="00790736" w:rsidRPr="008D1EA8">
        <w:rPr>
          <w:rFonts w:ascii="Times New Roman" w:eastAsia="STIX-Regular" w:hAnsi="Times New Roman" w:cs="Times New Roman"/>
          <w:sz w:val="20"/>
          <w:szCs w:val="20"/>
        </w:rPr>
        <w:t>by OATZ</w:t>
      </w:r>
      <w:r w:rsidR="00F511E6" w:rsidRPr="008D1EA8">
        <w:rPr>
          <w:rFonts w:ascii="Times New Roman" w:eastAsia="STIX-Regular" w:hAnsi="Times New Roman" w:cs="Times New Roman"/>
          <w:sz w:val="20"/>
          <w:szCs w:val="20"/>
        </w:rPr>
        <w:t xml:space="preserve"> treatment)</w:t>
      </w:r>
      <w:r w:rsidR="00107BB8" w:rsidRPr="008D1EA8">
        <w:rPr>
          <w:rFonts w:ascii="Times New Roman" w:eastAsia="STIX-Regular" w:hAnsi="Times New Roman" w:cs="Times New Roman"/>
          <w:sz w:val="20"/>
          <w:szCs w:val="20"/>
        </w:rPr>
        <w:t>in rats</w:t>
      </w:r>
      <w:r w:rsidR="00513BA6">
        <w:rPr>
          <w:rFonts w:ascii="Times New Roman" w:eastAsia="STIX-Regular" w:hAnsi="Times New Roman" w:cs="Times New Roman"/>
          <w:sz w:val="20"/>
          <w:szCs w:val="20"/>
        </w:rPr>
        <w:t xml:space="preserve"> </w:t>
      </w:r>
      <w:r w:rsidR="00256427" w:rsidRPr="008D1EA8">
        <w:rPr>
          <w:rFonts w:ascii="Times New Roman" w:hAnsi="Times New Roman" w:cs="Times New Roman"/>
          <w:sz w:val="20"/>
          <w:szCs w:val="20"/>
        </w:rPr>
        <w:t xml:space="preserve">in line with the report of </w:t>
      </w:r>
      <w:r w:rsidR="00CC0D6A" w:rsidRPr="008D1EA8">
        <w:rPr>
          <w:rFonts w:ascii="Times New Roman" w:hAnsi="Times New Roman" w:cs="Times New Roman"/>
          <w:sz w:val="20"/>
          <w:szCs w:val="20"/>
        </w:rPr>
        <w:t>Omogbiya</w:t>
      </w:r>
      <w:r w:rsidR="00513BA6">
        <w:rPr>
          <w:rFonts w:ascii="Times New Roman" w:hAnsi="Times New Roman" w:cs="Times New Roman"/>
          <w:sz w:val="20"/>
          <w:szCs w:val="20"/>
        </w:rPr>
        <w:t xml:space="preserve"> </w:t>
      </w:r>
      <w:r w:rsidR="00CC0D6A" w:rsidRPr="008D1EA8">
        <w:rPr>
          <w:rFonts w:ascii="Times New Roman" w:hAnsi="Times New Roman" w:cs="Times New Roman"/>
          <w:i/>
          <w:sz w:val="20"/>
          <w:szCs w:val="20"/>
        </w:rPr>
        <w:t>et al.</w:t>
      </w:r>
      <w:r w:rsidR="00BF2A26" w:rsidRPr="008D1EA8">
        <w:rPr>
          <w:rFonts w:ascii="Times New Roman" w:eastAsia="Calibri" w:hAnsi="Times New Roman" w:cs="Times New Roman"/>
          <w:noProof/>
          <w:sz w:val="20"/>
          <w:szCs w:val="20"/>
          <w:vertAlign w:val="superscript"/>
        </w:rPr>
        <w:t>22</w:t>
      </w:r>
      <w:r w:rsidR="00CC0D6A" w:rsidRPr="008D1EA8">
        <w:rPr>
          <w:rFonts w:ascii="Times New Roman" w:hAnsi="Times New Roman" w:cs="Times New Roman"/>
          <w:sz w:val="20"/>
          <w:szCs w:val="20"/>
        </w:rPr>
        <w:t>.</w:t>
      </w:r>
      <w:r w:rsidR="001640FB" w:rsidRPr="008D1EA8">
        <w:rPr>
          <w:rFonts w:ascii="Times New Roman" w:hAnsi="Times New Roman" w:cs="Times New Roman"/>
          <w:noProof/>
          <w:sz w:val="20"/>
          <w:szCs w:val="20"/>
        </w:rPr>
        <w:t xml:space="preserve">Sections of rats </w:t>
      </w:r>
      <w:r w:rsidR="00D937ED" w:rsidRPr="008D1EA8">
        <w:rPr>
          <w:rFonts w:ascii="Times New Roman" w:hAnsi="Times New Roman" w:cs="Times New Roman"/>
          <w:noProof/>
          <w:sz w:val="20"/>
          <w:szCs w:val="20"/>
        </w:rPr>
        <w:t>in group 4 (TAZT) showed the normal hepatic histo-architecture comparable to those in group 1 (control)</w:t>
      </w:r>
      <w:r w:rsidR="00DF195B" w:rsidRPr="008D1EA8">
        <w:rPr>
          <w:rFonts w:ascii="Times New Roman" w:hAnsi="Times New Roman" w:cs="Times New Roman"/>
          <w:noProof/>
          <w:sz w:val="20"/>
          <w:szCs w:val="20"/>
        </w:rPr>
        <w:t xml:space="preserve">highlighting the restorative capacity of TATZ on liver integrity </w:t>
      </w:r>
      <w:r w:rsidR="001640FB" w:rsidRPr="008D1EA8">
        <w:rPr>
          <w:rFonts w:ascii="Times New Roman" w:hAnsi="Times New Roman" w:cs="Times New Roman"/>
          <w:noProof/>
          <w:sz w:val="20"/>
          <w:szCs w:val="20"/>
        </w:rPr>
        <w:t>while t</w:t>
      </w:r>
      <w:r w:rsidR="00D937ED" w:rsidRPr="008D1EA8">
        <w:rPr>
          <w:rFonts w:ascii="Times New Roman" w:hAnsi="Times New Roman" w:cs="Times New Roman"/>
          <w:noProof/>
          <w:sz w:val="20"/>
          <w:szCs w:val="20"/>
        </w:rPr>
        <w:t>hose in group 5 showed marked cellular swelling and leukocytic infiltration in only the centrilobular areas, suggesting active restorative responses</w:t>
      </w:r>
      <w:r w:rsidR="00DF195B" w:rsidRPr="008D1EA8">
        <w:rPr>
          <w:rFonts w:ascii="Times New Roman" w:hAnsi="Times New Roman" w:cs="Times New Roman"/>
          <w:noProof/>
          <w:sz w:val="20"/>
          <w:szCs w:val="20"/>
        </w:rPr>
        <w:t xml:space="preserve"> by TATZ against MSG-induced hepatocellular degeneration</w:t>
      </w:r>
      <w:r w:rsidR="00D937ED" w:rsidRPr="008D1EA8">
        <w:rPr>
          <w:rFonts w:ascii="Times New Roman" w:hAnsi="Times New Roman" w:cs="Times New Roman"/>
          <w:noProof/>
          <w:sz w:val="20"/>
          <w:szCs w:val="20"/>
        </w:rPr>
        <w:t xml:space="preserve">. </w:t>
      </w:r>
      <w:r w:rsidR="005555C1" w:rsidRPr="008D1EA8">
        <w:rPr>
          <w:rFonts w:ascii="Times New Roman" w:eastAsia="STIX-Regular" w:hAnsi="Times New Roman" w:cs="Times New Roman"/>
          <w:sz w:val="20"/>
          <w:szCs w:val="20"/>
        </w:rPr>
        <w:t xml:space="preserve">This hepatoprotective activity of </w:t>
      </w:r>
      <w:r w:rsidR="00CC0D6A" w:rsidRPr="008D1EA8">
        <w:rPr>
          <w:rFonts w:ascii="Times New Roman" w:eastAsia="STIX-Regular" w:hAnsi="Times New Roman" w:cs="Times New Roman"/>
          <w:sz w:val="20"/>
          <w:szCs w:val="20"/>
        </w:rPr>
        <w:t>TAZT</w:t>
      </w:r>
      <w:r w:rsidR="005555C1" w:rsidRPr="008D1EA8">
        <w:rPr>
          <w:rFonts w:ascii="Times New Roman" w:eastAsia="STIX-Regular" w:hAnsi="Times New Roman" w:cs="Times New Roman"/>
          <w:sz w:val="20"/>
          <w:szCs w:val="20"/>
        </w:rPr>
        <w:t xml:space="preserve"> may be related in part to its acclaimed anti-</w:t>
      </w:r>
      <w:r w:rsidR="00CC0D6A" w:rsidRPr="008D1EA8">
        <w:rPr>
          <w:rFonts w:ascii="Times New Roman" w:eastAsia="STIX-Regular" w:hAnsi="Times New Roman" w:cs="Times New Roman"/>
          <w:sz w:val="20"/>
          <w:szCs w:val="20"/>
        </w:rPr>
        <w:t>inflammatory activity</w:t>
      </w:r>
      <w:r w:rsidR="00F642AA" w:rsidRPr="008D1EA8">
        <w:rPr>
          <w:rFonts w:ascii="Times New Roman" w:eastAsia="STIX-Regular" w:hAnsi="Times New Roman" w:cs="Times New Roman"/>
          <w:sz w:val="20"/>
          <w:szCs w:val="20"/>
        </w:rPr>
        <w:t>,</w:t>
      </w:r>
      <w:r w:rsidR="00513BA6">
        <w:rPr>
          <w:rFonts w:ascii="Times New Roman" w:eastAsia="STIX-Regular" w:hAnsi="Times New Roman" w:cs="Times New Roman"/>
          <w:sz w:val="20"/>
          <w:szCs w:val="20"/>
        </w:rPr>
        <w:t xml:space="preserve"> </w:t>
      </w:r>
      <w:r w:rsidR="00023555" w:rsidRPr="008D1EA8">
        <w:rPr>
          <w:rFonts w:ascii="Times New Roman" w:hAnsi="Times New Roman" w:cs="Times New Roman"/>
          <w:sz w:val="20"/>
          <w:szCs w:val="20"/>
        </w:rPr>
        <w:t>long half-life</w:t>
      </w:r>
      <w:r w:rsidR="00F642AA" w:rsidRPr="008D1EA8">
        <w:rPr>
          <w:rFonts w:ascii="Times New Roman" w:hAnsi="Times New Roman" w:cs="Times New Roman"/>
          <w:sz w:val="20"/>
          <w:szCs w:val="20"/>
        </w:rPr>
        <w:t xml:space="preserve"> as well as</w:t>
      </w:r>
      <w:r w:rsidR="00023555" w:rsidRPr="008D1EA8">
        <w:rPr>
          <w:rFonts w:ascii="Times New Roman" w:hAnsi="Times New Roman" w:cs="Times New Roman"/>
          <w:sz w:val="20"/>
          <w:szCs w:val="20"/>
        </w:rPr>
        <w:t xml:space="preserve"> high affinity to penetrate and accumulate in </w:t>
      </w:r>
      <w:r w:rsidR="001113A0" w:rsidRPr="008D1EA8">
        <w:rPr>
          <w:rFonts w:ascii="Times New Roman" w:hAnsi="Times New Roman" w:cs="Times New Roman"/>
          <w:sz w:val="20"/>
          <w:szCs w:val="20"/>
        </w:rPr>
        <w:t xml:space="preserve">the liver </w:t>
      </w:r>
      <w:r w:rsidR="00023555" w:rsidRPr="008D1EA8">
        <w:rPr>
          <w:rFonts w:ascii="Times New Roman" w:hAnsi="Times New Roman" w:cs="Times New Roman"/>
          <w:sz w:val="20"/>
          <w:szCs w:val="20"/>
        </w:rPr>
        <w:t>tissue</w:t>
      </w:r>
      <w:r w:rsidR="00D065EC" w:rsidRPr="008D1EA8">
        <w:rPr>
          <w:rFonts w:ascii="Times New Roman" w:hAnsi="Times New Roman" w:cs="Times New Roman"/>
          <w:sz w:val="20"/>
          <w:szCs w:val="20"/>
          <w:vertAlign w:val="superscript"/>
        </w:rPr>
        <w:t>11</w:t>
      </w:r>
      <w:r w:rsidR="00D45A92" w:rsidRPr="008D1EA8">
        <w:rPr>
          <w:rFonts w:ascii="Times New Roman" w:hAnsi="Times New Roman" w:cs="Times New Roman"/>
          <w:sz w:val="20"/>
          <w:szCs w:val="20"/>
          <w:vertAlign w:val="superscript"/>
        </w:rPr>
        <w:t>,13</w:t>
      </w:r>
      <w:r w:rsidR="00DF195B" w:rsidRPr="008D1EA8">
        <w:rPr>
          <w:rFonts w:ascii="Times New Roman" w:hAnsi="Times New Roman" w:cs="Times New Roman"/>
          <w:sz w:val="20"/>
          <w:szCs w:val="20"/>
        </w:rPr>
        <w:t xml:space="preserve">. This </w:t>
      </w:r>
      <w:r w:rsidR="00EA1664" w:rsidRPr="008D1EA8">
        <w:rPr>
          <w:rFonts w:ascii="Times New Roman" w:hAnsi="Times New Roman" w:cs="Times New Roman"/>
          <w:sz w:val="20"/>
          <w:szCs w:val="20"/>
        </w:rPr>
        <w:t xml:space="preserve">study </w:t>
      </w:r>
      <w:r w:rsidR="00DF195B" w:rsidRPr="008D1EA8">
        <w:rPr>
          <w:rFonts w:ascii="Times New Roman" w:hAnsi="Times New Roman" w:cs="Times New Roman"/>
          <w:sz w:val="20"/>
          <w:szCs w:val="20"/>
        </w:rPr>
        <w:t>was acute</w:t>
      </w:r>
      <w:r w:rsidR="00EA1664" w:rsidRPr="008D1EA8">
        <w:rPr>
          <w:rFonts w:ascii="Times New Roman" w:hAnsi="Times New Roman" w:cs="Times New Roman"/>
          <w:sz w:val="20"/>
          <w:szCs w:val="20"/>
        </w:rPr>
        <w:t xml:space="preserve"> (lasting for only seven days) </w:t>
      </w:r>
      <w:r w:rsidR="001113A0" w:rsidRPr="008D1EA8">
        <w:rPr>
          <w:rFonts w:ascii="Times New Roman" w:hAnsi="Times New Roman" w:cs="Times New Roman"/>
          <w:sz w:val="20"/>
          <w:szCs w:val="20"/>
        </w:rPr>
        <w:t xml:space="preserve">warranting </w:t>
      </w:r>
      <w:r w:rsidR="001113A0" w:rsidRPr="008D1EA8">
        <w:rPr>
          <w:rFonts w:ascii="Times New Roman" w:eastAsia="STIX-Regular" w:hAnsi="Times New Roman" w:cs="Times New Roman"/>
          <w:sz w:val="20"/>
          <w:szCs w:val="20"/>
        </w:rPr>
        <w:t xml:space="preserve">more in-depth </w:t>
      </w:r>
      <w:r w:rsidR="00EA1664" w:rsidRPr="008D1EA8">
        <w:rPr>
          <w:rFonts w:ascii="Times New Roman" w:eastAsia="STIX-Regular" w:hAnsi="Times New Roman" w:cs="Times New Roman"/>
          <w:sz w:val="20"/>
          <w:szCs w:val="20"/>
        </w:rPr>
        <w:t xml:space="preserve"> and longer duration </w:t>
      </w:r>
      <w:r w:rsidR="001113A0" w:rsidRPr="008D1EA8">
        <w:rPr>
          <w:rFonts w:ascii="Times New Roman" w:eastAsia="STIX-Regular" w:hAnsi="Times New Roman" w:cs="Times New Roman"/>
          <w:sz w:val="20"/>
          <w:szCs w:val="20"/>
        </w:rPr>
        <w:t>studies</w:t>
      </w:r>
      <w:r w:rsidR="00EA1664" w:rsidRPr="008D1EA8">
        <w:rPr>
          <w:rFonts w:ascii="Times New Roman" w:eastAsia="STIX-Regular" w:hAnsi="Times New Roman" w:cs="Times New Roman"/>
          <w:sz w:val="20"/>
          <w:szCs w:val="20"/>
        </w:rPr>
        <w:t xml:space="preserve"> to confirm the restorative activity of TAZT against MSG intoxication effect in rats’ liver.</w:t>
      </w:r>
      <w:commentRangeEnd w:id="25"/>
      <w:r w:rsidR="00F469EC">
        <w:rPr>
          <w:rStyle w:val="CommentReference"/>
        </w:rPr>
        <w:commentReference w:id="25"/>
      </w:r>
    </w:p>
    <w:p w:rsidR="004E68B4" w:rsidRDefault="004E68B4" w:rsidP="004E68B4">
      <w:pPr>
        <w:spacing w:after="0"/>
        <w:rPr>
          <w:rFonts w:ascii="Bookman Old Style" w:hAnsi="Bookman Old Style" w:cs="Times New Roman"/>
          <w:b/>
          <w:color w:val="FF0000"/>
          <w:highlight w:val="yellow"/>
        </w:rPr>
      </w:pPr>
      <w:commentRangeStart w:id="26"/>
      <w:r>
        <w:rPr>
          <w:rFonts w:ascii="Bookman Old Style" w:hAnsi="Bookman Old Style" w:cs="Times New Roman"/>
          <w:b/>
          <w:color w:val="FF0000"/>
          <w:highlight w:val="yellow"/>
        </w:rPr>
        <w:t>Limitations of the study</w:t>
      </w:r>
      <w:commentRangeEnd w:id="26"/>
      <w:r>
        <w:rPr>
          <w:rStyle w:val="CommentReference"/>
          <w:rFonts w:ascii="Courier" w:eastAsia="Times New Roman" w:hAnsi="Courier" w:cs="Courier"/>
          <w:snapToGrid w:val="0"/>
        </w:rPr>
        <w:commentReference w:id="26"/>
      </w:r>
    </w:p>
    <w:p w:rsidR="00EA1664" w:rsidRPr="008D1EA8" w:rsidRDefault="00EA1664" w:rsidP="008D1EA8">
      <w:pPr>
        <w:pStyle w:val="NoSpacing"/>
        <w:spacing w:line="276" w:lineRule="auto"/>
        <w:jc w:val="both"/>
        <w:rPr>
          <w:rFonts w:ascii="Times New Roman" w:eastAsia="STIX-Regular" w:hAnsi="Times New Roman" w:cs="Times New Roman"/>
          <w:sz w:val="20"/>
          <w:szCs w:val="20"/>
        </w:rPr>
      </w:pPr>
    </w:p>
    <w:p w:rsidR="004474B7" w:rsidRPr="008D1EA8" w:rsidRDefault="00AC5F6B"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CONCLUSION</w:t>
      </w:r>
    </w:p>
    <w:p w:rsidR="00D155EA" w:rsidRPr="008D1EA8" w:rsidRDefault="009A4327"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sz w:val="20"/>
          <w:szCs w:val="20"/>
        </w:rPr>
        <w:t>Thus, TAZT significantly mitigated the compromised histologic and biochemical integrities of liver function due to MSG treatment in rats</w:t>
      </w:r>
      <w:r w:rsidR="00295252" w:rsidRPr="008D1EA8">
        <w:rPr>
          <w:rFonts w:ascii="Times New Roman" w:hAnsi="Times New Roman" w:cs="Times New Roman"/>
          <w:i/>
          <w:sz w:val="20"/>
          <w:szCs w:val="20"/>
        </w:rPr>
        <w:t>via</w:t>
      </w:r>
      <w:r w:rsidR="00A2439E">
        <w:rPr>
          <w:rFonts w:ascii="Times New Roman" w:hAnsi="Times New Roman" w:cs="Times New Roman"/>
          <w:i/>
          <w:sz w:val="20"/>
          <w:szCs w:val="20"/>
        </w:rPr>
        <w:t xml:space="preserve"> </w:t>
      </w:r>
      <w:r w:rsidR="00295252" w:rsidRPr="008D1EA8">
        <w:rPr>
          <w:rFonts w:ascii="Times New Roman" w:hAnsi="Times New Roman" w:cs="Times New Roman"/>
          <w:sz w:val="20"/>
          <w:szCs w:val="20"/>
        </w:rPr>
        <w:t>probable normalization of their enzymatic and non-enzymatic indicators of liver function</w:t>
      </w:r>
      <w:r w:rsidRPr="008D1EA8">
        <w:rPr>
          <w:rFonts w:ascii="Times New Roman" w:hAnsi="Times New Roman" w:cs="Times New Roman"/>
          <w:sz w:val="20"/>
          <w:szCs w:val="20"/>
        </w:rPr>
        <w:t xml:space="preserve">. This suggests that TAZT could be useful in managing histologic and biochemical malfunction of rats’ liver due to MSG assault. </w:t>
      </w:r>
    </w:p>
    <w:p w:rsidR="009A4327" w:rsidRPr="008D1EA8" w:rsidRDefault="007A6502" w:rsidP="008D1EA8">
      <w:pPr>
        <w:pStyle w:val="NoSpacing"/>
        <w:spacing w:line="276" w:lineRule="auto"/>
        <w:jc w:val="both"/>
        <w:rPr>
          <w:rFonts w:ascii="Times New Roman" w:hAnsi="Times New Roman" w:cs="Times New Roman"/>
          <w:b/>
          <w:sz w:val="20"/>
          <w:szCs w:val="20"/>
        </w:rPr>
      </w:pPr>
      <w:commentRangeStart w:id="27"/>
      <w:commentRangeEnd w:id="27"/>
      <w:r>
        <w:rPr>
          <w:rStyle w:val="CommentReference"/>
        </w:rPr>
        <w:commentReference w:id="27"/>
      </w:r>
    </w:p>
    <w:p w:rsidR="00D155EA" w:rsidRPr="008D1EA8" w:rsidRDefault="00D155EA" w:rsidP="008D1EA8">
      <w:pPr>
        <w:pStyle w:val="NoSpacing"/>
        <w:spacing w:line="276" w:lineRule="auto"/>
        <w:jc w:val="both"/>
        <w:rPr>
          <w:rFonts w:ascii="Times New Roman" w:eastAsia="-webkit-standard" w:hAnsi="Times New Roman" w:cs="Times New Roman"/>
          <w:sz w:val="20"/>
          <w:szCs w:val="20"/>
        </w:rPr>
      </w:pPr>
      <w:r w:rsidRPr="008D1EA8">
        <w:rPr>
          <w:rFonts w:ascii="Times New Roman" w:eastAsia="-webkit-standard" w:hAnsi="Times New Roman" w:cs="Times New Roman"/>
          <w:b/>
          <w:sz w:val="20"/>
          <w:szCs w:val="20"/>
        </w:rPr>
        <w:t>Authors’ Contributions:</w:t>
      </w:r>
      <w:r w:rsidR="004E68B4">
        <w:rPr>
          <w:rFonts w:ascii="Times New Roman" w:eastAsia="-webkit-standard" w:hAnsi="Times New Roman" w:cs="Times New Roman"/>
          <w:b/>
          <w:sz w:val="20"/>
          <w:szCs w:val="20"/>
        </w:rPr>
        <w:t xml:space="preserve"> </w:t>
      </w:r>
      <w:r w:rsidRPr="008D1EA8">
        <w:rPr>
          <w:rFonts w:ascii="Times New Roman" w:hAnsi="Times New Roman" w:cs="Times New Roman"/>
          <w:sz w:val="20"/>
          <w:szCs w:val="20"/>
        </w:rPr>
        <w:t>Egbuonu A.C.C.</w:t>
      </w:r>
      <w:r w:rsidR="00D930B4" w:rsidRPr="008D1EA8">
        <w:rPr>
          <w:rFonts w:ascii="Times New Roman" w:hAnsi="Times New Roman" w:cs="Times New Roman"/>
          <w:sz w:val="20"/>
          <w:szCs w:val="20"/>
        </w:rPr>
        <w:t xml:space="preserve"> and </w:t>
      </w:r>
      <w:r w:rsidRPr="008D1EA8">
        <w:rPr>
          <w:rFonts w:ascii="Times New Roman" w:hAnsi="Times New Roman" w:cs="Times New Roman"/>
          <w:sz w:val="20"/>
          <w:szCs w:val="20"/>
        </w:rPr>
        <w:t>Alaebo P.O. designed and supervised the study. Njoku C.J. and Eze O.B., assembled the draft manuscript</w:t>
      </w:r>
      <w:r w:rsidR="00D930B4" w:rsidRPr="008D1EA8">
        <w:rPr>
          <w:rFonts w:ascii="Times New Roman" w:hAnsi="Times New Roman" w:cs="Times New Roman"/>
          <w:sz w:val="20"/>
          <w:szCs w:val="20"/>
        </w:rPr>
        <w:t xml:space="preserve">. </w:t>
      </w:r>
      <w:r w:rsidRPr="008D1EA8">
        <w:rPr>
          <w:rFonts w:ascii="Times New Roman" w:hAnsi="Times New Roman" w:cs="Times New Roman"/>
          <w:sz w:val="20"/>
          <w:szCs w:val="20"/>
        </w:rPr>
        <w:t>All authors read and approved the final version of the manuscript.</w:t>
      </w:r>
    </w:p>
    <w:p w:rsidR="00D155EA" w:rsidRPr="008D1EA8" w:rsidRDefault="00D155EA"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Acknowledgement:</w:t>
      </w:r>
      <w:r w:rsidRPr="008D1EA8">
        <w:rPr>
          <w:rFonts w:ascii="Times New Roman" w:hAnsi="Times New Roman" w:cs="Times New Roman"/>
          <w:sz w:val="20"/>
          <w:szCs w:val="20"/>
        </w:rPr>
        <w:t xml:space="preserve"> The corresponding author sincerely acknowledges the technical contribution of the laboratory staff in College of Natural Sciences, COLNAS, of the host institution. </w:t>
      </w:r>
    </w:p>
    <w:p w:rsidR="00D155EA" w:rsidRPr="008D1EA8" w:rsidRDefault="00D155EA" w:rsidP="008D1EA8">
      <w:pPr>
        <w:pStyle w:val="NoSpacing"/>
        <w:spacing w:line="276" w:lineRule="auto"/>
        <w:jc w:val="both"/>
        <w:rPr>
          <w:rFonts w:ascii="Times New Roman" w:eastAsia="-webkit-standard" w:hAnsi="Times New Roman" w:cs="Times New Roman"/>
          <w:sz w:val="20"/>
          <w:szCs w:val="20"/>
        </w:rPr>
      </w:pPr>
      <w:r w:rsidRPr="008D1EA8">
        <w:rPr>
          <w:rFonts w:ascii="Times New Roman" w:eastAsia="-webkit-standard" w:hAnsi="Times New Roman" w:cs="Times New Roman"/>
          <w:b/>
          <w:sz w:val="20"/>
          <w:szCs w:val="20"/>
        </w:rPr>
        <w:t>Competing Interests:</w:t>
      </w:r>
      <w:r w:rsidRPr="008D1EA8">
        <w:rPr>
          <w:rFonts w:ascii="Times New Roman" w:eastAsia="-webkit-standard" w:hAnsi="Times New Roman" w:cs="Times New Roman"/>
          <w:sz w:val="20"/>
          <w:szCs w:val="20"/>
        </w:rPr>
        <w:t xml:space="preserve"> The authors declare that there are no competing interests.</w:t>
      </w:r>
    </w:p>
    <w:p w:rsidR="00D155EA" w:rsidRPr="008D1EA8" w:rsidRDefault="00D155EA" w:rsidP="008D1EA8">
      <w:pPr>
        <w:pStyle w:val="NoSpacing"/>
        <w:spacing w:line="276" w:lineRule="auto"/>
        <w:jc w:val="both"/>
        <w:rPr>
          <w:rFonts w:ascii="Times New Roman" w:eastAsia="-webkit-standard" w:hAnsi="Times New Roman" w:cs="Times New Roman"/>
          <w:sz w:val="20"/>
          <w:szCs w:val="20"/>
        </w:rPr>
      </w:pPr>
      <w:r w:rsidRPr="008D1EA8">
        <w:rPr>
          <w:rFonts w:ascii="Times New Roman" w:eastAsia="-webkit-standard" w:hAnsi="Times New Roman" w:cs="Times New Roman"/>
          <w:b/>
          <w:sz w:val="20"/>
          <w:szCs w:val="20"/>
        </w:rPr>
        <w:t xml:space="preserve">Funding: </w:t>
      </w:r>
      <w:r w:rsidRPr="008D1EA8">
        <w:rPr>
          <w:rFonts w:ascii="Times New Roman" w:eastAsia="-webkit-standard" w:hAnsi="Times New Roman" w:cs="Times New Roman"/>
          <w:sz w:val="20"/>
          <w:szCs w:val="20"/>
        </w:rPr>
        <w:t>The authors declare no funding.</w:t>
      </w:r>
    </w:p>
    <w:p w:rsidR="00D155EA" w:rsidRPr="008D1EA8" w:rsidRDefault="00D155EA" w:rsidP="008D1EA8">
      <w:pPr>
        <w:pStyle w:val="NoSpacing"/>
        <w:spacing w:line="276" w:lineRule="auto"/>
        <w:jc w:val="both"/>
        <w:rPr>
          <w:rFonts w:ascii="Times New Roman" w:hAnsi="Times New Roman" w:cs="Times New Roman"/>
          <w:sz w:val="20"/>
          <w:szCs w:val="20"/>
        </w:rPr>
      </w:pPr>
    </w:p>
    <w:p w:rsidR="001F4276" w:rsidRPr="008D1EA8" w:rsidRDefault="00AC5F6B" w:rsidP="008D1EA8">
      <w:pPr>
        <w:pStyle w:val="NoSpacing"/>
        <w:spacing w:line="276" w:lineRule="auto"/>
        <w:jc w:val="both"/>
        <w:rPr>
          <w:rFonts w:ascii="Times New Roman" w:hAnsi="Times New Roman" w:cs="Times New Roman"/>
          <w:b/>
          <w:sz w:val="20"/>
          <w:szCs w:val="20"/>
        </w:rPr>
      </w:pPr>
      <w:commentRangeStart w:id="28"/>
      <w:r w:rsidRPr="008D1EA8">
        <w:rPr>
          <w:rFonts w:ascii="Times New Roman" w:hAnsi="Times New Roman" w:cs="Times New Roman"/>
          <w:b/>
          <w:sz w:val="20"/>
          <w:szCs w:val="20"/>
        </w:rPr>
        <w:t>REFERENCES</w:t>
      </w:r>
      <w:commentRangeEnd w:id="28"/>
      <w:r w:rsidR="004E68B4">
        <w:rPr>
          <w:rStyle w:val="CommentReference"/>
        </w:rPr>
        <w:commentReference w:id="28"/>
      </w:r>
    </w:p>
    <w:p w:rsidR="002E0BFD" w:rsidRPr="008D1EA8" w:rsidRDefault="00552491"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1</w:t>
      </w:r>
      <w:r w:rsidR="00BF3586" w:rsidRPr="008D1EA8">
        <w:rPr>
          <w:rFonts w:ascii="Times New Roman" w:hAnsi="Times New Roman" w:cs="Times New Roman"/>
          <w:sz w:val="20"/>
          <w:szCs w:val="20"/>
        </w:rPr>
        <w:t xml:space="preserve">. </w:t>
      </w:r>
      <w:r w:rsidR="002E0BFD" w:rsidRPr="008D1EA8">
        <w:rPr>
          <w:rFonts w:ascii="Times New Roman" w:hAnsi="Times New Roman" w:cs="Times New Roman"/>
          <w:sz w:val="20"/>
          <w:szCs w:val="20"/>
        </w:rPr>
        <w:t>El-Gendy MS, El-Gezawy ES, Saleh AA, Alhotan RA, Al-Badwi MAA, Hussein EOS, El-Tahan HM, Kim IH, Cho S, Omar S</w:t>
      </w:r>
      <w:r w:rsidR="00337D86" w:rsidRPr="008D1EA8">
        <w:rPr>
          <w:rFonts w:ascii="Times New Roman" w:hAnsi="Times New Roman" w:cs="Times New Roman"/>
          <w:sz w:val="20"/>
          <w:szCs w:val="20"/>
        </w:rPr>
        <w:t xml:space="preserve">M. </w:t>
      </w:r>
      <w:r w:rsidR="002E0BFD" w:rsidRPr="008D1EA8">
        <w:rPr>
          <w:rFonts w:ascii="Times New Roman" w:hAnsi="Times New Roman" w:cs="Times New Roman"/>
          <w:sz w:val="20"/>
          <w:szCs w:val="20"/>
        </w:rPr>
        <w:t>Investigating the chemical composition of lepidiumsativum seeds and their ability to safeguard against monosodium glutamate-induced hepatic dysfunction. Foods</w:t>
      </w:r>
      <w:r w:rsidR="00337D86" w:rsidRPr="008D1EA8">
        <w:rPr>
          <w:rFonts w:ascii="Times New Roman" w:hAnsi="Times New Roman" w:cs="Times New Roman"/>
          <w:sz w:val="20"/>
          <w:szCs w:val="20"/>
        </w:rPr>
        <w:t xml:space="preserve"> 2023;</w:t>
      </w:r>
      <w:r w:rsidR="002E0BFD" w:rsidRPr="008D1EA8">
        <w:rPr>
          <w:rFonts w:ascii="Times New Roman" w:hAnsi="Times New Roman" w:cs="Times New Roman"/>
          <w:sz w:val="20"/>
          <w:szCs w:val="20"/>
        </w:rPr>
        <w:t xml:space="preserve"> 12</w:t>
      </w:r>
      <w:r w:rsidR="00337D86" w:rsidRPr="008D1EA8">
        <w:rPr>
          <w:rFonts w:ascii="Times New Roman" w:hAnsi="Times New Roman" w:cs="Times New Roman"/>
          <w:sz w:val="20"/>
          <w:szCs w:val="20"/>
        </w:rPr>
        <w:t>;</w:t>
      </w:r>
      <w:r w:rsidR="002E0BFD" w:rsidRPr="008D1EA8">
        <w:rPr>
          <w:rFonts w:ascii="Times New Roman" w:hAnsi="Times New Roman" w:cs="Times New Roman"/>
          <w:sz w:val="20"/>
          <w:szCs w:val="20"/>
        </w:rPr>
        <w:t xml:space="preserve"> 4129. https://doi.org/10.3390/foods12224129.</w:t>
      </w:r>
    </w:p>
    <w:p w:rsidR="00EA7F16" w:rsidRPr="008D1EA8" w:rsidRDefault="00EA7F16" w:rsidP="008D1EA8">
      <w:pPr>
        <w:pStyle w:val="NoSpacing"/>
        <w:spacing w:line="276" w:lineRule="auto"/>
        <w:jc w:val="both"/>
        <w:rPr>
          <w:rFonts w:ascii="Times New Roman" w:hAnsi="Times New Roman" w:cs="Times New Roman"/>
          <w:iCs/>
          <w:sz w:val="20"/>
          <w:szCs w:val="20"/>
        </w:rPr>
      </w:pPr>
      <w:r w:rsidRPr="008D1EA8">
        <w:rPr>
          <w:rFonts w:ascii="Times New Roman" w:hAnsi="Times New Roman" w:cs="Times New Roman"/>
          <w:sz w:val="20"/>
          <w:szCs w:val="20"/>
        </w:rPr>
        <w:t xml:space="preserve">2. Wuyt AK, Nguelefack-Mbuyo EP, Fofie CK, Nguelefack TB. The methanol extract of </w:t>
      </w:r>
      <w:r w:rsidRPr="008D1EA8">
        <w:rPr>
          <w:rFonts w:ascii="Times New Roman" w:hAnsi="Times New Roman" w:cs="Times New Roman"/>
          <w:i/>
          <w:iCs/>
          <w:sz w:val="20"/>
          <w:szCs w:val="20"/>
        </w:rPr>
        <w:t>Ceibapentandra</w:t>
      </w:r>
      <w:r w:rsidRPr="008D1EA8">
        <w:rPr>
          <w:rFonts w:ascii="Times New Roman" w:hAnsi="Times New Roman" w:cs="Times New Roman"/>
          <w:sz w:val="20"/>
          <w:szCs w:val="20"/>
        </w:rPr>
        <w:t xml:space="preserve">reverses monosodium glutamate-induced cardiometabolic syndrome in rats </w:t>
      </w:r>
      <w:r w:rsidRPr="008D1EA8">
        <w:rPr>
          <w:rFonts w:ascii="Times New Roman" w:hAnsi="Times New Roman" w:cs="Times New Roman"/>
          <w:i/>
          <w:sz w:val="20"/>
          <w:szCs w:val="20"/>
        </w:rPr>
        <w:t>via</w:t>
      </w:r>
      <w:r w:rsidRPr="008D1EA8">
        <w:rPr>
          <w:rFonts w:ascii="Times New Roman" w:hAnsi="Times New Roman" w:cs="Times New Roman"/>
          <w:sz w:val="20"/>
          <w:szCs w:val="20"/>
        </w:rPr>
        <w:t xml:space="preserve"> the regulation of dyslipidemia, inflammation, oxidative stress, and insulin sensitization. </w:t>
      </w:r>
      <w:r w:rsidRPr="008D1EA8">
        <w:rPr>
          <w:rFonts w:ascii="Times New Roman" w:hAnsi="Times New Roman" w:cs="Times New Roman"/>
          <w:iCs/>
          <w:sz w:val="20"/>
          <w:szCs w:val="20"/>
        </w:rPr>
        <w:t>Heliyon 2023; 9(2023) e13689: 1-16.</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3. </w:t>
      </w:r>
      <w:r w:rsidRPr="008D1EA8">
        <w:rPr>
          <w:rFonts w:ascii="Times New Roman" w:hAnsi="Times New Roman" w:cs="Times New Roman"/>
          <w:bCs/>
          <w:sz w:val="20"/>
          <w:szCs w:val="20"/>
        </w:rPr>
        <w:t xml:space="preserve">Obi E, Egbuonu ACC. Changes in the liver histomorphology, catalase and glutathione peroxidase activity in the serum and liver homogenate of normal and monosodium glutamate-intoxicated rats co-treated with artemether-lumefantrine. International Journal of Molecular Biology Open Access 2019; 4(2): 67-73. doi: 10.15406/ijmboa.2019.04.00099. </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4. Joshi DM, Dhurvey VT, Katke SR, Pawar HB, Mohurle PM. Effect of monosodium glutamate on hepatotoxicity and nephrotoxicity: A mini review. World Journal of Biology Pharmacy and Health Sciences 2023; 15(01): 152-159. doi: https://doi.org/10.30574/wjbphs.2023.15.1.0318.</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5. Yang L, Gao Y, Gong J, Peng L, El-Seedi HR, Farag  MA, Zhao Y, Xiao J. A multifaceted review of monosodium glutamate effects on human health and its natural remedies. </w:t>
      </w:r>
      <w:r w:rsidRPr="008D1EA8">
        <w:rPr>
          <w:rFonts w:ascii="Times New Roman" w:hAnsi="Times New Roman" w:cs="Times New Roman"/>
          <w:iCs/>
          <w:sz w:val="20"/>
          <w:szCs w:val="20"/>
        </w:rPr>
        <w:t xml:space="preserve">Food Materials Research 2023; </w:t>
      </w:r>
      <w:r w:rsidRPr="008D1EA8">
        <w:rPr>
          <w:rFonts w:ascii="Times New Roman" w:hAnsi="Times New Roman" w:cs="Times New Roman"/>
          <w:sz w:val="20"/>
          <w:szCs w:val="20"/>
        </w:rPr>
        <w:t>3: 16. https://doi.org/10.48130/FMR-2023-0016.</w:t>
      </w:r>
    </w:p>
    <w:p w:rsidR="007766E8" w:rsidRPr="008D1EA8" w:rsidRDefault="007766E8"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6. Casado ME, Collado-Pérez R, Frago LM, Barrios V. Recent advances in the knowledge of the mechanisms of leptin physiology and actions in neurological and metabolic pathologies. Int</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J</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Mol</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Sci</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2023;24: 1422. https://doi.org/10.3390/ijms24021422.</w:t>
      </w:r>
    </w:p>
    <w:p w:rsidR="007766E8" w:rsidRPr="008D1EA8" w:rsidRDefault="007766E8"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7. Correia AS, Cardoso A, Vale N. (2023). Oxidative stress in depression: the link with the stress response, neuro-inflammation, serotonin, neurogenesis and synaptic plasticity. Antioxidants 2023; 12: 470. https://doi.org/10.3390/antiox12020470.</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8. K</w:t>
      </w:r>
      <w:r w:rsidRPr="008D1EA8">
        <w:rPr>
          <w:rFonts w:ascii="Times New Roman" w:eastAsia="AdvTT052d8736+01" w:hAnsi="Times New Roman" w:cs="Times New Roman"/>
          <w:sz w:val="20"/>
          <w:szCs w:val="20"/>
        </w:rPr>
        <w:t>ı</w:t>
      </w:r>
      <w:r w:rsidRPr="008D1EA8">
        <w:rPr>
          <w:rFonts w:ascii="Times New Roman" w:hAnsi="Times New Roman" w:cs="Times New Roman"/>
          <w:sz w:val="20"/>
          <w:szCs w:val="20"/>
        </w:rPr>
        <w:t>ran TR, Otlu O, Karabulut AB. Oxidative stress and antioxidants in health and disease. Journal of Laboratory Medicine 2023; 47(1): 1-11. doi:10.1515/labmed-2022-0108.</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9. Luo G, Huang L, Zhang Z. The molecular mechanisms of acetaminophen-induced hepatotoxicity and its potential therapeutic targets. Exp</w:t>
      </w:r>
      <w:r w:rsidR="00153AAE" w:rsidRPr="008D1EA8">
        <w:rPr>
          <w:rFonts w:ascii="Times New Roman" w:hAnsi="Times New Roman" w:cs="Times New Roman"/>
          <w:sz w:val="20"/>
          <w:szCs w:val="20"/>
        </w:rPr>
        <w:t>.</w:t>
      </w:r>
      <w:r w:rsidRPr="008D1EA8">
        <w:rPr>
          <w:rFonts w:ascii="Times New Roman" w:hAnsi="Times New Roman" w:cs="Times New Roman"/>
          <w:sz w:val="20"/>
          <w:szCs w:val="20"/>
        </w:rPr>
        <w:t xml:space="preserve"> Biol</w:t>
      </w:r>
      <w:r w:rsidR="00153AAE" w:rsidRPr="008D1EA8">
        <w:rPr>
          <w:rFonts w:ascii="Times New Roman" w:hAnsi="Times New Roman" w:cs="Times New Roman"/>
          <w:sz w:val="20"/>
          <w:szCs w:val="20"/>
        </w:rPr>
        <w:t>.</w:t>
      </w:r>
      <w:r w:rsidRPr="008D1EA8">
        <w:rPr>
          <w:rFonts w:ascii="Times New Roman" w:hAnsi="Times New Roman" w:cs="Times New Roman"/>
          <w:sz w:val="20"/>
          <w:szCs w:val="20"/>
        </w:rPr>
        <w:t xml:space="preserve"> Med</w:t>
      </w:r>
      <w:r w:rsidR="00153AAE" w:rsidRPr="008D1EA8">
        <w:rPr>
          <w:rFonts w:ascii="Times New Roman" w:hAnsi="Times New Roman" w:cs="Times New Roman"/>
          <w:sz w:val="20"/>
          <w:szCs w:val="20"/>
        </w:rPr>
        <w:t>.</w:t>
      </w:r>
      <w:r w:rsidRPr="008D1EA8">
        <w:rPr>
          <w:rFonts w:ascii="Times New Roman" w:hAnsi="Times New Roman" w:cs="Times New Roman"/>
          <w:sz w:val="20"/>
          <w:szCs w:val="20"/>
        </w:rPr>
        <w:t xml:space="preserve"> 2023; 248: 412-424. doi: 10.1177/15353702221147563.</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lastRenderedPageBreak/>
        <w:t xml:space="preserve">10. Oliver ME, Hinks TSC. (2021). Azithromycin in viral infections. </w:t>
      </w:r>
      <w:r w:rsidRPr="008D1EA8">
        <w:rPr>
          <w:rFonts w:ascii="Times New Roman" w:hAnsi="Times New Roman" w:cs="Times New Roman"/>
          <w:iCs/>
          <w:sz w:val="20"/>
          <w:szCs w:val="20"/>
        </w:rPr>
        <w:t>Rev Med Virol</w:t>
      </w:r>
      <w:r w:rsidR="007A4927" w:rsidRPr="008D1EA8">
        <w:rPr>
          <w:rFonts w:ascii="Times New Roman" w:hAnsi="Times New Roman" w:cs="Times New Roman"/>
          <w:iCs/>
          <w:sz w:val="20"/>
          <w:szCs w:val="20"/>
        </w:rPr>
        <w:t>.</w:t>
      </w:r>
      <w:r w:rsidRPr="008D1EA8">
        <w:rPr>
          <w:rFonts w:ascii="Times New Roman" w:hAnsi="Times New Roman" w:cs="Times New Roman"/>
          <w:iCs/>
          <w:sz w:val="20"/>
          <w:szCs w:val="20"/>
        </w:rPr>
        <w:t xml:space="preserve"> 2021;</w:t>
      </w:r>
      <w:r w:rsidRPr="008D1EA8">
        <w:rPr>
          <w:rFonts w:ascii="Times New Roman" w:hAnsi="Times New Roman" w:cs="Times New Roman"/>
          <w:sz w:val="20"/>
          <w:szCs w:val="20"/>
        </w:rPr>
        <w:t xml:space="preserve"> 31(2): e2163. doi:10.1002/rmv.2163.</w:t>
      </w:r>
    </w:p>
    <w:p w:rsidR="009D40BB" w:rsidRPr="008D1EA8" w:rsidRDefault="009D40BB"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11. Ismael ZM, Elsamman WN. Evaluation of the effects of azithromycin on the kidney of adult albino rats and the possible protective role of vitamin c using histological and immuno-histochemical studies. SVU-International Journal of Medical Sciences 2022; 5(2): 484-500.</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eastAsia="GuardianTextEgypGR-Regular" w:hAnsi="Times New Roman" w:cs="Times New Roman"/>
          <w:sz w:val="20"/>
          <w:szCs w:val="20"/>
        </w:rPr>
        <w:t xml:space="preserve">12. </w:t>
      </w:r>
      <w:r w:rsidRPr="008D1EA8">
        <w:rPr>
          <w:rFonts w:ascii="Times New Roman" w:hAnsi="Times New Roman" w:cs="Times New Roman"/>
          <w:sz w:val="20"/>
          <w:szCs w:val="20"/>
        </w:rPr>
        <w:t>O’Brien KS, Emerson P, Hooper PJ</w:t>
      </w:r>
      <w:r w:rsidR="00F111ED" w:rsidRPr="008D1EA8">
        <w:rPr>
          <w:rFonts w:ascii="Times New Roman" w:hAnsi="Times New Roman" w:cs="Times New Roman"/>
          <w:sz w:val="20"/>
          <w:szCs w:val="20"/>
        </w:rPr>
        <w:t>.</w:t>
      </w:r>
      <w:r w:rsidRPr="008D1EA8">
        <w:rPr>
          <w:rFonts w:ascii="Times New Roman" w:hAnsi="Times New Roman" w:cs="Times New Roman"/>
          <w:sz w:val="20"/>
          <w:szCs w:val="20"/>
        </w:rPr>
        <w:t xml:space="preserve">et al. (2019). Antimicrobial resistance following mass azithromycin distribution for trachoma: a systematic review. </w:t>
      </w:r>
      <w:r w:rsidRPr="008D1EA8">
        <w:rPr>
          <w:rFonts w:ascii="Times New Roman" w:hAnsi="Times New Roman" w:cs="Times New Roman"/>
          <w:iCs/>
          <w:sz w:val="20"/>
          <w:szCs w:val="20"/>
        </w:rPr>
        <w:t>Lancet Infect</w:t>
      </w:r>
      <w:r w:rsidR="008F4942" w:rsidRPr="008D1EA8">
        <w:rPr>
          <w:rFonts w:ascii="Times New Roman" w:hAnsi="Times New Roman" w:cs="Times New Roman"/>
          <w:iCs/>
          <w:sz w:val="20"/>
          <w:szCs w:val="20"/>
        </w:rPr>
        <w:t>.</w:t>
      </w:r>
      <w:r w:rsidRPr="008D1EA8">
        <w:rPr>
          <w:rFonts w:ascii="Times New Roman" w:hAnsi="Times New Roman" w:cs="Times New Roman"/>
          <w:iCs/>
          <w:sz w:val="20"/>
          <w:szCs w:val="20"/>
        </w:rPr>
        <w:t xml:space="preserve"> Dis</w:t>
      </w:r>
      <w:r w:rsidR="008F4942" w:rsidRPr="008D1EA8">
        <w:rPr>
          <w:rFonts w:ascii="Times New Roman" w:hAnsi="Times New Roman" w:cs="Times New Roman"/>
          <w:iCs/>
          <w:sz w:val="20"/>
          <w:szCs w:val="20"/>
        </w:rPr>
        <w:t>.</w:t>
      </w:r>
      <w:r w:rsidRPr="008D1EA8">
        <w:rPr>
          <w:rFonts w:ascii="Times New Roman" w:hAnsi="Times New Roman" w:cs="Times New Roman"/>
          <w:iCs/>
          <w:sz w:val="20"/>
          <w:szCs w:val="20"/>
        </w:rPr>
        <w:t xml:space="preserve"> 2019;</w:t>
      </w:r>
      <w:r w:rsidRPr="008D1EA8">
        <w:rPr>
          <w:rFonts w:ascii="Times New Roman" w:hAnsi="Times New Roman" w:cs="Times New Roman"/>
          <w:sz w:val="20"/>
          <w:szCs w:val="20"/>
        </w:rPr>
        <w:t xml:space="preserve"> 19(1): e14-e25. doi:10.1016/S1473-3099(18)30444-4.</w:t>
      </w:r>
    </w:p>
    <w:p w:rsidR="002E0BFD" w:rsidRPr="008D1EA8" w:rsidRDefault="00D065EC"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13. </w:t>
      </w:r>
      <w:r w:rsidR="002E0BFD" w:rsidRPr="008D1EA8">
        <w:rPr>
          <w:rFonts w:ascii="Times New Roman" w:hAnsi="Times New Roman" w:cs="Times New Roman"/>
          <w:sz w:val="20"/>
          <w:szCs w:val="20"/>
        </w:rPr>
        <w:t>Fohner AE, Sparreboom</w:t>
      </w:r>
      <w:r w:rsidR="00337D86" w:rsidRPr="008D1EA8">
        <w:rPr>
          <w:rFonts w:ascii="Times New Roman" w:hAnsi="Times New Roman" w:cs="Times New Roman"/>
          <w:sz w:val="20"/>
          <w:szCs w:val="20"/>
        </w:rPr>
        <w:t xml:space="preserve"> A</w:t>
      </w:r>
      <w:r w:rsidR="002E0BFD" w:rsidRPr="008D1EA8">
        <w:rPr>
          <w:rFonts w:ascii="Times New Roman" w:hAnsi="Times New Roman" w:cs="Times New Roman"/>
          <w:sz w:val="20"/>
          <w:szCs w:val="20"/>
        </w:rPr>
        <w:t>, Altman R.B, Klein TE. PharmGKB summary: Macrolide antibiotic pathway, pharmacokinetics/p</w:t>
      </w:r>
      <w:r w:rsidR="00A055FD" w:rsidRPr="008D1EA8">
        <w:rPr>
          <w:rFonts w:ascii="Times New Roman" w:hAnsi="Times New Roman" w:cs="Times New Roman"/>
          <w:sz w:val="20"/>
          <w:szCs w:val="20"/>
        </w:rPr>
        <w:t>harmacodynamics. Pharmacogenet</w:t>
      </w:r>
      <w:r w:rsidR="00B045F6" w:rsidRPr="008D1EA8">
        <w:rPr>
          <w:rFonts w:ascii="Times New Roman" w:hAnsi="Times New Roman" w:cs="Times New Roman"/>
          <w:sz w:val="20"/>
          <w:szCs w:val="20"/>
        </w:rPr>
        <w:t>.</w:t>
      </w:r>
      <w:r w:rsidR="002E0BFD" w:rsidRPr="008D1EA8">
        <w:rPr>
          <w:rFonts w:ascii="Times New Roman" w:hAnsi="Times New Roman" w:cs="Times New Roman"/>
          <w:sz w:val="20"/>
          <w:szCs w:val="20"/>
        </w:rPr>
        <w:t xml:space="preserve"> Genomics</w:t>
      </w:r>
      <w:r w:rsidR="00337D86" w:rsidRPr="008D1EA8">
        <w:rPr>
          <w:rFonts w:ascii="Times New Roman" w:hAnsi="Times New Roman" w:cs="Times New Roman"/>
          <w:sz w:val="20"/>
          <w:szCs w:val="20"/>
        </w:rPr>
        <w:t xml:space="preserve"> 2017;</w:t>
      </w:r>
      <w:r w:rsidR="002E0BFD" w:rsidRPr="008D1EA8">
        <w:rPr>
          <w:rFonts w:ascii="Times New Roman" w:hAnsi="Times New Roman" w:cs="Times New Roman"/>
          <w:sz w:val="20"/>
          <w:szCs w:val="20"/>
        </w:rPr>
        <w:t xml:space="preserve"> 27(4)</w:t>
      </w:r>
      <w:r w:rsidR="00337D86" w:rsidRPr="008D1EA8">
        <w:rPr>
          <w:rFonts w:ascii="Times New Roman" w:hAnsi="Times New Roman" w:cs="Times New Roman"/>
          <w:sz w:val="20"/>
          <w:szCs w:val="20"/>
        </w:rPr>
        <w:t>:</w:t>
      </w:r>
      <w:r w:rsidR="002E0BFD" w:rsidRPr="008D1EA8">
        <w:rPr>
          <w:rFonts w:ascii="Times New Roman" w:hAnsi="Times New Roman" w:cs="Times New Roman"/>
          <w:sz w:val="20"/>
          <w:szCs w:val="20"/>
        </w:rPr>
        <w:t xml:space="preserve"> 164-167.</w:t>
      </w:r>
    </w:p>
    <w:p w:rsidR="00B837A8" w:rsidRPr="008D1EA8" w:rsidRDefault="00B837A8" w:rsidP="008D1EA8">
      <w:pPr>
        <w:pStyle w:val="NoSpacing"/>
        <w:spacing w:line="276" w:lineRule="auto"/>
        <w:jc w:val="both"/>
        <w:rPr>
          <w:rFonts w:ascii="Times New Roman" w:eastAsia="AdvTimes" w:hAnsi="Times New Roman" w:cs="Times New Roman"/>
          <w:sz w:val="20"/>
          <w:szCs w:val="20"/>
        </w:rPr>
      </w:pPr>
      <w:r w:rsidRPr="008D1EA8">
        <w:rPr>
          <w:rFonts w:ascii="Times New Roman" w:eastAsia="AdvTimes" w:hAnsi="Times New Roman" w:cs="Times New Roman"/>
          <w:sz w:val="20"/>
          <w:szCs w:val="20"/>
        </w:rPr>
        <w:t>14. Barouki R, Samson M, Blanc EB, Colombo M, Zucman-Rossi J, Lazaridis KN, Miller GW, Coumoul X. The exposome and liver disease - how environmental factors affect liver health, Journal of Hepatol</w:t>
      </w:r>
      <w:r w:rsidR="00B045F6" w:rsidRPr="008D1EA8">
        <w:rPr>
          <w:rFonts w:ascii="Times New Roman" w:eastAsia="AdvTimes" w:hAnsi="Times New Roman" w:cs="Times New Roman"/>
          <w:sz w:val="20"/>
          <w:szCs w:val="20"/>
        </w:rPr>
        <w:t>.</w:t>
      </w:r>
      <w:r w:rsidRPr="008D1EA8">
        <w:rPr>
          <w:rFonts w:ascii="Times New Roman" w:eastAsia="AdvTimes" w:hAnsi="Times New Roman" w:cs="Times New Roman"/>
          <w:sz w:val="20"/>
          <w:szCs w:val="20"/>
        </w:rPr>
        <w:t xml:space="preserve"> 2023; 79(2): 492-505. https://doi.org/10.1016/j.jhep.2023.02.034. </w:t>
      </w:r>
    </w:p>
    <w:p w:rsidR="00E85276" w:rsidRPr="008D1EA8" w:rsidRDefault="00D065EC"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15. </w:t>
      </w:r>
      <w:r w:rsidR="00E85276" w:rsidRPr="008D1EA8">
        <w:rPr>
          <w:rFonts w:ascii="Times New Roman" w:hAnsi="Times New Roman" w:cs="Times New Roman"/>
          <w:sz w:val="20"/>
          <w:szCs w:val="20"/>
        </w:rPr>
        <w:t>Gu X, Jose E. Manautou JE. Molecular mechanisms underlying chemical liver injury. Expert Rev</w:t>
      </w:r>
      <w:r w:rsidR="00B045F6" w:rsidRPr="008D1EA8">
        <w:rPr>
          <w:rFonts w:ascii="Times New Roman" w:hAnsi="Times New Roman" w:cs="Times New Roman"/>
          <w:sz w:val="20"/>
          <w:szCs w:val="20"/>
        </w:rPr>
        <w:t xml:space="preserve">. </w:t>
      </w:r>
      <w:r w:rsidR="00E85276" w:rsidRPr="008D1EA8">
        <w:rPr>
          <w:rFonts w:ascii="Times New Roman" w:hAnsi="Times New Roman" w:cs="Times New Roman"/>
          <w:sz w:val="20"/>
          <w:szCs w:val="20"/>
        </w:rPr>
        <w:t>Mol</w:t>
      </w:r>
      <w:r w:rsidR="00B045F6" w:rsidRPr="008D1EA8">
        <w:rPr>
          <w:rFonts w:ascii="Times New Roman" w:hAnsi="Times New Roman" w:cs="Times New Roman"/>
          <w:sz w:val="20"/>
          <w:szCs w:val="20"/>
        </w:rPr>
        <w:t xml:space="preserve">. </w:t>
      </w:r>
      <w:r w:rsidR="00E85276" w:rsidRPr="008D1EA8">
        <w:rPr>
          <w:rFonts w:ascii="Times New Roman" w:hAnsi="Times New Roman" w:cs="Times New Roman"/>
          <w:sz w:val="20"/>
          <w:szCs w:val="20"/>
        </w:rPr>
        <w:t>Med</w:t>
      </w:r>
      <w:r w:rsidR="00B045F6" w:rsidRPr="008D1EA8">
        <w:rPr>
          <w:rFonts w:ascii="Times New Roman" w:hAnsi="Times New Roman" w:cs="Times New Roman"/>
          <w:sz w:val="20"/>
          <w:szCs w:val="20"/>
        </w:rPr>
        <w:t>.</w:t>
      </w:r>
      <w:r w:rsidR="00E85276" w:rsidRPr="008D1EA8">
        <w:rPr>
          <w:rFonts w:ascii="Times New Roman" w:hAnsi="Times New Roman" w:cs="Times New Roman"/>
          <w:sz w:val="20"/>
          <w:szCs w:val="20"/>
        </w:rPr>
        <w:t xml:space="preserve"> 2012; 14 e4: 1-25. doi:10.1017/S1462399411002110.</w:t>
      </w:r>
    </w:p>
    <w:p w:rsidR="00AE4E6E" w:rsidRPr="008D1EA8" w:rsidRDefault="00AE4E6E"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16. Finelli C. Molecular mechanisms and mediators of hepatotoxicity resulting from an excess of lipids and non-alcoholic fatty liver disease. Gastrointestinal Disorder </w:t>
      </w:r>
      <w:r w:rsidRPr="008D1EA8">
        <w:rPr>
          <w:rFonts w:ascii="Times New Roman" w:hAnsi="Times New Roman" w:cs="Times New Roman"/>
          <w:bCs/>
          <w:sz w:val="20"/>
          <w:szCs w:val="20"/>
        </w:rPr>
        <w:t>2023;</w:t>
      </w:r>
      <w:r w:rsidRPr="008D1EA8">
        <w:rPr>
          <w:rFonts w:ascii="Times New Roman" w:hAnsi="Times New Roman" w:cs="Times New Roman"/>
          <w:sz w:val="20"/>
          <w:szCs w:val="20"/>
        </w:rPr>
        <w:t xml:space="preserve"> 5: 243–260. https://doi.org/10.3390/gidisord5020020.</w:t>
      </w:r>
    </w:p>
    <w:p w:rsidR="00B837A8" w:rsidRPr="008D1EA8" w:rsidRDefault="00B837A8"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sz w:val="20"/>
          <w:szCs w:val="20"/>
        </w:rPr>
        <w:t xml:space="preserve">17. Egbuonu ACC, Oriji SO. Pulverized </w:t>
      </w:r>
      <w:r w:rsidRPr="008D1EA8">
        <w:rPr>
          <w:rFonts w:ascii="Times New Roman" w:hAnsi="Times New Roman" w:cs="Times New Roman"/>
          <w:i/>
          <w:sz w:val="20"/>
          <w:szCs w:val="20"/>
        </w:rPr>
        <w:t>Mangiferaindica</w:t>
      </w:r>
      <w:r w:rsidRPr="008D1EA8">
        <w:rPr>
          <w:rFonts w:ascii="Times New Roman" w:hAnsi="Times New Roman" w:cs="Times New Roman"/>
          <w:sz w:val="20"/>
          <w:szCs w:val="20"/>
        </w:rPr>
        <w:t xml:space="preserve"> (mango) seed kernel mitigated monosodium glutamate-intoxicated rats’ kidney histology and bio-functions. Journal of Nutritional Health and Food Science 2017; 5(2): 1-7. doi: http://dx.doi.org/10.15226/jnhfs.2016.00192.</w:t>
      </w:r>
    </w:p>
    <w:p w:rsidR="0016070B" w:rsidRPr="008D1EA8" w:rsidRDefault="0016070B"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sz w:val="20"/>
          <w:szCs w:val="20"/>
        </w:rPr>
        <w:t xml:space="preserve">18. </w:t>
      </w:r>
      <w:r w:rsidRPr="008D1EA8">
        <w:rPr>
          <w:rFonts w:ascii="Times New Roman" w:hAnsi="Times New Roman" w:cs="Times New Roman"/>
          <w:sz w:val="20"/>
          <w:szCs w:val="20"/>
        </w:rPr>
        <w:t xml:space="preserve">National Research Council, NRC. Guide for the Care and Use of Laboratory Animals. 8th Edition, Committee for the Update of the Guide for the Care and Use of Laboratory Animals 2011; Washington DC, USA: National Research Council, National Academies Press. </w:t>
      </w:r>
    </w:p>
    <w:p w:rsidR="007766E8" w:rsidRPr="008D1EA8" w:rsidRDefault="007766E8" w:rsidP="008D1EA8">
      <w:pPr>
        <w:pStyle w:val="NoSpacing"/>
        <w:spacing w:line="276" w:lineRule="auto"/>
        <w:jc w:val="both"/>
        <w:rPr>
          <w:rFonts w:ascii="Times New Roman" w:eastAsia="Calibri" w:hAnsi="Times New Roman" w:cs="Times New Roman"/>
          <w:noProof/>
          <w:sz w:val="20"/>
          <w:szCs w:val="20"/>
        </w:rPr>
      </w:pPr>
      <w:r w:rsidRPr="008D1EA8">
        <w:rPr>
          <w:rFonts w:ascii="Times New Roman" w:eastAsia="Calibri" w:hAnsi="Times New Roman" w:cs="Times New Roman"/>
          <w:noProof/>
          <w:sz w:val="20"/>
          <w:szCs w:val="20"/>
        </w:rPr>
        <w:t xml:space="preserve">19. </w:t>
      </w:r>
      <w:r w:rsidRPr="008D1EA8">
        <w:rPr>
          <w:rFonts w:ascii="Times New Roman" w:hAnsi="Times New Roman" w:cs="Times New Roman"/>
          <w:sz w:val="20"/>
          <w:szCs w:val="20"/>
        </w:rPr>
        <w:t xml:space="preserve">Egbuonu ACC, Ejike GE.Effect of pulverized </w:t>
      </w:r>
      <w:r w:rsidRPr="008D1EA8">
        <w:rPr>
          <w:rFonts w:ascii="Times New Roman" w:hAnsi="Times New Roman" w:cs="Times New Roman"/>
          <w:i/>
          <w:sz w:val="20"/>
          <w:szCs w:val="20"/>
        </w:rPr>
        <w:t>Mangiferaindica</w:t>
      </w:r>
      <w:r w:rsidRPr="008D1EA8">
        <w:rPr>
          <w:rFonts w:ascii="Times New Roman" w:hAnsi="Times New Roman" w:cs="Times New Roman"/>
          <w:sz w:val="20"/>
          <w:szCs w:val="20"/>
        </w:rPr>
        <w:t>(mango) seed kernel on monosodium glutamate-intoxicated rats’ serum antioxidant capacity, brain function and histology. EC Pharmacology and Toxicology 2017; 4(6): 228-243.</w:t>
      </w:r>
    </w:p>
    <w:p w:rsidR="007766E8" w:rsidRPr="008D1EA8" w:rsidRDefault="007766E8"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noProof/>
          <w:sz w:val="20"/>
          <w:szCs w:val="20"/>
        </w:rPr>
        <w:t xml:space="preserve">20. </w:t>
      </w:r>
      <w:r w:rsidRPr="008D1EA8">
        <w:rPr>
          <w:rFonts w:ascii="Times New Roman" w:hAnsi="Times New Roman" w:cs="Times New Roman"/>
          <w:sz w:val="20"/>
          <w:szCs w:val="20"/>
        </w:rPr>
        <w:t>Egbuonu A.C.C. Opara CI, Akachukwu D, Onyedikachi UB. Effect of ethanolic extract of avocado pear (</w:t>
      </w:r>
      <w:r w:rsidRPr="008D1EA8">
        <w:rPr>
          <w:rFonts w:ascii="Times New Roman" w:hAnsi="Times New Roman" w:cs="Times New Roman"/>
          <w:i/>
          <w:sz w:val="20"/>
          <w:szCs w:val="20"/>
        </w:rPr>
        <w:t>Perseaamericana</w:t>
      </w:r>
      <w:r w:rsidRPr="008D1EA8">
        <w:rPr>
          <w:rFonts w:ascii="Times New Roman" w:hAnsi="Times New Roman" w:cs="Times New Roman"/>
          <w:sz w:val="20"/>
          <w:szCs w:val="20"/>
        </w:rPr>
        <w:t>) seed on normal and monosodium glutamate-compromised rats’ hepatic histo-morphology and serum bio-functional parameters. Research Journal of Environmental Sciences 2018; 12(2): 53-62. doi: 10.3923/rjes.2018.53.62.</w:t>
      </w:r>
    </w:p>
    <w:p w:rsidR="007766E8" w:rsidRPr="008D1EA8" w:rsidRDefault="007766E8"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noProof/>
          <w:sz w:val="20"/>
          <w:szCs w:val="20"/>
        </w:rPr>
        <w:t xml:space="preserve">21. </w:t>
      </w:r>
      <w:r w:rsidRPr="008D1EA8">
        <w:rPr>
          <w:rFonts w:ascii="Times New Roman" w:hAnsi="Times New Roman" w:cs="Times New Roman"/>
          <w:sz w:val="20"/>
          <w:szCs w:val="20"/>
        </w:rPr>
        <w:t xml:space="preserve">Egbuonu ACC. Effect of some antihypertensives on the serum bilirubin concentration of male Wistar rats. </w:t>
      </w:r>
      <w:r w:rsidRPr="008D1EA8">
        <w:rPr>
          <w:rFonts w:ascii="Times New Roman" w:hAnsi="Times New Roman" w:cs="Times New Roman"/>
          <w:i/>
          <w:sz w:val="20"/>
          <w:szCs w:val="20"/>
        </w:rPr>
        <w:t>Journal of Pharmacy and Pharmacological Research 2010;</w:t>
      </w:r>
      <w:r w:rsidRPr="008D1EA8">
        <w:rPr>
          <w:rFonts w:ascii="Times New Roman" w:hAnsi="Times New Roman" w:cs="Times New Roman"/>
          <w:sz w:val="20"/>
          <w:szCs w:val="20"/>
        </w:rPr>
        <w:t xml:space="preserve"> 1(1): 009-012.</w:t>
      </w:r>
    </w:p>
    <w:p w:rsidR="0016070B" w:rsidRPr="008D1EA8" w:rsidRDefault="0016070B"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noProof/>
          <w:sz w:val="20"/>
          <w:szCs w:val="20"/>
        </w:rPr>
        <w:t xml:space="preserve">22. </w:t>
      </w:r>
      <w:r w:rsidRPr="008D1EA8">
        <w:rPr>
          <w:rFonts w:ascii="Times New Roman" w:hAnsi="Times New Roman" w:cs="Times New Roman"/>
          <w:sz w:val="20"/>
          <w:szCs w:val="20"/>
        </w:rPr>
        <w:t>Omogbiya AI, Ben-Azu B, Eduviere AT, Eneni AO, Nwokoye PO, Ajayi AM, Umukoro S. Monosodium glutamate induces memory and hepatic dysfunctions in mice: ameliorative role of Jobelyn® through the augmentation of cellular antioxidant defense machineries. Toxicol</w:t>
      </w:r>
      <w:r w:rsidR="00307BC8" w:rsidRPr="008D1EA8">
        <w:rPr>
          <w:rFonts w:ascii="Times New Roman" w:hAnsi="Times New Roman" w:cs="Times New Roman"/>
          <w:sz w:val="20"/>
          <w:szCs w:val="20"/>
        </w:rPr>
        <w:t>.</w:t>
      </w:r>
      <w:r w:rsidRPr="008D1EA8">
        <w:rPr>
          <w:rFonts w:ascii="Times New Roman" w:hAnsi="Times New Roman" w:cs="Times New Roman"/>
          <w:sz w:val="20"/>
          <w:szCs w:val="20"/>
        </w:rPr>
        <w:t xml:space="preserve"> Res</w:t>
      </w:r>
      <w:r w:rsidR="00307BC8" w:rsidRPr="008D1EA8">
        <w:rPr>
          <w:rFonts w:ascii="Times New Roman" w:hAnsi="Times New Roman" w:cs="Times New Roman"/>
          <w:sz w:val="20"/>
          <w:szCs w:val="20"/>
        </w:rPr>
        <w:t xml:space="preserve">. </w:t>
      </w:r>
      <w:r w:rsidRPr="008D1EA8">
        <w:rPr>
          <w:rFonts w:ascii="Times New Roman" w:hAnsi="Times New Roman" w:cs="Times New Roman"/>
          <w:sz w:val="20"/>
          <w:szCs w:val="20"/>
        </w:rPr>
        <w:t>2021; 37: 323-335</w:t>
      </w:r>
      <w:r w:rsidR="00B404D7" w:rsidRPr="008D1EA8">
        <w:rPr>
          <w:rFonts w:ascii="Times New Roman" w:hAnsi="Times New Roman" w:cs="Times New Roman"/>
          <w:sz w:val="20"/>
          <w:szCs w:val="20"/>
        </w:rPr>
        <w:t>.</w:t>
      </w:r>
      <w:r w:rsidRPr="008D1EA8">
        <w:rPr>
          <w:rFonts w:ascii="Times New Roman" w:hAnsi="Times New Roman" w:cs="Times New Roman"/>
          <w:sz w:val="20"/>
          <w:szCs w:val="20"/>
        </w:rPr>
        <w:t xml:space="preserve"> https://doi.org/10.1007/s43188-020-00068-9.</w:t>
      </w:r>
    </w:p>
    <w:p w:rsidR="0016070B" w:rsidRPr="008D1EA8" w:rsidRDefault="0016070B"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noProof/>
          <w:sz w:val="20"/>
          <w:szCs w:val="20"/>
        </w:rPr>
        <w:t xml:space="preserve">23. </w:t>
      </w:r>
      <w:r w:rsidRPr="008D1EA8">
        <w:rPr>
          <w:rFonts w:ascii="Times New Roman" w:hAnsi="Times New Roman" w:cs="Times New Roman"/>
          <w:sz w:val="20"/>
          <w:szCs w:val="20"/>
        </w:rPr>
        <w:t xml:space="preserve">Obasi CN, Maagbo LJ, Mgbahurike AA. Hepatotoxicity effects of Paracetamol-Denik Cleanser® co-administration. Universal Journal of Pharmaceutical Research 2022; 7(6):46-50. </w:t>
      </w:r>
    </w:p>
    <w:p w:rsidR="0016070B" w:rsidRPr="008D1EA8" w:rsidRDefault="0016070B"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Cs/>
          <w:sz w:val="20"/>
          <w:szCs w:val="20"/>
        </w:rPr>
        <w:t xml:space="preserve">doi: </w:t>
      </w:r>
      <w:r w:rsidRPr="008D1EA8">
        <w:rPr>
          <w:rFonts w:ascii="Times New Roman" w:hAnsi="Times New Roman" w:cs="Times New Roman"/>
          <w:bCs/>
          <w:iCs/>
          <w:sz w:val="20"/>
          <w:szCs w:val="20"/>
        </w:rPr>
        <w:t>https://doi.org/10.22270/ujpr.v7i6.869.</w:t>
      </w:r>
    </w:p>
    <w:p w:rsidR="00533F21" w:rsidRPr="008D1EA8" w:rsidRDefault="00F56D61"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noProof/>
          <w:sz w:val="20"/>
          <w:szCs w:val="20"/>
        </w:rPr>
        <w:t xml:space="preserve">24. </w:t>
      </w:r>
      <w:r w:rsidR="00533F21" w:rsidRPr="008D1EA8">
        <w:rPr>
          <w:rFonts w:ascii="Times New Roman" w:eastAsia="Calibri" w:hAnsi="Times New Roman" w:cs="Times New Roman"/>
          <w:sz w:val="20"/>
          <w:szCs w:val="20"/>
        </w:rPr>
        <w:t>Guerra-Ruiz AR, Crespo J, Martínez RML, Iruzubieta P, Mercadal GC, Garcés ML, Lavin B, Ruiz MM. (2021). Measurement and clinical usefulness of bilirubin in liver disease. Adv</w:t>
      </w:r>
      <w:r w:rsidR="00307BC8" w:rsidRPr="008D1EA8">
        <w:rPr>
          <w:rFonts w:ascii="Times New Roman" w:eastAsia="Calibri" w:hAnsi="Times New Roman" w:cs="Times New Roman"/>
          <w:sz w:val="20"/>
          <w:szCs w:val="20"/>
        </w:rPr>
        <w:t xml:space="preserve">. </w:t>
      </w:r>
      <w:r w:rsidR="00533F21" w:rsidRPr="008D1EA8">
        <w:rPr>
          <w:rFonts w:ascii="Times New Roman" w:eastAsia="Calibri" w:hAnsi="Times New Roman" w:cs="Times New Roman"/>
          <w:sz w:val="20"/>
          <w:szCs w:val="20"/>
        </w:rPr>
        <w:t>Lab</w:t>
      </w:r>
      <w:r w:rsidR="00307BC8" w:rsidRPr="008D1EA8">
        <w:rPr>
          <w:rFonts w:ascii="Times New Roman" w:eastAsia="Calibri" w:hAnsi="Times New Roman" w:cs="Times New Roman"/>
          <w:sz w:val="20"/>
          <w:szCs w:val="20"/>
        </w:rPr>
        <w:t xml:space="preserve">. </w:t>
      </w:r>
      <w:r w:rsidR="00533F21" w:rsidRPr="008D1EA8">
        <w:rPr>
          <w:rFonts w:ascii="Times New Roman" w:eastAsia="Calibri" w:hAnsi="Times New Roman" w:cs="Times New Roman"/>
          <w:sz w:val="20"/>
          <w:szCs w:val="20"/>
        </w:rPr>
        <w:t>Med</w:t>
      </w:r>
      <w:r w:rsidR="00307BC8" w:rsidRPr="008D1EA8">
        <w:rPr>
          <w:rFonts w:ascii="Times New Roman" w:eastAsia="Calibri" w:hAnsi="Times New Roman" w:cs="Times New Roman"/>
          <w:sz w:val="20"/>
          <w:szCs w:val="20"/>
        </w:rPr>
        <w:t>.</w:t>
      </w:r>
      <w:r w:rsidR="00533F21" w:rsidRPr="008D1EA8">
        <w:rPr>
          <w:rFonts w:ascii="Times New Roman" w:eastAsia="Calibri" w:hAnsi="Times New Roman" w:cs="Times New Roman"/>
          <w:sz w:val="20"/>
          <w:szCs w:val="20"/>
        </w:rPr>
        <w:t xml:space="preserve"> 2021; 2(3): 352-361. https://doi.org/10.1515/almed-2021-0047.</w:t>
      </w:r>
    </w:p>
    <w:p w:rsidR="00646009" w:rsidRPr="008D1EA8" w:rsidRDefault="00F56D61" w:rsidP="008D1EA8">
      <w:pPr>
        <w:pStyle w:val="NoSpacing"/>
        <w:spacing w:line="276" w:lineRule="auto"/>
        <w:jc w:val="both"/>
        <w:rPr>
          <w:rFonts w:ascii="Times New Roman" w:eastAsia="Corbel-Bold" w:hAnsi="Times New Roman" w:cs="Times New Roman"/>
          <w:sz w:val="20"/>
          <w:szCs w:val="20"/>
        </w:rPr>
      </w:pPr>
      <w:r w:rsidRPr="008D1EA8">
        <w:rPr>
          <w:rFonts w:ascii="Times New Roman" w:eastAsia="Calibri" w:hAnsi="Times New Roman" w:cs="Times New Roman"/>
          <w:noProof/>
          <w:sz w:val="20"/>
          <w:szCs w:val="20"/>
        </w:rPr>
        <w:t xml:space="preserve">25. </w:t>
      </w:r>
      <w:r w:rsidR="00D15C5B" w:rsidRPr="008D1EA8">
        <w:rPr>
          <w:rFonts w:ascii="Times New Roman" w:eastAsia="Corbel-Bold" w:hAnsi="Times New Roman" w:cs="Times New Roman"/>
          <w:bCs/>
          <w:sz w:val="20"/>
          <w:szCs w:val="20"/>
        </w:rPr>
        <w:t>Johra FT, Hossain S, Jain P, Bristy AT, Emran T, Ahmed R, Sharker SM, Bepari AK, Reza HM. Amelioration of CCl</w:t>
      </w:r>
      <w:r w:rsidR="00D15C5B" w:rsidRPr="008D1EA8">
        <w:rPr>
          <w:rFonts w:ascii="Times New Roman" w:eastAsia="Corbel-Bold" w:hAnsi="Times New Roman" w:cs="Times New Roman"/>
          <w:bCs/>
          <w:sz w:val="20"/>
          <w:szCs w:val="20"/>
          <w:vertAlign w:val="subscript"/>
        </w:rPr>
        <w:t>4</w:t>
      </w:r>
      <w:r w:rsidR="00D15C5B" w:rsidRPr="008D1EA8">
        <w:rPr>
          <w:rFonts w:ascii="Times New Roman" w:eastAsia="MS Mincho" w:hAnsi="Times New Roman" w:cs="Times New Roman"/>
          <w:bCs/>
          <w:sz w:val="20"/>
          <w:szCs w:val="20"/>
        </w:rPr>
        <w:t>‑</w:t>
      </w:r>
      <w:r w:rsidR="00D15C5B" w:rsidRPr="008D1EA8">
        <w:rPr>
          <w:rFonts w:ascii="Times New Roman" w:eastAsia="Corbel-Bold" w:hAnsi="Times New Roman" w:cs="Times New Roman"/>
          <w:bCs/>
          <w:sz w:val="20"/>
          <w:szCs w:val="20"/>
        </w:rPr>
        <w:t xml:space="preserve">induced oxidative stress and hepatotoxicity by </w:t>
      </w:r>
      <w:r w:rsidR="00D15C5B" w:rsidRPr="008D1EA8">
        <w:rPr>
          <w:rFonts w:ascii="Times New Roman" w:eastAsia="Corbel-Bold" w:hAnsi="Times New Roman" w:cs="Times New Roman"/>
          <w:bCs/>
          <w:i/>
          <w:iCs/>
          <w:sz w:val="20"/>
          <w:szCs w:val="20"/>
        </w:rPr>
        <w:t>Ganodermalucidum</w:t>
      </w:r>
      <w:r w:rsidR="00D15C5B" w:rsidRPr="008D1EA8">
        <w:rPr>
          <w:rFonts w:ascii="Times New Roman" w:eastAsia="Corbel-Bold" w:hAnsi="Times New Roman" w:cs="Times New Roman"/>
          <w:bCs/>
          <w:sz w:val="20"/>
          <w:szCs w:val="20"/>
        </w:rPr>
        <w:t>in Long Evans rats. Sci</w:t>
      </w:r>
      <w:r w:rsidR="00565D09" w:rsidRPr="008D1EA8">
        <w:rPr>
          <w:rFonts w:ascii="Times New Roman" w:eastAsia="Corbel-Bold" w:hAnsi="Times New Roman" w:cs="Times New Roman"/>
          <w:bCs/>
          <w:sz w:val="20"/>
          <w:szCs w:val="20"/>
        </w:rPr>
        <w:t xml:space="preserve">. </w:t>
      </w:r>
      <w:r w:rsidR="00D15C5B" w:rsidRPr="008D1EA8">
        <w:rPr>
          <w:rFonts w:ascii="Times New Roman" w:eastAsia="Corbel-Bold" w:hAnsi="Times New Roman" w:cs="Times New Roman"/>
          <w:bCs/>
          <w:sz w:val="20"/>
          <w:szCs w:val="20"/>
        </w:rPr>
        <w:t>Rep</w:t>
      </w:r>
      <w:r w:rsidR="00565D09" w:rsidRPr="008D1EA8">
        <w:rPr>
          <w:rFonts w:ascii="Times New Roman" w:eastAsia="Corbel-Bold" w:hAnsi="Times New Roman" w:cs="Times New Roman"/>
          <w:bCs/>
          <w:sz w:val="20"/>
          <w:szCs w:val="20"/>
        </w:rPr>
        <w:t>.</w:t>
      </w:r>
      <w:r w:rsidR="00D15C5B" w:rsidRPr="008D1EA8">
        <w:rPr>
          <w:rFonts w:ascii="Times New Roman" w:eastAsia="Corbel-Bold" w:hAnsi="Times New Roman" w:cs="Times New Roman"/>
          <w:sz w:val="20"/>
          <w:szCs w:val="20"/>
        </w:rPr>
        <w:t>2023</w:t>
      </w:r>
      <w:r w:rsidR="00AA65D9" w:rsidRPr="008D1EA8">
        <w:rPr>
          <w:rFonts w:ascii="Times New Roman" w:eastAsia="Corbel-Bold" w:hAnsi="Times New Roman" w:cs="Times New Roman"/>
          <w:sz w:val="20"/>
          <w:szCs w:val="20"/>
        </w:rPr>
        <w:t>;</w:t>
      </w:r>
      <w:r w:rsidR="00D15C5B" w:rsidRPr="008D1EA8">
        <w:rPr>
          <w:rFonts w:ascii="Times New Roman" w:eastAsia="Corbel-Bold" w:hAnsi="Times New Roman" w:cs="Times New Roman"/>
          <w:sz w:val="20"/>
          <w:szCs w:val="20"/>
        </w:rPr>
        <w:t xml:space="preserve"> 13:9909</w:t>
      </w:r>
      <w:r w:rsidR="00AA65D9" w:rsidRPr="008D1EA8">
        <w:rPr>
          <w:rFonts w:ascii="Times New Roman" w:eastAsia="Corbel-Bold" w:hAnsi="Times New Roman" w:cs="Times New Roman"/>
          <w:sz w:val="20"/>
          <w:szCs w:val="20"/>
        </w:rPr>
        <w:t>:</w:t>
      </w:r>
      <w:r w:rsidR="00D15C5B" w:rsidRPr="008D1EA8">
        <w:rPr>
          <w:rFonts w:ascii="Times New Roman" w:eastAsia="Corbel-Bold" w:hAnsi="Times New Roman" w:cs="Times New Roman"/>
          <w:sz w:val="20"/>
          <w:szCs w:val="20"/>
        </w:rPr>
        <w:t xml:space="preserve"> 1-13. https://doi.org/10.1038/s41598-023-35228-y.</w:t>
      </w:r>
    </w:p>
    <w:sectPr w:rsidR="00646009" w:rsidRPr="008D1EA8" w:rsidSect="004E68B4">
      <w:headerReference w:type="even" r:id="rId16"/>
      <w:headerReference w:type="default" r:id="rId17"/>
      <w:headerReference w:type="first" r:id="rId18"/>
      <w:pgSz w:w="12240" w:h="15840"/>
      <w:pgMar w:top="525" w:right="1440" w:bottom="720" w:left="1440" w:header="284" w:footer="2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3-12-31T19:54:00Z" w:initials="i">
    <w:p w:rsidR="004E68B4" w:rsidRDefault="004E68B4" w:rsidP="004E68B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hi-IN"/>
        </w:rPr>
        <w:drawing>
          <wp:inline distT="0" distB="0" distL="0" distR="0">
            <wp:extent cx="895350" cy="28753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E68B4" w:rsidRPr="00B07E1A" w:rsidRDefault="004E68B4" w:rsidP="004E68B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4E68B4">
        <w:rPr>
          <w:rFonts w:ascii="Bookman Old Style" w:hAnsi="Bookman Old Style" w:cs="Times New Roman"/>
          <w:highlight w:val="green"/>
        </w:rPr>
        <w:t>3</w:t>
      </w:r>
      <w:r w:rsidRPr="00502FAD">
        <w:rPr>
          <w:rFonts w:ascii="Bookman Old Style" w:hAnsi="Bookman Old Style" w:cs="Times New Roman"/>
          <w:highlight w:val="green"/>
        </w:rPr>
        <w:t>0%</w:t>
      </w:r>
      <w:r w:rsidRPr="00B07E1A">
        <w:rPr>
          <w:rFonts w:ascii="Bookman Old Style" w:hAnsi="Bookman Old Style" w:cs="Times New Roman"/>
        </w:rPr>
        <w:t xml:space="preserve"> </w:t>
      </w:r>
    </w:p>
    <w:p w:rsidR="004E68B4" w:rsidRPr="00E41274" w:rsidRDefault="004E68B4" w:rsidP="004E68B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E68B4" w:rsidRDefault="004E68B4">
      <w:pPr>
        <w:pStyle w:val="CommentText"/>
      </w:pPr>
    </w:p>
  </w:comment>
  <w:comment w:id="1" w:author="intel" w:date="2023-12-31T19:59:00Z" w:initials="i">
    <w:p w:rsidR="00A2439E" w:rsidRPr="008D1EA8" w:rsidRDefault="00A2439E" w:rsidP="00A2439E">
      <w:pPr>
        <w:pStyle w:val="NoSpacing"/>
        <w:spacing w:line="276" w:lineRule="auto"/>
        <w:jc w:val="center"/>
        <w:rPr>
          <w:rFonts w:ascii="Times New Roman" w:eastAsia="Times New Roman" w:hAnsi="Times New Roman" w:cs="Times New Roman"/>
          <w:b/>
          <w:sz w:val="20"/>
          <w:szCs w:val="20"/>
        </w:rPr>
      </w:pPr>
      <w:r>
        <w:rPr>
          <w:rStyle w:val="CommentReference"/>
        </w:rPr>
        <w:annotationRef/>
      </w:r>
      <w:r w:rsidRPr="00054D18">
        <w:rPr>
          <w:rFonts w:ascii="Times New Roman" w:eastAsia="Times New Roman" w:hAnsi="Times New Roman" w:cs="Times New Roman"/>
          <w:sz w:val="24"/>
          <w:szCs w:val="24"/>
        </w:rPr>
        <w:t>The manuscript is well written and objectively concluded. It effectively demonstrate</w:t>
      </w:r>
      <w:r>
        <w:rPr>
          <w:rFonts w:ascii="Times New Roman" w:eastAsia="Times New Roman" w:hAnsi="Times New Roman" w:cs="Times New Roman"/>
          <w:sz w:val="24"/>
          <w:szCs w:val="24"/>
        </w:rPr>
        <w:t>s</w:t>
      </w:r>
      <w:r w:rsidRPr="00054D18">
        <w:rPr>
          <w:rFonts w:ascii="Times New Roman" w:eastAsia="Times New Roman" w:hAnsi="Times New Roman" w:cs="Times New Roman"/>
          <w:sz w:val="20"/>
          <w:szCs w:val="20"/>
        </w:rPr>
        <w:t xml:space="preserve"> the Outcome of Azithromycin and Monosodium Glutamate on Histologic and Biochemical Alterations in rats’ l</w:t>
      </w:r>
      <w:r w:rsidRPr="00054D18">
        <w:rPr>
          <w:rFonts w:ascii="Times New Roman" w:eastAsia="Times New Roman" w:hAnsi="Times New Roman" w:cs="Times New Roman"/>
          <w:bCs/>
          <w:sz w:val="20"/>
          <w:szCs w:val="20"/>
        </w:rPr>
        <w:t>iver</w:t>
      </w:r>
    </w:p>
    <w:p w:rsidR="00A2439E" w:rsidRDefault="00A2439E">
      <w:pPr>
        <w:pStyle w:val="CommentText"/>
      </w:pPr>
    </w:p>
  </w:comment>
  <w:comment w:id="2" w:author="Alexander Idoko" w:date="2023-12-29T10:36:00Z" w:initials="AI">
    <w:p w:rsidR="004D5312" w:rsidRDefault="004D5312">
      <w:pPr>
        <w:pStyle w:val="CommentText"/>
      </w:pPr>
      <w:r>
        <w:rPr>
          <w:rStyle w:val="CommentReference"/>
        </w:rPr>
        <w:annotationRef/>
      </w:r>
      <w:r>
        <w:t>Ensure words are not more than 350.</w:t>
      </w:r>
    </w:p>
  </w:comment>
  <w:comment w:id="3" w:author="SINGH" w:date="2024-01-11T16:31:00Z" w:initials="S">
    <w:p w:rsidR="00710DF0" w:rsidRPr="00402525" w:rsidRDefault="00710DF0" w:rsidP="00710DF0">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research is acceptable; it is emphasis on certain technique that is not applicable to researcher’s area.</w:t>
      </w:r>
    </w:p>
    <w:p w:rsidR="00710DF0" w:rsidRDefault="00710DF0">
      <w:pPr>
        <w:pStyle w:val="CommentText"/>
      </w:pPr>
    </w:p>
  </w:comment>
  <w:comment w:id="4" w:author="Alexander Idoko" w:date="2023-12-29T11:00:00Z" w:initials="AI">
    <w:p w:rsidR="007F5331" w:rsidRDefault="007F5331">
      <w:pPr>
        <w:pStyle w:val="CommentText"/>
      </w:pPr>
      <w:r>
        <w:rPr>
          <w:rStyle w:val="CommentReference"/>
        </w:rPr>
        <w:annotationRef/>
      </w:r>
      <w:r>
        <w:t>What is OAZT?</w:t>
      </w:r>
    </w:p>
  </w:comment>
  <w:comment w:id="5" w:author="Alexander Idoko" w:date="2023-12-29T11:01:00Z" w:initials="AI">
    <w:p w:rsidR="007F5331" w:rsidRDefault="007F5331">
      <w:pPr>
        <w:pStyle w:val="CommentText"/>
      </w:pPr>
      <w:r>
        <w:rPr>
          <w:rStyle w:val="CommentReference"/>
        </w:rPr>
        <w:annotationRef/>
      </w:r>
      <w:r>
        <w:t>What is TAZT?</w:t>
      </w:r>
    </w:p>
  </w:comment>
  <w:comment w:id="6" w:author="Alexander Idoko" w:date="2023-12-29T10:56:00Z" w:initials="AI">
    <w:p w:rsidR="00F10C39" w:rsidRDefault="00F10C39">
      <w:pPr>
        <w:pStyle w:val="CommentText"/>
      </w:pPr>
      <w:r>
        <w:rPr>
          <w:rStyle w:val="CommentReference"/>
        </w:rPr>
        <w:annotationRef/>
      </w:r>
      <w:r w:rsidR="007F5331">
        <w:t>t</w:t>
      </w:r>
      <w:r>
        <w:t>reated</w:t>
      </w:r>
      <w:r w:rsidR="007F5331">
        <w:t xml:space="preserve"> rats’</w:t>
      </w:r>
    </w:p>
  </w:comment>
  <w:comment w:id="9" w:author="intel" w:date="2023-12-31T20:00:00Z" w:initials="i">
    <w:p w:rsidR="00A2439E" w:rsidRPr="006F6C29" w:rsidRDefault="00A2439E" w:rsidP="00A2439E">
      <w:pPr>
        <w:pStyle w:val="CommentText"/>
        <w:rPr>
          <w:rFonts w:ascii="Times New Roman" w:eastAsia="Times New Roman" w:hAnsi="Times New Roman" w:cs="Times New Roman"/>
          <w:sz w:val="24"/>
          <w:szCs w:val="24"/>
        </w:rPr>
      </w:pPr>
      <w:r>
        <w:rPr>
          <w:rStyle w:val="CommentReference"/>
        </w:rPr>
        <w:annotationRef/>
      </w:r>
      <w:r w:rsidRPr="006F6C29">
        <w:rPr>
          <w:rFonts w:ascii="Times New Roman" w:eastAsia="Times New Roman" w:hAnsi="Times New Roman" w:cs="Times New Roman"/>
          <w:sz w:val="24"/>
          <w:szCs w:val="24"/>
        </w:rPr>
        <w:t>The introduction section</w:t>
      </w:r>
      <w:r>
        <w:rPr>
          <w:rFonts w:ascii="Times New Roman" w:eastAsia="Times New Roman" w:hAnsi="Times New Roman" w:cs="Times New Roman"/>
          <w:sz w:val="24"/>
          <w:szCs w:val="24"/>
        </w:rPr>
        <w:t xml:space="preserve"> </w:t>
      </w:r>
      <w:r w:rsidRPr="006F6C29">
        <w:rPr>
          <w:rFonts w:ascii="Times New Roman" w:eastAsia="Times New Roman" w:hAnsi="Times New Roman" w:cs="Times New Roman"/>
          <w:sz w:val="24"/>
          <w:szCs w:val="24"/>
        </w:rPr>
        <w:t xml:space="preserve">seems to be over summarized. More relevant literature should elaborated on in this section. </w:t>
      </w:r>
    </w:p>
    <w:p w:rsidR="00A2439E" w:rsidRDefault="00A2439E">
      <w:pPr>
        <w:pStyle w:val="CommentText"/>
      </w:pPr>
    </w:p>
  </w:comment>
  <w:comment w:id="8" w:author="intel" w:date="2023-12-31T19:55:00Z" w:initials="i">
    <w:p w:rsidR="004E68B4" w:rsidRDefault="004E68B4">
      <w:pPr>
        <w:pStyle w:val="CommentText"/>
      </w:pPr>
      <w:r>
        <w:rPr>
          <w:rStyle w:val="CommentReference"/>
        </w:rPr>
        <w:annotationRef/>
      </w:r>
      <w:r>
        <w:t>Are you saying that we can consume both monosodium glutamate and Azithromycin together? please explain</w:t>
      </w:r>
    </w:p>
  </w:comment>
  <w:comment w:id="7" w:author="Alexander Idoko" w:date="2023-12-29T11:15:00Z" w:initials="AI">
    <w:p w:rsidR="00C763E8" w:rsidRDefault="00C763E8">
      <w:pPr>
        <w:pStyle w:val="CommentText"/>
      </w:pPr>
      <w:r>
        <w:rPr>
          <w:rStyle w:val="CommentReference"/>
        </w:rPr>
        <w:annotationRef/>
      </w:r>
      <w:r>
        <w:t xml:space="preserve">the introduction section seems to be over summarized. More relevant literature should elaborated on in this section. </w:t>
      </w:r>
    </w:p>
  </w:comment>
  <w:comment w:id="10" w:author="intel" w:date="2023-12-31T20:00:00Z" w:initials="i">
    <w:p w:rsidR="00A2439E" w:rsidRDefault="00A2439E" w:rsidP="00A2439E">
      <w:pPr>
        <w:pStyle w:val="CommentText"/>
        <w:rPr>
          <w:rFonts w:ascii="Arial" w:eastAsia="Times New Roman" w:hAnsi="Arial" w:cs="Arial"/>
        </w:rPr>
      </w:pPr>
      <w:r>
        <w:rPr>
          <w:rStyle w:val="CommentReference"/>
        </w:rPr>
        <w:annotationRef/>
      </w:r>
      <w:r w:rsidRPr="004D56FE">
        <w:rPr>
          <w:rFonts w:ascii="Arial" w:eastAsia="Times New Roman" w:hAnsi="Arial" w:cs="Arial"/>
        </w:rPr>
        <w:t xml:space="preserve">The methodology </w:t>
      </w:r>
      <w:r>
        <w:rPr>
          <w:rFonts w:ascii="Arial" w:eastAsia="Times New Roman" w:hAnsi="Arial" w:cs="Arial"/>
        </w:rPr>
        <w:t>is well understood</w:t>
      </w:r>
      <w:r w:rsidRPr="004D56FE">
        <w:rPr>
          <w:rFonts w:ascii="Arial" w:eastAsia="Times New Roman" w:hAnsi="Arial" w:cs="Arial"/>
        </w:rPr>
        <w:t xml:space="preserve"> and </w:t>
      </w:r>
      <w:r>
        <w:rPr>
          <w:rFonts w:ascii="Arial" w:eastAsia="Times New Roman" w:hAnsi="Arial" w:cs="Arial"/>
        </w:rPr>
        <w:t xml:space="preserve">the </w:t>
      </w:r>
      <w:r w:rsidRPr="004D56FE">
        <w:rPr>
          <w:rFonts w:ascii="Arial" w:eastAsia="Times New Roman" w:hAnsi="Arial" w:cs="Arial"/>
        </w:rPr>
        <w:t xml:space="preserve">systematic </w:t>
      </w:r>
      <w:r>
        <w:rPr>
          <w:rFonts w:ascii="Arial" w:eastAsia="Times New Roman" w:hAnsi="Arial" w:cs="Arial"/>
        </w:rPr>
        <w:t xml:space="preserve">choice of using </w:t>
      </w:r>
      <w:r w:rsidRPr="004D56FE">
        <w:rPr>
          <w:rFonts w:ascii="Arial" w:eastAsia="Times New Roman" w:hAnsi="Arial" w:cs="Arial"/>
        </w:rPr>
        <w:t>rats to induce</w:t>
      </w:r>
      <w:r>
        <w:rPr>
          <w:rFonts w:ascii="Arial" w:eastAsia="Times New Roman" w:hAnsi="Arial" w:cs="Arial"/>
        </w:rPr>
        <w:t xml:space="preserve"> hepatic</w:t>
      </w:r>
      <w:r w:rsidRPr="004D56FE">
        <w:rPr>
          <w:rFonts w:ascii="Arial" w:eastAsia="Times New Roman" w:hAnsi="Arial" w:cs="Arial"/>
        </w:rPr>
        <w:t xml:space="preserve"> toxicity </w:t>
      </w:r>
      <w:r>
        <w:rPr>
          <w:rFonts w:ascii="Arial" w:eastAsia="Times New Roman" w:hAnsi="Arial" w:cs="Arial"/>
        </w:rPr>
        <w:t>via monosodium glutamate (MSG) and b</w:t>
      </w:r>
      <w:r w:rsidRPr="004D56FE">
        <w:rPr>
          <w:rFonts w:ascii="Arial" w:eastAsia="Times New Roman" w:hAnsi="Arial" w:cs="Arial"/>
        </w:rPr>
        <w:t xml:space="preserve">iochemical effects of </w:t>
      </w:r>
      <w:r>
        <w:rPr>
          <w:rFonts w:ascii="Arial" w:eastAsia="Times New Roman" w:hAnsi="Arial" w:cs="Arial"/>
        </w:rPr>
        <w:t xml:space="preserve">anti-biotic drug, </w:t>
      </w:r>
      <w:r w:rsidRPr="008D1EA8">
        <w:rPr>
          <w:rFonts w:ascii="Times New Roman" w:eastAsia="Times New Roman" w:hAnsi="Times New Roman" w:cs="Times New Roman"/>
        </w:rPr>
        <w:t xml:space="preserve">Azithromycin (AZT), </w:t>
      </w:r>
      <w:r w:rsidRPr="004D56FE">
        <w:rPr>
          <w:rFonts w:ascii="Arial" w:eastAsia="Times New Roman" w:hAnsi="Arial" w:cs="Arial"/>
        </w:rPr>
        <w:t>administered treatments</w:t>
      </w:r>
      <w:r>
        <w:rPr>
          <w:rFonts w:ascii="Arial" w:eastAsia="Times New Roman" w:hAnsi="Arial" w:cs="Arial"/>
        </w:rPr>
        <w:t>, also explain the reliability of the study.</w:t>
      </w:r>
    </w:p>
    <w:p w:rsidR="00A2439E" w:rsidRDefault="00A2439E">
      <w:pPr>
        <w:pStyle w:val="CommentText"/>
      </w:pPr>
    </w:p>
  </w:comment>
  <w:comment w:id="11" w:author="Alexander Idoko" w:date="2023-12-29T11:25:00Z" w:initials="AI">
    <w:p w:rsidR="00C763E8" w:rsidRDefault="00C763E8">
      <w:pPr>
        <w:pStyle w:val="CommentText"/>
      </w:pPr>
      <w:r>
        <w:rPr>
          <w:rStyle w:val="CommentReference"/>
        </w:rPr>
        <w:annotationRef/>
      </w:r>
      <w:r>
        <w:t xml:space="preserve">How did you </w:t>
      </w:r>
      <w:r w:rsidR="00FC792B">
        <w:t>arrive</w:t>
      </w:r>
      <w:r>
        <w:t xml:space="preserve"> at this dose</w:t>
      </w:r>
      <w:r w:rsidR="00FC792B">
        <w:t>. Dosing at 8000 mg/kg, appears to be very high. Your manuscript has not justify the use of such dose. Or is it just chosen arbitrary?</w:t>
      </w:r>
    </w:p>
    <w:p w:rsidR="00FC792B" w:rsidRDefault="00FC792B">
      <w:pPr>
        <w:pStyle w:val="CommentText"/>
      </w:pPr>
      <w:r>
        <w:t>I suggest, an oral acute toxicity study (LD</w:t>
      </w:r>
      <w:r w:rsidRPr="00FC792B">
        <w:rPr>
          <w:vertAlign w:val="subscript"/>
        </w:rPr>
        <w:t>50</w:t>
      </w:r>
      <w:r>
        <w:t>), should have helped in this.</w:t>
      </w:r>
    </w:p>
    <w:p w:rsidR="00FC792B" w:rsidRPr="00FC792B" w:rsidRDefault="00FC792B">
      <w:pPr>
        <w:pStyle w:val="CommentText"/>
      </w:pPr>
      <w:r>
        <w:t>Kindly provide justification for this.</w:t>
      </w:r>
    </w:p>
  </w:comment>
  <w:comment w:id="12" w:author="Alexander Idoko" w:date="2023-12-29T11:23:00Z" w:initials="AI">
    <w:p w:rsidR="00C763E8" w:rsidRDefault="00C763E8">
      <w:pPr>
        <w:pStyle w:val="CommentText"/>
      </w:pPr>
      <w:r>
        <w:rPr>
          <w:rStyle w:val="CommentReference"/>
        </w:rPr>
        <w:annotationRef/>
      </w:r>
      <w:r>
        <w:t>and</w:t>
      </w:r>
    </w:p>
  </w:comment>
  <w:comment w:id="13" w:author="Alexander Idoko" w:date="2023-12-29T11:24:00Z" w:initials="AI">
    <w:p w:rsidR="00C763E8" w:rsidRDefault="00C763E8">
      <w:pPr>
        <w:pStyle w:val="CommentText"/>
      </w:pPr>
      <w:r>
        <w:rPr>
          <w:rStyle w:val="CommentReference"/>
        </w:rPr>
        <w:annotationRef/>
      </w:r>
      <w:r>
        <w:t>kindly define</w:t>
      </w:r>
    </w:p>
  </w:comment>
  <w:comment w:id="14" w:author="Alexander Idoko" w:date="2023-12-29T11:24:00Z" w:initials="AI">
    <w:p w:rsidR="00C763E8" w:rsidRDefault="00C763E8">
      <w:pPr>
        <w:pStyle w:val="CommentText"/>
      </w:pPr>
      <w:r>
        <w:rPr>
          <w:rStyle w:val="CommentReference"/>
        </w:rPr>
        <w:annotationRef/>
      </w:r>
      <w:r>
        <w:t>define this</w:t>
      </w:r>
    </w:p>
  </w:comment>
  <w:comment w:id="15" w:author="Alexander Idoko" w:date="2023-12-29T11:32:00Z" w:initials="AI">
    <w:p w:rsidR="00FC792B" w:rsidRDefault="00FC792B">
      <w:pPr>
        <w:pStyle w:val="CommentText"/>
      </w:pPr>
      <w:r>
        <w:rPr>
          <w:rStyle w:val="CommentReference"/>
        </w:rPr>
        <w:annotationRef/>
      </w:r>
      <w:r>
        <w:t>create a section for this as:</w:t>
      </w:r>
    </w:p>
    <w:p w:rsidR="00FC792B" w:rsidRDefault="00CC3A5D">
      <w:pPr>
        <w:pStyle w:val="CommentText"/>
      </w:pPr>
      <w:r>
        <w:rPr>
          <w:rStyle w:val="Strong"/>
          <w:rFonts w:ascii="Segoe UI" w:hAnsi="Segoe UI" w:cs="Segoe UI"/>
          <w:color w:val="000000"/>
          <w:sz w:val="21"/>
          <w:szCs w:val="21"/>
          <w:shd w:val="clear" w:color="auto" w:fill="FFFFFF"/>
        </w:rPr>
        <w:t>Ethics approval and consent to participate</w:t>
      </w:r>
    </w:p>
  </w:comment>
  <w:comment w:id="17" w:author="Alexander Idoko" w:date="2023-12-29T11:45:00Z" w:initials="AI">
    <w:p w:rsidR="00CC3A5D" w:rsidRDefault="00CC3A5D">
      <w:pPr>
        <w:pStyle w:val="CommentText"/>
      </w:pPr>
      <w:r>
        <w:rPr>
          <w:rStyle w:val="CommentReference"/>
        </w:rPr>
        <w:annotationRef/>
      </w:r>
      <w:r>
        <w:t>and</w:t>
      </w:r>
    </w:p>
  </w:comment>
  <w:comment w:id="16" w:author="Alexander Idoko" w:date="2023-12-29T11:37:00Z" w:initials="AI">
    <w:p w:rsidR="00CC3A5D" w:rsidRDefault="00CC3A5D">
      <w:pPr>
        <w:pStyle w:val="CommentText"/>
        <w:rPr>
          <w:b/>
          <w:bCs/>
        </w:rPr>
      </w:pPr>
      <w:r>
        <w:rPr>
          <w:rStyle w:val="CommentReference"/>
        </w:rPr>
        <w:annotationRef/>
      </w:r>
      <w:r>
        <w:rPr>
          <w:b/>
          <w:bCs/>
        </w:rPr>
        <w:t>Create a section for this as:</w:t>
      </w:r>
    </w:p>
    <w:p w:rsidR="00CC3A5D" w:rsidRPr="00CC3A5D" w:rsidRDefault="00CC3A5D">
      <w:pPr>
        <w:pStyle w:val="CommentText"/>
        <w:rPr>
          <w:b/>
          <w:bCs/>
        </w:rPr>
      </w:pPr>
      <w:r>
        <w:rPr>
          <w:b/>
          <w:bCs/>
        </w:rPr>
        <w:t xml:space="preserve">Tissue Preparation for Histological Study </w:t>
      </w:r>
    </w:p>
  </w:comment>
  <w:comment w:id="18" w:author="intel" w:date="2023-12-31T20:00:00Z" w:initials="i">
    <w:p w:rsidR="00A2439E" w:rsidRDefault="00A2439E" w:rsidP="00A2439E">
      <w:pPr>
        <w:pStyle w:val="CommentText"/>
        <w:rPr>
          <w:rFonts w:ascii="Calibri" w:eastAsia="Times New Roman" w:hAnsi="Calibri" w:cs="Times New Roman"/>
        </w:rPr>
      </w:pPr>
      <w:r>
        <w:rPr>
          <w:rStyle w:val="CommentReference"/>
        </w:rPr>
        <w:annotationRef/>
      </w:r>
      <w:r>
        <w:rPr>
          <w:rFonts w:ascii="Calibri" w:eastAsia="Times New Roman" w:hAnsi="Calibri" w:cs="Times New Roman"/>
        </w:rPr>
        <w:t xml:space="preserve">Author (s) ought to discuss their result in the most scientific way, by picking each figure, or combine figures, depending on their association. </w:t>
      </w:r>
    </w:p>
    <w:p w:rsidR="00A2439E" w:rsidRDefault="00A2439E" w:rsidP="00A2439E">
      <w:pPr>
        <w:pStyle w:val="CommentText"/>
        <w:rPr>
          <w:rFonts w:ascii="Calibri" w:eastAsia="Times New Roman" w:hAnsi="Calibri" w:cs="Times New Roman"/>
        </w:rPr>
      </w:pPr>
      <w:r>
        <w:rPr>
          <w:rFonts w:ascii="Calibri" w:eastAsia="Times New Roman" w:hAnsi="Calibri" w:cs="Times New Roman"/>
        </w:rPr>
        <w:t>It is very important that all figures are reflected or referred to in discussion.</w:t>
      </w:r>
    </w:p>
    <w:p w:rsidR="00A2439E" w:rsidRDefault="00A2439E">
      <w:pPr>
        <w:pStyle w:val="CommentText"/>
      </w:pPr>
    </w:p>
  </w:comment>
  <w:comment w:id="19" w:author="SINGH" w:date="2024-01-11T16:32:00Z" w:initials="S">
    <w:p w:rsidR="00F469EC" w:rsidRPr="00402525" w:rsidRDefault="00F469EC" w:rsidP="00F469EC">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All findings are well supported by the literature and the objectives of the research are carried out with proper and logical justifications.</w:t>
      </w:r>
    </w:p>
    <w:p w:rsidR="00F469EC" w:rsidRDefault="00F469EC">
      <w:pPr>
        <w:pStyle w:val="CommentText"/>
      </w:pPr>
    </w:p>
  </w:comment>
  <w:comment w:id="20" w:author="intel" w:date="2023-12-31T19:58:00Z" w:initials="i">
    <w:p w:rsidR="004E68B4" w:rsidRDefault="004E68B4">
      <w:pPr>
        <w:pStyle w:val="CommentText"/>
      </w:pPr>
      <w:r>
        <w:rPr>
          <w:rStyle w:val="CommentReference"/>
        </w:rPr>
        <w:annotationRef/>
      </w:r>
      <w:r>
        <w:t>Please send high quality photo</w:t>
      </w:r>
    </w:p>
  </w:comment>
  <w:comment w:id="21" w:author="Alexander Idoko" w:date="2023-12-29T11:56:00Z" w:initials="AI">
    <w:p w:rsidR="002D6296" w:rsidRDefault="002D6296">
      <w:pPr>
        <w:pStyle w:val="CommentText"/>
      </w:pPr>
      <w:r>
        <w:rPr>
          <w:rStyle w:val="CommentReference"/>
        </w:rPr>
        <w:annotationRef/>
      </w:r>
      <w:r>
        <w:t>Your discussion seems to be done in isolation from your results. No reference is made on the seven figures reported here.</w:t>
      </w:r>
    </w:p>
    <w:p w:rsidR="002D6296" w:rsidRDefault="002D6296">
      <w:pPr>
        <w:pStyle w:val="CommentText"/>
      </w:pPr>
      <w:r>
        <w:t xml:space="preserve">Author (s) aught to discuss their result in the most scientific way, by picking each figure, or combine figures, depending on their association. </w:t>
      </w:r>
    </w:p>
    <w:p w:rsidR="002D6296" w:rsidRDefault="002D6296">
      <w:pPr>
        <w:pStyle w:val="CommentText"/>
      </w:pPr>
    </w:p>
    <w:p w:rsidR="002D6296" w:rsidRDefault="002D6296">
      <w:pPr>
        <w:pStyle w:val="CommentText"/>
      </w:pPr>
      <w:r>
        <w:t>It is very important that you reflect all figures reported in your discussion.</w:t>
      </w:r>
    </w:p>
  </w:comment>
  <w:comment w:id="22" w:author="intel" w:date="2023-12-31T19:56:00Z" w:initials="i">
    <w:p w:rsidR="004E68B4" w:rsidRDefault="004E68B4" w:rsidP="004E68B4">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4E68B4" w:rsidRPr="00111EAC" w:rsidRDefault="004E68B4" w:rsidP="004E68B4">
      <w:pPr>
        <w:pStyle w:val="NormalWeb"/>
        <w:spacing w:before="0" w:beforeAutospacing="0" w:after="0" w:afterAutospacing="0"/>
        <w:rPr>
          <w:rFonts w:cs="Arial"/>
          <w:bCs/>
        </w:rPr>
      </w:pPr>
      <w:r w:rsidRPr="00111EAC">
        <w:rPr>
          <w:rFonts w:cs="Arial"/>
          <w:bCs/>
        </w:rPr>
        <w:t xml:space="preserve">Generally </w:t>
      </w:r>
      <w:r w:rsidRPr="005D639F">
        <w:rPr>
          <w:rFonts w:cs="Arial"/>
          <w:bCs/>
          <w:i/>
        </w:rPr>
        <w:t>p</w:t>
      </w:r>
      <w:r w:rsidRPr="00111EAC">
        <w:rPr>
          <w:rFonts w:cs="Arial"/>
          <w:bCs/>
        </w:rPr>
        <w:t xml:space="preserve"> value is written in italics</w:t>
      </w:r>
    </w:p>
    <w:p w:rsidR="004E68B4" w:rsidRDefault="004E68B4">
      <w:pPr>
        <w:pStyle w:val="CommentText"/>
      </w:pPr>
    </w:p>
  </w:comment>
  <w:comment w:id="23" w:author="Alexander Idoko" w:date="2023-12-29T11:53:00Z" w:initials="AI">
    <w:p w:rsidR="00AE48EA" w:rsidRDefault="00AE48EA">
      <w:pPr>
        <w:pStyle w:val="CommentText"/>
      </w:pPr>
      <w:r>
        <w:rPr>
          <w:rStyle w:val="CommentReference"/>
        </w:rPr>
        <w:annotationRef/>
      </w:r>
      <w:r>
        <w:t>administration</w:t>
      </w:r>
    </w:p>
  </w:comment>
  <w:comment w:id="24" w:author="SINGH" w:date="2024-01-11T16:33:00Z" w:initials="S">
    <w:p w:rsidR="00F469EC" w:rsidRPr="00402525" w:rsidRDefault="00F469EC" w:rsidP="00F469EC">
      <w:pPr>
        <w:spacing w:after="0" w:line="240" w:lineRule="auto"/>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author has clearly given all the data, critically analysed and explained the results with evidences.</w:t>
      </w:r>
    </w:p>
    <w:p w:rsidR="00F469EC" w:rsidRDefault="00F469EC">
      <w:pPr>
        <w:pStyle w:val="CommentText"/>
      </w:pPr>
    </w:p>
  </w:comment>
  <w:comment w:id="25" w:author="SINGH" w:date="2024-01-11T16:33:00Z" w:initials="S">
    <w:p w:rsidR="00F469EC" w:rsidRPr="00402525" w:rsidRDefault="00F469EC" w:rsidP="00F469EC">
      <w:pPr>
        <w:spacing w:after="0"/>
        <w:rPr>
          <w:rFonts w:ascii="Times New Roman" w:hAnsi="Times New Roman" w:cs="Times New Roman"/>
          <w:sz w:val="24"/>
          <w:szCs w:val="24"/>
        </w:rPr>
      </w:pPr>
      <w:r>
        <w:rPr>
          <w:rStyle w:val="CommentReference"/>
        </w:rPr>
        <w:annotationRef/>
      </w:r>
      <w:r w:rsidRPr="00402525">
        <w:rPr>
          <w:rFonts w:ascii="Times New Roman" w:hAnsi="Times New Roman" w:cs="Times New Roman"/>
          <w:sz w:val="24"/>
          <w:szCs w:val="24"/>
        </w:rPr>
        <w:t>The author has clearly given all the data in Table form, critically analysed and explained the results with evidences.</w:t>
      </w:r>
    </w:p>
    <w:p w:rsidR="00F469EC" w:rsidRDefault="00F469EC">
      <w:pPr>
        <w:pStyle w:val="CommentText"/>
      </w:pPr>
    </w:p>
  </w:comment>
  <w:comment w:id="26" w:author="Kapil" w:date="2023-12-31T19:56:00Z" w:initials="K">
    <w:p w:rsidR="004E68B4" w:rsidRDefault="004E68B4" w:rsidP="004E68B4">
      <w:pPr>
        <w:pStyle w:val="CommentText"/>
      </w:pPr>
      <w:r>
        <w:rPr>
          <w:rStyle w:val="CommentReference"/>
        </w:rPr>
        <w:annotationRef/>
      </w:r>
      <w:r w:rsidRPr="008E2CB3">
        <w:rPr>
          <w:rFonts w:ascii="Bookman Old Style" w:hAnsi="Bookman Old Style" w:cs="Times New Roman"/>
        </w:rPr>
        <w:t>Please add this section</w:t>
      </w:r>
    </w:p>
  </w:comment>
  <w:comment w:id="27" w:author="Alexander Idoko" w:date="2023-12-29T12:07:00Z" w:initials="AI">
    <w:p w:rsidR="007A6502" w:rsidRDefault="007A6502" w:rsidP="007A650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en-GB"/>
        </w:rPr>
      </w:pPr>
      <w:r>
        <w:rPr>
          <w:rStyle w:val="CommentReference"/>
        </w:rPr>
        <w:annotationRef/>
      </w:r>
      <w:r w:rsidRPr="007A6502">
        <w:rPr>
          <w:rFonts w:ascii="Times New Roman" w:eastAsia="Times New Roman" w:hAnsi="Times New Roman" w:cs="Times New Roman"/>
          <w:sz w:val="24"/>
          <w:szCs w:val="24"/>
          <w:lang w:val="en-GB" w:eastAsia="en-GB"/>
        </w:rPr>
        <w:t>For the author names in the references, list the surnames and initials of all authors if there are 6 or fewer; otherwise list the first 3 and add ‘,</w:t>
      </w:r>
      <w:r w:rsidRPr="007A6502">
        <w:rPr>
          <w:rFonts w:ascii="Times New Roman" w:eastAsia="Times New Roman" w:hAnsi="Times New Roman" w:cs="Times New Roman"/>
          <w:i/>
          <w:iCs/>
          <w:sz w:val="24"/>
          <w:szCs w:val="24"/>
          <w:lang w:val="en-GB" w:eastAsia="en-GB"/>
        </w:rPr>
        <w:t> et al</w:t>
      </w:r>
      <w:r w:rsidRPr="007A6502">
        <w:rPr>
          <w:rFonts w:ascii="Times New Roman" w:eastAsia="Times New Roman" w:hAnsi="Times New Roman" w:cs="Times New Roman"/>
          <w:sz w:val="24"/>
          <w:szCs w:val="24"/>
          <w:lang w:val="en-GB" w:eastAsia="en-GB"/>
        </w:rPr>
        <w:t>.,’</w:t>
      </w:r>
    </w:p>
    <w:p w:rsidR="007A6502" w:rsidRDefault="007A6502" w:rsidP="007A650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en-GB"/>
        </w:rPr>
      </w:pPr>
    </w:p>
    <w:p w:rsidR="007A6502" w:rsidRDefault="007A6502" w:rsidP="007A6502">
      <w:pPr>
        <w:shd w:val="clear" w:color="auto" w:fill="FFFFFF"/>
        <w:spacing w:before="100" w:beforeAutospacing="1" w:after="100" w:afterAutospacing="1" w:line="240" w:lineRule="auto"/>
      </w:pPr>
      <w:r>
        <w:rPr>
          <w:rFonts w:ascii="Times New Roman" w:eastAsia="Times New Roman" w:hAnsi="Times New Roman" w:cs="Times New Roman"/>
          <w:sz w:val="24"/>
          <w:szCs w:val="24"/>
          <w:lang w:val="en-GB" w:eastAsia="en-GB"/>
        </w:rPr>
        <w:t xml:space="preserve">Kindly visit: </w:t>
      </w:r>
      <w:hyperlink r:id="rId3" w:history="1">
        <w:r>
          <w:rPr>
            <w:rStyle w:val="Hyperlink"/>
          </w:rPr>
          <w:t>Author Instructions | Universal Journal of Pharmaceutical Research (ujpr.org)</w:t>
        </w:r>
      </w:hyperlink>
    </w:p>
    <w:p w:rsidR="007A6502" w:rsidRPr="007A6502" w:rsidRDefault="007A6502" w:rsidP="007A6502">
      <w:pPr>
        <w:shd w:val="clear" w:color="auto" w:fill="FFFFFF"/>
        <w:spacing w:before="100" w:beforeAutospacing="1" w:after="100" w:afterAutospacing="1" w:line="240" w:lineRule="auto"/>
        <w:rPr>
          <w:rFonts w:ascii="Times New Roman" w:eastAsia="Times New Roman" w:hAnsi="Times New Roman" w:cs="Times New Roman"/>
          <w:sz w:val="24"/>
          <w:szCs w:val="24"/>
          <w:lang w:val="en-GB" w:eastAsia="en-GB"/>
        </w:rPr>
      </w:pPr>
      <w:r>
        <w:t>For further instruction.</w:t>
      </w:r>
    </w:p>
    <w:p w:rsidR="007A6502" w:rsidRPr="007A6502" w:rsidRDefault="007A6502">
      <w:pPr>
        <w:pStyle w:val="CommentText"/>
        <w:rPr>
          <w:rFonts w:ascii="Times New Roman" w:hAnsi="Times New Roman" w:cs="Times New Roman"/>
          <w:sz w:val="24"/>
          <w:szCs w:val="24"/>
        </w:rPr>
      </w:pPr>
    </w:p>
  </w:comment>
  <w:comment w:id="28" w:author="intel" w:date="2023-12-31T19:58:00Z" w:initials="i">
    <w:p w:rsidR="004E68B4" w:rsidRPr="006212BC" w:rsidRDefault="004E68B4" w:rsidP="004E68B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4"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E68B4" w:rsidRDefault="004E68B4" w:rsidP="004E68B4">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4E68B4" w:rsidRDefault="004E68B4" w:rsidP="004E68B4">
      <w:pPr>
        <w:spacing w:after="0"/>
        <w:rPr>
          <w:rFonts w:ascii="Bookman Old Style" w:hAnsi="Bookman Old Style" w:cs="Times New Roman"/>
          <w:b/>
          <w:color w:val="00B050"/>
        </w:rPr>
      </w:pPr>
    </w:p>
    <w:p w:rsidR="004E68B4" w:rsidRDefault="004E68B4" w:rsidP="004E68B4">
      <w:pPr>
        <w:pStyle w:val="CommentText"/>
        <w:rPr>
          <w:rStyle w:val="Hyperlink"/>
          <w:rFonts w:ascii="Bookman Old Style" w:hAnsi="Bookman Old Style"/>
        </w:rPr>
      </w:pPr>
      <w:r w:rsidRPr="00100B8B">
        <w:rPr>
          <w:rFonts w:ascii="Bookman Old Style" w:hAnsi="Bookman Old Style" w:cs="Times New Roman"/>
          <w:sz w:val="22"/>
          <w:szCs w:val="22"/>
        </w:rPr>
        <w:t xml:space="preserve">Write all the doi in this format: </w:t>
      </w:r>
      <w:hyperlink r:id="rId5" w:history="1">
        <w:r w:rsidRPr="008E203A">
          <w:rPr>
            <w:rStyle w:val="Hyperlink"/>
            <w:rFonts w:ascii="Bookman Old Style" w:hAnsi="Bookman Old Style"/>
          </w:rPr>
          <w:t>https://doi.org/10.22270/ujpr.v6i1.537</w:t>
        </w:r>
      </w:hyperlink>
    </w:p>
    <w:p w:rsidR="004E68B4" w:rsidRPr="00100B8B" w:rsidRDefault="004E68B4" w:rsidP="004E68B4">
      <w:pPr>
        <w:pStyle w:val="CommentText"/>
        <w:rPr>
          <w:rFonts w:ascii="Bookman Old Style" w:hAnsi="Bookman Old Style" w:cs="Times New Roman"/>
          <w:sz w:val="22"/>
          <w:szCs w:val="22"/>
        </w:rPr>
      </w:pPr>
      <w:r w:rsidRPr="00100B8B">
        <w:rPr>
          <w:rFonts w:ascii="Bookman Old Style" w:hAnsi="Bookman Old Style" w:cs="Times New Roman"/>
          <w:sz w:val="22"/>
          <w:szCs w:val="22"/>
        </w:rPr>
        <w:t xml:space="preserve">  This applies to all.</w:t>
      </w:r>
    </w:p>
    <w:p w:rsidR="004E68B4" w:rsidRDefault="004E68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0C65C" w15:done="0"/>
  <w15:commentEx w15:paraId="3956CEF0" w15:done="0"/>
  <w15:commentEx w15:paraId="2419AD2E" w15:done="0"/>
  <w15:commentEx w15:paraId="73459BF6" w15:done="0"/>
  <w15:commentEx w15:paraId="695EE521" w15:done="0"/>
  <w15:commentEx w15:paraId="1F0CAB19" w15:done="0"/>
  <w15:commentEx w15:paraId="455B9AB7" w15:done="0"/>
  <w15:commentEx w15:paraId="5DA736F2" w15:done="0"/>
  <w15:commentEx w15:paraId="1BAD417B" w15:done="0"/>
  <w15:commentEx w15:paraId="2C7EFFE3" w15:done="0"/>
  <w15:commentEx w15:paraId="548F9831" w15:done="0"/>
  <w15:commentEx w15:paraId="0B2BC0BA" w15:done="0"/>
  <w15:commentEx w15:paraId="5B56BB43" w15:done="0"/>
  <w15:commentEx w15:paraId="73BE0D5B" w15:done="0"/>
  <w15:commentEx w15:paraId="5AED4E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91FB2" w16cex:dateUtc="2023-12-29T09:36:00Z"/>
  <w16cex:commentExtensible w16cex:durableId="29392541" w16cex:dateUtc="2023-12-29T10:00:00Z"/>
  <w16cex:commentExtensible w16cex:durableId="29392572" w16cex:dateUtc="2023-12-29T10:01:00Z"/>
  <w16cex:commentExtensible w16cex:durableId="29392452" w16cex:dateUtc="2023-12-29T09:56:00Z"/>
  <w16cex:commentExtensible w16cex:durableId="293928C7" w16cex:dateUtc="2023-12-29T10:15:00Z"/>
  <w16cex:commentExtensible w16cex:durableId="29392B16" w16cex:dateUtc="2023-12-29T10:25:00Z"/>
  <w16cex:commentExtensible w16cex:durableId="29392ABA" w16cex:dateUtc="2023-12-29T10:23:00Z"/>
  <w16cex:commentExtensible w16cex:durableId="29392AD3" w16cex:dateUtc="2023-12-29T10:24:00Z"/>
  <w16cex:commentExtensible w16cex:durableId="29392AEB" w16cex:dateUtc="2023-12-29T10:24:00Z"/>
  <w16cex:commentExtensible w16cex:durableId="29392CC5" w16cex:dateUtc="2023-12-29T10:32:00Z"/>
  <w16cex:commentExtensible w16cex:durableId="29392FBD" w16cex:dateUtc="2023-12-29T10:45:00Z"/>
  <w16cex:commentExtensible w16cex:durableId="29392DF6" w16cex:dateUtc="2023-12-29T10:37:00Z"/>
  <w16cex:commentExtensible w16cex:durableId="29393289" w16cex:dateUtc="2023-12-29T10:56:00Z"/>
  <w16cex:commentExtensible w16cex:durableId="293931A1" w16cex:dateUtc="2023-12-29T10:53:00Z"/>
  <w16cex:commentExtensible w16cex:durableId="293934E6" w16cex:dateUtc="2023-12-2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0C65C" w16cid:durableId="29391FB2"/>
  <w16cid:commentId w16cid:paraId="3956CEF0" w16cid:durableId="29392541"/>
  <w16cid:commentId w16cid:paraId="2419AD2E" w16cid:durableId="29392572"/>
  <w16cid:commentId w16cid:paraId="73459BF6" w16cid:durableId="29392452"/>
  <w16cid:commentId w16cid:paraId="695EE521" w16cid:durableId="293928C7"/>
  <w16cid:commentId w16cid:paraId="1F0CAB19" w16cid:durableId="29392B16"/>
  <w16cid:commentId w16cid:paraId="455B9AB7" w16cid:durableId="29392ABA"/>
  <w16cid:commentId w16cid:paraId="5DA736F2" w16cid:durableId="29392AD3"/>
  <w16cid:commentId w16cid:paraId="1BAD417B" w16cid:durableId="29392AEB"/>
  <w16cid:commentId w16cid:paraId="2C7EFFE3" w16cid:durableId="29392CC5"/>
  <w16cid:commentId w16cid:paraId="548F9831" w16cid:durableId="29392FBD"/>
  <w16cid:commentId w16cid:paraId="0B2BC0BA" w16cid:durableId="29392DF6"/>
  <w16cid:commentId w16cid:paraId="5B56BB43" w16cid:durableId="29393289"/>
  <w16cid:commentId w16cid:paraId="73BE0D5B" w16cid:durableId="293931A1"/>
  <w16cid:commentId w16cid:paraId="5AED4E42" w16cid:durableId="293934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412" w:rsidRDefault="00031412" w:rsidP="008D1EA8">
      <w:pPr>
        <w:spacing w:after="0" w:line="240" w:lineRule="auto"/>
      </w:pPr>
      <w:r>
        <w:separator/>
      </w:r>
    </w:p>
  </w:endnote>
  <w:endnote w:type="continuationSeparator" w:id="1">
    <w:p w:rsidR="00031412" w:rsidRDefault="00031412" w:rsidP="008D1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dvTimes">
    <w:altName w:val="Arial Unicode MS"/>
    <w:panose1 w:val="00000000000000000000"/>
    <w:charset w:val="80"/>
    <w:family w:val="auto"/>
    <w:notTrueType/>
    <w:pitch w:val="default"/>
    <w:sig w:usb0="00000000" w:usb1="08070000" w:usb2="00000010" w:usb3="00000000" w:csb0="00020001"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IX-Regular">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ourier">
    <w:altName w:val="Courier New"/>
    <w:panose1 w:val="02070409020205020404"/>
    <w:charset w:val="00"/>
    <w:family w:val="modern"/>
    <w:notTrueType/>
    <w:pitch w:val="fixed"/>
    <w:sig w:usb0="00000003" w:usb1="00000000" w:usb2="00000000" w:usb3="00000000" w:csb0="00000001" w:csb1="00000000"/>
  </w:font>
  <w:font w:name="-webkit-standard">
    <w:altName w:val="Times New Roman"/>
    <w:charset w:val="00"/>
    <w:family w:val="auto"/>
    <w:pitch w:val="default"/>
    <w:sig w:usb0="00000000" w:usb1="00000000" w:usb2="00000000" w:usb3="00000000" w:csb0="00000000" w:csb1="00000000"/>
  </w:font>
  <w:font w:name="AdvTT052d8736+01">
    <w:panose1 w:val="00000000000000000000"/>
    <w:charset w:val="80"/>
    <w:family w:val="auto"/>
    <w:notTrueType/>
    <w:pitch w:val="default"/>
    <w:sig w:usb0="00000001" w:usb1="08070000" w:usb2="00000010" w:usb3="00000000" w:csb0="00020000" w:csb1="00000000"/>
  </w:font>
  <w:font w:name="Corbel-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412" w:rsidRDefault="00031412" w:rsidP="008D1EA8">
      <w:pPr>
        <w:spacing w:after="0" w:line="240" w:lineRule="auto"/>
      </w:pPr>
      <w:r>
        <w:separator/>
      </w:r>
    </w:p>
  </w:footnote>
  <w:footnote w:type="continuationSeparator" w:id="1">
    <w:p w:rsidR="00031412" w:rsidRDefault="00031412" w:rsidP="008D1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8" w:rsidRDefault="00C07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1016"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8" w:rsidRDefault="00C07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1017"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8" w:rsidRDefault="00C07C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01015"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25EC6"/>
    <w:multiLevelType w:val="multilevel"/>
    <w:tmpl w:val="199C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Idoko">
    <w15:presenceInfo w15:providerId="AD" w15:userId="S::a.idoko@aiu.edu::801b9ae2-9885-432d-9976-54f8e9f812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1F0732"/>
    <w:rsid w:val="00001055"/>
    <w:rsid w:val="000059EB"/>
    <w:rsid w:val="00013C0E"/>
    <w:rsid w:val="0001474F"/>
    <w:rsid w:val="00016207"/>
    <w:rsid w:val="000205BE"/>
    <w:rsid w:val="00023555"/>
    <w:rsid w:val="00030752"/>
    <w:rsid w:val="00031412"/>
    <w:rsid w:val="000333E5"/>
    <w:rsid w:val="00036EF2"/>
    <w:rsid w:val="00042184"/>
    <w:rsid w:val="000426E4"/>
    <w:rsid w:val="00043C6A"/>
    <w:rsid w:val="000469C4"/>
    <w:rsid w:val="000479A3"/>
    <w:rsid w:val="000518F2"/>
    <w:rsid w:val="00056045"/>
    <w:rsid w:val="00060297"/>
    <w:rsid w:val="00061B35"/>
    <w:rsid w:val="00062D13"/>
    <w:rsid w:val="000632F5"/>
    <w:rsid w:val="000670E1"/>
    <w:rsid w:val="00070371"/>
    <w:rsid w:val="00072B69"/>
    <w:rsid w:val="00072BAA"/>
    <w:rsid w:val="000756CB"/>
    <w:rsid w:val="00076A8B"/>
    <w:rsid w:val="0007722E"/>
    <w:rsid w:val="00081273"/>
    <w:rsid w:val="00081E35"/>
    <w:rsid w:val="00082030"/>
    <w:rsid w:val="000837CB"/>
    <w:rsid w:val="00085601"/>
    <w:rsid w:val="00090FDC"/>
    <w:rsid w:val="000912B4"/>
    <w:rsid w:val="00091630"/>
    <w:rsid w:val="00091ED3"/>
    <w:rsid w:val="0009630D"/>
    <w:rsid w:val="00097AD4"/>
    <w:rsid w:val="000A126E"/>
    <w:rsid w:val="000A3A93"/>
    <w:rsid w:val="000A4A1F"/>
    <w:rsid w:val="000A780F"/>
    <w:rsid w:val="000B0622"/>
    <w:rsid w:val="000B19BE"/>
    <w:rsid w:val="000B565A"/>
    <w:rsid w:val="000B59ED"/>
    <w:rsid w:val="000C160D"/>
    <w:rsid w:val="000C2148"/>
    <w:rsid w:val="000D0038"/>
    <w:rsid w:val="000D06E0"/>
    <w:rsid w:val="000D1416"/>
    <w:rsid w:val="000D1D4C"/>
    <w:rsid w:val="000D348C"/>
    <w:rsid w:val="000D6223"/>
    <w:rsid w:val="000D7573"/>
    <w:rsid w:val="000E3278"/>
    <w:rsid w:val="000E4D7B"/>
    <w:rsid w:val="000E5ACA"/>
    <w:rsid w:val="000F0618"/>
    <w:rsid w:val="000F29B8"/>
    <w:rsid w:val="000F2B41"/>
    <w:rsid w:val="000F2F5F"/>
    <w:rsid w:val="000F33E7"/>
    <w:rsid w:val="000F3F46"/>
    <w:rsid w:val="000F5962"/>
    <w:rsid w:val="000F765A"/>
    <w:rsid w:val="00104560"/>
    <w:rsid w:val="00104B6D"/>
    <w:rsid w:val="00107BB8"/>
    <w:rsid w:val="00110464"/>
    <w:rsid w:val="001113A0"/>
    <w:rsid w:val="001117E8"/>
    <w:rsid w:val="0011458B"/>
    <w:rsid w:val="00116A62"/>
    <w:rsid w:val="001170C8"/>
    <w:rsid w:val="001223DF"/>
    <w:rsid w:val="00130F4D"/>
    <w:rsid w:val="00131773"/>
    <w:rsid w:val="00133D2D"/>
    <w:rsid w:val="0013669A"/>
    <w:rsid w:val="00136DD3"/>
    <w:rsid w:val="001372AE"/>
    <w:rsid w:val="001374AE"/>
    <w:rsid w:val="00137EEE"/>
    <w:rsid w:val="001426A3"/>
    <w:rsid w:val="0014397E"/>
    <w:rsid w:val="00145113"/>
    <w:rsid w:val="00145775"/>
    <w:rsid w:val="00145F9D"/>
    <w:rsid w:val="00147889"/>
    <w:rsid w:val="00150A65"/>
    <w:rsid w:val="00153AAE"/>
    <w:rsid w:val="00154F28"/>
    <w:rsid w:val="00157418"/>
    <w:rsid w:val="0016070B"/>
    <w:rsid w:val="001640FB"/>
    <w:rsid w:val="00172C79"/>
    <w:rsid w:val="00172F13"/>
    <w:rsid w:val="00172FF7"/>
    <w:rsid w:val="00173C94"/>
    <w:rsid w:val="00174885"/>
    <w:rsid w:val="00176707"/>
    <w:rsid w:val="00186885"/>
    <w:rsid w:val="00190CAE"/>
    <w:rsid w:val="001945F3"/>
    <w:rsid w:val="001957AE"/>
    <w:rsid w:val="00196752"/>
    <w:rsid w:val="00196ADA"/>
    <w:rsid w:val="00196B22"/>
    <w:rsid w:val="001A03C0"/>
    <w:rsid w:val="001A602A"/>
    <w:rsid w:val="001A6475"/>
    <w:rsid w:val="001B46D3"/>
    <w:rsid w:val="001B59C1"/>
    <w:rsid w:val="001C1D07"/>
    <w:rsid w:val="001C6183"/>
    <w:rsid w:val="001C6EBA"/>
    <w:rsid w:val="001D1738"/>
    <w:rsid w:val="001D19C6"/>
    <w:rsid w:val="001D3C70"/>
    <w:rsid w:val="001D6377"/>
    <w:rsid w:val="001D6BFA"/>
    <w:rsid w:val="001D7197"/>
    <w:rsid w:val="001D7C49"/>
    <w:rsid w:val="001E0F81"/>
    <w:rsid w:val="001E1696"/>
    <w:rsid w:val="001E2321"/>
    <w:rsid w:val="001E4432"/>
    <w:rsid w:val="001E5AC5"/>
    <w:rsid w:val="001E62B6"/>
    <w:rsid w:val="001F0732"/>
    <w:rsid w:val="001F0A8B"/>
    <w:rsid w:val="001F12B9"/>
    <w:rsid w:val="001F1E16"/>
    <w:rsid w:val="001F4276"/>
    <w:rsid w:val="00200D03"/>
    <w:rsid w:val="00201C87"/>
    <w:rsid w:val="00202A66"/>
    <w:rsid w:val="0020647B"/>
    <w:rsid w:val="00207EFC"/>
    <w:rsid w:val="00207FF2"/>
    <w:rsid w:val="00213FBE"/>
    <w:rsid w:val="00214339"/>
    <w:rsid w:val="002149EE"/>
    <w:rsid w:val="0022055B"/>
    <w:rsid w:val="002206F6"/>
    <w:rsid w:val="002225E9"/>
    <w:rsid w:val="00224047"/>
    <w:rsid w:val="00224CC2"/>
    <w:rsid w:val="00226598"/>
    <w:rsid w:val="00230454"/>
    <w:rsid w:val="00232059"/>
    <w:rsid w:val="00233858"/>
    <w:rsid w:val="00234661"/>
    <w:rsid w:val="00241CEF"/>
    <w:rsid w:val="00243B32"/>
    <w:rsid w:val="00244527"/>
    <w:rsid w:val="00246019"/>
    <w:rsid w:val="002473C1"/>
    <w:rsid w:val="002514FE"/>
    <w:rsid w:val="00252141"/>
    <w:rsid w:val="00256427"/>
    <w:rsid w:val="00257510"/>
    <w:rsid w:val="0026004A"/>
    <w:rsid w:val="002615CC"/>
    <w:rsid w:val="00262CB5"/>
    <w:rsid w:val="00262E56"/>
    <w:rsid w:val="00263719"/>
    <w:rsid w:val="00265681"/>
    <w:rsid w:val="00265ECF"/>
    <w:rsid w:val="00266490"/>
    <w:rsid w:val="0026656D"/>
    <w:rsid w:val="0026738D"/>
    <w:rsid w:val="00270E11"/>
    <w:rsid w:val="00270FB3"/>
    <w:rsid w:val="00272128"/>
    <w:rsid w:val="00272718"/>
    <w:rsid w:val="00274846"/>
    <w:rsid w:val="002749BB"/>
    <w:rsid w:val="00274ACE"/>
    <w:rsid w:val="00281529"/>
    <w:rsid w:val="00282E99"/>
    <w:rsid w:val="00282F4D"/>
    <w:rsid w:val="00284140"/>
    <w:rsid w:val="002923AC"/>
    <w:rsid w:val="00293393"/>
    <w:rsid w:val="00293E9E"/>
    <w:rsid w:val="00294DA5"/>
    <w:rsid w:val="00295252"/>
    <w:rsid w:val="00296B04"/>
    <w:rsid w:val="0029773C"/>
    <w:rsid w:val="00297A21"/>
    <w:rsid w:val="002A110F"/>
    <w:rsid w:val="002A1757"/>
    <w:rsid w:val="002A338B"/>
    <w:rsid w:val="002A3520"/>
    <w:rsid w:val="002A3AE7"/>
    <w:rsid w:val="002A3C3D"/>
    <w:rsid w:val="002A48DE"/>
    <w:rsid w:val="002B0080"/>
    <w:rsid w:val="002B023A"/>
    <w:rsid w:val="002B0AE9"/>
    <w:rsid w:val="002B0D0F"/>
    <w:rsid w:val="002B66F8"/>
    <w:rsid w:val="002C01BE"/>
    <w:rsid w:val="002C100B"/>
    <w:rsid w:val="002C3891"/>
    <w:rsid w:val="002C6DDE"/>
    <w:rsid w:val="002D205D"/>
    <w:rsid w:val="002D47DD"/>
    <w:rsid w:val="002D4FE0"/>
    <w:rsid w:val="002D5285"/>
    <w:rsid w:val="002D53D1"/>
    <w:rsid w:val="002D6296"/>
    <w:rsid w:val="002D6E5B"/>
    <w:rsid w:val="002E0BFD"/>
    <w:rsid w:val="002E33B8"/>
    <w:rsid w:val="002E3A6E"/>
    <w:rsid w:val="002E40B3"/>
    <w:rsid w:val="002E55A4"/>
    <w:rsid w:val="002E6C8E"/>
    <w:rsid w:val="002E7626"/>
    <w:rsid w:val="002E78E2"/>
    <w:rsid w:val="002F3080"/>
    <w:rsid w:val="002F3D25"/>
    <w:rsid w:val="002F7F51"/>
    <w:rsid w:val="00306139"/>
    <w:rsid w:val="00306D29"/>
    <w:rsid w:val="00307BC8"/>
    <w:rsid w:val="00310F75"/>
    <w:rsid w:val="00313E67"/>
    <w:rsid w:val="00314C35"/>
    <w:rsid w:val="00314D27"/>
    <w:rsid w:val="00322A35"/>
    <w:rsid w:val="00333306"/>
    <w:rsid w:val="00336995"/>
    <w:rsid w:val="00337D86"/>
    <w:rsid w:val="00341593"/>
    <w:rsid w:val="00342851"/>
    <w:rsid w:val="003428F2"/>
    <w:rsid w:val="00343F51"/>
    <w:rsid w:val="0034413C"/>
    <w:rsid w:val="00345B7A"/>
    <w:rsid w:val="00351853"/>
    <w:rsid w:val="00352352"/>
    <w:rsid w:val="00355AE9"/>
    <w:rsid w:val="0036417C"/>
    <w:rsid w:val="00367208"/>
    <w:rsid w:val="0036742E"/>
    <w:rsid w:val="00367A2E"/>
    <w:rsid w:val="00374024"/>
    <w:rsid w:val="003752AC"/>
    <w:rsid w:val="00376073"/>
    <w:rsid w:val="003764EE"/>
    <w:rsid w:val="00377F78"/>
    <w:rsid w:val="00385006"/>
    <w:rsid w:val="00387B4B"/>
    <w:rsid w:val="00391F28"/>
    <w:rsid w:val="0039481D"/>
    <w:rsid w:val="00397784"/>
    <w:rsid w:val="00397D36"/>
    <w:rsid w:val="003A2962"/>
    <w:rsid w:val="003A31F9"/>
    <w:rsid w:val="003A4851"/>
    <w:rsid w:val="003A4F23"/>
    <w:rsid w:val="003A51A1"/>
    <w:rsid w:val="003B0096"/>
    <w:rsid w:val="003B2ECF"/>
    <w:rsid w:val="003B6FF8"/>
    <w:rsid w:val="003C015C"/>
    <w:rsid w:val="003C1A71"/>
    <w:rsid w:val="003C6A38"/>
    <w:rsid w:val="003C77A3"/>
    <w:rsid w:val="003D1B0D"/>
    <w:rsid w:val="003D7216"/>
    <w:rsid w:val="003E2801"/>
    <w:rsid w:val="003E3AB2"/>
    <w:rsid w:val="003E433F"/>
    <w:rsid w:val="003E4569"/>
    <w:rsid w:val="003E457F"/>
    <w:rsid w:val="003E6DD9"/>
    <w:rsid w:val="003E71C8"/>
    <w:rsid w:val="003E7C64"/>
    <w:rsid w:val="003F06A5"/>
    <w:rsid w:val="003F79E7"/>
    <w:rsid w:val="00401DA1"/>
    <w:rsid w:val="0040340A"/>
    <w:rsid w:val="00405E5C"/>
    <w:rsid w:val="00406907"/>
    <w:rsid w:val="00412C59"/>
    <w:rsid w:val="0041571E"/>
    <w:rsid w:val="00420777"/>
    <w:rsid w:val="00421754"/>
    <w:rsid w:val="00425BA4"/>
    <w:rsid w:val="00426597"/>
    <w:rsid w:val="004269D6"/>
    <w:rsid w:val="004302BF"/>
    <w:rsid w:val="00431621"/>
    <w:rsid w:val="0043393F"/>
    <w:rsid w:val="00437E03"/>
    <w:rsid w:val="00441C16"/>
    <w:rsid w:val="0044447C"/>
    <w:rsid w:val="00445A2F"/>
    <w:rsid w:val="00446F82"/>
    <w:rsid w:val="004474B7"/>
    <w:rsid w:val="00454781"/>
    <w:rsid w:val="00454CC1"/>
    <w:rsid w:val="00456A70"/>
    <w:rsid w:val="00461B0F"/>
    <w:rsid w:val="004636E2"/>
    <w:rsid w:val="00464851"/>
    <w:rsid w:val="00474913"/>
    <w:rsid w:val="004846AB"/>
    <w:rsid w:val="00485F27"/>
    <w:rsid w:val="00486990"/>
    <w:rsid w:val="0048716B"/>
    <w:rsid w:val="00491AB9"/>
    <w:rsid w:val="0049267E"/>
    <w:rsid w:val="00492790"/>
    <w:rsid w:val="00492822"/>
    <w:rsid w:val="00495543"/>
    <w:rsid w:val="004A06D9"/>
    <w:rsid w:val="004A0E5B"/>
    <w:rsid w:val="004A4B30"/>
    <w:rsid w:val="004A4B64"/>
    <w:rsid w:val="004A5B3B"/>
    <w:rsid w:val="004A7644"/>
    <w:rsid w:val="004B2B3B"/>
    <w:rsid w:val="004B364F"/>
    <w:rsid w:val="004B3D86"/>
    <w:rsid w:val="004B3F3F"/>
    <w:rsid w:val="004B3FC4"/>
    <w:rsid w:val="004B57EC"/>
    <w:rsid w:val="004B584F"/>
    <w:rsid w:val="004C1E8A"/>
    <w:rsid w:val="004C2FDD"/>
    <w:rsid w:val="004C3CC2"/>
    <w:rsid w:val="004C5755"/>
    <w:rsid w:val="004C6BDF"/>
    <w:rsid w:val="004D03BB"/>
    <w:rsid w:val="004D254A"/>
    <w:rsid w:val="004D3598"/>
    <w:rsid w:val="004D3891"/>
    <w:rsid w:val="004D50A0"/>
    <w:rsid w:val="004D5312"/>
    <w:rsid w:val="004E1920"/>
    <w:rsid w:val="004E1DEE"/>
    <w:rsid w:val="004E1E20"/>
    <w:rsid w:val="004E2A59"/>
    <w:rsid w:val="004E3AFB"/>
    <w:rsid w:val="004E68B4"/>
    <w:rsid w:val="004F1FEC"/>
    <w:rsid w:val="004F489B"/>
    <w:rsid w:val="004F5161"/>
    <w:rsid w:val="004F75E7"/>
    <w:rsid w:val="004F7711"/>
    <w:rsid w:val="004F7997"/>
    <w:rsid w:val="0050238F"/>
    <w:rsid w:val="00504140"/>
    <w:rsid w:val="00505853"/>
    <w:rsid w:val="0050724A"/>
    <w:rsid w:val="00510577"/>
    <w:rsid w:val="0051101B"/>
    <w:rsid w:val="00513BA6"/>
    <w:rsid w:val="00514655"/>
    <w:rsid w:val="0051587B"/>
    <w:rsid w:val="00515D95"/>
    <w:rsid w:val="00516F08"/>
    <w:rsid w:val="0051742E"/>
    <w:rsid w:val="0052026A"/>
    <w:rsid w:val="00520E8F"/>
    <w:rsid w:val="00522714"/>
    <w:rsid w:val="00525A3C"/>
    <w:rsid w:val="005314BE"/>
    <w:rsid w:val="00532F76"/>
    <w:rsid w:val="00533F21"/>
    <w:rsid w:val="00535B82"/>
    <w:rsid w:val="00540519"/>
    <w:rsid w:val="00542940"/>
    <w:rsid w:val="00544E71"/>
    <w:rsid w:val="00544F6D"/>
    <w:rsid w:val="00550FEF"/>
    <w:rsid w:val="00551C6F"/>
    <w:rsid w:val="00552491"/>
    <w:rsid w:val="005541F8"/>
    <w:rsid w:val="005553A7"/>
    <w:rsid w:val="005555C1"/>
    <w:rsid w:val="0055797A"/>
    <w:rsid w:val="00565998"/>
    <w:rsid w:val="00565A6D"/>
    <w:rsid w:val="00565D09"/>
    <w:rsid w:val="00570624"/>
    <w:rsid w:val="0057140D"/>
    <w:rsid w:val="00573415"/>
    <w:rsid w:val="0057364E"/>
    <w:rsid w:val="005770B5"/>
    <w:rsid w:val="00577615"/>
    <w:rsid w:val="0058057A"/>
    <w:rsid w:val="00580FBC"/>
    <w:rsid w:val="00583094"/>
    <w:rsid w:val="005846F2"/>
    <w:rsid w:val="005855F7"/>
    <w:rsid w:val="00585E2C"/>
    <w:rsid w:val="00586287"/>
    <w:rsid w:val="005908BC"/>
    <w:rsid w:val="005921B4"/>
    <w:rsid w:val="00593910"/>
    <w:rsid w:val="005952FC"/>
    <w:rsid w:val="005961EE"/>
    <w:rsid w:val="00596400"/>
    <w:rsid w:val="005965CA"/>
    <w:rsid w:val="00597F54"/>
    <w:rsid w:val="005A3DBD"/>
    <w:rsid w:val="005A6329"/>
    <w:rsid w:val="005A7D4C"/>
    <w:rsid w:val="005A7FA5"/>
    <w:rsid w:val="005B1912"/>
    <w:rsid w:val="005B196A"/>
    <w:rsid w:val="005B2C1B"/>
    <w:rsid w:val="005B3A0A"/>
    <w:rsid w:val="005B3C44"/>
    <w:rsid w:val="005B5252"/>
    <w:rsid w:val="005B5A60"/>
    <w:rsid w:val="005B656B"/>
    <w:rsid w:val="005B6824"/>
    <w:rsid w:val="005B7773"/>
    <w:rsid w:val="005B7CA0"/>
    <w:rsid w:val="005C103E"/>
    <w:rsid w:val="005C2713"/>
    <w:rsid w:val="005C2C15"/>
    <w:rsid w:val="005C3A2F"/>
    <w:rsid w:val="005C4712"/>
    <w:rsid w:val="005D21DF"/>
    <w:rsid w:val="005D2C68"/>
    <w:rsid w:val="005D44FF"/>
    <w:rsid w:val="005D4B53"/>
    <w:rsid w:val="005D4B94"/>
    <w:rsid w:val="005E0396"/>
    <w:rsid w:val="005E0E87"/>
    <w:rsid w:val="005E1E8F"/>
    <w:rsid w:val="005E213E"/>
    <w:rsid w:val="005E25E5"/>
    <w:rsid w:val="005E2627"/>
    <w:rsid w:val="005E355F"/>
    <w:rsid w:val="005E5819"/>
    <w:rsid w:val="005E6521"/>
    <w:rsid w:val="005F067D"/>
    <w:rsid w:val="005F109D"/>
    <w:rsid w:val="005F1E05"/>
    <w:rsid w:val="005F2907"/>
    <w:rsid w:val="005F3286"/>
    <w:rsid w:val="005F4D38"/>
    <w:rsid w:val="005F5C25"/>
    <w:rsid w:val="0060611D"/>
    <w:rsid w:val="00606624"/>
    <w:rsid w:val="00607925"/>
    <w:rsid w:val="00610257"/>
    <w:rsid w:val="006128C9"/>
    <w:rsid w:val="00613743"/>
    <w:rsid w:val="00615BBF"/>
    <w:rsid w:val="00616745"/>
    <w:rsid w:val="006172A2"/>
    <w:rsid w:val="00617FAB"/>
    <w:rsid w:val="00621959"/>
    <w:rsid w:val="00624276"/>
    <w:rsid w:val="00632445"/>
    <w:rsid w:val="00632CF5"/>
    <w:rsid w:val="00637689"/>
    <w:rsid w:val="00641689"/>
    <w:rsid w:val="006425AC"/>
    <w:rsid w:val="00644BBD"/>
    <w:rsid w:val="00646009"/>
    <w:rsid w:val="00646CC1"/>
    <w:rsid w:val="00652423"/>
    <w:rsid w:val="00653850"/>
    <w:rsid w:val="00654638"/>
    <w:rsid w:val="006550C0"/>
    <w:rsid w:val="0065574D"/>
    <w:rsid w:val="00656323"/>
    <w:rsid w:val="00656F2A"/>
    <w:rsid w:val="0065709D"/>
    <w:rsid w:val="00657DBB"/>
    <w:rsid w:val="00662BE6"/>
    <w:rsid w:val="00662D61"/>
    <w:rsid w:val="006665CC"/>
    <w:rsid w:val="00667951"/>
    <w:rsid w:val="00667E9B"/>
    <w:rsid w:val="00667FC8"/>
    <w:rsid w:val="0067207F"/>
    <w:rsid w:val="00672B8A"/>
    <w:rsid w:val="0068112A"/>
    <w:rsid w:val="00681673"/>
    <w:rsid w:val="00686705"/>
    <w:rsid w:val="006907CD"/>
    <w:rsid w:val="006920F6"/>
    <w:rsid w:val="006924F3"/>
    <w:rsid w:val="00696816"/>
    <w:rsid w:val="006A0A5D"/>
    <w:rsid w:val="006A38AA"/>
    <w:rsid w:val="006A751B"/>
    <w:rsid w:val="006B2F93"/>
    <w:rsid w:val="006C40FA"/>
    <w:rsid w:val="006C4D65"/>
    <w:rsid w:val="006C524F"/>
    <w:rsid w:val="006C57FE"/>
    <w:rsid w:val="006C6271"/>
    <w:rsid w:val="006C7BC8"/>
    <w:rsid w:val="006C7CC8"/>
    <w:rsid w:val="006D047E"/>
    <w:rsid w:val="006D15B9"/>
    <w:rsid w:val="006D2073"/>
    <w:rsid w:val="006D313C"/>
    <w:rsid w:val="006D5A3C"/>
    <w:rsid w:val="006D5A64"/>
    <w:rsid w:val="006D6673"/>
    <w:rsid w:val="006D6CBE"/>
    <w:rsid w:val="006E1F2E"/>
    <w:rsid w:val="006F2C90"/>
    <w:rsid w:val="006F34BC"/>
    <w:rsid w:val="006F53E0"/>
    <w:rsid w:val="00700EC0"/>
    <w:rsid w:val="00707708"/>
    <w:rsid w:val="00710DF0"/>
    <w:rsid w:val="00713758"/>
    <w:rsid w:val="007141C9"/>
    <w:rsid w:val="00714C77"/>
    <w:rsid w:val="00722A53"/>
    <w:rsid w:val="00725F6C"/>
    <w:rsid w:val="007265C0"/>
    <w:rsid w:val="007337FA"/>
    <w:rsid w:val="00733949"/>
    <w:rsid w:val="00734ED3"/>
    <w:rsid w:val="00734EE9"/>
    <w:rsid w:val="00737BE0"/>
    <w:rsid w:val="00740ACC"/>
    <w:rsid w:val="0074234A"/>
    <w:rsid w:val="00743AE7"/>
    <w:rsid w:val="00744528"/>
    <w:rsid w:val="007474F0"/>
    <w:rsid w:val="00747B7C"/>
    <w:rsid w:val="00750304"/>
    <w:rsid w:val="00751B57"/>
    <w:rsid w:val="0075373C"/>
    <w:rsid w:val="00754111"/>
    <w:rsid w:val="0075662D"/>
    <w:rsid w:val="0076113E"/>
    <w:rsid w:val="00763673"/>
    <w:rsid w:val="00764255"/>
    <w:rsid w:val="007766E8"/>
    <w:rsid w:val="00777A4C"/>
    <w:rsid w:val="007834B0"/>
    <w:rsid w:val="00784985"/>
    <w:rsid w:val="00786036"/>
    <w:rsid w:val="007870D4"/>
    <w:rsid w:val="00790736"/>
    <w:rsid w:val="0079182A"/>
    <w:rsid w:val="00795AD7"/>
    <w:rsid w:val="00795D35"/>
    <w:rsid w:val="00796902"/>
    <w:rsid w:val="007A0211"/>
    <w:rsid w:val="007A302A"/>
    <w:rsid w:val="007A416F"/>
    <w:rsid w:val="007A4927"/>
    <w:rsid w:val="007A6502"/>
    <w:rsid w:val="007A6B38"/>
    <w:rsid w:val="007B1427"/>
    <w:rsid w:val="007B413F"/>
    <w:rsid w:val="007B57F4"/>
    <w:rsid w:val="007B5EE7"/>
    <w:rsid w:val="007B6EE0"/>
    <w:rsid w:val="007C44B8"/>
    <w:rsid w:val="007C6E50"/>
    <w:rsid w:val="007C72AF"/>
    <w:rsid w:val="007C744F"/>
    <w:rsid w:val="007D2806"/>
    <w:rsid w:val="007D3E24"/>
    <w:rsid w:val="007D6E05"/>
    <w:rsid w:val="007D7318"/>
    <w:rsid w:val="007E588D"/>
    <w:rsid w:val="007E6D15"/>
    <w:rsid w:val="007E70F4"/>
    <w:rsid w:val="007F19A8"/>
    <w:rsid w:val="007F4E6D"/>
    <w:rsid w:val="007F5331"/>
    <w:rsid w:val="007F550B"/>
    <w:rsid w:val="007F7609"/>
    <w:rsid w:val="00804C43"/>
    <w:rsid w:val="00812D6C"/>
    <w:rsid w:val="0081538A"/>
    <w:rsid w:val="00815FF9"/>
    <w:rsid w:val="00816139"/>
    <w:rsid w:val="008178D7"/>
    <w:rsid w:val="0082002E"/>
    <w:rsid w:val="00821ACA"/>
    <w:rsid w:val="00822C8C"/>
    <w:rsid w:val="00823E2B"/>
    <w:rsid w:val="00827670"/>
    <w:rsid w:val="00831EAE"/>
    <w:rsid w:val="0083749B"/>
    <w:rsid w:val="00837CA4"/>
    <w:rsid w:val="00841E71"/>
    <w:rsid w:val="00845B0E"/>
    <w:rsid w:val="00846B99"/>
    <w:rsid w:val="00852120"/>
    <w:rsid w:val="008523FA"/>
    <w:rsid w:val="00856F72"/>
    <w:rsid w:val="008609B1"/>
    <w:rsid w:val="00861273"/>
    <w:rsid w:val="00861CD9"/>
    <w:rsid w:val="008643B6"/>
    <w:rsid w:val="00866C70"/>
    <w:rsid w:val="00866F02"/>
    <w:rsid w:val="0087181A"/>
    <w:rsid w:val="00872308"/>
    <w:rsid w:val="00874A03"/>
    <w:rsid w:val="00876E67"/>
    <w:rsid w:val="00876F90"/>
    <w:rsid w:val="008821EA"/>
    <w:rsid w:val="008830B4"/>
    <w:rsid w:val="00883898"/>
    <w:rsid w:val="00883A0E"/>
    <w:rsid w:val="0088572E"/>
    <w:rsid w:val="00886207"/>
    <w:rsid w:val="008908A5"/>
    <w:rsid w:val="008A20EB"/>
    <w:rsid w:val="008A38B7"/>
    <w:rsid w:val="008A7189"/>
    <w:rsid w:val="008B20A2"/>
    <w:rsid w:val="008B3EF6"/>
    <w:rsid w:val="008B464A"/>
    <w:rsid w:val="008B6905"/>
    <w:rsid w:val="008C04C5"/>
    <w:rsid w:val="008C1D0A"/>
    <w:rsid w:val="008C6139"/>
    <w:rsid w:val="008C746C"/>
    <w:rsid w:val="008D1EA8"/>
    <w:rsid w:val="008D28F9"/>
    <w:rsid w:val="008D53B4"/>
    <w:rsid w:val="008D71DA"/>
    <w:rsid w:val="008E3437"/>
    <w:rsid w:val="008E590B"/>
    <w:rsid w:val="008E779B"/>
    <w:rsid w:val="008F0DEC"/>
    <w:rsid w:val="008F0F5B"/>
    <w:rsid w:val="008F19C3"/>
    <w:rsid w:val="008F232F"/>
    <w:rsid w:val="008F4198"/>
    <w:rsid w:val="008F4942"/>
    <w:rsid w:val="008F55FF"/>
    <w:rsid w:val="008F701A"/>
    <w:rsid w:val="008F7602"/>
    <w:rsid w:val="00900FD1"/>
    <w:rsid w:val="00904049"/>
    <w:rsid w:val="009053E9"/>
    <w:rsid w:val="009055AE"/>
    <w:rsid w:val="00906804"/>
    <w:rsid w:val="00910BE6"/>
    <w:rsid w:val="00917864"/>
    <w:rsid w:val="009212AE"/>
    <w:rsid w:val="009215BB"/>
    <w:rsid w:val="009259BC"/>
    <w:rsid w:val="00931894"/>
    <w:rsid w:val="00931A75"/>
    <w:rsid w:val="00932618"/>
    <w:rsid w:val="00934457"/>
    <w:rsid w:val="00934D22"/>
    <w:rsid w:val="00935F97"/>
    <w:rsid w:val="00936E43"/>
    <w:rsid w:val="009400E9"/>
    <w:rsid w:val="00941EC7"/>
    <w:rsid w:val="00950D75"/>
    <w:rsid w:val="00952899"/>
    <w:rsid w:val="00954037"/>
    <w:rsid w:val="0095697B"/>
    <w:rsid w:val="0096108C"/>
    <w:rsid w:val="00967542"/>
    <w:rsid w:val="00970E3F"/>
    <w:rsid w:val="00972E75"/>
    <w:rsid w:val="00972F11"/>
    <w:rsid w:val="00973B00"/>
    <w:rsid w:val="00976006"/>
    <w:rsid w:val="00976791"/>
    <w:rsid w:val="00977FD5"/>
    <w:rsid w:val="009808C7"/>
    <w:rsid w:val="00983EA5"/>
    <w:rsid w:val="00984184"/>
    <w:rsid w:val="00984C8F"/>
    <w:rsid w:val="00987F96"/>
    <w:rsid w:val="0099334A"/>
    <w:rsid w:val="0099671F"/>
    <w:rsid w:val="009A4327"/>
    <w:rsid w:val="009A4631"/>
    <w:rsid w:val="009A4960"/>
    <w:rsid w:val="009C45BD"/>
    <w:rsid w:val="009C57F5"/>
    <w:rsid w:val="009C6A2C"/>
    <w:rsid w:val="009C6E52"/>
    <w:rsid w:val="009D16A6"/>
    <w:rsid w:val="009D3B34"/>
    <w:rsid w:val="009D40BB"/>
    <w:rsid w:val="009D56E0"/>
    <w:rsid w:val="009D66F7"/>
    <w:rsid w:val="009D6B38"/>
    <w:rsid w:val="009E00CA"/>
    <w:rsid w:val="009E0EE5"/>
    <w:rsid w:val="009E119C"/>
    <w:rsid w:val="009E255A"/>
    <w:rsid w:val="009E28C9"/>
    <w:rsid w:val="009E2F6C"/>
    <w:rsid w:val="009E6023"/>
    <w:rsid w:val="009E64F5"/>
    <w:rsid w:val="009F090C"/>
    <w:rsid w:val="009F1ED8"/>
    <w:rsid w:val="009F2898"/>
    <w:rsid w:val="00A0273E"/>
    <w:rsid w:val="00A02E5B"/>
    <w:rsid w:val="00A03535"/>
    <w:rsid w:val="00A03BA1"/>
    <w:rsid w:val="00A0504E"/>
    <w:rsid w:val="00A05326"/>
    <w:rsid w:val="00A055FD"/>
    <w:rsid w:val="00A0679C"/>
    <w:rsid w:val="00A10707"/>
    <w:rsid w:val="00A117E6"/>
    <w:rsid w:val="00A118BC"/>
    <w:rsid w:val="00A119DB"/>
    <w:rsid w:val="00A12118"/>
    <w:rsid w:val="00A12BCF"/>
    <w:rsid w:val="00A13827"/>
    <w:rsid w:val="00A15766"/>
    <w:rsid w:val="00A20EAF"/>
    <w:rsid w:val="00A234B7"/>
    <w:rsid w:val="00A2439E"/>
    <w:rsid w:val="00A25771"/>
    <w:rsid w:val="00A2762F"/>
    <w:rsid w:val="00A33AD4"/>
    <w:rsid w:val="00A37E4B"/>
    <w:rsid w:val="00A406A7"/>
    <w:rsid w:val="00A42ABF"/>
    <w:rsid w:val="00A440B6"/>
    <w:rsid w:val="00A44684"/>
    <w:rsid w:val="00A47A03"/>
    <w:rsid w:val="00A508E1"/>
    <w:rsid w:val="00A519E1"/>
    <w:rsid w:val="00A52E88"/>
    <w:rsid w:val="00A546AA"/>
    <w:rsid w:val="00A54BA7"/>
    <w:rsid w:val="00A54E8B"/>
    <w:rsid w:val="00A61E97"/>
    <w:rsid w:val="00A635C2"/>
    <w:rsid w:val="00A6510F"/>
    <w:rsid w:val="00A651E5"/>
    <w:rsid w:val="00A665F8"/>
    <w:rsid w:val="00A75E8E"/>
    <w:rsid w:val="00A766E5"/>
    <w:rsid w:val="00A84B99"/>
    <w:rsid w:val="00A90224"/>
    <w:rsid w:val="00A9039E"/>
    <w:rsid w:val="00A9056E"/>
    <w:rsid w:val="00A9163C"/>
    <w:rsid w:val="00A92B9B"/>
    <w:rsid w:val="00A93486"/>
    <w:rsid w:val="00AA3AC4"/>
    <w:rsid w:val="00AA43E3"/>
    <w:rsid w:val="00AA65D9"/>
    <w:rsid w:val="00AA72C3"/>
    <w:rsid w:val="00AB0407"/>
    <w:rsid w:val="00AB06C7"/>
    <w:rsid w:val="00AB221F"/>
    <w:rsid w:val="00AB6489"/>
    <w:rsid w:val="00AB6E73"/>
    <w:rsid w:val="00AB7199"/>
    <w:rsid w:val="00AB7934"/>
    <w:rsid w:val="00AC114C"/>
    <w:rsid w:val="00AC215C"/>
    <w:rsid w:val="00AC591F"/>
    <w:rsid w:val="00AC5F6B"/>
    <w:rsid w:val="00AC6C26"/>
    <w:rsid w:val="00AC6F40"/>
    <w:rsid w:val="00AD0ECC"/>
    <w:rsid w:val="00AD2FD1"/>
    <w:rsid w:val="00AD6C4D"/>
    <w:rsid w:val="00AD74A8"/>
    <w:rsid w:val="00AD7FFE"/>
    <w:rsid w:val="00AE0555"/>
    <w:rsid w:val="00AE48EA"/>
    <w:rsid w:val="00AE4E6E"/>
    <w:rsid w:val="00AF069C"/>
    <w:rsid w:val="00AF6EA2"/>
    <w:rsid w:val="00AF7172"/>
    <w:rsid w:val="00B03DB2"/>
    <w:rsid w:val="00B04571"/>
    <w:rsid w:val="00B045F6"/>
    <w:rsid w:val="00B05F03"/>
    <w:rsid w:val="00B06000"/>
    <w:rsid w:val="00B066AD"/>
    <w:rsid w:val="00B10523"/>
    <w:rsid w:val="00B144C9"/>
    <w:rsid w:val="00B148E0"/>
    <w:rsid w:val="00B148F5"/>
    <w:rsid w:val="00B14926"/>
    <w:rsid w:val="00B16B10"/>
    <w:rsid w:val="00B21EAC"/>
    <w:rsid w:val="00B23DCA"/>
    <w:rsid w:val="00B27518"/>
    <w:rsid w:val="00B27A0A"/>
    <w:rsid w:val="00B3024C"/>
    <w:rsid w:val="00B311E6"/>
    <w:rsid w:val="00B33184"/>
    <w:rsid w:val="00B34EC9"/>
    <w:rsid w:val="00B351A9"/>
    <w:rsid w:val="00B362A4"/>
    <w:rsid w:val="00B404D7"/>
    <w:rsid w:val="00B4164E"/>
    <w:rsid w:val="00B44E2E"/>
    <w:rsid w:val="00B50AA4"/>
    <w:rsid w:val="00B50B1C"/>
    <w:rsid w:val="00B51382"/>
    <w:rsid w:val="00B52743"/>
    <w:rsid w:val="00B54DE2"/>
    <w:rsid w:val="00B56F0B"/>
    <w:rsid w:val="00B57180"/>
    <w:rsid w:val="00B57512"/>
    <w:rsid w:val="00B57F22"/>
    <w:rsid w:val="00B654F7"/>
    <w:rsid w:val="00B663E3"/>
    <w:rsid w:val="00B67071"/>
    <w:rsid w:val="00B70190"/>
    <w:rsid w:val="00B70E02"/>
    <w:rsid w:val="00B72C10"/>
    <w:rsid w:val="00B731ED"/>
    <w:rsid w:val="00B75158"/>
    <w:rsid w:val="00B75AA2"/>
    <w:rsid w:val="00B8051D"/>
    <w:rsid w:val="00B81FAD"/>
    <w:rsid w:val="00B82CD5"/>
    <w:rsid w:val="00B8346D"/>
    <w:rsid w:val="00B837A8"/>
    <w:rsid w:val="00B8617A"/>
    <w:rsid w:val="00B869E1"/>
    <w:rsid w:val="00B86F5C"/>
    <w:rsid w:val="00B91519"/>
    <w:rsid w:val="00B92106"/>
    <w:rsid w:val="00B92D07"/>
    <w:rsid w:val="00B94142"/>
    <w:rsid w:val="00B95678"/>
    <w:rsid w:val="00B9641B"/>
    <w:rsid w:val="00B9680A"/>
    <w:rsid w:val="00B96D47"/>
    <w:rsid w:val="00BA0DD6"/>
    <w:rsid w:val="00BA1949"/>
    <w:rsid w:val="00BA37D9"/>
    <w:rsid w:val="00BA4938"/>
    <w:rsid w:val="00BA497E"/>
    <w:rsid w:val="00BB0882"/>
    <w:rsid w:val="00BB1E62"/>
    <w:rsid w:val="00BB241B"/>
    <w:rsid w:val="00BB249D"/>
    <w:rsid w:val="00BB3B7B"/>
    <w:rsid w:val="00BB5205"/>
    <w:rsid w:val="00BB7505"/>
    <w:rsid w:val="00BC11AF"/>
    <w:rsid w:val="00BC1F92"/>
    <w:rsid w:val="00BC375F"/>
    <w:rsid w:val="00BC3C45"/>
    <w:rsid w:val="00BC4AF8"/>
    <w:rsid w:val="00BC550F"/>
    <w:rsid w:val="00BD12B8"/>
    <w:rsid w:val="00BD3536"/>
    <w:rsid w:val="00BD5DBE"/>
    <w:rsid w:val="00BE1EE7"/>
    <w:rsid w:val="00BF01E5"/>
    <w:rsid w:val="00BF0458"/>
    <w:rsid w:val="00BF2A26"/>
    <w:rsid w:val="00BF3586"/>
    <w:rsid w:val="00BF3A2C"/>
    <w:rsid w:val="00BF4175"/>
    <w:rsid w:val="00C00490"/>
    <w:rsid w:val="00C0529B"/>
    <w:rsid w:val="00C05356"/>
    <w:rsid w:val="00C060CA"/>
    <w:rsid w:val="00C07C35"/>
    <w:rsid w:val="00C124C1"/>
    <w:rsid w:val="00C14A38"/>
    <w:rsid w:val="00C17AF6"/>
    <w:rsid w:val="00C21F15"/>
    <w:rsid w:val="00C31788"/>
    <w:rsid w:val="00C31C05"/>
    <w:rsid w:val="00C32FDB"/>
    <w:rsid w:val="00C340D9"/>
    <w:rsid w:val="00C37A28"/>
    <w:rsid w:val="00C37D77"/>
    <w:rsid w:val="00C46817"/>
    <w:rsid w:val="00C471F8"/>
    <w:rsid w:val="00C477FD"/>
    <w:rsid w:val="00C5059B"/>
    <w:rsid w:val="00C50C71"/>
    <w:rsid w:val="00C52992"/>
    <w:rsid w:val="00C5332A"/>
    <w:rsid w:val="00C5368B"/>
    <w:rsid w:val="00C54650"/>
    <w:rsid w:val="00C54F86"/>
    <w:rsid w:val="00C60767"/>
    <w:rsid w:val="00C619E1"/>
    <w:rsid w:val="00C62F58"/>
    <w:rsid w:val="00C63ECC"/>
    <w:rsid w:val="00C66127"/>
    <w:rsid w:val="00C7153A"/>
    <w:rsid w:val="00C763E8"/>
    <w:rsid w:val="00C77EC6"/>
    <w:rsid w:val="00C80C39"/>
    <w:rsid w:val="00C80FD1"/>
    <w:rsid w:val="00C820C5"/>
    <w:rsid w:val="00C842DA"/>
    <w:rsid w:val="00C86927"/>
    <w:rsid w:val="00C87859"/>
    <w:rsid w:val="00C90B93"/>
    <w:rsid w:val="00C93387"/>
    <w:rsid w:val="00C94396"/>
    <w:rsid w:val="00C95296"/>
    <w:rsid w:val="00C96B34"/>
    <w:rsid w:val="00C9701C"/>
    <w:rsid w:val="00C97375"/>
    <w:rsid w:val="00CA3452"/>
    <w:rsid w:val="00CA3EB1"/>
    <w:rsid w:val="00CA4D03"/>
    <w:rsid w:val="00CB0597"/>
    <w:rsid w:val="00CB29CF"/>
    <w:rsid w:val="00CB5AA8"/>
    <w:rsid w:val="00CB61EF"/>
    <w:rsid w:val="00CB68FF"/>
    <w:rsid w:val="00CB7271"/>
    <w:rsid w:val="00CB729C"/>
    <w:rsid w:val="00CC0D6A"/>
    <w:rsid w:val="00CC3A5D"/>
    <w:rsid w:val="00CC3A67"/>
    <w:rsid w:val="00CC3C98"/>
    <w:rsid w:val="00CD4248"/>
    <w:rsid w:val="00CD502C"/>
    <w:rsid w:val="00CD7D76"/>
    <w:rsid w:val="00CE33BA"/>
    <w:rsid w:val="00CE41B9"/>
    <w:rsid w:val="00CE5E89"/>
    <w:rsid w:val="00CF0B96"/>
    <w:rsid w:val="00CF389F"/>
    <w:rsid w:val="00CF3B97"/>
    <w:rsid w:val="00CF6382"/>
    <w:rsid w:val="00CF724C"/>
    <w:rsid w:val="00CF78A6"/>
    <w:rsid w:val="00D01D9B"/>
    <w:rsid w:val="00D0324C"/>
    <w:rsid w:val="00D05855"/>
    <w:rsid w:val="00D065EC"/>
    <w:rsid w:val="00D066D5"/>
    <w:rsid w:val="00D06C8E"/>
    <w:rsid w:val="00D07D37"/>
    <w:rsid w:val="00D13AEF"/>
    <w:rsid w:val="00D15132"/>
    <w:rsid w:val="00D155EA"/>
    <w:rsid w:val="00D15C5B"/>
    <w:rsid w:val="00D15DFD"/>
    <w:rsid w:val="00D16093"/>
    <w:rsid w:val="00D175DD"/>
    <w:rsid w:val="00D20AC4"/>
    <w:rsid w:val="00D20BE1"/>
    <w:rsid w:val="00D22A83"/>
    <w:rsid w:val="00D235F0"/>
    <w:rsid w:val="00D2637C"/>
    <w:rsid w:val="00D27A9C"/>
    <w:rsid w:val="00D31771"/>
    <w:rsid w:val="00D34C10"/>
    <w:rsid w:val="00D35409"/>
    <w:rsid w:val="00D35CCE"/>
    <w:rsid w:val="00D37306"/>
    <w:rsid w:val="00D376C4"/>
    <w:rsid w:val="00D37BB6"/>
    <w:rsid w:val="00D4048F"/>
    <w:rsid w:val="00D4056D"/>
    <w:rsid w:val="00D41351"/>
    <w:rsid w:val="00D42363"/>
    <w:rsid w:val="00D4333B"/>
    <w:rsid w:val="00D43F33"/>
    <w:rsid w:val="00D44E42"/>
    <w:rsid w:val="00D452C9"/>
    <w:rsid w:val="00D45A92"/>
    <w:rsid w:val="00D4759E"/>
    <w:rsid w:val="00D514EC"/>
    <w:rsid w:val="00D51949"/>
    <w:rsid w:val="00D519B3"/>
    <w:rsid w:val="00D540D0"/>
    <w:rsid w:val="00D5436B"/>
    <w:rsid w:val="00D615F2"/>
    <w:rsid w:val="00D654AA"/>
    <w:rsid w:val="00D65D5C"/>
    <w:rsid w:val="00D748F5"/>
    <w:rsid w:val="00D7552B"/>
    <w:rsid w:val="00D77E2C"/>
    <w:rsid w:val="00D80FB1"/>
    <w:rsid w:val="00D82D5B"/>
    <w:rsid w:val="00D83B1A"/>
    <w:rsid w:val="00D8720E"/>
    <w:rsid w:val="00D87AD6"/>
    <w:rsid w:val="00D930B4"/>
    <w:rsid w:val="00D937ED"/>
    <w:rsid w:val="00D95225"/>
    <w:rsid w:val="00D968F5"/>
    <w:rsid w:val="00D97A89"/>
    <w:rsid w:val="00DA0C88"/>
    <w:rsid w:val="00DA4353"/>
    <w:rsid w:val="00DA60B9"/>
    <w:rsid w:val="00DB173A"/>
    <w:rsid w:val="00DB7FD4"/>
    <w:rsid w:val="00DC2538"/>
    <w:rsid w:val="00DC577A"/>
    <w:rsid w:val="00DC71E7"/>
    <w:rsid w:val="00DC78EF"/>
    <w:rsid w:val="00DD0804"/>
    <w:rsid w:val="00DD3B0F"/>
    <w:rsid w:val="00DD4C14"/>
    <w:rsid w:val="00DD6645"/>
    <w:rsid w:val="00DD7DBE"/>
    <w:rsid w:val="00DE0EE5"/>
    <w:rsid w:val="00DE2960"/>
    <w:rsid w:val="00DE4C78"/>
    <w:rsid w:val="00DE60B6"/>
    <w:rsid w:val="00DE7FB1"/>
    <w:rsid w:val="00DF0D83"/>
    <w:rsid w:val="00DF162D"/>
    <w:rsid w:val="00DF195B"/>
    <w:rsid w:val="00DF2F1F"/>
    <w:rsid w:val="00DF5D26"/>
    <w:rsid w:val="00E0009B"/>
    <w:rsid w:val="00E0039C"/>
    <w:rsid w:val="00E00721"/>
    <w:rsid w:val="00E0116B"/>
    <w:rsid w:val="00E03B81"/>
    <w:rsid w:val="00E055B7"/>
    <w:rsid w:val="00E05681"/>
    <w:rsid w:val="00E057F3"/>
    <w:rsid w:val="00E05C68"/>
    <w:rsid w:val="00E06F00"/>
    <w:rsid w:val="00E07180"/>
    <w:rsid w:val="00E10616"/>
    <w:rsid w:val="00E1086A"/>
    <w:rsid w:val="00E10C20"/>
    <w:rsid w:val="00E1167E"/>
    <w:rsid w:val="00E124DA"/>
    <w:rsid w:val="00E15EB2"/>
    <w:rsid w:val="00E16377"/>
    <w:rsid w:val="00E203AA"/>
    <w:rsid w:val="00E20D64"/>
    <w:rsid w:val="00E21222"/>
    <w:rsid w:val="00E225DC"/>
    <w:rsid w:val="00E22B90"/>
    <w:rsid w:val="00E23282"/>
    <w:rsid w:val="00E237D8"/>
    <w:rsid w:val="00E24FFF"/>
    <w:rsid w:val="00E259A4"/>
    <w:rsid w:val="00E519A6"/>
    <w:rsid w:val="00E524E4"/>
    <w:rsid w:val="00E52729"/>
    <w:rsid w:val="00E5375A"/>
    <w:rsid w:val="00E56309"/>
    <w:rsid w:val="00E568B9"/>
    <w:rsid w:val="00E569AF"/>
    <w:rsid w:val="00E56AC9"/>
    <w:rsid w:val="00E609A1"/>
    <w:rsid w:val="00E6262B"/>
    <w:rsid w:val="00E63829"/>
    <w:rsid w:val="00E6580E"/>
    <w:rsid w:val="00E66095"/>
    <w:rsid w:val="00E6661D"/>
    <w:rsid w:val="00E670DB"/>
    <w:rsid w:val="00E77EEE"/>
    <w:rsid w:val="00E81DD3"/>
    <w:rsid w:val="00E83491"/>
    <w:rsid w:val="00E85276"/>
    <w:rsid w:val="00E92C07"/>
    <w:rsid w:val="00E959F9"/>
    <w:rsid w:val="00EA1664"/>
    <w:rsid w:val="00EA40E0"/>
    <w:rsid w:val="00EA451F"/>
    <w:rsid w:val="00EA6D96"/>
    <w:rsid w:val="00EA7C55"/>
    <w:rsid w:val="00EA7F16"/>
    <w:rsid w:val="00EB273B"/>
    <w:rsid w:val="00EB3860"/>
    <w:rsid w:val="00EB4237"/>
    <w:rsid w:val="00EB5636"/>
    <w:rsid w:val="00EB7289"/>
    <w:rsid w:val="00EC4D7C"/>
    <w:rsid w:val="00EC5C10"/>
    <w:rsid w:val="00EC5DE1"/>
    <w:rsid w:val="00ED2E3B"/>
    <w:rsid w:val="00ED32AB"/>
    <w:rsid w:val="00ED6B85"/>
    <w:rsid w:val="00ED7E41"/>
    <w:rsid w:val="00EE6A89"/>
    <w:rsid w:val="00EE7C25"/>
    <w:rsid w:val="00EF056A"/>
    <w:rsid w:val="00EF2DFA"/>
    <w:rsid w:val="00EF4C8E"/>
    <w:rsid w:val="00EF52DE"/>
    <w:rsid w:val="00F00402"/>
    <w:rsid w:val="00F00656"/>
    <w:rsid w:val="00F01197"/>
    <w:rsid w:val="00F01268"/>
    <w:rsid w:val="00F02AB2"/>
    <w:rsid w:val="00F10C39"/>
    <w:rsid w:val="00F111ED"/>
    <w:rsid w:val="00F1236A"/>
    <w:rsid w:val="00F12E6D"/>
    <w:rsid w:val="00F12EC3"/>
    <w:rsid w:val="00F17391"/>
    <w:rsid w:val="00F205E7"/>
    <w:rsid w:val="00F24F3E"/>
    <w:rsid w:val="00F27D6F"/>
    <w:rsid w:val="00F30580"/>
    <w:rsid w:val="00F30B94"/>
    <w:rsid w:val="00F31BC6"/>
    <w:rsid w:val="00F32F29"/>
    <w:rsid w:val="00F35998"/>
    <w:rsid w:val="00F3615C"/>
    <w:rsid w:val="00F372C1"/>
    <w:rsid w:val="00F433E6"/>
    <w:rsid w:val="00F4342A"/>
    <w:rsid w:val="00F4668C"/>
    <w:rsid w:val="00F469EC"/>
    <w:rsid w:val="00F46D72"/>
    <w:rsid w:val="00F511E6"/>
    <w:rsid w:val="00F5121A"/>
    <w:rsid w:val="00F52FBA"/>
    <w:rsid w:val="00F53E57"/>
    <w:rsid w:val="00F56D61"/>
    <w:rsid w:val="00F57A16"/>
    <w:rsid w:val="00F61282"/>
    <w:rsid w:val="00F6172D"/>
    <w:rsid w:val="00F62F25"/>
    <w:rsid w:val="00F6393D"/>
    <w:rsid w:val="00F642AA"/>
    <w:rsid w:val="00F67437"/>
    <w:rsid w:val="00F7333B"/>
    <w:rsid w:val="00F739E1"/>
    <w:rsid w:val="00F74231"/>
    <w:rsid w:val="00F748DF"/>
    <w:rsid w:val="00F7693B"/>
    <w:rsid w:val="00F76964"/>
    <w:rsid w:val="00F772AE"/>
    <w:rsid w:val="00F805DA"/>
    <w:rsid w:val="00F81E60"/>
    <w:rsid w:val="00F822DD"/>
    <w:rsid w:val="00F874BA"/>
    <w:rsid w:val="00F9054F"/>
    <w:rsid w:val="00F92523"/>
    <w:rsid w:val="00F94E7C"/>
    <w:rsid w:val="00F96F40"/>
    <w:rsid w:val="00F9717C"/>
    <w:rsid w:val="00FA068B"/>
    <w:rsid w:val="00FA169D"/>
    <w:rsid w:val="00FA253A"/>
    <w:rsid w:val="00FA261B"/>
    <w:rsid w:val="00FA3819"/>
    <w:rsid w:val="00FA58B0"/>
    <w:rsid w:val="00FA606F"/>
    <w:rsid w:val="00FA72A3"/>
    <w:rsid w:val="00FB0363"/>
    <w:rsid w:val="00FB075F"/>
    <w:rsid w:val="00FB3EDA"/>
    <w:rsid w:val="00FB5250"/>
    <w:rsid w:val="00FC040C"/>
    <w:rsid w:val="00FC792B"/>
    <w:rsid w:val="00FD0130"/>
    <w:rsid w:val="00FD1FDD"/>
    <w:rsid w:val="00FD41F6"/>
    <w:rsid w:val="00FD44CA"/>
    <w:rsid w:val="00FE000B"/>
    <w:rsid w:val="00FE165F"/>
    <w:rsid w:val="00FE2D2D"/>
    <w:rsid w:val="00FE3DC7"/>
    <w:rsid w:val="00FE4522"/>
    <w:rsid w:val="00FE48E9"/>
    <w:rsid w:val="00FF4E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F0732"/>
    <w:pPr>
      <w:spacing w:after="0" w:line="240" w:lineRule="auto"/>
    </w:pPr>
  </w:style>
  <w:style w:type="character" w:customStyle="1" w:styleId="NoSpacingChar">
    <w:name w:val="No Spacing Char"/>
    <w:link w:val="NoSpacing"/>
    <w:rsid w:val="00F12E6D"/>
  </w:style>
  <w:style w:type="character" w:customStyle="1" w:styleId="markedcontent">
    <w:name w:val="markedcontent"/>
    <w:basedOn w:val="DefaultParagraphFont"/>
    <w:rsid w:val="00BF4175"/>
  </w:style>
  <w:style w:type="table" w:customStyle="1" w:styleId="LightShading1">
    <w:name w:val="Light Shading1"/>
    <w:basedOn w:val="TableNormal"/>
    <w:uiPriority w:val="60"/>
    <w:rsid w:val="00BF4175"/>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E6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B6"/>
    <w:rPr>
      <w:rFonts w:ascii="Tahoma" w:hAnsi="Tahoma" w:cs="Tahoma"/>
      <w:sz w:val="16"/>
      <w:szCs w:val="16"/>
    </w:rPr>
  </w:style>
  <w:style w:type="table" w:styleId="TableGrid">
    <w:name w:val="Table Grid"/>
    <w:basedOn w:val="TableNormal"/>
    <w:uiPriority w:val="59"/>
    <w:rsid w:val="000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2">
    <w:name w:val="Light Shading2"/>
    <w:basedOn w:val="TableNormal"/>
    <w:uiPriority w:val="60"/>
    <w:rsid w:val="00274ACE"/>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2">
    <w:name w:val="Grid Table 1 Light2"/>
    <w:basedOn w:val="TableNormal"/>
    <w:uiPriority w:val="46"/>
    <w:rsid w:val="00D82D5B"/>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7265C0"/>
    <w:rPr>
      <w:color w:val="0000FF"/>
      <w:u w:val="single"/>
    </w:rPr>
  </w:style>
  <w:style w:type="character" w:customStyle="1" w:styleId="value">
    <w:name w:val="value"/>
    <w:rsid w:val="008609B1"/>
    <w:rPr>
      <w:rFonts w:ascii="Times New Roman" w:eastAsia="Times New Roman" w:hAnsi="Times New Roman" w:cs="Times New Roman"/>
    </w:rPr>
  </w:style>
  <w:style w:type="character" w:customStyle="1" w:styleId="label">
    <w:name w:val="label"/>
    <w:rsid w:val="008609B1"/>
    <w:rPr>
      <w:rFonts w:ascii="Times New Roman" w:eastAsia="Times New Roman" w:hAnsi="Times New Roman" w:cs="Times New Roman"/>
    </w:rPr>
  </w:style>
  <w:style w:type="paragraph" w:styleId="NormalWeb">
    <w:name w:val="Normal (Web)"/>
    <w:basedOn w:val="Normal"/>
    <w:unhideWhenUsed/>
    <w:qFormat/>
    <w:rsid w:val="001F0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372C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D1E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EA8"/>
  </w:style>
  <w:style w:type="paragraph" w:styleId="Footer">
    <w:name w:val="footer"/>
    <w:basedOn w:val="Normal"/>
    <w:link w:val="FooterChar"/>
    <w:uiPriority w:val="99"/>
    <w:semiHidden/>
    <w:unhideWhenUsed/>
    <w:rsid w:val="008D1E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EA8"/>
  </w:style>
  <w:style w:type="character" w:styleId="CommentReference">
    <w:name w:val="annotation reference"/>
    <w:basedOn w:val="DefaultParagraphFont"/>
    <w:uiPriority w:val="99"/>
    <w:unhideWhenUsed/>
    <w:rsid w:val="004D5312"/>
    <w:rPr>
      <w:sz w:val="16"/>
      <w:szCs w:val="16"/>
    </w:rPr>
  </w:style>
  <w:style w:type="paragraph" w:styleId="CommentText">
    <w:name w:val="annotation text"/>
    <w:basedOn w:val="Normal"/>
    <w:link w:val="CommentTextChar"/>
    <w:uiPriority w:val="99"/>
    <w:unhideWhenUsed/>
    <w:rsid w:val="004D5312"/>
    <w:pPr>
      <w:spacing w:line="240" w:lineRule="auto"/>
    </w:pPr>
    <w:rPr>
      <w:sz w:val="20"/>
      <w:szCs w:val="20"/>
    </w:rPr>
  </w:style>
  <w:style w:type="character" w:customStyle="1" w:styleId="CommentTextChar">
    <w:name w:val="Comment Text Char"/>
    <w:basedOn w:val="DefaultParagraphFont"/>
    <w:link w:val="CommentText"/>
    <w:uiPriority w:val="99"/>
    <w:rsid w:val="004D5312"/>
    <w:rPr>
      <w:sz w:val="20"/>
      <w:szCs w:val="20"/>
    </w:rPr>
  </w:style>
  <w:style w:type="paragraph" w:styleId="CommentSubject">
    <w:name w:val="annotation subject"/>
    <w:basedOn w:val="CommentText"/>
    <w:next w:val="CommentText"/>
    <w:link w:val="CommentSubjectChar"/>
    <w:uiPriority w:val="99"/>
    <w:semiHidden/>
    <w:unhideWhenUsed/>
    <w:rsid w:val="004D5312"/>
    <w:rPr>
      <w:b/>
      <w:bCs/>
    </w:rPr>
  </w:style>
  <w:style w:type="character" w:customStyle="1" w:styleId="CommentSubjectChar">
    <w:name w:val="Comment Subject Char"/>
    <w:basedOn w:val="CommentTextChar"/>
    <w:link w:val="CommentSubject"/>
    <w:uiPriority w:val="99"/>
    <w:semiHidden/>
    <w:rsid w:val="004D5312"/>
    <w:rPr>
      <w:b/>
      <w:bCs/>
      <w:sz w:val="20"/>
      <w:szCs w:val="20"/>
    </w:rPr>
  </w:style>
  <w:style w:type="character" w:styleId="Strong">
    <w:name w:val="Strong"/>
    <w:basedOn w:val="DefaultParagraphFont"/>
    <w:uiPriority w:val="22"/>
    <w:qFormat/>
    <w:rsid w:val="00CC3A5D"/>
    <w:rPr>
      <w:b/>
      <w:bCs/>
    </w:rPr>
  </w:style>
  <w:style w:type="character" w:styleId="Emphasis">
    <w:name w:val="Emphasis"/>
    <w:basedOn w:val="DefaultParagraphFont"/>
    <w:uiPriority w:val="20"/>
    <w:qFormat/>
    <w:rsid w:val="007A6502"/>
    <w:rPr>
      <w:i/>
      <w:iCs/>
    </w:rPr>
  </w:style>
</w:styles>
</file>

<file path=word/webSettings.xml><?xml version="1.0" encoding="utf-8"?>
<w:webSettings xmlns:r="http://schemas.openxmlformats.org/officeDocument/2006/relationships" xmlns:w="http://schemas.openxmlformats.org/wordprocessingml/2006/main">
  <w:divs>
    <w:div w:id="82382884">
      <w:bodyDiv w:val="1"/>
      <w:marLeft w:val="0"/>
      <w:marRight w:val="0"/>
      <w:marTop w:val="0"/>
      <w:marBottom w:val="0"/>
      <w:divBdr>
        <w:top w:val="none" w:sz="0" w:space="0" w:color="auto"/>
        <w:left w:val="none" w:sz="0" w:space="0" w:color="auto"/>
        <w:bottom w:val="none" w:sz="0" w:space="0" w:color="auto"/>
        <w:right w:val="none" w:sz="0" w:space="0" w:color="auto"/>
      </w:divBdr>
    </w:div>
    <w:div w:id="144275951">
      <w:bodyDiv w:val="1"/>
      <w:marLeft w:val="0"/>
      <w:marRight w:val="0"/>
      <w:marTop w:val="0"/>
      <w:marBottom w:val="0"/>
      <w:divBdr>
        <w:top w:val="none" w:sz="0" w:space="0" w:color="auto"/>
        <w:left w:val="none" w:sz="0" w:space="0" w:color="auto"/>
        <w:bottom w:val="none" w:sz="0" w:space="0" w:color="auto"/>
        <w:right w:val="none" w:sz="0" w:space="0" w:color="auto"/>
      </w:divBdr>
      <w:divsChild>
        <w:div w:id="635600785">
          <w:marLeft w:val="0"/>
          <w:marRight w:val="0"/>
          <w:marTop w:val="0"/>
          <w:marBottom w:val="0"/>
          <w:divBdr>
            <w:top w:val="none" w:sz="0" w:space="0" w:color="auto"/>
            <w:left w:val="none" w:sz="0" w:space="0" w:color="auto"/>
            <w:bottom w:val="none" w:sz="0" w:space="0" w:color="auto"/>
            <w:right w:val="none" w:sz="0" w:space="0" w:color="auto"/>
          </w:divBdr>
          <w:divsChild>
            <w:div w:id="10805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830">
      <w:bodyDiv w:val="1"/>
      <w:marLeft w:val="0"/>
      <w:marRight w:val="0"/>
      <w:marTop w:val="0"/>
      <w:marBottom w:val="0"/>
      <w:divBdr>
        <w:top w:val="none" w:sz="0" w:space="0" w:color="auto"/>
        <w:left w:val="none" w:sz="0" w:space="0" w:color="auto"/>
        <w:bottom w:val="none" w:sz="0" w:space="0" w:color="auto"/>
        <w:right w:val="none" w:sz="0" w:space="0" w:color="auto"/>
      </w:divBdr>
    </w:div>
    <w:div w:id="321465970">
      <w:bodyDiv w:val="1"/>
      <w:marLeft w:val="0"/>
      <w:marRight w:val="0"/>
      <w:marTop w:val="0"/>
      <w:marBottom w:val="0"/>
      <w:divBdr>
        <w:top w:val="none" w:sz="0" w:space="0" w:color="auto"/>
        <w:left w:val="none" w:sz="0" w:space="0" w:color="auto"/>
        <w:bottom w:val="none" w:sz="0" w:space="0" w:color="auto"/>
        <w:right w:val="none" w:sz="0" w:space="0" w:color="auto"/>
      </w:divBdr>
    </w:div>
    <w:div w:id="1071318672">
      <w:bodyDiv w:val="1"/>
      <w:marLeft w:val="0"/>
      <w:marRight w:val="0"/>
      <w:marTop w:val="0"/>
      <w:marBottom w:val="0"/>
      <w:divBdr>
        <w:top w:val="none" w:sz="0" w:space="0" w:color="auto"/>
        <w:left w:val="none" w:sz="0" w:space="0" w:color="auto"/>
        <w:bottom w:val="none" w:sz="0" w:space="0" w:color="auto"/>
        <w:right w:val="none" w:sz="0" w:space="0" w:color="auto"/>
      </w:divBdr>
    </w:div>
    <w:div w:id="1455514842">
      <w:bodyDiv w:val="1"/>
      <w:marLeft w:val="0"/>
      <w:marRight w:val="0"/>
      <w:marTop w:val="0"/>
      <w:marBottom w:val="0"/>
      <w:divBdr>
        <w:top w:val="none" w:sz="0" w:space="0" w:color="auto"/>
        <w:left w:val="none" w:sz="0" w:space="0" w:color="auto"/>
        <w:bottom w:val="none" w:sz="0" w:space="0" w:color="auto"/>
        <w:right w:val="none" w:sz="0" w:space="0" w:color="auto"/>
      </w:divBdr>
    </w:div>
    <w:div w:id="1519612112">
      <w:bodyDiv w:val="1"/>
      <w:marLeft w:val="0"/>
      <w:marRight w:val="0"/>
      <w:marTop w:val="0"/>
      <w:marBottom w:val="0"/>
      <w:divBdr>
        <w:top w:val="none" w:sz="0" w:space="0" w:color="auto"/>
        <w:left w:val="none" w:sz="0" w:space="0" w:color="auto"/>
        <w:bottom w:val="none" w:sz="0" w:space="0" w:color="auto"/>
        <w:right w:val="none" w:sz="0" w:space="0" w:color="auto"/>
      </w:divBdr>
    </w:div>
    <w:div w:id="17907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5" Type="http://schemas.openxmlformats.org/officeDocument/2006/relationships/hyperlink" Target="https://doi.org/10.22270/ujpr.v6i1.537" TargetMode="External"/><Relationship Id="rId4" Type="http://schemas.openxmlformats.org/officeDocument/2006/relationships/hyperlink" Target="http://ujpr.org/index.php/journal/instru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3.png"/><Relationship Id="rId23" Type="http://schemas.microsoft.com/office/2016/09/relationships/commentsIds" Target="commentsIds.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Sheet1!$E$49:$F$49</c:f>
              <c:strCache>
                <c:ptCount val="2"/>
                <c:pt idx="0">
                  <c:v>Hepatic</c:v>
                </c:pt>
                <c:pt idx="1">
                  <c:v>ALT (IU/L)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Sheet1!$G$48:$K$48</c:f>
              <c:strCache>
                <c:ptCount val="5"/>
                <c:pt idx="0">
                  <c:v>Control group 1</c:v>
                </c:pt>
                <c:pt idx="1">
                  <c:v>MSG group 2</c:v>
                </c:pt>
                <c:pt idx="2">
                  <c:v>OAZT group 3</c:v>
                </c:pt>
                <c:pt idx="3">
                  <c:v>TAZT group 4</c:v>
                </c:pt>
                <c:pt idx="4">
                  <c:v>TAZT + MSG group 5</c:v>
                </c:pt>
              </c:strCache>
            </c:strRef>
          </c:cat>
          <c:val>
            <c:numRef>
              <c:f>Sheet1!$G$49:$K$49</c:f>
              <c:numCache>
                <c:formatCode>General</c:formatCode>
                <c:ptCount val="5"/>
                <c:pt idx="0">
                  <c:v>10</c:v>
                </c:pt>
                <c:pt idx="1">
                  <c:v>16.670000000000005</c:v>
                </c:pt>
                <c:pt idx="2">
                  <c:v>16</c:v>
                </c:pt>
                <c:pt idx="3">
                  <c:v>8.66</c:v>
                </c:pt>
                <c:pt idx="4">
                  <c:v>11.3</c:v>
                </c:pt>
              </c:numCache>
            </c:numRef>
          </c:val>
          <c:extLst xmlns:c16r2="http://schemas.microsoft.com/office/drawing/2015/06/chart">
            <c:ext xmlns:c16="http://schemas.microsoft.com/office/drawing/2014/chart" uri="{C3380CC4-5D6E-409C-BE32-E72D297353CC}">
              <c16:uniqueId val="{00000000-EDF2-4B5C-BEF6-A42B41E25E08}"/>
            </c:ext>
          </c:extLst>
        </c:ser>
        <c:ser>
          <c:idx val="1"/>
          <c:order val="1"/>
          <c:tx>
            <c:strRef>
              <c:f>Sheet1!$E$50:$F$50</c:f>
              <c:strCache>
                <c:ptCount val="2"/>
                <c:pt idx="0">
                  <c:v>Serum</c:v>
                </c:pt>
                <c:pt idx="1">
                  <c:v>ALT (IU/L)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Sheet1!$G$48:$K$48</c:f>
              <c:strCache>
                <c:ptCount val="5"/>
                <c:pt idx="0">
                  <c:v>Control group 1</c:v>
                </c:pt>
                <c:pt idx="1">
                  <c:v>MSG group 2</c:v>
                </c:pt>
                <c:pt idx="2">
                  <c:v>OAZT group 3</c:v>
                </c:pt>
                <c:pt idx="3">
                  <c:v>TAZT group 4</c:v>
                </c:pt>
                <c:pt idx="4">
                  <c:v>TAZT + MSG group 5</c:v>
                </c:pt>
              </c:strCache>
            </c:strRef>
          </c:cat>
          <c:val>
            <c:numRef>
              <c:f>Sheet1!$G$50:$K$50</c:f>
              <c:numCache>
                <c:formatCode>General</c:formatCode>
                <c:ptCount val="5"/>
                <c:pt idx="0">
                  <c:v>6</c:v>
                </c:pt>
                <c:pt idx="1">
                  <c:v>15</c:v>
                </c:pt>
                <c:pt idx="2">
                  <c:v>11.6</c:v>
                </c:pt>
                <c:pt idx="3">
                  <c:v>8.3000000000000007</c:v>
                </c:pt>
                <c:pt idx="4">
                  <c:v>14</c:v>
                </c:pt>
              </c:numCache>
            </c:numRef>
          </c:val>
          <c:extLst xmlns:c16r2="http://schemas.microsoft.com/office/drawing/2015/06/chart">
            <c:ext xmlns:c16="http://schemas.microsoft.com/office/drawing/2014/chart" uri="{C3380CC4-5D6E-409C-BE32-E72D297353CC}">
              <c16:uniqueId val="{00000001-EDF2-4B5C-BEF6-A42B41E25E08}"/>
            </c:ext>
          </c:extLst>
        </c:ser>
        <c:gapWidth val="164"/>
        <c:overlap val="-22"/>
        <c:axId val="55891456"/>
        <c:axId val="55892992"/>
      </c:barChart>
      <c:catAx>
        <c:axId val="55891456"/>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92992"/>
        <c:crosses val="autoZero"/>
        <c:auto val="1"/>
        <c:lblAlgn val="ctr"/>
        <c:lblOffset val="100"/>
      </c:catAx>
      <c:valAx>
        <c:axId val="558929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9145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Sheet1!$E$54:$F$54</c:f>
              <c:strCache>
                <c:ptCount val="2"/>
                <c:pt idx="0">
                  <c:v>Hepatic</c:v>
                </c:pt>
                <c:pt idx="1">
                  <c:v>AST (IU/L)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Sheet1!$G$53:$K$53</c:f>
              <c:strCache>
                <c:ptCount val="5"/>
                <c:pt idx="0">
                  <c:v>Control group 1</c:v>
                </c:pt>
                <c:pt idx="1">
                  <c:v>MSG group 2</c:v>
                </c:pt>
                <c:pt idx="2">
                  <c:v>OAZT group 3</c:v>
                </c:pt>
                <c:pt idx="3">
                  <c:v>TAZT group 4</c:v>
                </c:pt>
                <c:pt idx="4">
                  <c:v>TAZT + MSG group 5</c:v>
                </c:pt>
              </c:strCache>
            </c:strRef>
          </c:cat>
          <c:val>
            <c:numRef>
              <c:f>Sheet1!$G$54:$K$54</c:f>
              <c:numCache>
                <c:formatCode>General</c:formatCode>
                <c:ptCount val="5"/>
                <c:pt idx="0">
                  <c:v>24.3</c:v>
                </c:pt>
                <c:pt idx="1">
                  <c:v>53.6</c:v>
                </c:pt>
                <c:pt idx="2">
                  <c:v>48</c:v>
                </c:pt>
                <c:pt idx="3">
                  <c:v>30</c:v>
                </c:pt>
                <c:pt idx="4">
                  <c:v>34.6</c:v>
                </c:pt>
              </c:numCache>
            </c:numRef>
          </c:val>
          <c:extLst xmlns:c16r2="http://schemas.microsoft.com/office/drawing/2015/06/chart">
            <c:ext xmlns:c16="http://schemas.microsoft.com/office/drawing/2014/chart" uri="{C3380CC4-5D6E-409C-BE32-E72D297353CC}">
              <c16:uniqueId val="{00000000-9CCC-4BDE-A69A-043336AF9EA2}"/>
            </c:ext>
          </c:extLst>
        </c:ser>
        <c:ser>
          <c:idx val="1"/>
          <c:order val="1"/>
          <c:tx>
            <c:strRef>
              <c:f>Sheet1!$E$55:$F$55</c:f>
              <c:strCache>
                <c:ptCount val="2"/>
                <c:pt idx="0">
                  <c:v>Serum</c:v>
                </c:pt>
                <c:pt idx="1">
                  <c:v>AST (IU/L)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Sheet1!$G$53:$K$53</c:f>
              <c:strCache>
                <c:ptCount val="5"/>
                <c:pt idx="0">
                  <c:v>Control group 1</c:v>
                </c:pt>
                <c:pt idx="1">
                  <c:v>MSG group 2</c:v>
                </c:pt>
                <c:pt idx="2">
                  <c:v>OAZT group 3</c:v>
                </c:pt>
                <c:pt idx="3">
                  <c:v>TAZT group 4</c:v>
                </c:pt>
                <c:pt idx="4">
                  <c:v>TAZT + MSG group 5</c:v>
                </c:pt>
              </c:strCache>
            </c:strRef>
          </c:cat>
          <c:val>
            <c:numRef>
              <c:f>Sheet1!$G$55:$K$55</c:f>
              <c:numCache>
                <c:formatCode>General</c:formatCode>
                <c:ptCount val="5"/>
                <c:pt idx="0">
                  <c:v>21.3</c:v>
                </c:pt>
                <c:pt idx="1">
                  <c:v>55.6</c:v>
                </c:pt>
                <c:pt idx="2">
                  <c:v>44.6</c:v>
                </c:pt>
                <c:pt idx="3">
                  <c:v>44.3</c:v>
                </c:pt>
                <c:pt idx="4">
                  <c:v>33</c:v>
                </c:pt>
              </c:numCache>
            </c:numRef>
          </c:val>
          <c:extLst xmlns:c16r2="http://schemas.microsoft.com/office/drawing/2015/06/chart">
            <c:ext xmlns:c16="http://schemas.microsoft.com/office/drawing/2014/chart" uri="{C3380CC4-5D6E-409C-BE32-E72D297353CC}">
              <c16:uniqueId val="{00000001-9CCC-4BDE-A69A-043336AF9EA2}"/>
            </c:ext>
          </c:extLst>
        </c:ser>
        <c:gapWidth val="164"/>
        <c:overlap val="-22"/>
        <c:axId val="74204672"/>
        <c:axId val="74206208"/>
      </c:barChart>
      <c:catAx>
        <c:axId val="74204672"/>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06208"/>
        <c:crosses val="autoZero"/>
        <c:auto val="1"/>
        <c:lblAlgn val="ctr"/>
        <c:lblOffset val="100"/>
      </c:catAx>
      <c:valAx>
        <c:axId val="7420620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0467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Sheet1!$E$71:$F$71</c:f>
              <c:strCache>
                <c:ptCount val="2"/>
                <c:pt idx="0">
                  <c:v>Hepatic</c:v>
                </c:pt>
                <c:pt idx="1">
                  <c:v>ALP (IU/L)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Sheet1!$G$70:$K$70</c:f>
              <c:strCache>
                <c:ptCount val="5"/>
                <c:pt idx="0">
                  <c:v>Control group 1</c:v>
                </c:pt>
                <c:pt idx="1">
                  <c:v>MSG group 2</c:v>
                </c:pt>
                <c:pt idx="2">
                  <c:v>OAZT group 3</c:v>
                </c:pt>
                <c:pt idx="3">
                  <c:v>TAZT group 4</c:v>
                </c:pt>
                <c:pt idx="4">
                  <c:v>TAZT + MSG group 5</c:v>
                </c:pt>
              </c:strCache>
            </c:strRef>
          </c:cat>
          <c:val>
            <c:numRef>
              <c:f>Sheet1!$G$71:$K$71</c:f>
              <c:numCache>
                <c:formatCode>General</c:formatCode>
                <c:ptCount val="5"/>
                <c:pt idx="0">
                  <c:v>32.96</c:v>
                </c:pt>
                <c:pt idx="1">
                  <c:v>39.200000000000003</c:v>
                </c:pt>
                <c:pt idx="2">
                  <c:v>40.36</c:v>
                </c:pt>
                <c:pt idx="3">
                  <c:v>37.39</c:v>
                </c:pt>
                <c:pt idx="4">
                  <c:v>37.53</c:v>
                </c:pt>
              </c:numCache>
            </c:numRef>
          </c:val>
          <c:extLst xmlns:c16r2="http://schemas.microsoft.com/office/drawing/2015/06/chart">
            <c:ext xmlns:c16="http://schemas.microsoft.com/office/drawing/2014/chart" uri="{C3380CC4-5D6E-409C-BE32-E72D297353CC}">
              <c16:uniqueId val="{00000000-4B0B-481D-B295-2DC21E6407FD}"/>
            </c:ext>
          </c:extLst>
        </c:ser>
        <c:ser>
          <c:idx val="1"/>
          <c:order val="1"/>
          <c:tx>
            <c:strRef>
              <c:f>Sheet1!$E$72:$F$72</c:f>
              <c:strCache>
                <c:ptCount val="2"/>
                <c:pt idx="0">
                  <c:v>Serum</c:v>
                </c:pt>
                <c:pt idx="1">
                  <c:v>ALP (IU/L)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Sheet1!$G$70:$K$70</c:f>
              <c:strCache>
                <c:ptCount val="5"/>
                <c:pt idx="0">
                  <c:v>Control group 1</c:v>
                </c:pt>
                <c:pt idx="1">
                  <c:v>MSG group 2</c:v>
                </c:pt>
                <c:pt idx="2">
                  <c:v>OAZT group 3</c:v>
                </c:pt>
                <c:pt idx="3">
                  <c:v>TAZT group 4</c:v>
                </c:pt>
                <c:pt idx="4">
                  <c:v>TAZT + MSG group 5</c:v>
                </c:pt>
              </c:strCache>
            </c:strRef>
          </c:cat>
          <c:val>
            <c:numRef>
              <c:f>Sheet1!$G$72:$K$72</c:f>
              <c:numCache>
                <c:formatCode>General</c:formatCode>
                <c:ptCount val="5"/>
                <c:pt idx="0">
                  <c:v>31.5</c:v>
                </c:pt>
                <c:pt idx="1">
                  <c:v>36.260000000000012</c:v>
                </c:pt>
                <c:pt idx="2">
                  <c:v>36.300000000000004</c:v>
                </c:pt>
                <c:pt idx="3">
                  <c:v>37.700000000000003</c:v>
                </c:pt>
                <c:pt idx="4">
                  <c:v>33.36</c:v>
                </c:pt>
              </c:numCache>
            </c:numRef>
          </c:val>
          <c:extLst xmlns:c16r2="http://schemas.microsoft.com/office/drawing/2015/06/chart">
            <c:ext xmlns:c16="http://schemas.microsoft.com/office/drawing/2014/chart" uri="{C3380CC4-5D6E-409C-BE32-E72D297353CC}">
              <c16:uniqueId val="{00000001-4B0B-481D-B295-2DC21E6407FD}"/>
            </c:ext>
          </c:extLst>
        </c:ser>
        <c:dLbls>
          <c:showVal val="1"/>
        </c:dLbls>
        <c:gapWidth val="164"/>
        <c:overlap val="-22"/>
        <c:axId val="81984512"/>
        <c:axId val="82489728"/>
      </c:barChart>
      <c:catAx>
        <c:axId val="81984512"/>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89728"/>
        <c:crosses val="autoZero"/>
        <c:auto val="1"/>
        <c:lblAlgn val="ctr"/>
        <c:lblOffset val="100"/>
      </c:catAx>
      <c:valAx>
        <c:axId val="8248972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8451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Sheet1!$E$87:$F$87</c:f>
              <c:strCache>
                <c:ptCount val="2"/>
                <c:pt idx="0">
                  <c:v>Hepatic</c:v>
                </c:pt>
                <c:pt idx="1">
                  <c:v>Total Bilirubin (µmol/L)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Sheet1!$G$86:$K$86</c:f>
              <c:strCache>
                <c:ptCount val="5"/>
                <c:pt idx="0">
                  <c:v>Control group 1</c:v>
                </c:pt>
                <c:pt idx="1">
                  <c:v>MSG group 2</c:v>
                </c:pt>
                <c:pt idx="2">
                  <c:v>OAZT group 3</c:v>
                </c:pt>
                <c:pt idx="3">
                  <c:v>TAZT group 4</c:v>
                </c:pt>
                <c:pt idx="4">
                  <c:v>TAZT + MSG group 5</c:v>
                </c:pt>
              </c:strCache>
            </c:strRef>
          </c:cat>
          <c:val>
            <c:numRef>
              <c:f>Sheet1!$G$87:$K$87</c:f>
              <c:numCache>
                <c:formatCode>General</c:formatCode>
                <c:ptCount val="5"/>
                <c:pt idx="0">
                  <c:v>4.6599999999999975</c:v>
                </c:pt>
                <c:pt idx="1">
                  <c:v>6.53</c:v>
                </c:pt>
                <c:pt idx="2">
                  <c:v>5.79</c:v>
                </c:pt>
                <c:pt idx="3">
                  <c:v>5.28</c:v>
                </c:pt>
                <c:pt idx="4">
                  <c:v>4.59</c:v>
                </c:pt>
              </c:numCache>
            </c:numRef>
          </c:val>
          <c:extLst xmlns:c16r2="http://schemas.microsoft.com/office/drawing/2015/06/chart">
            <c:ext xmlns:c16="http://schemas.microsoft.com/office/drawing/2014/chart" uri="{C3380CC4-5D6E-409C-BE32-E72D297353CC}">
              <c16:uniqueId val="{00000000-7C8A-43F6-A367-32B58AF1AF5C}"/>
            </c:ext>
          </c:extLst>
        </c:ser>
        <c:ser>
          <c:idx val="1"/>
          <c:order val="1"/>
          <c:tx>
            <c:strRef>
              <c:f>Sheet1!$E$88:$F$88</c:f>
              <c:strCache>
                <c:ptCount val="2"/>
                <c:pt idx="0">
                  <c:v>Serum</c:v>
                </c:pt>
                <c:pt idx="1">
                  <c:v>Total Bilirubin (µmol/L)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Sheet1!$G$86:$K$86</c:f>
              <c:strCache>
                <c:ptCount val="5"/>
                <c:pt idx="0">
                  <c:v>Control group 1</c:v>
                </c:pt>
                <c:pt idx="1">
                  <c:v>MSG group 2</c:v>
                </c:pt>
                <c:pt idx="2">
                  <c:v>OAZT group 3</c:v>
                </c:pt>
                <c:pt idx="3">
                  <c:v>TAZT group 4</c:v>
                </c:pt>
                <c:pt idx="4">
                  <c:v>TAZT + MSG group 5</c:v>
                </c:pt>
              </c:strCache>
            </c:strRef>
          </c:cat>
          <c:val>
            <c:numRef>
              <c:f>Sheet1!$G$88:$K$88</c:f>
              <c:numCache>
                <c:formatCode>General</c:formatCode>
                <c:ptCount val="5"/>
                <c:pt idx="0">
                  <c:v>1.6600000000000001</c:v>
                </c:pt>
                <c:pt idx="1">
                  <c:v>2.59</c:v>
                </c:pt>
                <c:pt idx="2">
                  <c:v>2.8699999999999997</c:v>
                </c:pt>
                <c:pt idx="3">
                  <c:v>2.13</c:v>
                </c:pt>
                <c:pt idx="4">
                  <c:v>1.6600000000000001</c:v>
                </c:pt>
              </c:numCache>
            </c:numRef>
          </c:val>
          <c:extLst xmlns:c16r2="http://schemas.microsoft.com/office/drawing/2015/06/chart">
            <c:ext xmlns:c16="http://schemas.microsoft.com/office/drawing/2014/chart" uri="{C3380CC4-5D6E-409C-BE32-E72D297353CC}">
              <c16:uniqueId val="{00000001-7C8A-43F6-A367-32B58AF1AF5C}"/>
            </c:ext>
          </c:extLst>
        </c:ser>
        <c:dLbls>
          <c:showVal val="1"/>
        </c:dLbls>
        <c:gapWidth val="164"/>
        <c:overlap val="-22"/>
        <c:axId val="85278720"/>
        <c:axId val="85280256"/>
      </c:barChart>
      <c:catAx>
        <c:axId val="85278720"/>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80256"/>
        <c:crosses val="autoZero"/>
        <c:auto val="1"/>
        <c:lblAlgn val="ctr"/>
        <c:lblOffset val="100"/>
      </c:catAx>
      <c:valAx>
        <c:axId val="8528025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7872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Sheet1!$E$105:$F$105</c:f>
              <c:strCache>
                <c:ptCount val="2"/>
                <c:pt idx="0">
                  <c:v>Hepatic</c:v>
                </c:pt>
                <c:pt idx="1">
                  <c:v>Direct Bilirubin (µmol/L)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fixedVal"/>
            <c:val val="0.1"/>
            <c:spPr>
              <a:noFill/>
              <a:ln w="9525">
                <a:solidFill>
                  <a:schemeClr val="tx1">
                    <a:lumMod val="50000"/>
                    <a:lumOff val="50000"/>
                  </a:schemeClr>
                </a:solidFill>
                <a:round/>
              </a:ln>
              <a:effectLst/>
            </c:spPr>
          </c:errBars>
          <c:cat>
            <c:strRef>
              <c:f>Sheet1!$G$104:$K$104</c:f>
              <c:strCache>
                <c:ptCount val="5"/>
                <c:pt idx="0">
                  <c:v>Control group 1</c:v>
                </c:pt>
                <c:pt idx="1">
                  <c:v>MSG group 2</c:v>
                </c:pt>
                <c:pt idx="2">
                  <c:v>OAZT group 3</c:v>
                </c:pt>
                <c:pt idx="3">
                  <c:v>TAZT group 4</c:v>
                </c:pt>
                <c:pt idx="4">
                  <c:v>TAZT + MSG group 5</c:v>
                </c:pt>
              </c:strCache>
            </c:strRef>
          </c:cat>
          <c:val>
            <c:numRef>
              <c:f>Sheet1!$G$105:$K$105</c:f>
              <c:numCache>
                <c:formatCode>General</c:formatCode>
                <c:ptCount val="5"/>
                <c:pt idx="0">
                  <c:v>4.1899999999999995</c:v>
                </c:pt>
                <c:pt idx="1">
                  <c:v>4.3599999999999985</c:v>
                </c:pt>
                <c:pt idx="2">
                  <c:v>4.7699999999999996</c:v>
                </c:pt>
                <c:pt idx="3">
                  <c:v>4.0599999999999996</c:v>
                </c:pt>
                <c:pt idx="4">
                  <c:v>3.84</c:v>
                </c:pt>
              </c:numCache>
            </c:numRef>
          </c:val>
          <c:extLst xmlns:c16r2="http://schemas.microsoft.com/office/drawing/2015/06/chart">
            <c:ext xmlns:c16="http://schemas.microsoft.com/office/drawing/2014/chart" uri="{C3380CC4-5D6E-409C-BE32-E72D297353CC}">
              <c16:uniqueId val="{00000000-DCF5-4B00-B2A4-FE028CAA6657}"/>
            </c:ext>
          </c:extLst>
        </c:ser>
        <c:ser>
          <c:idx val="1"/>
          <c:order val="1"/>
          <c:tx>
            <c:strRef>
              <c:f>Sheet1!$E$106:$F$106</c:f>
              <c:strCache>
                <c:ptCount val="2"/>
                <c:pt idx="0">
                  <c:v>Serum</c:v>
                </c:pt>
                <c:pt idx="1">
                  <c:v>Direct Bilirubin (µmol/L)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Sheet1!$G$104:$K$104</c:f>
              <c:strCache>
                <c:ptCount val="5"/>
                <c:pt idx="0">
                  <c:v>Control group 1</c:v>
                </c:pt>
                <c:pt idx="1">
                  <c:v>MSG group 2</c:v>
                </c:pt>
                <c:pt idx="2">
                  <c:v>OAZT group 3</c:v>
                </c:pt>
                <c:pt idx="3">
                  <c:v>TAZT group 4</c:v>
                </c:pt>
                <c:pt idx="4">
                  <c:v>TAZT + MSG group 5</c:v>
                </c:pt>
              </c:strCache>
            </c:strRef>
          </c:cat>
          <c:val>
            <c:numRef>
              <c:f>Sheet1!$G$106:$K$106</c:f>
              <c:numCache>
                <c:formatCode>General</c:formatCode>
                <c:ptCount val="5"/>
                <c:pt idx="0">
                  <c:v>1.1900000000000013</c:v>
                </c:pt>
                <c:pt idx="1">
                  <c:v>1.62</c:v>
                </c:pt>
                <c:pt idx="2">
                  <c:v>1.83</c:v>
                </c:pt>
                <c:pt idx="3">
                  <c:v>1.3900000000000001</c:v>
                </c:pt>
                <c:pt idx="4">
                  <c:v>0.70000000000000062</c:v>
                </c:pt>
              </c:numCache>
            </c:numRef>
          </c:val>
          <c:extLst xmlns:c16r2="http://schemas.microsoft.com/office/drawing/2015/06/chart">
            <c:ext xmlns:c16="http://schemas.microsoft.com/office/drawing/2014/chart" uri="{C3380CC4-5D6E-409C-BE32-E72D297353CC}">
              <c16:uniqueId val="{00000001-DCF5-4B00-B2A4-FE028CAA6657}"/>
            </c:ext>
          </c:extLst>
        </c:ser>
        <c:dLbls>
          <c:showVal val="1"/>
        </c:dLbls>
        <c:gapWidth val="164"/>
        <c:overlap val="-22"/>
        <c:axId val="85942272"/>
        <c:axId val="85944960"/>
      </c:barChart>
      <c:catAx>
        <c:axId val="85942272"/>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44960"/>
        <c:crosses val="autoZero"/>
        <c:auto val="1"/>
        <c:lblAlgn val="ctr"/>
        <c:lblOffset val="100"/>
      </c:catAx>
      <c:valAx>
        <c:axId val="8594496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4227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Sheet1!$E$122:$F$122</c:f>
              <c:strCache>
                <c:ptCount val="2"/>
                <c:pt idx="0">
                  <c:v>Hepatic</c:v>
                </c:pt>
                <c:pt idx="1">
                  <c:v>ALB (mg/dl)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Sheet1!$G$121:$K$121</c:f>
              <c:strCache>
                <c:ptCount val="5"/>
                <c:pt idx="0">
                  <c:v>Control group 1</c:v>
                </c:pt>
                <c:pt idx="1">
                  <c:v>MSG group 2</c:v>
                </c:pt>
                <c:pt idx="2">
                  <c:v>OAZT group 3</c:v>
                </c:pt>
                <c:pt idx="3">
                  <c:v>TAZT group 4</c:v>
                </c:pt>
                <c:pt idx="4">
                  <c:v>TAZT + MSG group 5</c:v>
                </c:pt>
              </c:strCache>
            </c:strRef>
          </c:cat>
          <c:val>
            <c:numRef>
              <c:f>Sheet1!$G$122:$K$122</c:f>
              <c:numCache>
                <c:formatCode>General</c:formatCode>
                <c:ptCount val="5"/>
                <c:pt idx="0">
                  <c:v>5.8</c:v>
                </c:pt>
                <c:pt idx="1">
                  <c:v>5.5</c:v>
                </c:pt>
                <c:pt idx="2">
                  <c:v>5.9</c:v>
                </c:pt>
                <c:pt idx="3">
                  <c:v>5.6</c:v>
                </c:pt>
                <c:pt idx="4">
                  <c:v>5.73</c:v>
                </c:pt>
              </c:numCache>
            </c:numRef>
          </c:val>
          <c:extLst xmlns:c16r2="http://schemas.microsoft.com/office/drawing/2015/06/chart">
            <c:ext xmlns:c16="http://schemas.microsoft.com/office/drawing/2014/chart" uri="{C3380CC4-5D6E-409C-BE32-E72D297353CC}">
              <c16:uniqueId val="{00000000-D3A1-4B59-8C25-D19F3BE3D75C}"/>
            </c:ext>
          </c:extLst>
        </c:ser>
        <c:ser>
          <c:idx val="1"/>
          <c:order val="1"/>
          <c:tx>
            <c:strRef>
              <c:f>Sheet1!$E$123:$F$123</c:f>
              <c:strCache>
                <c:ptCount val="2"/>
                <c:pt idx="0">
                  <c:v>Serum</c:v>
                </c:pt>
                <c:pt idx="1">
                  <c:v>ALB (mg/dl)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fixedVal"/>
            <c:val val="0.1"/>
            <c:spPr>
              <a:noFill/>
              <a:ln w="9525">
                <a:solidFill>
                  <a:schemeClr val="tx1">
                    <a:lumMod val="50000"/>
                    <a:lumOff val="50000"/>
                  </a:schemeClr>
                </a:solidFill>
                <a:round/>
              </a:ln>
              <a:effectLst/>
            </c:spPr>
          </c:errBars>
          <c:cat>
            <c:strRef>
              <c:f>Sheet1!$G$121:$K$121</c:f>
              <c:strCache>
                <c:ptCount val="5"/>
                <c:pt idx="0">
                  <c:v>Control group 1</c:v>
                </c:pt>
                <c:pt idx="1">
                  <c:v>MSG group 2</c:v>
                </c:pt>
                <c:pt idx="2">
                  <c:v>OAZT group 3</c:v>
                </c:pt>
                <c:pt idx="3">
                  <c:v>TAZT group 4</c:v>
                </c:pt>
                <c:pt idx="4">
                  <c:v>TAZT + MSG group 5</c:v>
                </c:pt>
              </c:strCache>
            </c:strRef>
          </c:cat>
          <c:val>
            <c:numRef>
              <c:f>Sheet1!$G$123:$K$123</c:f>
              <c:numCache>
                <c:formatCode>General</c:formatCode>
                <c:ptCount val="5"/>
                <c:pt idx="0">
                  <c:v>2.7</c:v>
                </c:pt>
                <c:pt idx="1">
                  <c:v>2.36</c:v>
                </c:pt>
                <c:pt idx="2">
                  <c:v>3</c:v>
                </c:pt>
                <c:pt idx="3">
                  <c:v>2.5</c:v>
                </c:pt>
                <c:pt idx="4">
                  <c:v>2.7</c:v>
                </c:pt>
              </c:numCache>
            </c:numRef>
          </c:val>
          <c:extLst xmlns:c16r2="http://schemas.microsoft.com/office/drawing/2015/06/chart">
            <c:ext xmlns:c16="http://schemas.microsoft.com/office/drawing/2014/chart" uri="{C3380CC4-5D6E-409C-BE32-E72D297353CC}">
              <c16:uniqueId val="{00000001-D3A1-4B59-8C25-D19F3BE3D75C}"/>
            </c:ext>
          </c:extLst>
        </c:ser>
        <c:dLbls>
          <c:showVal val="1"/>
        </c:dLbls>
        <c:overlap val="-25"/>
        <c:axId val="86307968"/>
        <c:axId val="86309888"/>
      </c:barChart>
      <c:catAx>
        <c:axId val="86307968"/>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09888"/>
        <c:crosses val="autoZero"/>
        <c:auto val="1"/>
        <c:lblAlgn val="ctr"/>
        <c:lblOffset val="100"/>
      </c:catAx>
      <c:valAx>
        <c:axId val="86309888"/>
        <c:scaling>
          <c:orientation val="minMax"/>
        </c:scaling>
        <c:delete val="1"/>
        <c:axPos val="l"/>
        <c:numFmt formatCode="General" sourceLinked="1"/>
        <c:majorTickMark val="none"/>
        <c:tickLblPos val="nextTo"/>
        <c:crossAx val="8630796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CEMALUK</dc:creator>
  <cp:keywords/>
  <dc:description/>
  <cp:lastModifiedBy>SINGH</cp:lastModifiedBy>
  <cp:revision>8</cp:revision>
  <dcterms:created xsi:type="dcterms:W3CDTF">2023-12-29T10:05:00Z</dcterms:created>
  <dcterms:modified xsi:type="dcterms:W3CDTF">2024-01-11T11:03:00Z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b8b674dc2f61f7e90d5d390c6113f223d203576f039d320ed7eb87398f39df2d</vt:lpwstr>
  </property>
</Properties>
</file>